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20220407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淮海路19号楼户外钢质门定制项目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06</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扬州大学附属医院淮海路19号楼户外钢质门定制项目（编号：YDFYXJ-</w:t>
      </w:r>
      <w:r>
        <w:rPr>
          <w:rFonts w:hint="eastAsia" w:ascii="宋体" w:hAnsi="宋体" w:cs="宋体"/>
          <w:snapToGrid w:val="0"/>
          <w:kern w:val="0"/>
          <w:sz w:val="24"/>
          <w:highlight w:val="none"/>
          <w:lang w:eastAsia="zh-CN"/>
        </w:rPr>
        <w:t>20220407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扬州大学附属医院淮海路19号楼户外钢质门定制项目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w:t>
      </w:r>
      <w:r>
        <w:rPr>
          <w:rFonts w:hint="eastAsia" w:ascii="宋体" w:hAnsi="宋体" w:cs="宋体"/>
          <w:snapToGrid w:val="0"/>
          <w:kern w:val="0"/>
          <w:sz w:val="24"/>
          <w:highlight w:val="none"/>
          <w:lang w:val="en-US" w:eastAsia="zh-CN"/>
        </w:rPr>
        <w:t>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5</w:t>
      </w:r>
      <w:r>
        <w:rPr>
          <w:rFonts w:hint="eastAsia" w:ascii="宋体" w:hAnsi="宋体"/>
          <w:b/>
          <w:sz w:val="24"/>
          <w:highlight w:val="none"/>
        </w:rPr>
        <w:t>月</w:t>
      </w:r>
      <w:r>
        <w:rPr>
          <w:rFonts w:hint="eastAsia" w:ascii="宋体" w:hAnsi="宋体"/>
          <w:b/>
          <w:sz w:val="24"/>
          <w:highlight w:val="none"/>
          <w:lang w:val="en-US" w:eastAsia="zh-CN"/>
        </w:rPr>
        <w:t>11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淮海路19号楼户外钢质门定制项目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淮海路19号楼户外钢质门定制项目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5</w:t>
      </w:r>
      <w:r>
        <w:rPr>
          <w:rFonts w:hint="eastAsia" w:cs="微软雅黑"/>
          <w:b/>
          <w:highlight w:val="none"/>
        </w:rPr>
        <w:t>月</w:t>
      </w:r>
      <w:r>
        <w:rPr>
          <w:rFonts w:hint="eastAsia" w:cs="微软雅黑"/>
          <w:b/>
          <w:highlight w:val="none"/>
          <w:lang w:val="en-US" w:eastAsia="zh-CN"/>
        </w:rPr>
        <w:t>11</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rPr>
        <w:t>2</w:t>
      </w:r>
      <w:r>
        <w:rPr>
          <w:rStyle w:val="32"/>
          <w:rFonts w:ascii="宋体" w:hAnsi="宋体"/>
          <w:b/>
          <w:sz w:val="24"/>
          <w:highlight w:val="none"/>
        </w:rPr>
        <w:t>年</w:t>
      </w:r>
      <w:r>
        <w:rPr>
          <w:rStyle w:val="32"/>
          <w:rFonts w:hint="eastAsia" w:ascii="宋体" w:hAnsi="宋体"/>
          <w:b/>
          <w:sz w:val="24"/>
          <w:highlight w:val="none"/>
        </w:rPr>
        <w:t>0</w:t>
      </w:r>
      <w:r>
        <w:rPr>
          <w:rStyle w:val="32"/>
          <w:rFonts w:hint="eastAsia" w:ascii="宋体" w:hAnsi="宋体"/>
          <w:b/>
          <w:sz w:val="24"/>
          <w:highlight w:val="none"/>
          <w:lang w:val="en-US" w:eastAsia="zh-CN"/>
        </w:rPr>
        <w:t>5</w:t>
      </w:r>
      <w:r>
        <w:rPr>
          <w:rStyle w:val="32"/>
          <w:rFonts w:ascii="宋体" w:hAnsi="宋体"/>
          <w:b/>
          <w:sz w:val="24"/>
          <w:highlight w:val="none"/>
        </w:rPr>
        <w:t>月</w:t>
      </w:r>
      <w:r>
        <w:rPr>
          <w:rStyle w:val="32"/>
          <w:rFonts w:hint="eastAsia" w:ascii="宋体" w:hAnsi="宋体"/>
          <w:b/>
          <w:sz w:val="24"/>
          <w:highlight w:val="none"/>
          <w:lang w:val="en-US" w:eastAsia="zh-CN"/>
        </w:rPr>
        <w:t>11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扬州大学附属医院淮海路19号楼户外钢质门定制项目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20220407</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6"/>
        <w:tblpPr w:leftFromText="180" w:rightFromText="180" w:vertAnchor="text" w:horzAnchor="page" w:tblpX="405" w:tblpY="472"/>
        <w:tblOverlap w:val="never"/>
        <w:tblW w:w="11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1006"/>
        <w:gridCol w:w="1006"/>
        <w:gridCol w:w="1006"/>
        <w:gridCol w:w="1008"/>
        <w:gridCol w:w="1006"/>
        <w:gridCol w:w="1006"/>
        <w:gridCol w:w="1579"/>
        <w:gridCol w:w="2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0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020"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门洞尺寸(㎜)</w:t>
            </w:r>
          </w:p>
        </w:tc>
        <w:tc>
          <w:tcPr>
            <w:tcW w:w="100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0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门框门板材料</w:t>
            </w:r>
          </w:p>
        </w:tc>
        <w:tc>
          <w:tcPr>
            <w:tcW w:w="1579" w:type="dxa"/>
            <w:vMerge w:val="restart"/>
            <w:tcBorders>
              <w:top w:val="single" w:color="000000" w:sz="8" w:space="0"/>
              <w:left w:val="single" w:color="000000" w:sz="4" w:space="0"/>
              <w:bottom w:val="doub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五金</w:t>
            </w:r>
          </w:p>
        </w:tc>
        <w:tc>
          <w:tcPr>
            <w:tcW w:w="2754"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06"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W(mm)</w:t>
            </w:r>
          </w:p>
        </w:tc>
        <w:tc>
          <w:tcPr>
            <w:tcW w:w="1006"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H(mm)</w:t>
            </w:r>
          </w:p>
        </w:tc>
        <w:tc>
          <w:tcPr>
            <w:tcW w:w="1008"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D(mm)</w:t>
            </w:r>
          </w:p>
        </w:tc>
        <w:tc>
          <w:tcPr>
            <w:tcW w:w="1006"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樘</w:t>
            </w:r>
          </w:p>
        </w:tc>
        <w:tc>
          <w:tcPr>
            <w:tcW w:w="1006" w:type="dxa"/>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面积</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w:t>
            </w:r>
          </w:p>
        </w:tc>
        <w:tc>
          <w:tcPr>
            <w:tcW w:w="1579" w:type="dxa"/>
            <w:vMerge w:val="continue"/>
            <w:tcBorders>
              <w:top w:val="single" w:color="000000" w:sz="8" w:space="0"/>
              <w:left w:val="single" w:color="000000" w:sz="4" w:space="0"/>
              <w:bottom w:val="double" w:color="000000" w:sz="4" w:space="0"/>
              <w:right w:val="nil"/>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754"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jc w:val="center"/>
        </w:trPr>
        <w:tc>
          <w:tcPr>
            <w:tcW w:w="1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双开门（带上亮）</w:t>
            </w:r>
          </w:p>
        </w:tc>
        <w:tc>
          <w:tcPr>
            <w:tcW w:w="1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1740</w:t>
            </w:r>
          </w:p>
        </w:tc>
        <w:tc>
          <w:tcPr>
            <w:tcW w:w="1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2840</w:t>
            </w:r>
          </w:p>
        </w:tc>
        <w:tc>
          <w:tcPr>
            <w:tcW w:w="100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w:t>
            </w:r>
          </w:p>
        </w:tc>
        <w:tc>
          <w:tcPr>
            <w:tcW w:w="1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4.94</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含防盗锁、闭门器、门吸</w:t>
            </w:r>
          </w:p>
        </w:tc>
        <w:tc>
          <w:tcPr>
            <w:tcW w:w="2754" w:type="dxa"/>
            <w:vMerge w:val="restart"/>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钢质门，</w:t>
            </w:r>
            <w:r>
              <w:rPr>
                <w:rFonts w:hint="eastAsia" w:ascii="宋体" w:hAnsi="宋体" w:cs="宋体"/>
                <w:b w:val="0"/>
                <w:bCs w:val="0"/>
                <w:i w:val="0"/>
                <w:iCs w:val="0"/>
                <w:color w:val="000000"/>
                <w:kern w:val="0"/>
                <w:sz w:val="22"/>
                <w:szCs w:val="22"/>
                <w:u w:val="none"/>
                <w:lang w:val="en-US" w:eastAsia="zh-CN" w:bidi="ar"/>
              </w:rPr>
              <w:t>门扇厚度≥0.8mm，门框厚度≥1.2mm，</w:t>
            </w:r>
            <w:r>
              <w:rPr>
                <w:rFonts w:hint="eastAsia" w:ascii="宋体" w:hAnsi="宋体" w:eastAsia="宋体" w:cs="宋体"/>
                <w:b w:val="0"/>
                <w:bCs w:val="0"/>
                <w:i w:val="0"/>
                <w:iCs w:val="0"/>
                <w:color w:val="000000"/>
                <w:kern w:val="0"/>
                <w:sz w:val="22"/>
                <w:szCs w:val="22"/>
                <w:u w:val="none"/>
                <w:lang w:val="en-US" w:eastAsia="zh-CN" w:bidi="ar"/>
              </w:rPr>
              <w:t>纯色涂装，最终颜色中标人与采购人确认；</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详细尺寸及要求见下图；</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亮窗为夹胶玻璃；</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旧玻璃门需拆除运走</w:t>
            </w:r>
            <w:r>
              <w:rPr>
                <w:rFonts w:hint="eastAsia" w:ascii="宋体" w:hAnsi="宋体" w:cs="宋体"/>
                <w:b w:val="0"/>
                <w:bCs w:val="0"/>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1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10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双开门（带上亮）</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1750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2850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130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4.99</w:t>
            </w:r>
          </w:p>
        </w:tc>
        <w:tc>
          <w:tcPr>
            <w:tcW w:w="157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c>
          <w:tcPr>
            <w:tcW w:w="2754" w:type="dxa"/>
            <w:vMerge w:val="continue"/>
            <w:tcBorders>
              <w:top w:val="nil"/>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b w:val="0"/>
                <w:bCs w:val="0"/>
                <w:i w:val="0"/>
                <w:iCs w:val="0"/>
                <w:color w:val="000000"/>
                <w:sz w:val="22"/>
                <w:szCs w:val="22"/>
                <w:u w:val="none"/>
              </w:rPr>
            </w:pPr>
          </w:p>
        </w:tc>
      </w:tr>
    </w:tbl>
    <w:p>
      <w:pPr>
        <w:adjustRightInd w:val="0"/>
        <w:snapToGrid w:val="0"/>
        <w:spacing w:line="440" w:lineRule="exact"/>
        <w:contextualSpacing/>
        <w:rPr>
          <w:rFonts w:hint="eastAsia" w:ascii="宋体" w:hAnsi="宋体" w:cs="宋体"/>
          <w:snapToGrid w:val="0"/>
          <w:kern w:val="0"/>
          <w:sz w:val="24"/>
        </w:rPr>
      </w:pPr>
      <w:bookmarkStart w:id="4" w:name="_GoBack"/>
      <w:bookmarkEnd w:id="4"/>
      <w:r>
        <w:rPr>
          <w:rFonts w:hint="eastAsia" w:ascii="宋体" w:hAnsi="宋体" w:eastAsia="宋体" w:cs="宋体"/>
          <w:snapToGrid w:val="0"/>
          <w:kern w:val="0"/>
          <w:sz w:val="24"/>
          <w:lang w:eastAsia="zh-CN"/>
        </w:rPr>
        <w:drawing>
          <wp:anchor distT="0" distB="0" distL="114300" distR="114300" simplePos="0" relativeHeight="251659264" behindDoc="0" locked="0" layoutInCell="1" allowOverlap="1">
            <wp:simplePos x="0" y="0"/>
            <wp:positionH relativeFrom="column">
              <wp:posOffset>-714375</wp:posOffset>
            </wp:positionH>
            <wp:positionV relativeFrom="paragraph">
              <wp:posOffset>2708275</wp:posOffset>
            </wp:positionV>
            <wp:extent cx="6824345" cy="4278630"/>
            <wp:effectExtent l="0" t="0" r="14605" b="7620"/>
            <wp:wrapSquare wrapText="bothSides"/>
            <wp:docPr id="1" name="图片 1" descr="1650940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940736(1)"/>
                    <pic:cNvPicPr>
                      <a:picLocks noChangeAspect="1"/>
                    </pic:cNvPicPr>
                  </pic:nvPicPr>
                  <pic:blipFill>
                    <a:blip r:embed="rId6"/>
                    <a:stretch>
                      <a:fillRect/>
                    </a:stretch>
                  </pic:blipFill>
                  <pic:spPr>
                    <a:xfrm>
                      <a:off x="0" y="0"/>
                      <a:ext cx="6824345" cy="4278630"/>
                    </a:xfrm>
                    <a:prstGeom prst="rect">
                      <a:avLst/>
                    </a:prstGeom>
                  </pic:spPr>
                </pic:pic>
              </a:graphicData>
            </a:graphic>
          </wp:anchor>
        </w:drawing>
      </w:r>
    </w:p>
    <w:p>
      <w:pPr>
        <w:pStyle w:val="8"/>
        <w:widowControl w:val="0"/>
        <w:numPr>
          <w:ilvl w:val="0"/>
          <w:numId w:val="0"/>
        </w:numPr>
        <w:contextualSpacing/>
        <w:jc w:val="both"/>
        <w:rPr>
          <w:rFonts w:hint="eastAsia" w:ascii="宋体" w:hAnsi="宋体" w:cs="宋体"/>
          <w:snapToGrid w:val="0"/>
          <w:kern w:val="0"/>
          <w:sz w:val="24"/>
        </w:rPr>
      </w:pPr>
    </w:p>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扬州大学附属医院淮海路19号楼户外钢质门定制项目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20220407</w:t>
      </w:r>
      <w:r>
        <w:rPr>
          <w:rFonts w:hint="eastAsia" w:ascii="宋体" w:hAnsi="宋体" w:cs="宋体"/>
          <w:snapToGrid w:val="0"/>
          <w:kern w:val="0"/>
          <w:sz w:val="24"/>
          <w:highlight w:val="none"/>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扬州大学附属医院淮海路19号楼户外钢质门定制项目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20220407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淮海路19号楼户外钢质门定制项目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扬州大学附属医院淮海路19号楼户外钢质门定制项目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1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2">
    <w:nsid w:val="0F47C5AF"/>
    <w:multiLevelType w:val="singleLevel"/>
    <w:tmpl w:val="0F47C5A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187</TotalTime>
  <ScaleCrop>false</ScaleCrop>
  <LinksUpToDate>false</LinksUpToDate>
  <CharactersWithSpaces>9962</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2022-05-06T02:02:21Z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