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20220510</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36"/>
          <w:szCs w:val="36"/>
        </w:rPr>
      </w:pPr>
      <w:r>
        <w:rPr>
          <w:rFonts w:hint="eastAsia"/>
          <w:b/>
          <w:sz w:val="36"/>
          <w:szCs w:val="36"/>
        </w:rPr>
        <w:t>扬州大学附属医院</w:t>
      </w:r>
    </w:p>
    <w:p>
      <w:pPr>
        <w:adjustRightInd w:val="0"/>
        <w:snapToGrid w:val="0"/>
        <w:spacing w:line="800" w:lineRule="exact"/>
        <w:contextualSpacing/>
        <w:jc w:val="center"/>
        <w:rPr>
          <w:rFonts w:hint="eastAsia" w:ascii="宋体" w:hAnsi="宋体" w:cs="宋体"/>
          <w:b/>
          <w:snapToGrid w:val="0"/>
          <w:kern w:val="0"/>
          <w:sz w:val="36"/>
          <w:szCs w:val="36"/>
          <w:highlight w:val="none"/>
          <w:lang w:val="en-US" w:eastAsia="zh-CN"/>
        </w:rPr>
      </w:pPr>
      <w:r>
        <w:rPr>
          <w:rFonts w:hint="eastAsia" w:ascii="宋体" w:hAnsi="宋体" w:cs="宋体"/>
          <w:b/>
          <w:snapToGrid w:val="0"/>
          <w:kern w:val="0"/>
          <w:sz w:val="36"/>
          <w:szCs w:val="36"/>
          <w:highlight w:val="none"/>
          <w:lang w:val="en-US" w:eastAsia="zh-CN"/>
        </w:rPr>
        <w:t>智慧消防一期信息显示拼接屏系统采购安装项目</w:t>
      </w:r>
    </w:p>
    <w:p>
      <w:pPr>
        <w:adjustRightInd w:val="0"/>
        <w:snapToGrid w:val="0"/>
        <w:spacing w:line="800" w:lineRule="exact"/>
        <w:contextualSpacing/>
        <w:jc w:val="center"/>
        <w:rPr>
          <w:b/>
          <w:sz w:val="36"/>
          <w:szCs w:val="36"/>
        </w:rPr>
      </w:pPr>
      <w:r>
        <w:rPr>
          <w:rFonts w:hint="eastAsia"/>
          <w:b/>
          <w:sz w:val="36"/>
          <w:szCs w:val="36"/>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22年0</w:t>
      </w:r>
      <w:r>
        <w:rPr>
          <w:rFonts w:hint="eastAsia" w:asciiTheme="minorEastAsia" w:hAnsiTheme="minorEastAsia" w:eastAsiaTheme="minorEastAsia"/>
          <w:b/>
          <w:w w:val="90"/>
          <w:kern w:val="0"/>
          <w:sz w:val="32"/>
          <w:szCs w:val="32"/>
          <w:highlight w:val="none"/>
          <w:lang w:val="en-US" w:eastAsia="zh-CN"/>
        </w:rPr>
        <w:t>5</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24</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扬州大学附属医院智慧消防一期信息显示拼接屏系统采购安装项目（编号：YDFYXJ-</w:t>
      </w:r>
      <w:r>
        <w:rPr>
          <w:rFonts w:hint="eastAsia" w:ascii="宋体" w:hAnsi="宋体" w:cs="宋体"/>
          <w:snapToGrid w:val="0"/>
          <w:kern w:val="0"/>
          <w:sz w:val="24"/>
          <w:highlight w:val="none"/>
          <w:lang w:eastAsia="zh-CN"/>
        </w:rPr>
        <w:t>20220510</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扬州大学附属医院智慧消防一期信息显示拼接屏系统采购安装项目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4.7</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2022年0</w:t>
      </w:r>
      <w:r>
        <w:rPr>
          <w:rFonts w:hint="eastAsia" w:ascii="宋体" w:hAnsi="宋体"/>
          <w:b/>
          <w:sz w:val="24"/>
          <w:highlight w:val="none"/>
          <w:lang w:val="en-US" w:eastAsia="zh-CN"/>
        </w:rPr>
        <w:t>5</w:t>
      </w:r>
      <w:r>
        <w:rPr>
          <w:rFonts w:hint="eastAsia" w:ascii="宋体" w:hAnsi="宋体"/>
          <w:b/>
          <w:sz w:val="24"/>
          <w:highlight w:val="none"/>
        </w:rPr>
        <w:t>月</w:t>
      </w:r>
      <w:r>
        <w:rPr>
          <w:rFonts w:hint="eastAsia" w:ascii="宋体" w:hAnsi="宋体"/>
          <w:b/>
          <w:sz w:val="24"/>
          <w:highlight w:val="none"/>
          <w:lang w:val="en-US" w:eastAsia="zh-CN"/>
        </w:rPr>
        <w:t>31</w:t>
      </w:r>
      <w:r>
        <w:rPr>
          <w:rFonts w:hint="eastAsia" w:ascii="宋体" w:hAnsi="宋体"/>
          <w:b/>
          <w:sz w:val="24"/>
          <w:highlight w:val="none"/>
        </w:rPr>
        <w:t>日上午1</w:t>
      </w:r>
      <w:r>
        <w:rPr>
          <w:rFonts w:hint="eastAsia" w:ascii="宋体" w:hAnsi="宋体"/>
          <w:b/>
          <w:sz w:val="24"/>
          <w:highlight w:val="none"/>
          <w:lang w:val="en-US" w:eastAsia="zh-CN"/>
        </w:rPr>
        <w:t>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rPr>
        <w:t>智慧消防一期信息显示拼接屏系统采购安装项目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rPr>
        <w:t>智慧消防一期信息显示拼接屏系统采购安装项目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95%，质保期满后无质量问题且无违约行为一次性付清余款。（以上均不计息）</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none"/>
        </w:rPr>
      </w:pPr>
      <w:r>
        <w:rPr>
          <w:rFonts w:hint="eastAsia"/>
          <w:snapToGrid w:val="0"/>
        </w:rPr>
        <w:t>14.</w:t>
      </w:r>
      <w:r>
        <w:rPr>
          <w:rFonts w:hint="eastAsia" w:cs="微软雅黑"/>
          <w:color w:val="000000"/>
        </w:rPr>
        <w:t>标书送达时间</w:t>
      </w:r>
      <w:r>
        <w:rPr>
          <w:rFonts w:hint="eastAsia" w:cs="微软雅黑"/>
          <w:color w:val="000000"/>
          <w:highlight w:val="none"/>
        </w:rPr>
        <w:t>：</w:t>
      </w:r>
      <w:r>
        <w:rPr>
          <w:rFonts w:hint="eastAsia" w:cs="微软雅黑"/>
          <w:b/>
          <w:highlight w:val="none"/>
        </w:rPr>
        <w:t>2022年0</w:t>
      </w:r>
      <w:r>
        <w:rPr>
          <w:rFonts w:hint="eastAsia" w:cs="微软雅黑"/>
          <w:b/>
          <w:highlight w:val="none"/>
          <w:lang w:val="en-US" w:eastAsia="zh-CN"/>
        </w:rPr>
        <w:t>5</w:t>
      </w:r>
      <w:r>
        <w:rPr>
          <w:rFonts w:hint="eastAsia" w:cs="微软雅黑"/>
          <w:b/>
          <w:highlight w:val="none"/>
        </w:rPr>
        <w:t>月</w:t>
      </w:r>
      <w:r>
        <w:rPr>
          <w:rFonts w:hint="eastAsia" w:cs="微软雅黑"/>
          <w:b/>
          <w:highlight w:val="none"/>
          <w:lang w:val="en-US" w:eastAsia="zh-CN"/>
        </w:rPr>
        <w:t>31</w:t>
      </w:r>
      <w:r>
        <w:rPr>
          <w:rFonts w:hint="eastAsia" w:cs="微软雅黑"/>
          <w:b/>
          <w:highlight w:val="none"/>
        </w:rPr>
        <w:t>日</w:t>
      </w:r>
      <w:r>
        <w:rPr>
          <w:rStyle w:val="32"/>
          <w:b/>
          <w:highlight w:val="none"/>
        </w:rPr>
        <w:t>1</w:t>
      </w:r>
      <w:r>
        <w:rPr>
          <w:rStyle w:val="32"/>
          <w:rFonts w:hint="eastAsia"/>
          <w:b/>
          <w:highlight w:val="none"/>
        </w:rPr>
        <w:t>0</w:t>
      </w:r>
      <w:r>
        <w:rPr>
          <w:rStyle w:val="32"/>
          <w:b/>
          <w:highlight w:val="none"/>
        </w:rPr>
        <w:t>：30</w:t>
      </w:r>
      <w:r>
        <w:rPr>
          <w:rFonts w:hint="eastAsia" w:cs="微软雅黑"/>
          <w:color w:val="000000"/>
          <w:highlight w:val="none"/>
        </w:rPr>
        <w:t>前</w:t>
      </w:r>
      <w:r>
        <w:rPr>
          <w:rStyle w:val="32"/>
          <w:rFonts w:ascii="宋体" w:hAnsi="宋体"/>
          <w:b/>
          <w:sz w:val="24"/>
          <w:highlight w:val="none"/>
        </w:rPr>
        <w:t>（北</w:t>
      </w:r>
      <w:r>
        <w:rPr>
          <w:rStyle w:val="32"/>
          <w:rFonts w:ascii="宋体" w:hAnsi="宋体"/>
          <w:b/>
          <w:color w:val="000000"/>
          <w:sz w:val="24"/>
          <w:highlight w:val="none"/>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扬州大学附属医院（西区医院）图书馆四楼采购中心405办公室</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ascii="宋体" w:hAnsi="宋体"/>
          <w:b/>
          <w:sz w:val="24"/>
          <w:highlight w:val="none"/>
        </w:rPr>
        <w:t>202</w:t>
      </w:r>
      <w:r>
        <w:rPr>
          <w:rStyle w:val="32"/>
          <w:rFonts w:hint="eastAsia" w:ascii="宋体" w:hAnsi="宋体"/>
          <w:b/>
          <w:sz w:val="24"/>
          <w:highlight w:val="none"/>
        </w:rPr>
        <w:t>2</w:t>
      </w:r>
      <w:r>
        <w:rPr>
          <w:rStyle w:val="32"/>
          <w:rFonts w:ascii="宋体" w:hAnsi="宋体"/>
          <w:b/>
          <w:sz w:val="24"/>
          <w:highlight w:val="none"/>
        </w:rPr>
        <w:t>年</w:t>
      </w:r>
      <w:r>
        <w:rPr>
          <w:rStyle w:val="32"/>
          <w:rFonts w:hint="eastAsia" w:ascii="宋体" w:hAnsi="宋体"/>
          <w:b/>
          <w:sz w:val="24"/>
          <w:highlight w:val="none"/>
        </w:rPr>
        <w:t>0</w:t>
      </w:r>
      <w:r>
        <w:rPr>
          <w:rStyle w:val="32"/>
          <w:rFonts w:hint="eastAsia" w:ascii="宋体" w:hAnsi="宋体"/>
          <w:b/>
          <w:sz w:val="24"/>
          <w:highlight w:val="none"/>
          <w:lang w:val="en-US" w:eastAsia="zh-CN"/>
        </w:rPr>
        <w:t>5</w:t>
      </w:r>
      <w:r>
        <w:rPr>
          <w:rStyle w:val="32"/>
          <w:rFonts w:ascii="宋体" w:hAnsi="宋体"/>
          <w:b/>
          <w:sz w:val="24"/>
          <w:highlight w:val="none"/>
        </w:rPr>
        <w:t>月</w:t>
      </w:r>
      <w:r>
        <w:rPr>
          <w:rStyle w:val="32"/>
          <w:rFonts w:hint="eastAsia" w:ascii="宋体" w:hAnsi="宋体"/>
          <w:b/>
          <w:sz w:val="24"/>
          <w:highlight w:val="none"/>
          <w:lang w:val="en-US" w:eastAsia="zh-CN"/>
        </w:rPr>
        <w:t>31</w:t>
      </w:r>
      <w:r>
        <w:rPr>
          <w:rStyle w:val="32"/>
          <w:rFonts w:ascii="宋体" w:hAnsi="宋体"/>
          <w:b/>
          <w:sz w:val="24"/>
          <w:highlight w:val="none"/>
        </w:rPr>
        <w:t>日1</w:t>
      </w:r>
      <w:r>
        <w:rPr>
          <w:rStyle w:val="32"/>
          <w:rFonts w:hint="eastAsia" w:ascii="宋体" w:hAnsi="宋体"/>
          <w:b/>
          <w:sz w:val="24"/>
          <w:highlight w:val="none"/>
        </w:rPr>
        <w:t>0</w:t>
      </w:r>
      <w:r>
        <w:rPr>
          <w:rStyle w:val="32"/>
          <w:rFonts w:ascii="宋体" w:hAnsi="宋体"/>
          <w:b/>
          <w:sz w:val="24"/>
          <w:highlight w:val="none"/>
        </w:rPr>
        <w:t>：30（北</w:t>
      </w:r>
      <w:r>
        <w:rPr>
          <w:rStyle w:val="32"/>
          <w:rFonts w:ascii="宋体" w:hAnsi="宋体"/>
          <w:b/>
          <w:color w:val="000000"/>
          <w:sz w:val="24"/>
          <w:highlight w:val="none"/>
        </w:rPr>
        <w:t>京时间）</w:t>
      </w:r>
    </w:p>
    <w:p>
      <w:pPr>
        <w:spacing w:line="440" w:lineRule="exact"/>
        <w:ind w:firstLine="480" w:firstLineChars="200"/>
        <w:rPr>
          <w:rFonts w:ascii="宋体" w:hAnsi="宋体"/>
          <w:sz w:val="24"/>
        </w:rPr>
      </w:pPr>
      <w:r>
        <w:rPr>
          <w:rFonts w:ascii="宋体" w:hAnsi="宋体"/>
          <w:sz w:val="24"/>
        </w:rPr>
        <w:t>开标地点：</w:t>
      </w:r>
      <w:r>
        <w:rPr>
          <w:rFonts w:hint="eastAsia" w:ascii="宋体" w:hAnsi="宋体"/>
          <w:sz w:val="24"/>
        </w:rPr>
        <w:t>扬州市邗江中路368号扬州大学附属医院（西区医院）图书馆四楼采购中心</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将加盖公章的确认函扫描件发送至电子邮箱（hoytyzdx@163.com），同时需与采购经办人（联系电话：0514-82981199-83118）确认是否收到《供应商参加投标确认函》</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bookmarkStart w:id="4" w:name="_GoBack"/>
      <w:r>
        <w:rPr>
          <w:rFonts w:hint="eastAsia" w:ascii="宋体" w:hAnsi="宋体" w:cs="宋体"/>
          <w:b/>
          <w:snapToGrid w:val="0"/>
          <w:spacing w:val="-4"/>
          <w:kern w:val="0"/>
          <w:sz w:val="24"/>
          <w:highlight w:val="none"/>
        </w:rPr>
        <w:t>2022年0</w:t>
      </w:r>
      <w:r>
        <w:rPr>
          <w:rFonts w:hint="eastAsia" w:ascii="宋体" w:hAnsi="宋体" w:cs="宋体"/>
          <w:b/>
          <w:snapToGrid w:val="0"/>
          <w:spacing w:val="-4"/>
          <w:kern w:val="0"/>
          <w:sz w:val="24"/>
          <w:highlight w:val="none"/>
          <w:lang w:val="en-US" w:eastAsia="zh-CN"/>
        </w:rPr>
        <w:t>5</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31</w:t>
      </w:r>
      <w:r>
        <w:rPr>
          <w:rFonts w:hint="eastAsia" w:ascii="宋体" w:hAnsi="宋体" w:cs="宋体"/>
          <w:b/>
          <w:snapToGrid w:val="0"/>
          <w:spacing w:val="-4"/>
          <w:kern w:val="0"/>
          <w:sz w:val="24"/>
          <w:highlight w:val="none"/>
        </w:rPr>
        <w:t>日上午10:30</w:t>
      </w:r>
      <w:bookmarkEnd w:id="4"/>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扬州市邗江中路368号，扬州大学附属医院图书馆四楼采购中心405办公室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扬州大学附属医院智慧消防一期信息显示拼接屏系统采购安装项目</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1.2项目编号：YDFYXJ-</w:t>
      </w:r>
      <w:r>
        <w:rPr>
          <w:rFonts w:hint="eastAsia" w:ascii="宋体" w:hAnsi="宋体" w:cs="宋体"/>
          <w:snapToGrid w:val="0"/>
          <w:kern w:val="0"/>
          <w:sz w:val="24"/>
          <w:highlight w:val="none"/>
          <w:lang w:eastAsia="zh-CN"/>
        </w:rPr>
        <w:t>20220510</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4.7</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firstLine="140" w:firstLineChars="58"/>
        <w:contextualSpacing/>
      </w:pPr>
      <w:r>
        <w:rPr>
          <w:rFonts w:hint="eastAsia" w:ascii="宋体" w:hAnsi="宋体"/>
          <w:b/>
          <w:sz w:val="24"/>
        </w:rPr>
        <w:t>采购项目内容及要求</w:t>
      </w:r>
    </w:p>
    <w:p>
      <w:pPr>
        <w:adjustRightInd w:val="0"/>
        <w:snapToGrid w:val="0"/>
        <w:spacing w:line="440" w:lineRule="exact"/>
        <w:ind w:firstLine="139" w:firstLineChars="58"/>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2</w:t>
      </w:r>
      <w:r>
        <w:rPr>
          <w:rFonts w:hint="eastAsia" w:ascii="宋体" w:hAnsi="宋体" w:cs="宋体"/>
          <w:snapToGrid w:val="0"/>
          <w:kern w:val="0"/>
          <w:sz w:val="24"/>
          <w:highlight w:val="none"/>
        </w:rPr>
        <w:t>.</w:t>
      </w:r>
      <w:r>
        <w:rPr>
          <w:rFonts w:hint="eastAsia" w:ascii="宋体" w:hAnsi="宋体" w:cs="宋体"/>
          <w:snapToGrid w:val="0"/>
          <w:kern w:val="0"/>
          <w:sz w:val="24"/>
          <w:highlight w:val="none"/>
          <w:lang w:val="en-US" w:eastAsia="zh-CN"/>
        </w:rPr>
        <w:t>1尺寸布局图</w:t>
      </w:r>
    </w:p>
    <w:p>
      <w:pPr>
        <w:pStyle w:val="2"/>
        <w:rPr>
          <w:rFonts w:hint="eastAsia"/>
          <w:lang w:eastAsia="zh-CN"/>
        </w:rPr>
      </w:pPr>
      <w:r>
        <w:rPr>
          <w:rFonts w:hint="eastAsia"/>
          <w:lang w:eastAsia="zh-CN"/>
        </w:rPr>
        <w:drawing>
          <wp:inline distT="0" distB="0" distL="114300" distR="114300">
            <wp:extent cx="5269865" cy="3484245"/>
            <wp:effectExtent l="0" t="0" r="6985" b="1905"/>
            <wp:docPr id="1" name="图片 1" descr="16532867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53286730(1)"/>
                    <pic:cNvPicPr>
                      <a:picLocks noChangeAspect="1"/>
                    </pic:cNvPicPr>
                  </pic:nvPicPr>
                  <pic:blipFill>
                    <a:blip r:embed="rId6"/>
                    <a:stretch>
                      <a:fillRect/>
                    </a:stretch>
                  </pic:blipFill>
                  <pic:spPr>
                    <a:xfrm>
                      <a:off x="0" y="0"/>
                      <a:ext cx="5269865" cy="3484245"/>
                    </a:xfrm>
                    <a:prstGeom prst="rect">
                      <a:avLst/>
                    </a:prstGeom>
                  </pic:spPr>
                </pic:pic>
              </a:graphicData>
            </a:graphic>
          </wp:inline>
        </w:drawing>
      </w:r>
    </w:p>
    <w:p>
      <w:pPr>
        <w:adjustRightInd w:val="0"/>
        <w:snapToGrid w:val="0"/>
        <w:spacing w:line="440" w:lineRule="exact"/>
        <w:ind w:firstLine="139" w:firstLineChars="58"/>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2</w:t>
      </w:r>
      <w:r>
        <w:rPr>
          <w:rFonts w:hint="eastAsia" w:ascii="宋体" w:hAnsi="宋体" w:cs="宋体"/>
          <w:snapToGrid w:val="0"/>
          <w:kern w:val="0"/>
          <w:sz w:val="24"/>
          <w:highlight w:val="none"/>
        </w:rPr>
        <w:t>.</w:t>
      </w:r>
      <w:r>
        <w:rPr>
          <w:rFonts w:hint="eastAsia" w:ascii="宋体" w:hAnsi="宋体" w:cs="宋体"/>
          <w:snapToGrid w:val="0"/>
          <w:kern w:val="0"/>
          <w:sz w:val="24"/>
          <w:highlight w:val="none"/>
          <w:lang w:val="en-US" w:eastAsia="zh-CN"/>
        </w:rPr>
        <w:t>2参数及要求</w:t>
      </w:r>
    </w:p>
    <w:p>
      <w:pPr>
        <w:adjustRightInd w:val="0"/>
        <w:snapToGrid w:val="0"/>
        <w:spacing w:line="440" w:lineRule="exact"/>
        <w:ind w:firstLine="139" w:firstLineChars="58"/>
        <w:contextualSpacing/>
        <w:rPr>
          <w:rFonts w:hint="default"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本项目采购屏幕为新加屏幕，包括但不限于以下清单，交付使用必须满足科室需求。</w:t>
      </w:r>
    </w:p>
    <w:tbl>
      <w:tblPr>
        <w:tblStyle w:val="16"/>
        <w:tblpPr w:leftFromText="180" w:rightFromText="180" w:vertAnchor="text" w:horzAnchor="page" w:tblpXSpec="center" w:tblpY="-10382"/>
        <w:tblOverlap w:val="never"/>
        <w:tblW w:w="98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1"/>
        <w:gridCol w:w="1696"/>
        <w:gridCol w:w="4995"/>
        <w:gridCol w:w="1223"/>
        <w:gridCol w:w="1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969696"/>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序号</w:t>
            </w:r>
          </w:p>
        </w:tc>
        <w:tc>
          <w:tcPr>
            <w:tcW w:w="1696" w:type="dxa"/>
            <w:tcBorders>
              <w:top w:val="single" w:color="000000" w:sz="4" w:space="0"/>
              <w:left w:val="single" w:color="000000" w:sz="4" w:space="0"/>
              <w:bottom w:val="single" w:color="000000" w:sz="4" w:space="0"/>
              <w:right w:val="single" w:color="000000" w:sz="4" w:space="0"/>
            </w:tcBorders>
            <w:shd w:val="clear" w:color="auto" w:fill="969696"/>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产品名称</w:t>
            </w:r>
          </w:p>
        </w:tc>
        <w:tc>
          <w:tcPr>
            <w:tcW w:w="4995" w:type="dxa"/>
            <w:tcBorders>
              <w:top w:val="single" w:color="000000" w:sz="4" w:space="0"/>
              <w:left w:val="single" w:color="000000" w:sz="4" w:space="0"/>
              <w:bottom w:val="single" w:color="000000" w:sz="4" w:space="0"/>
              <w:right w:val="single" w:color="000000" w:sz="4" w:space="0"/>
            </w:tcBorders>
            <w:shd w:val="clear" w:color="auto" w:fill="969696"/>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产品描述</w:t>
            </w:r>
          </w:p>
        </w:tc>
        <w:tc>
          <w:tcPr>
            <w:tcW w:w="1223" w:type="dxa"/>
            <w:tcBorders>
              <w:top w:val="single" w:color="000000" w:sz="4" w:space="0"/>
              <w:left w:val="single" w:color="000000" w:sz="4" w:space="0"/>
              <w:bottom w:val="single" w:color="000000" w:sz="4" w:space="0"/>
              <w:right w:val="single" w:color="000000" w:sz="4" w:space="0"/>
            </w:tcBorders>
            <w:shd w:val="clear" w:color="auto" w:fill="969696"/>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单位</w:t>
            </w:r>
          </w:p>
        </w:tc>
        <w:tc>
          <w:tcPr>
            <w:tcW w:w="1273" w:type="dxa"/>
            <w:tcBorders>
              <w:top w:val="single" w:color="000000" w:sz="4" w:space="0"/>
              <w:left w:val="single" w:color="000000" w:sz="4" w:space="0"/>
              <w:bottom w:val="single" w:color="000000" w:sz="4" w:space="0"/>
              <w:right w:val="single" w:color="000000" w:sz="4" w:space="0"/>
            </w:tcBorders>
            <w:shd w:val="clear" w:color="auto" w:fill="969696"/>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6"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46寸屏</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双边拼缝：3.5mm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分辨率：1920*1080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亮度：500cd/m2</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输入接口：VGA*1、DVI*1、HDMI*1、RS232*1、USB*1</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输出接口：RS232*1</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2"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支架</w:t>
            </w:r>
          </w:p>
        </w:tc>
        <w:tc>
          <w:tcPr>
            <w:tcW w:w="49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lang w:val="en-US" w:eastAsia="zh-CN"/>
              </w:rPr>
            </w:pPr>
            <w:r>
              <w:rPr>
                <w:rFonts w:hint="eastAsia"/>
                <w:lang w:val="en-US" w:eastAsia="zh-CN"/>
              </w:rPr>
              <w:t>整体全钢结构， 结构紧固；</w:t>
            </w:r>
            <w:r>
              <w:rPr>
                <w:rFonts w:hint="eastAsia"/>
                <w:lang w:val="en-US" w:eastAsia="zh-CN"/>
              </w:rPr>
              <w:br w:type="textWrapping"/>
            </w:r>
            <w:r>
              <w:rPr>
                <w:rFonts w:hint="eastAsia"/>
                <w:lang w:val="en-US" w:eastAsia="zh-CN"/>
              </w:rPr>
              <w:t>采用优质冷轧钢板保证安装强度；</w:t>
            </w:r>
            <w:r>
              <w:rPr>
                <w:rFonts w:hint="eastAsia"/>
                <w:lang w:val="en-US" w:eastAsia="zh-CN"/>
              </w:rPr>
              <w:br w:type="textWrapping"/>
            </w:r>
            <w:r>
              <w:rPr>
                <w:rFonts w:hint="eastAsia"/>
                <w:lang w:val="en-US" w:eastAsia="zh-CN"/>
              </w:rPr>
              <w:t xml:space="preserve">高度根据现场情况焊接 </w:t>
            </w:r>
            <w:r>
              <w:rPr>
                <w:rFonts w:hint="eastAsia"/>
                <w:lang w:val="en-US" w:eastAsia="zh-CN"/>
              </w:rPr>
              <w:br w:type="textWrapping"/>
            </w:r>
            <w:r>
              <w:rPr>
                <w:rFonts w:hint="eastAsia"/>
                <w:lang w:val="en-US" w:eastAsia="zh-CN"/>
              </w:rPr>
              <w:t xml:space="preserve">钢板厚度≥1mm    </w:t>
            </w:r>
          </w:p>
          <w:p>
            <w:pPr>
              <w:pStyle w:val="2"/>
              <w:rPr>
                <w:rFonts w:hint="default"/>
                <w:lang w:val="en-US"/>
              </w:rPr>
            </w:pPr>
            <w:r>
              <w:rPr>
                <w:rFonts w:hint="eastAsia" w:ascii="微软雅黑" w:hAnsi="微软雅黑" w:eastAsia="微软雅黑" w:cs="微软雅黑"/>
                <w:i w:val="0"/>
                <w:iCs w:val="0"/>
                <w:color w:val="000000"/>
                <w:kern w:val="0"/>
                <w:sz w:val="20"/>
                <w:szCs w:val="20"/>
                <w:u w:val="none"/>
                <w:lang w:val="en-US" w:eastAsia="zh-CN" w:bidi="ar"/>
              </w:rPr>
              <w:t>颜色：喷塑黑色</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按图定制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8" w:hRule="atLeast"/>
          <w:jc w:val="center"/>
        </w:trPr>
        <w:tc>
          <w:tcPr>
            <w:tcW w:w="7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6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高清解码器</w:t>
            </w:r>
          </w:p>
        </w:tc>
        <w:tc>
          <w:tcPr>
            <w:tcW w:w="4995"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画面分割：单屏支持1/4/6/8/9/16/25/36固定分割支持M*N自定义分割，M*N≤36；</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视频压缩标准：MPEG2;SVAC;MPEG4;MJPEG;H.264;H.265；</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解码能力：H.264和H.265解码能力相同。 每3个输出口一组，每组共享如下解码能力：最大支持64个通道同时解码，最大支持1路3200W@25fps / 3路1200W@15fps / 4路800W@30fps / 6路600W@25fps / 8路500W @25fps / 9路400W@25fps / 10路300W @30fps / 16路1080P @30fps /64路D1@30fps同时解码；</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视频输入：2路DVI-I输入口，2路HDMI输入口；</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视频输出路数：6路HDMI</w:t>
            </w:r>
          </w:p>
        </w:tc>
        <w:tc>
          <w:tcPr>
            <w:tcW w:w="12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27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大屏电源及配线</w:t>
            </w:r>
          </w:p>
        </w:tc>
        <w:tc>
          <w:tcPr>
            <w:tcW w:w="4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国标</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69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安装调试</w:t>
            </w:r>
          </w:p>
        </w:tc>
        <w:tc>
          <w:tcPr>
            <w:tcW w:w="49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000000"/>
                <w:sz w:val="20"/>
                <w:szCs w:val="20"/>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6"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0"/>
                <w:szCs w:val="20"/>
                <w:u w:val="none"/>
              </w:rPr>
            </w:pPr>
          </w:p>
        </w:tc>
        <w:tc>
          <w:tcPr>
            <w:tcW w:w="91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备注</w:t>
            </w:r>
            <w:r>
              <w:rPr>
                <w:rFonts w:hint="eastAsia" w:ascii="微软雅黑" w:hAnsi="微软雅黑" w:eastAsia="微软雅黑" w:cs="微软雅黑"/>
                <w:b/>
                <w:bCs/>
                <w:i w:val="0"/>
                <w:iCs w:val="0"/>
                <w:color w:val="000000"/>
                <w:kern w:val="0"/>
                <w:sz w:val="20"/>
                <w:szCs w:val="20"/>
                <w:u w:val="none"/>
                <w:lang w:val="en-US" w:eastAsia="zh-CN" w:bidi="ar"/>
              </w:rPr>
              <w:br w:type="textWrapping"/>
            </w:r>
            <w:r>
              <w:rPr>
                <w:rFonts w:hint="eastAsia" w:ascii="微软雅黑" w:hAnsi="微软雅黑" w:eastAsia="微软雅黑" w:cs="微软雅黑"/>
                <w:b/>
                <w:bCs/>
                <w:i w:val="0"/>
                <w:iCs w:val="0"/>
                <w:color w:val="000000"/>
                <w:kern w:val="0"/>
                <w:sz w:val="20"/>
                <w:szCs w:val="20"/>
                <w:u w:val="none"/>
                <w:lang w:val="en-US" w:eastAsia="zh-CN" w:bidi="ar"/>
              </w:rPr>
              <w:t>1：所有产品必须提供国家颁布的3C；</w:t>
            </w:r>
            <w:r>
              <w:rPr>
                <w:rFonts w:hint="eastAsia" w:ascii="微软雅黑" w:hAnsi="微软雅黑" w:eastAsia="微软雅黑" w:cs="微软雅黑"/>
                <w:b/>
                <w:bCs/>
                <w:i w:val="0"/>
                <w:iCs w:val="0"/>
                <w:color w:val="000000"/>
                <w:kern w:val="0"/>
                <w:sz w:val="20"/>
                <w:szCs w:val="20"/>
                <w:u w:val="none"/>
                <w:lang w:val="en-US" w:eastAsia="zh-CN" w:bidi="ar"/>
              </w:rPr>
              <w:br w:type="textWrapping"/>
            </w:r>
            <w:r>
              <w:rPr>
                <w:rFonts w:hint="eastAsia" w:ascii="微软雅黑" w:hAnsi="微软雅黑" w:eastAsia="微软雅黑" w:cs="微软雅黑"/>
                <w:b/>
                <w:bCs/>
                <w:i w:val="0"/>
                <w:iCs w:val="0"/>
                <w:color w:val="000000"/>
                <w:kern w:val="0"/>
                <w:sz w:val="20"/>
                <w:szCs w:val="20"/>
                <w:u w:val="none"/>
                <w:lang w:val="en-US" w:eastAsia="zh-CN" w:bidi="ar"/>
              </w:rPr>
              <w:t>2：以上所有产品2年免费质量保证，2年内非人为原因免费更换配件，终身维护;</w:t>
            </w:r>
            <w:r>
              <w:rPr>
                <w:rFonts w:hint="eastAsia" w:ascii="微软雅黑" w:hAnsi="微软雅黑" w:eastAsia="微软雅黑" w:cs="微软雅黑"/>
                <w:b/>
                <w:bCs/>
                <w:i w:val="0"/>
                <w:iCs w:val="0"/>
                <w:color w:val="000000"/>
                <w:kern w:val="0"/>
                <w:sz w:val="20"/>
                <w:szCs w:val="20"/>
                <w:u w:val="none"/>
                <w:lang w:val="en-US" w:eastAsia="zh-CN" w:bidi="ar"/>
              </w:rPr>
              <w:br w:type="textWrapping"/>
            </w:r>
            <w:r>
              <w:rPr>
                <w:rFonts w:hint="eastAsia" w:ascii="微软雅黑" w:hAnsi="微软雅黑" w:eastAsia="微软雅黑" w:cs="微软雅黑"/>
                <w:b/>
                <w:bCs/>
                <w:i w:val="0"/>
                <w:iCs w:val="0"/>
                <w:color w:val="000000"/>
                <w:kern w:val="0"/>
                <w:sz w:val="20"/>
                <w:szCs w:val="20"/>
                <w:u w:val="none"/>
                <w:lang w:val="en-US" w:eastAsia="zh-CN" w:bidi="ar"/>
              </w:rPr>
              <w:t>3：7*24小时售后服务待命。</w:t>
            </w:r>
          </w:p>
        </w:tc>
      </w:tr>
    </w:tbl>
    <w:p>
      <w:pPr>
        <w:pStyle w:val="14"/>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扬州大学附属医院智慧消防一期信息显示拼接屏系统采购安装项目</w:t>
      </w:r>
      <w:r>
        <w:rPr>
          <w:rFonts w:hint="eastAsia" w:ascii="宋体" w:hAnsi="宋体" w:cs="宋体"/>
          <w:sz w:val="24"/>
          <w:highlight w:val="none"/>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20220510</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hint="eastAsia" w:ascii="宋体" w:hAnsi="宋体"/>
          <w:b/>
          <w:sz w:val="36"/>
          <w:szCs w:val="36"/>
        </w:rPr>
      </w:pPr>
      <w:bookmarkStart w:id="1" w:name="_Toc20823315"/>
      <w:bookmarkStart w:id="2" w:name="_Toc16938559"/>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扬州大学附属医院智慧消防一期信息显示拼接屏系统采购安装项目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rPr>
        <w:t>YDFYXJ-</w:t>
      </w:r>
      <w:r>
        <w:rPr>
          <w:rFonts w:hint="eastAsia" w:hAnsi="宋体" w:cs="宋体"/>
          <w:b/>
          <w:bCs/>
          <w:sz w:val="24"/>
          <w:highlight w:val="none"/>
          <w:lang w:eastAsia="zh-CN"/>
        </w:rPr>
        <w:t>20220510</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rPr>
        <w:t>智慧消防一期信息显示拼接屏系统采购安装项目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扬州大学附属医院智慧消防一期信息显示拼接屏系统采购安装项目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yellow"/>
          <w:u w:val="single"/>
        </w:rPr>
        <w:t>人民币</w:t>
      </w:r>
      <w:r>
        <w:rPr>
          <w:rFonts w:hint="eastAsia" w:ascii="宋体" w:hAnsi="宋体"/>
          <w:b/>
          <w:bCs/>
          <w:sz w:val="24"/>
          <w:highlight w:val="yellow"/>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付款方式为在验收、调试合格后，乙方凭甲方的验收单及开具的正规增值税发票等材料向甲方办理付款手续，甲方凭手续齐全的票据付合同价的95%，质保期满后无质量问题且无违约行为一次性付清余款。</w:t>
      </w:r>
      <w:r>
        <w:rPr>
          <w:rFonts w:hint="eastAsia" w:ascii="宋体" w:hAnsi="宋体" w:cs="宋体"/>
          <w:sz w:val="24"/>
        </w:rPr>
        <w:t>（</w:t>
      </w:r>
      <w:r>
        <w:rPr>
          <w:rFonts w:hint="eastAsia" w:ascii="宋体" w:hAnsi="宋体" w:cs="宋体"/>
          <w:b/>
          <w:bCs/>
          <w:sz w:val="24"/>
        </w:rPr>
        <w:t>以上均不计息</w:t>
      </w:r>
      <w:r>
        <w:rPr>
          <w:rFonts w:hint="eastAsia" w:ascii="宋体" w:hAnsi="宋体" w:cs="宋体"/>
          <w:sz w:val="24"/>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single"/>
          <w:lang w:val="en-US" w:eastAsia="zh-CN"/>
        </w:rPr>
        <w:t xml:space="preserve">2 </w:t>
      </w:r>
      <w:r>
        <w:rPr>
          <w:rFonts w:hint="eastAsia" w:ascii="宋体" w:hAnsi="宋体" w:cs="宋体"/>
          <w:sz w:val="24"/>
        </w:rPr>
        <w:t>年，质保期自甲方验收合格之日起计算。</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20</w:t>
      </w:r>
      <w:r>
        <w:rPr>
          <w:rFonts w:hint="eastAsia" w:ascii="宋体" w:hAnsi="宋体" w:cs="宋体"/>
          <w:b/>
          <w:kern w:val="0"/>
          <w:sz w:val="24"/>
          <w:highlight w:val="none"/>
          <w:u w:val="single"/>
        </w:rPr>
        <w:t xml:space="preserve"> </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5"/>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34D4BC8"/>
    <w:rsid w:val="04E61983"/>
    <w:rsid w:val="04F93EF7"/>
    <w:rsid w:val="053E3F8C"/>
    <w:rsid w:val="06835001"/>
    <w:rsid w:val="07CD3AA2"/>
    <w:rsid w:val="0907213E"/>
    <w:rsid w:val="0BE47D69"/>
    <w:rsid w:val="0C067990"/>
    <w:rsid w:val="0C4A2728"/>
    <w:rsid w:val="0CF140C8"/>
    <w:rsid w:val="0D2E16CF"/>
    <w:rsid w:val="0D4515B4"/>
    <w:rsid w:val="0E126F52"/>
    <w:rsid w:val="0E2A13BF"/>
    <w:rsid w:val="0EE42777"/>
    <w:rsid w:val="110961DE"/>
    <w:rsid w:val="15D76399"/>
    <w:rsid w:val="172469D5"/>
    <w:rsid w:val="17407202"/>
    <w:rsid w:val="186D5CBC"/>
    <w:rsid w:val="19826916"/>
    <w:rsid w:val="1A965BFC"/>
    <w:rsid w:val="1C94789B"/>
    <w:rsid w:val="1D762024"/>
    <w:rsid w:val="1E525F06"/>
    <w:rsid w:val="1EAC0AAC"/>
    <w:rsid w:val="1FF236E2"/>
    <w:rsid w:val="205648A9"/>
    <w:rsid w:val="21C93434"/>
    <w:rsid w:val="22EC14F1"/>
    <w:rsid w:val="23735059"/>
    <w:rsid w:val="2466755A"/>
    <w:rsid w:val="24782FEE"/>
    <w:rsid w:val="270244AF"/>
    <w:rsid w:val="279829B9"/>
    <w:rsid w:val="28795CAE"/>
    <w:rsid w:val="28CF6D5C"/>
    <w:rsid w:val="28D728FE"/>
    <w:rsid w:val="290E1224"/>
    <w:rsid w:val="2A6C65F7"/>
    <w:rsid w:val="2AA6133D"/>
    <w:rsid w:val="2BCB5B07"/>
    <w:rsid w:val="2E026BA2"/>
    <w:rsid w:val="2EE7735A"/>
    <w:rsid w:val="2F716810"/>
    <w:rsid w:val="2F877A0A"/>
    <w:rsid w:val="30DF7E8F"/>
    <w:rsid w:val="318E7998"/>
    <w:rsid w:val="32542738"/>
    <w:rsid w:val="349B0B50"/>
    <w:rsid w:val="36154235"/>
    <w:rsid w:val="375A406B"/>
    <w:rsid w:val="395873E0"/>
    <w:rsid w:val="398427FF"/>
    <w:rsid w:val="3B6B7997"/>
    <w:rsid w:val="3BF44C39"/>
    <w:rsid w:val="3C7E55A0"/>
    <w:rsid w:val="3C7E7E4D"/>
    <w:rsid w:val="3D920AB3"/>
    <w:rsid w:val="3E4F54B3"/>
    <w:rsid w:val="3EA006FD"/>
    <w:rsid w:val="406A6438"/>
    <w:rsid w:val="40C726B4"/>
    <w:rsid w:val="424B0DFC"/>
    <w:rsid w:val="43F56786"/>
    <w:rsid w:val="45977351"/>
    <w:rsid w:val="45F42EB8"/>
    <w:rsid w:val="46056344"/>
    <w:rsid w:val="467B4C8A"/>
    <w:rsid w:val="48B5696C"/>
    <w:rsid w:val="49AC543C"/>
    <w:rsid w:val="4ACD2A51"/>
    <w:rsid w:val="4B4053E3"/>
    <w:rsid w:val="4B8D08A2"/>
    <w:rsid w:val="4BD6274F"/>
    <w:rsid w:val="4C2279B2"/>
    <w:rsid w:val="4C472E7D"/>
    <w:rsid w:val="4CB85CB5"/>
    <w:rsid w:val="4E295D4C"/>
    <w:rsid w:val="4F717F10"/>
    <w:rsid w:val="501519DD"/>
    <w:rsid w:val="507C6263"/>
    <w:rsid w:val="508A0E56"/>
    <w:rsid w:val="510E5B01"/>
    <w:rsid w:val="510F701A"/>
    <w:rsid w:val="51673008"/>
    <w:rsid w:val="5199638E"/>
    <w:rsid w:val="51BD509B"/>
    <w:rsid w:val="537760B9"/>
    <w:rsid w:val="54AC3518"/>
    <w:rsid w:val="560560AD"/>
    <w:rsid w:val="56410E61"/>
    <w:rsid w:val="57417C14"/>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186A28"/>
    <w:rsid w:val="60446E43"/>
    <w:rsid w:val="60DB4EA5"/>
    <w:rsid w:val="612E05C2"/>
    <w:rsid w:val="615F4653"/>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4401E2"/>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afterLines="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1"/>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26"/>
    <w:qFormat/>
    <w:uiPriority w:val="99"/>
    <w:rPr>
      <w:rFonts w:ascii="宋体" w:hAnsi="Courier New"/>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qFormat/>
    <w:uiPriority w:val="0"/>
    <w:pPr>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222222"/>
      <w:u w:val="none"/>
    </w:rPr>
  </w:style>
  <w:style w:type="character" w:styleId="20">
    <w:name w:val="Hyperlink"/>
    <w:basedOn w:val="18"/>
    <w:unhideWhenUsed/>
    <w:qFormat/>
    <w:uiPriority w:val="99"/>
    <w:rPr>
      <w:color w:val="0000FF" w:themeColor="hyperlink"/>
      <w:u w:val="single"/>
    </w:rPr>
  </w:style>
  <w:style w:type="paragraph" w:customStyle="1" w:styleId="21">
    <w:name w:val="正文（缩进）"/>
    <w:basedOn w:val="1"/>
    <w:qFormat/>
    <w:uiPriority w:val="0"/>
    <w:pPr>
      <w:ind w:firstLine="480" w:firstLineChars="200"/>
    </w:pPr>
  </w:style>
  <w:style w:type="paragraph" w:customStyle="1" w:styleId="22">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semiHidden/>
    <w:qFormat/>
    <w:uiPriority w:val="99"/>
    <w:rPr>
      <w:rFonts w:eastAsia="宋体"/>
      <w:kern w:val="2"/>
      <w:sz w:val="18"/>
      <w:szCs w:val="18"/>
    </w:rPr>
  </w:style>
  <w:style w:type="character" w:customStyle="1" w:styleId="24">
    <w:name w:val="页脚 Char"/>
    <w:basedOn w:val="18"/>
    <w:link w:val="11"/>
    <w:semiHidden/>
    <w:qFormat/>
    <w:uiPriority w:val="99"/>
    <w:rPr>
      <w:rFonts w:eastAsia="宋体"/>
      <w:kern w:val="2"/>
      <w:sz w:val="18"/>
      <w:szCs w:val="18"/>
    </w:rPr>
  </w:style>
  <w:style w:type="character" w:customStyle="1" w:styleId="25">
    <w:name w:val="批注框文本 Char"/>
    <w:basedOn w:val="18"/>
    <w:link w:val="10"/>
    <w:semiHidden/>
    <w:qFormat/>
    <w:uiPriority w:val="99"/>
    <w:rPr>
      <w:rFonts w:eastAsia="宋体"/>
      <w:kern w:val="2"/>
      <w:sz w:val="18"/>
      <w:szCs w:val="18"/>
    </w:rPr>
  </w:style>
  <w:style w:type="character" w:customStyle="1" w:styleId="26">
    <w:name w:val="纯文本 Char"/>
    <w:basedOn w:val="18"/>
    <w:link w:val="9"/>
    <w:qFormat/>
    <w:uiPriority w:val="99"/>
    <w:rPr>
      <w:rFonts w:ascii="宋体" w:hAnsi="Courier New" w:eastAsia="宋体"/>
      <w:kern w:val="2"/>
      <w:sz w:val="21"/>
    </w:rPr>
  </w:style>
  <w:style w:type="character" w:customStyle="1" w:styleId="27">
    <w:name w:val="副标题 Char"/>
    <w:qFormat/>
    <w:uiPriority w:val="0"/>
    <w:rPr>
      <w:rFonts w:ascii="Cambria" w:hAnsi="Cambria"/>
      <w:b/>
      <w:bCs/>
      <w:kern w:val="28"/>
      <w:sz w:val="32"/>
      <w:szCs w:val="32"/>
    </w:rPr>
  </w:style>
  <w:style w:type="character" w:customStyle="1" w:styleId="28">
    <w:name w:val="副标题 Char1"/>
    <w:basedOn w:val="18"/>
    <w:link w:val="13"/>
    <w:qFormat/>
    <w:uiPriority w:val="0"/>
    <w:rPr>
      <w:rFonts w:eastAsia="宋体" w:asciiTheme="majorHAnsi" w:hAnsiTheme="majorHAnsi" w:cstheme="majorBidi"/>
      <w:b/>
      <w:bCs/>
      <w:kern w:val="28"/>
      <w:sz w:val="32"/>
      <w:szCs w:val="32"/>
    </w:rPr>
  </w:style>
  <w:style w:type="paragraph" w:styleId="29">
    <w:name w:val="List Paragraph"/>
    <w:basedOn w:val="1"/>
    <w:unhideWhenUsed/>
    <w:qFormat/>
    <w:uiPriority w:val="99"/>
    <w:pPr>
      <w:ind w:firstLine="420" w:firstLineChars="200"/>
    </w:pPr>
  </w:style>
  <w:style w:type="paragraph" w:customStyle="1" w:styleId="30">
    <w:name w:val="普通文字"/>
    <w:basedOn w:val="1"/>
    <w:next w:val="1"/>
    <w:qFormat/>
    <w:uiPriority w:val="0"/>
    <w:rPr>
      <w:rFonts w:ascii="宋体"/>
      <w:kern w:val="0"/>
      <w:sz w:val="24"/>
      <w:u w:color="000000"/>
    </w:rPr>
  </w:style>
  <w:style w:type="character" w:customStyle="1" w:styleId="31">
    <w:name w:val="正文缩进 Char"/>
    <w:link w:val="5"/>
    <w:qFormat/>
    <w:uiPriority w:val="0"/>
    <w:rPr>
      <w:kern w:val="2"/>
      <w:sz w:val="21"/>
      <w:szCs w:val="24"/>
    </w:rPr>
  </w:style>
  <w:style w:type="character" w:customStyle="1" w:styleId="32">
    <w:name w:val="NormalCharacter"/>
    <w:qFormat/>
    <w:uiPriority w:val="0"/>
  </w:style>
  <w:style w:type="character" w:customStyle="1" w:styleId="33">
    <w:name w:val="font11"/>
    <w:basedOn w:val="18"/>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1489</Words>
  <Characters>8492</Characters>
  <Lines>70</Lines>
  <Paragraphs>19</Paragraphs>
  <TotalTime>12</TotalTime>
  <ScaleCrop>false</ScaleCrop>
  <LinksUpToDate>false</LinksUpToDate>
  <CharactersWithSpaces>9962</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2022-05-24T06:04:49Z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A1DAC28A50F347B68D0C2A2E30B9C7D5</vt:lpwstr>
  </property>
</Properties>
</file>