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2022060</w:t>
      </w:r>
      <w:r>
        <w:rPr>
          <w:rFonts w:hint="eastAsia" w:ascii="宋体" w:hAnsi="宋体" w:cs="宋体"/>
          <w:b/>
          <w:snapToGrid w:val="0"/>
          <w:kern w:val="0"/>
          <w:sz w:val="32"/>
          <w:szCs w:val="32"/>
          <w:highlight w:val="none"/>
          <w:lang w:val="en-US" w:eastAsia="zh-CN"/>
        </w:rPr>
        <w:t>4</w:t>
      </w:r>
      <w:r>
        <w:rPr>
          <w:rFonts w:hint="eastAsia" w:ascii="宋体" w:hAnsi="宋体" w:cs="宋体"/>
          <w:b/>
          <w:snapToGrid w:val="0"/>
          <w:kern w:val="0"/>
          <w:sz w:val="32"/>
          <w:szCs w:val="32"/>
        </w:rPr>
        <w:t>号</w:t>
      </w:r>
    </w:p>
    <w:p>
      <w:pPr>
        <w:adjustRightInd w:val="0"/>
        <w:snapToGrid w:val="0"/>
        <w:spacing w:line="800" w:lineRule="exact"/>
        <w:contextualSpacing/>
        <w:jc w:val="center"/>
        <w:rPr>
          <w:rFonts w:hint="eastAsia"/>
          <w:b/>
          <w:sz w:val="44"/>
          <w:szCs w:val="44"/>
        </w:rPr>
      </w:pPr>
    </w:p>
    <w:p>
      <w:pPr>
        <w:adjustRightInd w:val="0"/>
        <w:snapToGrid w:val="0"/>
        <w:spacing w:line="800" w:lineRule="exact"/>
        <w:contextualSpacing/>
        <w:jc w:val="center"/>
        <w:rPr>
          <w:rFonts w:hint="eastAsia"/>
          <w:b/>
          <w:sz w:val="44"/>
          <w:szCs w:val="44"/>
        </w:rPr>
      </w:pPr>
      <w:r>
        <w:rPr>
          <w:rFonts w:hint="eastAsia"/>
          <w:b/>
          <w:sz w:val="44"/>
          <w:szCs w:val="44"/>
        </w:rPr>
        <w:t>扬州大学附属医院</w:t>
      </w:r>
    </w:p>
    <w:p>
      <w:pPr>
        <w:adjustRightInd w:val="0"/>
        <w:snapToGrid w:val="0"/>
        <w:spacing w:line="800" w:lineRule="exact"/>
        <w:contextualSpacing/>
        <w:jc w:val="center"/>
        <w:rPr>
          <w:rFonts w:hint="eastAsia"/>
          <w:b/>
          <w:sz w:val="44"/>
          <w:szCs w:val="44"/>
        </w:rPr>
      </w:pPr>
      <w:r>
        <w:rPr>
          <w:rFonts w:hint="eastAsia"/>
          <w:b/>
          <w:sz w:val="44"/>
          <w:szCs w:val="44"/>
        </w:rPr>
        <w:t>西区道路维修项目</w:t>
      </w:r>
    </w:p>
    <w:p>
      <w:pPr>
        <w:adjustRightInd w:val="0"/>
        <w:snapToGrid w:val="0"/>
        <w:spacing w:line="800" w:lineRule="exact"/>
        <w:contextualSpacing/>
        <w:jc w:val="center"/>
        <w:rPr>
          <w:b/>
          <w:sz w:val="44"/>
          <w:szCs w:val="44"/>
        </w:rPr>
      </w:pPr>
      <w:r>
        <w:rPr>
          <w:rFonts w:hint="eastAsia"/>
          <w:b/>
          <w:sz w:val="44"/>
          <w:szCs w:val="44"/>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highlight w:val="none"/>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7</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01</w:t>
      </w:r>
      <w:r>
        <w:rPr>
          <w:rFonts w:hint="eastAsia" w:asciiTheme="minorEastAsia" w:hAnsiTheme="minorEastAsia" w:eastAsiaTheme="minorEastAsia"/>
          <w:b/>
          <w:w w:val="90"/>
          <w:kern w:val="0"/>
          <w:sz w:val="32"/>
          <w:szCs w:val="32"/>
          <w:highlight w:val="none"/>
        </w:rPr>
        <w:t>日</w:t>
      </w:r>
      <w:bookmarkEnd w:id="0"/>
    </w:p>
    <w:p>
      <w:pPr>
        <w:spacing w:after="60" w:afterLines="25" w:line="520" w:lineRule="exact"/>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bCs/>
          <w:snapToGrid w:val="0"/>
          <w:kern w:val="0"/>
          <w:sz w:val="24"/>
        </w:rPr>
        <w:t>扬州大学附属医院西区道路维修项目进行公开招标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bCs/>
          <w:snapToGrid w:val="0"/>
          <w:kern w:val="0"/>
          <w:sz w:val="24"/>
        </w:rPr>
        <w:t>扬州大学附属医院西区道路维修</w:t>
      </w:r>
    </w:p>
    <w:p>
      <w:pPr>
        <w:adjustRightInd w:val="0"/>
        <w:snapToGrid w:val="0"/>
        <w:spacing w:line="440" w:lineRule="exact"/>
        <w:ind w:firstLine="480" w:firstLineChars="200"/>
        <w:contextualSpacing/>
        <w:rPr>
          <w:rFonts w:hint="eastAsia" w:ascii="宋体" w:hAnsi="宋体" w:cs="宋体"/>
          <w:bCs/>
          <w:snapToGrid w:val="0"/>
          <w:kern w:val="0"/>
          <w:sz w:val="24"/>
        </w:rPr>
      </w:pPr>
      <w:r>
        <w:rPr>
          <w:rFonts w:hint="eastAsia" w:ascii="宋体" w:hAnsi="宋体" w:cs="宋体"/>
          <w:snapToGrid w:val="0"/>
          <w:kern w:val="0"/>
          <w:sz w:val="24"/>
        </w:rPr>
        <w:t>2.项目地点：</w:t>
      </w:r>
      <w:r>
        <w:rPr>
          <w:rFonts w:hint="eastAsia" w:ascii="宋体" w:hAnsi="宋体" w:cs="宋体"/>
          <w:bCs/>
          <w:snapToGrid w:val="0"/>
          <w:kern w:val="0"/>
          <w:sz w:val="24"/>
        </w:rPr>
        <w:t>扬州大学附属医院西区</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w:t>
      </w:r>
      <w:r>
        <w:rPr>
          <w:rFonts w:hint="eastAsia" w:ascii="宋体" w:hAnsi="宋体" w:cs="宋体"/>
          <w:snapToGrid w:val="0"/>
          <w:kern w:val="0"/>
          <w:sz w:val="24"/>
        </w:rPr>
        <w:t>5万元，投标报价高于最高限价作废标处理。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投标人企业资质要求：</w:t>
      </w:r>
    </w:p>
    <w:p>
      <w:pPr>
        <w:adjustRightInd w:val="0"/>
        <w:snapToGrid w:val="0"/>
        <w:spacing w:line="440" w:lineRule="exact"/>
        <w:ind w:firstLine="696" w:firstLineChars="300"/>
        <w:contextualSpacing/>
        <w:rPr>
          <w:rFonts w:hint="eastAsia" w:cs="仿宋" w:asciiTheme="minorEastAsia" w:hAnsiTheme="minorEastAsia" w:eastAsiaTheme="minorEastAsia"/>
          <w:snapToGrid w:val="0"/>
          <w:spacing w:val="-4"/>
          <w:kern w:val="0"/>
          <w:sz w:val="24"/>
          <w:lang w:eastAsia="zh-CN"/>
        </w:rPr>
      </w:pPr>
      <w:r>
        <w:rPr>
          <w:rFonts w:hint="eastAsia" w:cs="仿宋" w:asciiTheme="minorEastAsia" w:hAnsiTheme="minorEastAsia" w:eastAsiaTheme="minorEastAsia"/>
          <w:snapToGrid w:val="0"/>
          <w:spacing w:val="-4"/>
          <w:kern w:val="0"/>
          <w:sz w:val="24"/>
        </w:rPr>
        <w:t>4.1投标单位不在《扬州市202</w:t>
      </w:r>
      <w:r>
        <w:rPr>
          <w:rFonts w:hint="eastAsia" w:cs="仿宋" w:asciiTheme="minorEastAsia" w:hAnsiTheme="minorEastAsia" w:eastAsiaTheme="minorEastAsia"/>
          <w:snapToGrid w:val="0"/>
          <w:spacing w:val="-4"/>
          <w:kern w:val="0"/>
          <w:sz w:val="24"/>
          <w:lang w:val="en-US" w:eastAsia="zh-CN"/>
        </w:rPr>
        <w:t>1</w:t>
      </w:r>
      <w:r>
        <w:rPr>
          <w:rFonts w:hint="eastAsia" w:cs="仿宋" w:asciiTheme="minorEastAsia" w:hAnsiTheme="minorEastAsia" w:eastAsiaTheme="minorEastAsia"/>
          <w:snapToGrid w:val="0"/>
          <w:spacing w:val="-4"/>
          <w:kern w:val="0"/>
          <w:sz w:val="24"/>
        </w:rPr>
        <w:t>年度建筑市场各方主体及从业人员信用评价成果》中黄牌、红牌企业与个人限制招投标活动期限内</w:t>
      </w:r>
      <w:r>
        <w:rPr>
          <w:rFonts w:hint="eastAsia" w:cs="仿宋" w:asciiTheme="minorEastAsia" w:hAnsiTheme="minorEastAsia" w:eastAsiaTheme="minorEastAsia"/>
          <w:snapToGrid w:val="0"/>
          <w:spacing w:val="-4"/>
          <w:kern w:val="0"/>
          <w:sz w:val="24"/>
          <w:lang w:eastAsia="zh-CN"/>
        </w:rPr>
        <w:t>。</w:t>
      </w:r>
    </w:p>
    <w:p>
      <w:pPr>
        <w:adjustRightInd w:val="0"/>
        <w:snapToGrid w:val="0"/>
        <w:spacing w:line="440" w:lineRule="exact"/>
        <w:ind w:firstLine="696" w:firstLineChars="300"/>
        <w:contextualSpacing/>
        <w:rPr>
          <w:rFonts w:hint="eastAsia" w:cs="仿宋" w:asciiTheme="minorEastAsia" w:hAnsiTheme="minorEastAsia" w:eastAsiaTheme="minorEastAsia"/>
          <w:snapToGrid w:val="0"/>
          <w:spacing w:val="-4"/>
          <w:kern w:val="0"/>
          <w:sz w:val="24"/>
          <w:lang w:eastAsia="zh-CN"/>
        </w:rPr>
      </w:pPr>
      <w:r>
        <w:rPr>
          <w:rFonts w:hint="eastAsia" w:cs="仿宋" w:asciiTheme="minorEastAsia" w:hAnsiTheme="minorEastAsia" w:eastAsiaTheme="minorEastAsia"/>
          <w:snapToGrid w:val="0"/>
          <w:spacing w:val="-4"/>
          <w:kern w:val="0"/>
          <w:sz w:val="24"/>
        </w:rPr>
        <w:t>4.2项目负责人未同时在两个或者两个以上单位受聘或者执业</w:t>
      </w:r>
      <w:r>
        <w:rPr>
          <w:rFonts w:hint="eastAsia" w:cs="仿宋" w:asciiTheme="minorEastAsia" w:hAnsiTheme="minorEastAsia" w:eastAsiaTheme="minorEastAsia"/>
          <w:snapToGrid w:val="0"/>
          <w:spacing w:val="-4"/>
          <w:kern w:val="0"/>
          <w:sz w:val="24"/>
          <w:lang w:eastAsia="zh-CN"/>
        </w:rPr>
        <w:t>。</w:t>
      </w:r>
    </w:p>
    <w:p>
      <w:pPr>
        <w:adjustRightInd w:val="0"/>
        <w:snapToGrid w:val="0"/>
        <w:spacing w:line="440" w:lineRule="exact"/>
        <w:ind w:firstLine="696" w:firstLineChars="300"/>
        <w:contextualSpacing/>
        <w:rPr>
          <w:rFonts w:hint="eastAsia" w:cs="仿宋" w:asciiTheme="minorEastAsia" w:hAnsiTheme="minorEastAsia" w:eastAsiaTheme="minorEastAsia"/>
          <w:snapToGrid w:val="0"/>
          <w:spacing w:val="-4"/>
          <w:kern w:val="0"/>
          <w:sz w:val="24"/>
          <w:lang w:eastAsia="zh-CN"/>
        </w:rPr>
      </w:pPr>
      <w:r>
        <w:rPr>
          <w:rFonts w:hint="eastAsia" w:cs="仿宋" w:asciiTheme="minorEastAsia" w:hAnsiTheme="minorEastAsia" w:eastAsiaTheme="minorEastAsia"/>
          <w:snapToGrid w:val="0"/>
          <w:spacing w:val="-4"/>
          <w:kern w:val="0"/>
          <w:sz w:val="24"/>
        </w:rPr>
        <w:t>4.3本工程不接受联合体投标</w:t>
      </w:r>
      <w:r>
        <w:rPr>
          <w:rFonts w:hint="eastAsia" w:cs="仿宋" w:asciiTheme="minorEastAsia" w:hAnsiTheme="minorEastAsia" w:eastAsiaTheme="minorEastAsia"/>
          <w:snapToGrid w:val="0"/>
          <w:spacing w:val="-4"/>
          <w:kern w:val="0"/>
          <w:sz w:val="24"/>
          <w:lang w:eastAsia="zh-CN"/>
        </w:rPr>
        <w:t>。</w:t>
      </w:r>
    </w:p>
    <w:p>
      <w:pPr>
        <w:adjustRightInd w:val="0"/>
        <w:snapToGrid w:val="0"/>
        <w:spacing w:line="440" w:lineRule="exact"/>
        <w:ind w:firstLine="696" w:firstLineChars="300"/>
        <w:contextualSpacing/>
        <w:rPr>
          <w:rFonts w:hint="eastAsia" w:cs="仿宋" w:asciiTheme="minorEastAsia" w:hAnsiTheme="minorEastAsia" w:eastAsiaTheme="minorEastAsia"/>
          <w:snapToGrid w:val="0"/>
          <w:spacing w:val="-4"/>
          <w:kern w:val="0"/>
          <w:sz w:val="24"/>
          <w:lang w:eastAsia="zh-CN"/>
        </w:rPr>
      </w:pPr>
      <w:r>
        <w:rPr>
          <w:rFonts w:hint="eastAsia" w:cs="仿宋" w:asciiTheme="minorEastAsia" w:hAnsiTheme="minorEastAsia" w:eastAsiaTheme="minorEastAsia"/>
          <w:snapToGrid w:val="0"/>
          <w:spacing w:val="-4"/>
          <w:kern w:val="0"/>
          <w:sz w:val="24"/>
        </w:rPr>
        <w:t>4.4经营范围包括土石方工程施工</w:t>
      </w:r>
      <w:r>
        <w:rPr>
          <w:rFonts w:hint="eastAsia" w:cs="仿宋" w:asciiTheme="minorEastAsia" w:hAnsiTheme="minorEastAsia" w:eastAsiaTheme="minorEastAsia"/>
          <w:snapToGrid w:val="0"/>
          <w:spacing w:val="-4"/>
          <w:kern w:val="0"/>
          <w:sz w:val="24"/>
          <w:lang w:eastAsia="zh-CN"/>
        </w:rPr>
        <w:t>。</w:t>
      </w:r>
    </w:p>
    <w:p>
      <w:pPr>
        <w:adjustRightInd w:val="0"/>
        <w:snapToGrid w:val="0"/>
        <w:spacing w:line="440" w:lineRule="exact"/>
        <w:ind w:firstLine="696" w:firstLineChars="300"/>
        <w:contextualSpacing/>
        <w:rPr>
          <w:rFonts w:hint="eastAsia" w:cs="仿宋" w:asciiTheme="minorEastAsia" w:hAnsiTheme="minorEastAsia" w:eastAsiaTheme="minorEastAsia"/>
          <w:snapToGrid w:val="0"/>
          <w:spacing w:val="-4"/>
          <w:kern w:val="0"/>
          <w:sz w:val="24"/>
          <w:lang w:eastAsia="zh-CN"/>
        </w:rPr>
      </w:pPr>
      <w:r>
        <w:rPr>
          <w:rFonts w:hint="eastAsia" w:cs="仿宋" w:asciiTheme="minorEastAsia" w:hAnsiTheme="minorEastAsia" w:eastAsiaTheme="minorEastAsia"/>
          <w:snapToGrid w:val="0"/>
          <w:spacing w:val="-4"/>
          <w:kern w:val="0"/>
          <w:sz w:val="24"/>
        </w:rPr>
        <w:t>4.</w:t>
      </w:r>
      <w:r>
        <w:rPr>
          <w:rFonts w:hint="eastAsia" w:cs="仿宋" w:asciiTheme="minorEastAsia" w:hAnsiTheme="minorEastAsia" w:eastAsiaTheme="minorEastAsia"/>
          <w:snapToGrid w:val="0"/>
          <w:spacing w:val="-4"/>
          <w:kern w:val="0"/>
          <w:sz w:val="24"/>
          <w:lang w:val="en-US" w:eastAsia="zh-CN"/>
        </w:rPr>
        <w:t>5</w:t>
      </w:r>
      <w:r>
        <w:rPr>
          <w:rFonts w:hint="eastAsia" w:cs="仿宋" w:asciiTheme="minorEastAsia" w:hAnsiTheme="minorEastAsia" w:eastAsiaTheme="minorEastAsia"/>
          <w:snapToGrid w:val="0"/>
          <w:spacing w:val="-4"/>
          <w:kern w:val="0"/>
          <w:sz w:val="24"/>
        </w:rPr>
        <w:t>在最近三年内没有骗取中标和严重违约及重大工程质量问题</w:t>
      </w:r>
      <w:r>
        <w:rPr>
          <w:rFonts w:hint="eastAsia" w:cs="仿宋" w:asciiTheme="minorEastAsia" w:hAnsiTheme="minorEastAsia" w:eastAsiaTheme="minorEastAsia"/>
          <w:snapToGrid w:val="0"/>
          <w:spacing w:val="-4"/>
          <w:kern w:val="0"/>
          <w:sz w:val="24"/>
          <w:lang w:eastAsia="zh-CN"/>
        </w:rPr>
        <w:t>。</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720" w:firstLineChars="3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720" w:firstLineChars="3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720" w:firstLineChars="3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pPr>
        <w:spacing w:line="360" w:lineRule="auto"/>
        <w:ind w:firstLine="480" w:firstLineChars="200"/>
        <w:rPr>
          <w:rFonts w:ascii="宋体" w:hAnsi="宋体" w:cs="微软雅黑"/>
          <w:color w:val="FF0000"/>
          <w:sz w:val="24"/>
        </w:rPr>
      </w:pPr>
      <w:r>
        <w:rPr>
          <w:rFonts w:hint="eastAsia" w:ascii="宋体" w:hAnsi="宋体" w:cs="微软雅黑"/>
          <w:color w:val="000000"/>
          <w:sz w:val="24"/>
        </w:rPr>
        <w:t>7.投标报价采用固定总价方式，</w:t>
      </w:r>
      <w:r>
        <w:rPr>
          <w:rFonts w:hint="eastAsia" w:ascii="宋体" w:hAnsi="宋体" w:eastAsia="宋体" w:cs="微软雅黑"/>
          <w:color w:val="000000"/>
          <w:sz w:val="24"/>
        </w:rPr>
        <w:t>包括但不限于增值税、销售税及其它税费、各种规费、运输费、装卸费、仓储费、包装费、设计费、制作费、材料费、安装费、管理费、安全文明施工费、资料费、机械使用费、工具使用费等直至合同有效期内各项应有费用及其他有关的为完成本项目发生的所有费用和利润。招标文件未列明，而投标人认为必需的费用也需列入报价中。</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8.本项目不分包，报价时请详细列明</w:t>
      </w:r>
      <w:r>
        <w:rPr>
          <w:rFonts w:hint="eastAsia" w:ascii="宋体" w:hAnsi="宋体" w:cs="宋体"/>
          <w:bCs/>
          <w:snapToGrid w:val="0"/>
          <w:kern w:val="0"/>
          <w:sz w:val="24"/>
        </w:rPr>
        <w:t>扬州大学附属医院西区道路维修项目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9.</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10.协议结算方式：本协议价款采用固定总价协议方式确定。</w:t>
      </w:r>
    </w:p>
    <w:p>
      <w:pPr>
        <w:tabs>
          <w:tab w:val="left" w:pos="0"/>
        </w:tabs>
        <w:adjustRightInd w:val="0"/>
        <w:snapToGrid w:val="0"/>
        <w:spacing w:line="440" w:lineRule="exact"/>
        <w:ind w:firstLine="480" w:firstLineChars="200"/>
        <w:contextualSpacing/>
        <w:rPr>
          <w:rFonts w:asciiTheme="minorEastAsia" w:hAnsiTheme="minorEastAsia" w:eastAsiaTheme="minorEastAsia"/>
          <w:color w:val="FF0000"/>
          <w:sz w:val="24"/>
        </w:rPr>
      </w:pPr>
      <w:r>
        <w:rPr>
          <w:rFonts w:hint="eastAsia" w:ascii="宋体" w:hAnsi="宋体" w:cs="宋体"/>
          <w:snapToGrid w:val="0"/>
          <w:kern w:val="0"/>
          <w:sz w:val="24"/>
        </w:rPr>
        <w:t>11.项目款支付：</w:t>
      </w:r>
      <w:r>
        <w:rPr>
          <w:rFonts w:hint="eastAsia" w:ascii="宋体" w:hAnsi="宋体" w:cs="宋体"/>
          <w:sz w:val="24"/>
        </w:rPr>
        <w:t>项目验收合格一个月内，乙方凭甲方的验收单及开具的正规增值税发票等材料向甲方办理付款手续，甲方凭手续齐全的票据向乙方支付百分之九十的货款，余款作为质量保证金，待保修期</w:t>
      </w:r>
      <w:r>
        <w:rPr>
          <w:rFonts w:hint="eastAsia" w:ascii="宋体" w:hAnsi="宋体" w:cs="宋体"/>
          <w:kern w:val="0"/>
          <w:sz w:val="24"/>
        </w:rPr>
        <w:t>满后无质量问题且无违约行为予以支付。</w:t>
      </w:r>
      <w:r>
        <w:rPr>
          <w:rFonts w:hint="eastAsia" w:ascii="宋体" w:hAnsi="宋体" w:cs="宋体"/>
          <w:sz w:val="24"/>
        </w:rPr>
        <w:t>（以上均不计息）</w:t>
      </w:r>
    </w:p>
    <w:p>
      <w:pPr>
        <w:tabs>
          <w:tab w:val="left" w:pos="0"/>
        </w:tabs>
        <w:adjustRightInd w:val="0"/>
        <w:snapToGrid w:val="0"/>
        <w:spacing w:line="440" w:lineRule="exact"/>
        <w:ind w:firstLine="480" w:firstLineChars="200"/>
        <w:contextualSpacing/>
        <w:rPr>
          <w:rFonts w:hint="eastAsia" w:ascii="宋体" w:hAnsi="宋体" w:cs="宋体"/>
          <w:sz w:val="24"/>
        </w:rPr>
      </w:pPr>
      <w:r>
        <w:rPr>
          <w:rFonts w:hint="eastAsia" w:ascii="宋体" w:hAnsi="宋体" w:cs="宋体"/>
          <w:sz w:val="24"/>
        </w:rPr>
        <w:t>12.标书送达时间：</w:t>
      </w:r>
      <w:r>
        <w:rPr>
          <w:rFonts w:hint="eastAsia" w:ascii="宋体" w:hAnsi="宋体" w:cs="宋体"/>
          <w:b/>
          <w:bCs/>
          <w:sz w:val="24"/>
        </w:rPr>
        <w:t>2022年07月0</w:t>
      </w:r>
      <w:r>
        <w:rPr>
          <w:rFonts w:hint="eastAsia" w:ascii="宋体" w:hAnsi="宋体" w:cs="宋体"/>
          <w:b/>
          <w:bCs/>
          <w:sz w:val="24"/>
          <w:lang w:val="en-US" w:eastAsia="zh-CN"/>
        </w:rPr>
        <w:t>7</w:t>
      </w:r>
      <w:r>
        <w:rPr>
          <w:rFonts w:hint="eastAsia" w:ascii="宋体" w:hAnsi="宋体" w:cs="宋体"/>
          <w:b/>
          <w:bCs/>
          <w:sz w:val="24"/>
        </w:rPr>
        <w:t>日</w:t>
      </w:r>
      <w:r>
        <w:rPr>
          <w:rFonts w:hint="eastAsia" w:ascii="宋体" w:hAnsi="宋体" w:cs="宋体"/>
          <w:b/>
          <w:bCs/>
          <w:sz w:val="24"/>
          <w:lang w:val="en-US" w:eastAsia="zh-CN"/>
        </w:rPr>
        <w:t>10</w:t>
      </w:r>
      <w:r>
        <w:rPr>
          <w:rFonts w:hint="eastAsia" w:ascii="宋体" w:hAnsi="宋体" w:cs="宋体"/>
          <w:b/>
          <w:bCs/>
          <w:sz w:val="24"/>
        </w:rPr>
        <w:t>：</w:t>
      </w:r>
      <w:r>
        <w:rPr>
          <w:rFonts w:hint="eastAsia" w:ascii="宋体" w:hAnsi="宋体" w:cs="宋体"/>
          <w:b/>
          <w:bCs/>
          <w:sz w:val="24"/>
          <w:lang w:val="en-US" w:eastAsia="zh-CN"/>
        </w:rPr>
        <w:t>3</w:t>
      </w:r>
      <w:r>
        <w:rPr>
          <w:rFonts w:hint="eastAsia" w:ascii="宋体" w:hAnsi="宋体" w:cs="宋体"/>
          <w:b/>
          <w:bCs/>
          <w:sz w:val="24"/>
        </w:rPr>
        <w:t>0前</w:t>
      </w:r>
      <w:r>
        <w:rPr>
          <w:rFonts w:hint="eastAsia" w:ascii="宋体" w:hAnsi="宋体" w:cs="宋体"/>
          <w:sz w:val="24"/>
        </w:rPr>
        <w:t>（北京时间）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w:t>
      </w:r>
      <w:r>
        <w:rPr>
          <w:rFonts w:hint="eastAsia" w:cs="微软雅黑"/>
          <w:color w:val="000000"/>
          <w:lang w:val="en-US" w:eastAsia="zh-CN"/>
        </w:rPr>
        <w:t>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r>
        <w:rPr>
          <w:rFonts w:hint="eastAsia" w:cs="微软雅黑"/>
          <w:color w:val="000000"/>
        </w:rPr>
        <w:t xml:space="preserve">   </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13.现场勘察</w:t>
      </w:r>
    </w:p>
    <w:p>
      <w:pPr>
        <w:adjustRightInd w:val="0"/>
        <w:snapToGrid w:val="0"/>
        <w:spacing w:line="440" w:lineRule="exact"/>
        <w:ind w:firstLine="464" w:firstLineChars="200"/>
        <w:contextualSpacing/>
        <w:rPr>
          <w:rFonts w:cs="仿宋" w:asciiTheme="minorEastAsia" w:hAnsiTheme="minorEastAsia" w:eastAsiaTheme="minorEastAsia"/>
          <w:snapToGrid w:val="0"/>
          <w:spacing w:val="-4"/>
          <w:kern w:val="0"/>
          <w:sz w:val="24"/>
        </w:rPr>
      </w:pPr>
      <w:r>
        <w:rPr>
          <w:rFonts w:hint="eastAsia" w:cs="仿宋" w:asciiTheme="minorEastAsia" w:hAnsiTheme="minorEastAsia" w:eastAsiaTheme="minorEastAsia"/>
          <w:snapToGrid w:val="0"/>
          <w:spacing w:val="-4"/>
          <w:kern w:val="0"/>
          <w:sz w:val="24"/>
        </w:rPr>
        <w:t>13.1.集中勘察时间：待定</w:t>
      </w:r>
    </w:p>
    <w:p>
      <w:pPr>
        <w:adjustRightInd w:val="0"/>
        <w:snapToGrid w:val="0"/>
        <w:spacing w:line="440" w:lineRule="exact"/>
        <w:ind w:firstLine="464" w:firstLineChars="200"/>
        <w:contextualSpacing/>
        <w:rPr>
          <w:rFonts w:cs="仿宋" w:asciiTheme="minorEastAsia" w:hAnsiTheme="minorEastAsia" w:eastAsiaTheme="minorEastAsia"/>
          <w:snapToGrid w:val="0"/>
          <w:spacing w:val="-4"/>
          <w:kern w:val="0"/>
          <w:sz w:val="24"/>
        </w:rPr>
      </w:pPr>
      <w:r>
        <w:rPr>
          <w:rFonts w:hint="eastAsia" w:cs="仿宋" w:asciiTheme="minorEastAsia" w:hAnsiTheme="minorEastAsia" w:eastAsiaTheme="minorEastAsia"/>
          <w:snapToGrid w:val="0"/>
          <w:spacing w:val="-4"/>
          <w:kern w:val="0"/>
          <w:sz w:val="24"/>
        </w:rPr>
        <w:t>13.2.集中地点：扬州大学附属医院西区医院行政楼一楼大厅</w:t>
      </w:r>
    </w:p>
    <w:p>
      <w:pPr>
        <w:adjustRightInd w:val="0"/>
        <w:snapToGrid w:val="0"/>
        <w:spacing w:line="440" w:lineRule="exact"/>
        <w:ind w:firstLine="464" w:firstLineChars="200"/>
        <w:contextualSpacing/>
        <w:rPr>
          <w:rFonts w:cs="仿宋" w:asciiTheme="minorEastAsia" w:hAnsiTheme="minorEastAsia" w:eastAsiaTheme="minorEastAsia"/>
          <w:snapToGrid w:val="0"/>
          <w:spacing w:val="-4"/>
          <w:kern w:val="0"/>
          <w:sz w:val="24"/>
        </w:rPr>
      </w:pPr>
      <w:r>
        <w:rPr>
          <w:rFonts w:hint="eastAsia" w:cs="仿宋" w:asciiTheme="minorEastAsia" w:hAnsiTheme="minorEastAsia" w:eastAsiaTheme="minorEastAsia"/>
          <w:snapToGrid w:val="0"/>
          <w:spacing w:val="-4"/>
          <w:kern w:val="0"/>
          <w:sz w:val="24"/>
        </w:rPr>
        <w:t>13.3.联系人：李欢  电话：15371331264</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14.</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07</w:t>
      </w:r>
      <w:r>
        <w:rPr>
          <w:rStyle w:val="32"/>
          <w:rFonts w:ascii="宋体" w:hAnsi="宋体"/>
          <w:b/>
          <w:sz w:val="24"/>
          <w:highlight w:val="none"/>
        </w:rPr>
        <w:t>月0</w:t>
      </w:r>
      <w:r>
        <w:rPr>
          <w:rStyle w:val="32"/>
          <w:rFonts w:hint="eastAsia" w:ascii="宋体" w:hAnsi="宋体"/>
          <w:b/>
          <w:sz w:val="24"/>
          <w:highlight w:val="none"/>
          <w:lang w:val="en-US" w:eastAsia="zh-CN"/>
        </w:rPr>
        <w:t>7</w:t>
      </w:r>
      <w:r>
        <w:rPr>
          <w:rStyle w:val="32"/>
          <w:rFonts w:ascii="宋体" w:hAnsi="宋体"/>
          <w:b/>
          <w:sz w:val="24"/>
          <w:highlight w:val="none"/>
        </w:rPr>
        <w:t>日</w:t>
      </w:r>
      <w:r>
        <w:rPr>
          <w:rStyle w:val="32"/>
          <w:rFonts w:hint="eastAsia" w:ascii="宋体" w:hAnsi="宋体"/>
          <w:b/>
          <w:sz w:val="24"/>
          <w:highlight w:val="none"/>
          <w:lang w:val="en-US" w:eastAsia="zh-CN"/>
        </w:rPr>
        <w:t>10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w:t>
      </w:r>
      <w:r>
        <w:rPr>
          <w:rFonts w:hint="eastAsia" w:ascii="宋体" w:hAnsi="宋体"/>
          <w:sz w:val="24"/>
          <w:lang w:val="en-US" w:eastAsia="zh-CN"/>
        </w:rPr>
        <w:t>405</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15.投标有效期为45日历天内有效。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16.质保期：5年。</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r>
        <w:rPr>
          <w:rFonts w:hint="eastAsia" w:ascii="宋体" w:hAnsi="宋体" w:cs="宋体"/>
          <w:snapToGrid w:val="0"/>
          <w:spacing w:val="-4"/>
          <w:kern w:val="0"/>
          <w:sz w:val="24"/>
        </w:rPr>
        <w:t>。</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2022年07月</w:t>
      </w:r>
      <w:r>
        <w:rPr>
          <w:rFonts w:hint="eastAsia" w:ascii="宋体" w:hAnsi="宋体" w:cs="宋体"/>
          <w:b/>
          <w:snapToGrid w:val="0"/>
          <w:spacing w:val="-4"/>
          <w:kern w:val="0"/>
          <w:sz w:val="24"/>
          <w:highlight w:val="none"/>
          <w:lang w:val="en-US" w:eastAsia="zh-CN"/>
        </w:rPr>
        <w:t>07</w:t>
      </w:r>
      <w:r>
        <w:rPr>
          <w:rFonts w:hint="eastAsia" w:ascii="宋体" w:hAnsi="宋体" w:cs="宋体"/>
          <w:b/>
          <w:snapToGrid w:val="0"/>
          <w:spacing w:val="-4"/>
          <w:kern w:val="0"/>
          <w:sz w:val="24"/>
          <w:highlight w:val="none"/>
        </w:rPr>
        <w:t>日</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pPr>
      <w:r>
        <w:rPr>
          <w:rFonts w:hint="eastAsia" w:ascii="宋体" w:hAnsi="宋体" w:cs="宋体"/>
          <w:snapToGrid w:val="0"/>
          <w:kern w:val="0"/>
          <w:sz w:val="24"/>
          <w:highlight w:val="none"/>
        </w:rPr>
        <w:t>联系电话：0514—82981199—83118</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1.1项目名称：扬州大学附属医院西区道路维修</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1.2项目地点：扬州大学附属医院西区</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4.</w:t>
      </w:r>
      <w:r>
        <w:rPr>
          <w:rFonts w:hint="eastAsia" w:ascii="宋体" w:hAnsi="宋体" w:cs="宋体"/>
          <w:snapToGrid w:val="0"/>
          <w:kern w:val="0"/>
          <w:sz w:val="24"/>
        </w:rPr>
        <w:t>5万元，投标报价高于最高限价作废标处理。</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1.4两日历天（考虑医院工作日车流量较大，本项目周六、周日完成）</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1.5质保期5年</w:t>
      </w:r>
    </w:p>
    <w:p>
      <w:pPr>
        <w:adjustRightInd w:val="0"/>
        <w:snapToGrid w:val="0"/>
        <w:spacing w:line="440" w:lineRule="exact"/>
        <w:ind w:left="0" w:leftChars="0" w:firstLine="219" w:firstLineChars="91"/>
        <w:contextualSpacing/>
        <w:rPr>
          <w:rFonts w:hint="eastAsia" w:ascii="宋体" w:hAnsi="宋体" w:cs="宋体"/>
          <w:b/>
          <w:bCs/>
          <w:snapToGrid w:val="0"/>
          <w:kern w:val="0"/>
          <w:sz w:val="24"/>
        </w:rPr>
      </w:pPr>
      <w:r>
        <w:rPr>
          <w:rFonts w:hint="eastAsia" w:ascii="宋体" w:hAnsi="宋体" w:cs="宋体"/>
          <w:b/>
          <w:bCs/>
          <w:snapToGrid w:val="0"/>
          <w:kern w:val="0"/>
          <w:sz w:val="24"/>
        </w:rPr>
        <w:t>2.采购项目内容及要求</w:t>
      </w:r>
    </w:p>
    <w:p>
      <w:pPr>
        <w:adjustRightInd w:val="0"/>
        <w:snapToGrid w:val="0"/>
        <w:spacing w:line="440" w:lineRule="exact"/>
        <w:ind w:firstLine="499" w:firstLineChars="207"/>
        <w:contextualSpacing/>
        <w:rPr>
          <w:rFonts w:hint="eastAsia" w:ascii="宋体" w:hAnsi="宋体" w:cs="宋体"/>
          <w:b/>
          <w:bCs/>
          <w:snapToGrid w:val="0"/>
          <w:kern w:val="0"/>
          <w:sz w:val="24"/>
        </w:rPr>
      </w:pPr>
      <w:r>
        <w:rPr>
          <w:rFonts w:hint="eastAsia" w:ascii="宋体" w:hAnsi="宋体" w:cs="宋体"/>
          <w:b/>
          <w:bCs/>
          <w:snapToGrid w:val="0"/>
          <w:kern w:val="0"/>
          <w:sz w:val="24"/>
        </w:rPr>
        <w:t>2.1东门入口处道路维修内容及要求</w:t>
      </w:r>
    </w:p>
    <w:p>
      <w:pPr>
        <w:adjustRightInd w:val="0"/>
        <w:snapToGrid w:val="0"/>
        <w:spacing w:line="440" w:lineRule="exact"/>
        <w:ind w:firstLine="496" w:firstLineChars="207"/>
        <w:contextualSpacing/>
        <w:rPr>
          <w:rFonts w:ascii="宋体" w:hAnsi="宋体" w:cs="宋体"/>
          <w:snapToGrid w:val="0"/>
          <w:kern w:val="0"/>
          <w:sz w:val="24"/>
        </w:rPr>
      </w:pPr>
      <w:r>
        <w:rPr>
          <w:rFonts w:hint="eastAsia" w:ascii="宋体" w:hAnsi="宋体" w:cs="宋体"/>
          <w:snapToGrid w:val="0"/>
          <w:kern w:val="0"/>
          <w:sz w:val="24"/>
        </w:rPr>
        <w:t>1.施工地点：扬州大学附属医院西区东门入口处</w:t>
      </w:r>
    </w:p>
    <w:p>
      <w:pPr>
        <w:adjustRightInd w:val="0"/>
        <w:snapToGrid w:val="0"/>
        <w:spacing w:line="440" w:lineRule="exact"/>
        <w:ind w:firstLine="496" w:firstLineChars="207"/>
        <w:contextualSpacing/>
        <w:rPr>
          <w:rFonts w:ascii="宋体" w:hAnsi="宋体" w:cs="宋体"/>
          <w:snapToGrid w:val="0"/>
          <w:kern w:val="0"/>
          <w:sz w:val="24"/>
        </w:rPr>
      </w:pPr>
      <w:r>
        <w:rPr>
          <w:rFonts w:hint="eastAsia" w:ascii="宋体" w:hAnsi="宋体" w:cs="宋体"/>
          <w:snapToGrid w:val="0"/>
          <w:kern w:val="0"/>
          <w:sz w:val="24"/>
        </w:rPr>
        <w:t>2.施工要求：路面开凿（35cm）、铺设钢筋（150kg）、浇注混凝土（20cm）、沥青修复（10cm），施工面积大约20㎡，更换减速带。(侧的两项车道) 附图</w:t>
      </w:r>
    </w:p>
    <w:p>
      <w:pPr>
        <w:pStyle w:val="29"/>
        <w:ind w:left="420" w:firstLine="0" w:firstLineChars="0"/>
        <w:rPr>
          <w:rFonts w:hint="eastAsia"/>
          <w:bCs/>
          <w:sz w:val="28"/>
          <w:szCs w:val="28"/>
        </w:rPr>
      </w:pPr>
      <w:r>
        <w:rPr>
          <w:rFonts w:hint="eastAsia"/>
        </w:rPr>
        <w:drawing>
          <wp:inline distT="0" distB="0" distL="114300" distR="114300">
            <wp:extent cx="2416810" cy="2219325"/>
            <wp:effectExtent l="0" t="0" r="2540" b="9525"/>
            <wp:docPr id="2" name="图片 2" descr="ee5827d9c78283765c1a0a582464f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e5827d9c78283765c1a0a582464fb7"/>
                    <pic:cNvPicPr>
                      <a:picLocks noChangeAspect="1"/>
                    </pic:cNvPicPr>
                  </pic:nvPicPr>
                  <pic:blipFill>
                    <a:blip r:embed="rId6"/>
                    <a:stretch>
                      <a:fillRect/>
                    </a:stretch>
                  </pic:blipFill>
                  <pic:spPr>
                    <a:xfrm>
                      <a:off x="0" y="0"/>
                      <a:ext cx="2416810" cy="2219325"/>
                    </a:xfrm>
                    <a:prstGeom prst="rect">
                      <a:avLst/>
                    </a:prstGeom>
                  </pic:spPr>
                </pic:pic>
              </a:graphicData>
            </a:graphic>
          </wp:inline>
        </w:drawing>
      </w:r>
      <w:r>
        <w:drawing>
          <wp:inline distT="0" distB="0" distL="114300" distR="114300">
            <wp:extent cx="2533015" cy="2224405"/>
            <wp:effectExtent l="0" t="0" r="635" b="4445"/>
            <wp:docPr id="5" name="图片 5" descr="C:/Users/Administrator/AppData/Local/Temp/picturecompress_2022061200390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Local/Temp/picturecompress_20220612003900/output_1.jpgoutput_1"/>
                    <pic:cNvPicPr>
                      <a:picLocks noChangeAspect="1"/>
                    </pic:cNvPicPr>
                  </pic:nvPicPr>
                  <pic:blipFill>
                    <a:blip r:embed="rId7"/>
                    <a:stretch>
                      <a:fillRect/>
                    </a:stretch>
                  </pic:blipFill>
                  <pic:spPr>
                    <a:xfrm>
                      <a:off x="0" y="0"/>
                      <a:ext cx="2533015" cy="2224405"/>
                    </a:xfrm>
                    <a:prstGeom prst="rect">
                      <a:avLst/>
                    </a:prstGeom>
                  </pic:spPr>
                </pic:pic>
              </a:graphicData>
            </a:graphic>
          </wp:inline>
        </w:drawing>
      </w:r>
    </w:p>
    <w:p>
      <w:pPr>
        <w:pStyle w:val="29"/>
        <w:ind w:left="420" w:firstLine="0" w:firstLineChars="0"/>
        <w:rPr>
          <w:rFonts w:hint="eastAsia"/>
          <w:bCs/>
          <w:sz w:val="28"/>
          <w:szCs w:val="28"/>
        </w:rPr>
      </w:pPr>
    </w:p>
    <w:p>
      <w:pPr>
        <w:pStyle w:val="29"/>
        <w:ind w:left="420"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2.2地下停车厂西出口处道路维修内容及要求</w:t>
      </w:r>
    </w:p>
    <w:p>
      <w:pPr>
        <w:adjustRightInd w:val="0"/>
        <w:snapToGrid w:val="0"/>
        <w:spacing w:line="440" w:lineRule="exact"/>
        <w:ind w:firstLine="496" w:firstLineChars="207"/>
        <w:contextualSpacing/>
        <w:rPr>
          <w:rFonts w:ascii="宋体" w:hAnsi="宋体" w:cs="宋体"/>
          <w:snapToGrid w:val="0"/>
          <w:kern w:val="0"/>
          <w:sz w:val="24"/>
        </w:rPr>
      </w:pPr>
      <w:r>
        <w:rPr>
          <w:rFonts w:hint="eastAsia" w:ascii="宋体" w:hAnsi="宋体" w:cs="宋体"/>
          <w:snapToGrid w:val="0"/>
          <w:kern w:val="0"/>
          <w:sz w:val="24"/>
        </w:rPr>
        <w:t>1.施工地点：扬州大学附属医院地下停车厂西出口处路面</w:t>
      </w:r>
    </w:p>
    <w:p>
      <w:pPr>
        <w:adjustRightInd w:val="0"/>
        <w:snapToGrid w:val="0"/>
        <w:spacing w:line="440" w:lineRule="exact"/>
        <w:ind w:firstLine="496" w:firstLineChars="207"/>
        <w:contextualSpacing/>
        <w:rPr>
          <w:rFonts w:ascii="宋体" w:hAnsi="宋体" w:cs="宋体"/>
          <w:snapToGrid w:val="0"/>
          <w:kern w:val="0"/>
          <w:sz w:val="24"/>
        </w:rPr>
      </w:pPr>
      <w:r>
        <w:rPr>
          <w:rFonts w:hint="eastAsia" w:ascii="宋体" w:hAnsi="宋体" w:cs="宋体"/>
          <w:snapToGrid w:val="0"/>
          <w:kern w:val="0"/>
          <w:sz w:val="24"/>
        </w:rPr>
        <w:t>2.施工要求：开凿、沥青修复，结构找坡（</w:t>
      </w:r>
      <w:r>
        <w:fldChar w:fldCharType="begin"/>
      </w:r>
      <w:r>
        <w:instrText xml:space="preserve"> HYPERLINK "http://www.jianbiaoku.com/webarbs/book/74545/1790333.shtml" \t "http://www.jianbiaoku.com/webarbs/book/74545/_self" </w:instrText>
      </w:r>
      <w:r>
        <w:fldChar w:fldCharType="separate"/>
      </w:r>
      <w:r>
        <w:rPr>
          <w:rFonts w:hint="eastAsia" w:ascii="宋体" w:hAnsi="宋体" w:cs="宋体"/>
          <w:snapToGrid w:val="0"/>
          <w:kern w:val="0"/>
          <w:sz w:val="24"/>
        </w:rPr>
        <w:t>JGJ100-2015</w:t>
      </w:r>
      <w:r>
        <w:rPr>
          <w:rFonts w:hint="eastAsia" w:ascii="宋体" w:hAnsi="宋体" w:cs="宋体"/>
          <w:snapToGrid w:val="0"/>
          <w:kern w:val="0"/>
          <w:sz w:val="24"/>
        </w:rPr>
        <w:fldChar w:fldCharType="end"/>
      </w:r>
      <w:r>
        <w:rPr>
          <w:rFonts w:hint="eastAsia" w:ascii="宋体" w:hAnsi="宋体" w:cs="宋体"/>
          <w:snapToGrid w:val="0"/>
          <w:kern w:val="0"/>
          <w:sz w:val="24"/>
        </w:rPr>
        <w:t>），施工面积大约20㎡。附图</w:t>
      </w:r>
    </w:p>
    <w:p>
      <w:pPr>
        <w:rPr>
          <w:bCs/>
          <w:sz w:val="28"/>
          <w:szCs w:val="28"/>
        </w:rPr>
      </w:pPr>
      <w:r>
        <w:rPr>
          <w:bCs/>
          <w:sz w:val="28"/>
          <w:szCs w:val="28"/>
        </w:rPr>
        <w:drawing>
          <wp:inline distT="0" distB="0" distL="114300" distR="114300">
            <wp:extent cx="2656205" cy="2279650"/>
            <wp:effectExtent l="0" t="0" r="11430" b="6350"/>
            <wp:docPr id="6" name="图片 6" descr="f5c3e599bb683167fd3c9de4607bd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5c3e599bb683167fd3c9de4607bd2c"/>
                    <pic:cNvPicPr>
                      <a:picLocks noChangeAspect="1"/>
                    </pic:cNvPicPr>
                  </pic:nvPicPr>
                  <pic:blipFill>
                    <a:blip r:embed="rId8"/>
                    <a:srcRect l="-7817" t="483" r="7817" b="-483"/>
                    <a:stretch>
                      <a:fillRect/>
                    </a:stretch>
                  </pic:blipFill>
                  <pic:spPr>
                    <a:xfrm>
                      <a:off x="0" y="0"/>
                      <a:ext cx="2656205" cy="2279650"/>
                    </a:xfrm>
                    <a:prstGeom prst="rect">
                      <a:avLst/>
                    </a:prstGeom>
                  </pic:spPr>
                </pic:pic>
              </a:graphicData>
            </a:graphic>
          </wp:inline>
        </w:drawing>
      </w:r>
      <w:r>
        <w:rPr>
          <w:bCs/>
          <w:sz w:val="28"/>
          <w:szCs w:val="28"/>
        </w:rPr>
        <w:drawing>
          <wp:inline distT="0" distB="0" distL="114300" distR="114300">
            <wp:extent cx="2444750" cy="2280920"/>
            <wp:effectExtent l="0" t="0" r="12700" b="5080"/>
            <wp:docPr id="8" name="图片 8" descr="25210b82dd4772eadb6ed70387b8f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5210b82dd4772eadb6ed70387b8ff9"/>
                    <pic:cNvPicPr>
                      <a:picLocks noChangeAspect="1"/>
                    </pic:cNvPicPr>
                  </pic:nvPicPr>
                  <pic:blipFill>
                    <a:blip r:embed="rId9"/>
                    <a:stretch>
                      <a:fillRect/>
                    </a:stretch>
                  </pic:blipFill>
                  <pic:spPr>
                    <a:xfrm>
                      <a:off x="0" y="0"/>
                      <a:ext cx="2444750" cy="2280920"/>
                    </a:xfrm>
                    <a:prstGeom prst="rect">
                      <a:avLst/>
                    </a:prstGeom>
                  </pic:spPr>
                </pic:pic>
              </a:graphicData>
            </a:graphic>
          </wp:inline>
        </w:drawing>
      </w:r>
    </w:p>
    <w:p>
      <w:pPr>
        <w:pStyle w:val="29"/>
        <w:ind w:left="420" w:firstLine="0" w:firstLineChars="0"/>
        <w:rPr>
          <w:bCs/>
          <w:sz w:val="28"/>
          <w:szCs w:val="28"/>
        </w:rPr>
      </w:pPr>
    </w:p>
    <w:p>
      <w:pPr>
        <w:pStyle w:val="29"/>
        <w:ind w:left="420"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2.3地上停车场进出口路面维修内容及要求</w:t>
      </w:r>
    </w:p>
    <w:p>
      <w:pPr>
        <w:adjustRightInd w:val="0"/>
        <w:snapToGrid w:val="0"/>
        <w:spacing w:line="440" w:lineRule="exact"/>
        <w:ind w:firstLine="496" w:firstLineChars="207"/>
        <w:contextualSpacing/>
        <w:rPr>
          <w:rFonts w:ascii="宋体" w:hAnsi="宋体" w:cs="宋体"/>
          <w:snapToGrid w:val="0"/>
          <w:kern w:val="0"/>
          <w:sz w:val="24"/>
        </w:rPr>
      </w:pPr>
      <w:r>
        <w:rPr>
          <w:rFonts w:hint="eastAsia" w:ascii="宋体" w:hAnsi="宋体" w:cs="宋体"/>
          <w:snapToGrid w:val="0"/>
          <w:kern w:val="0"/>
          <w:sz w:val="24"/>
        </w:rPr>
        <w:t>1.施工地点：扬州大学附属医地上停车场进出口路面</w:t>
      </w:r>
    </w:p>
    <w:p>
      <w:pPr>
        <w:adjustRightInd w:val="0"/>
        <w:snapToGrid w:val="0"/>
        <w:spacing w:line="440" w:lineRule="exact"/>
        <w:ind w:firstLine="496" w:firstLineChars="207"/>
        <w:contextualSpacing/>
        <w:rPr>
          <w:bCs/>
          <w:sz w:val="28"/>
          <w:szCs w:val="28"/>
        </w:rPr>
      </w:pPr>
      <w:r>
        <w:rPr>
          <w:rFonts w:hint="eastAsia" w:ascii="宋体" w:hAnsi="宋体" w:cs="宋体"/>
          <w:snapToGrid w:val="0"/>
          <w:kern w:val="0"/>
          <w:sz w:val="24"/>
        </w:rPr>
        <w:t>2.施工要求：两处积水处填补，大约4㎡。附图</w:t>
      </w:r>
    </w:p>
    <w:p>
      <w:pPr>
        <w:rPr>
          <w:rFonts w:ascii="宋体" w:hAnsi="宋体"/>
        </w:rPr>
      </w:pPr>
    </w:p>
    <w:p>
      <w:pPr>
        <w:pStyle w:val="3"/>
        <w:rPr>
          <w:rFonts w:hint="eastAsia" w:eastAsia="宋体"/>
          <w:lang w:eastAsia="zh-CN"/>
        </w:rPr>
      </w:pPr>
      <w:r>
        <w:rPr>
          <w:rFonts w:hint="eastAsia" w:eastAsia="宋体"/>
          <w:lang w:eastAsia="zh-CN"/>
        </w:rPr>
        <w:drawing>
          <wp:inline distT="0" distB="0" distL="114300" distR="114300">
            <wp:extent cx="5048250" cy="2524125"/>
            <wp:effectExtent l="0" t="0" r="0" b="9525"/>
            <wp:docPr id="1" name="图片 1" descr="165637583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6375834384"/>
                    <pic:cNvPicPr>
                      <a:picLocks noChangeAspect="1"/>
                    </pic:cNvPicPr>
                  </pic:nvPicPr>
                  <pic:blipFill>
                    <a:blip r:embed="rId10"/>
                    <a:stretch>
                      <a:fillRect/>
                    </a:stretch>
                  </pic:blipFill>
                  <pic:spPr>
                    <a:xfrm>
                      <a:off x="0" y="0"/>
                      <a:ext cx="5048250" cy="2524125"/>
                    </a:xfrm>
                    <a:prstGeom prst="rect">
                      <a:avLst/>
                    </a:prstGeom>
                  </pic:spPr>
                </pic:pic>
              </a:graphicData>
            </a:graphic>
          </wp:inline>
        </w:drawing>
      </w: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2"/>
      </w:pPr>
    </w:p>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rPr>
          <w:b/>
          <w:sz w:val="36"/>
          <w:szCs w:val="36"/>
        </w:rPr>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3.没有重大违法记录的书面声明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2"/>
      </w:pPr>
    </w:p>
    <w:p>
      <w:pPr>
        <w:pStyle w:val="3"/>
      </w:pPr>
    </w:p>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2"/>
      </w:pPr>
    </w:p>
    <w:p>
      <w:pPr>
        <w:pStyle w:val="3"/>
      </w:pPr>
    </w:p>
    <w:p/>
    <w:p>
      <w:pPr>
        <w:pStyle w:val="2"/>
      </w:pPr>
    </w:p>
    <w:p>
      <w:pPr>
        <w:pStyle w:val="3"/>
      </w:pPr>
    </w:p>
    <w:p/>
    <w:p>
      <w:pPr>
        <w:rPr>
          <w:rFonts w:ascii="宋体" w:hAnsi="宋体" w:cs="宋体"/>
          <w:b/>
          <w:sz w:val="36"/>
          <w:szCs w:val="36"/>
        </w:rPr>
      </w:pPr>
    </w:p>
    <w:p>
      <w:pPr>
        <w:pStyle w:val="2"/>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napToGrid w:val="0"/>
          <w:kern w:val="0"/>
          <w:sz w:val="24"/>
          <w:u w:val="single"/>
        </w:rPr>
        <w:t xml:space="preserve">                                    </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   月   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r>
        <w:rPr>
          <w:rFonts w:hint="eastAsia" w:ascii="宋体" w:hAnsi="宋体" w:cs="楷体"/>
          <w:sz w:val="24"/>
        </w:rPr>
        <w:t xml:space="preserve">                                        </w:t>
      </w: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pStyle w:val="4"/>
        <w:ind w:left="0" w:leftChars="0"/>
      </w:pPr>
    </w:p>
    <w:p/>
    <w:p>
      <w:pPr>
        <w:pStyle w:val="2"/>
      </w:pPr>
    </w:p>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rPr>
          <w:rFonts w:hint="eastAsia"/>
          <w:sz w:val="36"/>
          <w:szCs w:val="36"/>
        </w:rPr>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adjustRightInd w:val="0"/>
        <w:snapToGrid w:val="0"/>
        <w:spacing w:line="440" w:lineRule="exact"/>
        <w:contextualSpacing/>
      </w:pPr>
    </w:p>
    <w:p>
      <w:pPr>
        <w:pStyle w:val="2"/>
      </w:pPr>
    </w:p>
    <w:p>
      <w:pPr>
        <w:pStyle w:val="3"/>
      </w:pPr>
    </w:p>
    <w:p/>
    <w:p>
      <w:pPr>
        <w:pStyle w:val="2"/>
      </w:pPr>
    </w:p>
    <w:p>
      <w:pPr>
        <w:pStyle w:val="3"/>
      </w:pPr>
    </w:p>
    <w:p/>
    <w:p>
      <w:pPr>
        <w:pStyle w:val="2"/>
      </w:pPr>
    </w:p>
    <w:p>
      <w:pPr>
        <w:pStyle w:val="3"/>
      </w:pPr>
    </w:p>
    <w:p/>
    <w:p>
      <w:pPr>
        <w:pStyle w:val="2"/>
      </w:pPr>
    </w:p>
    <w:p>
      <w:pPr>
        <w:pStyle w:val="3"/>
      </w:pPr>
    </w:p>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pPr>
    </w:p>
    <w:p>
      <w:pPr>
        <w:pStyle w:val="3"/>
      </w:pPr>
    </w:p>
    <w:p/>
    <w:p>
      <w:pPr>
        <w:pStyle w:val="2"/>
      </w:pPr>
    </w:p>
    <w:p>
      <w:pPr>
        <w:pStyle w:val="3"/>
      </w:pPr>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                      项目，我方针对该项目的投标报价为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 xml:space="preserve">             (全称、盖章)</w:t>
      </w:r>
      <w:r>
        <w:rPr>
          <w:rFonts w:hint="eastAsia" w:ascii="宋体" w:hAnsi="宋体"/>
          <w:sz w:val="24"/>
        </w:rPr>
        <w:t xml:space="preserve"> 投标人代表：</w:t>
      </w:r>
      <w:r>
        <w:rPr>
          <w:rFonts w:hint="eastAsia" w:ascii="宋体" w:hAnsi="宋体"/>
          <w:sz w:val="24"/>
          <w:u w:val="single"/>
        </w:rPr>
        <w:t xml:space="preserve">          （签字）</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r>
        <w:rPr>
          <w:rFonts w:hint="eastAsia" w:ascii="宋体" w:hAnsi="宋体"/>
          <w:sz w:val="24"/>
        </w:rPr>
        <w:tab/>
      </w:r>
    </w:p>
    <w:p>
      <w:pPr>
        <w:spacing w:line="340" w:lineRule="exact"/>
        <w:jc w:val="left"/>
        <w:rPr>
          <w:rFonts w:ascii="宋体" w:hAnsi="宋体"/>
          <w:b/>
          <w:sz w:val="36"/>
          <w:szCs w:val="36"/>
        </w:rPr>
      </w:pPr>
      <w:r>
        <w:rPr>
          <w:rFonts w:hint="eastAsia" w:ascii="宋体" w:hAnsi="宋体"/>
          <w:b/>
          <w:sz w:val="36"/>
          <w:szCs w:val="36"/>
        </w:rPr>
        <w:t xml:space="preserve"> </w:t>
      </w:r>
    </w:p>
    <w:p>
      <w:pPr>
        <w:spacing w:line="340" w:lineRule="exact"/>
        <w:jc w:val="center"/>
        <w:rPr>
          <w:rFonts w:ascii="宋体" w:hAnsi="宋体"/>
          <w:b/>
          <w:sz w:val="36"/>
          <w:szCs w:val="36"/>
        </w:rPr>
      </w:pPr>
    </w:p>
    <w:p>
      <w:pPr>
        <w:spacing w:line="340" w:lineRule="exact"/>
        <w:jc w:val="center"/>
        <w:rPr>
          <w:rFonts w:ascii="宋体" w:hAnsi="宋体"/>
          <w:b/>
          <w:sz w:val="36"/>
          <w:szCs w:val="36"/>
        </w:rPr>
      </w:pPr>
    </w:p>
    <w:p>
      <w:pPr>
        <w:spacing w:line="340" w:lineRule="exact"/>
        <w:jc w:val="center"/>
        <w:rPr>
          <w:rFonts w:ascii="宋体" w:hAnsi="宋体"/>
          <w:b/>
          <w:sz w:val="36"/>
          <w:szCs w:val="36"/>
        </w:rPr>
      </w:pPr>
    </w:p>
    <w:p>
      <w:pPr>
        <w:spacing w:line="340" w:lineRule="exact"/>
        <w:jc w:val="center"/>
        <w:rPr>
          <w:rFonts w:ascii="宋体" w:hAnsi="宋体"/>
          <w:b/>
          <w:sz w:val="36"/>
          <w:szCs w:val="36"/>
        </w:rPr>
      </w:pPr>
    </w:p>
    <w:p>
      <w:pPr>
        <w:spacing w:line="340" w:lineRule="exact"/>
        <w:jc w:val="center"/>
        <w:rPr>
          <w:rFonts w:ascii="宋体" w:hAnsi="宋体"/>
          <w:b/>
          <w:sz w:val="36"/>
          <w:szCs w:val="36"/>
        </w:rPr>
      </w:pPr>
    </w:p>
    <w:p>
      <w:pPr>
        <w:spacing w:line="340" w:lineRule="exact"/>
        <w:jc w:val="center"/>
        <w:rPr>
          <w:rFonts w:ascii="宋体" w:hAnsi="宋体"/>
          <w:b/>
          <w:sz w:val="36"/>
          <w:szCs w:val="36"/>
        </w:rPr>
      </w:pPr>
    </w:p>
    <w:p>
      <w:pPr>
        <w:pStyle w:val="2"/>
      </w:pPr>
    </w:p>
    <w:p>
      <w:pPr>
        <w:pStyle w:val="3"/>
      </w:pPr>
    </w:p>
    <w:p/>
    <w:p>
      <w:pPr>
        <w:spacing w:line="340" w:lineRule="exac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769"/>
        <w:gridCol w:w="1488"/>
        <w:gridCol w:w="170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adjustRightInd w:val="0"/>
              <w:snapToGrid w:val="0"/>
              <w:spacing w:line="500" w:lineRule="exact"/>
              <w:contextualSpacing/>
              <w:jc w:val="center"/>
              <w:rPr>
                <w:rFonts w:ascii="宋体" w:hAnsi="宋体"/>
                <w:sz w:val="24"/>
              </w:rPr>
            </w:pPr>
            <w:r>
              <w:rPr>
                <w:rFonts w:hint="eastAsia" w:ascii="宋体" w:hAnsi="宋体"/>
                <w:sz w:val="24"/>
              </w:rPr>
              <w:t>序号</w:t>
            </w:r>
          </w:p>
        </w:tc>
        <w:tc>
          <w:tcPr>
            <w:tcW w:w="2772"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项目名称</w:t>
            </w:r>
          </w:p>
        </w:tc>
        <w:tc>
          <w:tcPr>
            <w:tcW w:w="1488"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数量</w:t>
            </w:r>
          </w:p>
        </w:tc>
        <w:tc>
          <w:tcPr>
            <w:tcW w:w="1704"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参数</w:t>
            </w:r>
          </w:p>
        </w:tc>
        <w:tc>
          <w:tcPr>
            <w:tcW w:w="1706"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合价金额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adjustRightInd w:val="0"/>
              <w:snapToGrid w:val="0"/>
              <w:spacing w:line="500" w:lineRule="exact"/>
              <w:contextualSpacing/>
              <w:jc w:val="center"/>
              <w:rPr>
                <w:rFonts w:ascii="宋体" w:hAnsi="宋体"/>
                <w:sz w:val="24"/>
              </w:rPr>
            </w:pPr>
            <w:r>
              <w:rPr>
                <w:rFonts w:hint="eastAsia" w:ascii="宋体" w:hAnsi="宋体"/>
                <w:sz w:val="24"/>
              </w:rPr>
              <w:t>1</w:t>
            </w:r>
          </w:p>
        </w:tc>
        <w:tc>
          <w:tcPr>
            <w:tcW w:w="2772"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道路开凿费</w:t>
            </w:r>
          </w:p>
        </w:tc>
        <w:tc>
          <w:tcPr>
            <w:tcW w:w="1488"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40㎡</w:t>
            </w:r>
          </w:p>
        </w:tc>
        <w:tc>
          <w:tcPr>
            <w:tcW w:w="1704" w:type="dxa"/>
            <w:vAlign w:val="center"/>
          </w:tcPr>
          <w:p>
            <w:pPr>
              <w:adjustRightInd w:val="0"/>
              <w:snapToGrid w:val="0"/>
              <w:spacing w:line="500" w:lineRule="exact"/>
              <w:ind w:left="420" w:leftChars="200"/>
              <w:contextualSpacing/>
              <w:jc w:val="center"/>
              <w:rPr>
                <w:rFonts w:ascii="宋体" w:hAnsi="宋体"/>
                <w:sz w:val="24"/>
              </w:rPr>
            </w:pPr>
          </w:p>
        </w:tc>
        <w:tc>
          <w:tcPr>
            <w:tcW w:w="1706" w:type="dxa"/>
            <w:vAlign w:val="center"/>
          </w:tcPr>
          <w:p>
            <w:pPr>
              <w:adjustRightInd w:val="0"/>
              <w:snapToGrid w:val="0"/>
              <w:spacing w:line="500" w:lineRule="exact"/>
              <w:ind w:left="420" w:leftChars="200"/>
              <w:contextualSpacing/>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adjustRightInd w:val="0"/>
              <w:snapToGrid w:val="0"/>
              <w:spacing w:line="500" w:lineRule="exact"/>
              <w:contextualSpacing/>
              <w:jc w:val="center"/>
              <w:rPr>
                <w:rFonts w:ascii="宋体" w:hAnsi="宋体"/>
                <w:sz w:val="24"/>
              </w:rPr>
            </w:pPr>
            <w:r>
              <w:rPr>
                <w:rFonts w:hint="eastAsia" w:ascii="宋体" w:hAnsi="宋体"/>
                <w:sz w:val="24"/>
              </w:rPr>
              <w:t>2</w:t>
            </w:r>
          </w:p>
        </w:tc>
        <w:tc>
          <w:tcPr>
            <w:tcW w:w="2772"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垃圾清运费</w:t>
            </w:r>
          </w:p>
        </w:tc>
        <w:tc>
          <w:tcPr>
            <w:tcW w:w="1488"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15t</w:t>
            </w:r>
          </w:p>
        </w:tc>
        <w:tc>
          <w:tcPr>
            <w:tcW w:w="1704" w:type="dxa"/>
            <w:vAlign w:val="center"/>
          </w:tcPr>
          <w:p>
            <w:pPr>
              <w:adjustRightInd w:val="0"/>
              <w:snapToGrid w:val="0"/>
              <w:spacing w:line="500" w:lineRule="exact"/>
              <w:ind w:left="420" w:leftChars="200"/>
              <w:contextualSpacing/>
              <w:jc w:val="center"/>
              <w:rPr>
                <w:rFonts w:ascii="宋体" w:hAnsi="宋体"/>
                <w:sz w:val="24"/>
              </w:rPr>
            </w:pPr>
          </w:p>
        </w:tc>
        <w:tc>
          <w:tcPr>
            <w:tcW w:w="1706" w:type="dxa"/>
            <w:vAlign w:val="center"/>
          </w:tcPr>
          <w:p>
            <w:pPr>
              <w:adjustRightInd w:val="0"/>
              <w:snapToGrid w:val="0"/>
              <w:spacing w:line="500" w:lineRule="exact"/>
              <w:ind w:left="420" w:leftChars="200"/>
              <w:contextualSpacing/>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adjustRightInd w:val="0"/>
              <w:snapToGrid w:val="0"/>
              <w:spacing w:line="500" w:lineRule="exact"/>
              <w:contextualSpacing/>
              <w:jc w:val="center"/>
              <w:rPr>
                <w:rFonts w:ascii="宋体" w:hAnsi="宋体"/>
                <w:sz w:val="24"/>
              </w:rPr>
            </w:pPr>
            <w:r>
              <w:rPr>
                <w:rFonts w:hint="eastAsia" w:ascii="宋体" w:hAnsi="宋体"/>
                <w:sz w:val="24"/>
              </w:rPr>
              <w:t>3</w:t>
            </w:r>
          </w:p>
        </w:tc>
        <w:tc>
          <w:tcPr>
            <w:tcW w:w="2772"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钢筋预埋</w:t>
            </w:r>
          </w:p>
        </w:tc>
        <w:tc>
          <w:tcPr>
            <w:tcW w:w="1488"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150kg</w:t>
            </w:r>
          </w:p>
        </w:tc>
        <w:tc>
          <w:tcPr>
            <w:tcW w:w="1704"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Φ10 180m</w:t>
            </w:r>
          </w:p>
        </w:tc>
        <w:tc>
          <w:tcPr>
            <w:tcW w:w="1706" w:type="dxa"/>
            <w:vAlign w:val="center"/>
          </w:tcPr>
          <w:p>
            <w:pPr>
              <w:adjustRightInd w:val="0"/>
              <w:snapToGrid w:val="0"/>
              <w:spacing w:line="500" w:lineRule="exact"/>
              <w:ind w:left="420" w:leftChars="200"/>
              <w:contextualSpacing/>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adjustRightInd w:val="0"/>
              <w:snapToGrid w:val="0"/>
              <w:spacing w:line="500" w:lineRule="exact"/>
              <w:contextualSpacing/>
              <w:jc w:val="center"/>
              <w:rPr>
                <w:rFonts w:ascii="宋体" w:hAnsi="宋体"/>
                <w:sz w:val="24"/>
              </w:rPr>
            </w:pPr>
            <w:r>
              <w:rPr>
                <w:rFonts w:hint="eastAsia" w:ascii="宋体" w:hAnsi="宋体"/>
                <w:sz w:val="24"/>
              </w:rPr>
              <w:t>4</w:t>
            </w:r>
          </w:p>
        </w:tc>
        <w:tc>
          <w:tcPr>
            <w:tcW w:w="2772"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混凝土浇注、密实</w:t>
            </w:r>
          </w:p>
        </w:tc>
        <w:tc>
          <w:tcPr>
            <w:tcW w:w="1488"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5m³</w:t>
            </w:r>
          </w:p>
        </w:tc>
        <w:tc>
          <w:tcPr>
            <w:tcW w:w="1704"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C30</w:t>
            </w:r>
          </w:p>
        </w:tc>
        <w:tc>
          <w:tcPr>
            <w:tcW w:w="1706" w:type="dxa"/>
            <w:vAlign w:val="center"/>
          </w:tcPr>
          <w:p>
            <w:pPr>
              <w:adjustRightInd w:val="0"/>
              <w:snapToGrid w:val="0"/>
              <w:spacing w:line="500" w:lineRule="exact"/>
              <w:ind w:left="420" w:leftChars="200"/>
              <w:contextualSpacing/>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adjustRightInd w:val="0"/>
              <w:snapToGrid w:val="0"/>
              <w:spacing w:line="500" w:lineRule="exact"/>
              <w:contextualSpacing/>
              <w:jc w:val="center"/>
              <w:rPr>
                <w:rFonts w:ascii="宋体" w:hAnsi="宋体"/>
                <w:sz w:val="24"/>
              </w:rPr>
            </w:pPr>
            <w:r>
              <w:rPr>
                <w:rFonts w:hint="eastAsia" w:ascii="宋体" w:hAnsi="宋体"/>
                <w:sz w:val="24"/>
              </w:rPr>
              <w:t>5</w:t>
            </w:r>
          </w:p>
        </w:tc>
        <w:tc>
          <w:tcPr>
            <w:tcW w:w="2772"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沥青路面铺设压实</w:t>
            </w:r>
          </w:p>
        </w:tc>
        <w:tc>
          <w:tcPr>
            <w:tcW w:w="1488"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6m³</w:t>
            </w:r>
          </w:p>
        </w:tc>
        <w:tc>
          <w:tcPr>
            <w:tcW w:w="1704"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A级改性沥青</w:t>
            </w:r>
          </w:p>
        </w:tc>
        <w:tc>
          <w:tcPr>
            <w:tcW w:w="1706" w:type="dxa"/>
            <w:vAlign w:val="center"/>
          </w:tcPr>
          <w:p>
            <w:pPr>
              <w:adjustRightInd w:val="0"/>
              <w:snapToGrid w:val="0"/>
              <w:spacing w:line="500" w:lineRule="exact"/>
              <w:ind w:left="420" w:leftChars="200"/>
              <w:contextualSpacing/>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adjustRightInd w:val="0"/>
              <w:snapToGrid w:val="0"/>
              <w:spacing w:line="500" w:lineRule="exact"/>
              <w:contextualSpacing/>
              <w:jc w:val="center"/>
              <w:rPr>
                <w:rFonts w:ascii="宋体" w:hAnsi="宋体"/>
                <w:sz w:val="24"/>
              </w:rPr>
            </w:pPr>
            <w:r>
              <w:rPr>
                <w:rFonts w:hint="eastAsia" w:ascii="宋体" w:hAnsi="宋体"/>
                <w:sz w:val="24"/>
              </w:rPr>
              <w:t>6</w:t>
            </w:r>
          </w:p>
        </w:tc>
        <w:tc>
          <w:tcPr>
            <w:tcW w:w="2772"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减速带</w:t>
            </w:r>
          </w:p>
        </w:tc>
        <w:tc>
          <w:tcPr>
            <w:tcW w:w="1488"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12m</w:t>
            </w:r>
          </w:p>
        </w:tc>
        <w:tc>
          <w:tcPr>
            <w:tcW w:w="1704"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国标</w:t>
            </w:r>
          </w:p>
        </w:tc>
        <w:tc>
          <w:tcPr>
            <w:tcW w:w="1706" w:type="dxa"/>
            <w:vAlign w:val="center"/>
          </w:tcPr>
          <w:p>
            <w:pPr>
              <w:adjustRightInd w:val="0"/>
              <w:snapToGrid w:val="0"/>
              <w:spacing w:line="500" w:lineRule="exact"/>
              <w:ind w:left="420" w:leftChars="200"/>
              <w:contextualSpacing/>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adjustRightInd w:val="0"/>
              <w:snapToGrid w:val="0"/>
              <w:spacing w:line="500" w:lineRule="exact"/>
              <w:ind w:left="420" w:leftChars="200"/>
              <w:contextualSpacing/>
              <w:jc w:val="center"/>
              <w:rPr>
                <w:rFonts w:ascii="宋体" w:hAnsi="宋体"/>
                <w:sz w:val="24"/>
              </w:rPr>
            </w:pPr>
          </w:p>
        </w:tc>
        <w:tc>
          <w:tcPr>
            <w:tcW w:w="2772" w:type="dxa"/>
            <w:vAlign w:val="center"/>
          </w:tcPr>
          <w:p>
            <w:pPr>
              <w:adjustRightInd w:val="0"/>
              <w:snapToGrid w:val="0"/>
              <w:spacing w:line="500" w:lineRule="exact"/>
              <w:ind w:left="420" w:leftChars="200"/>
              <w:contextualSpacing/>
              <w:jc w:val="center"/>
              <w:rPr>
                <w:rFonts w:ascii="宋体" w:hAnsi="宋体"/>
                <w:sz w:val="24"/>
              </w:rPr>
            </w:pPr>
            <w:r>
              <w:rPr>
                <w:rFonts w:hint="eastAsia" w:ascii="宋体" w:hAnsi="宋体"/>
                <w:sz w:val="24"/>
              </w:rPr>
              <w:t>合计</w:t>
            </w:r>
          </w:p>
        </w:tc>
        <w:tc>
          <w:tcPr>
            <w:tcW w:w="1488" w:type="dxa"/>
            <w:vAlign w:val="center"/>
          </w:tcPr>
          <w:p>
            <w:pPr>
              <w:adjustRightInd w:val="0"/>
              <w:snapToGrid w:val="0"/>
              <w:spacing w:line="500" w:lineRule="exact"/>
              <w:ind w:left="420" w:leftChars="200"/>
              <w:contextualSpacing/>
              <w:jc w:val="center"/>
              <w:rPr>
                <w:rFonts w:ascii="宋体" w:hAnsi="宋体"/>
                <w:sz w:val="24"/>
              </w:rPr>
            </w:pPr>
          </w:p>
        </w:tc>
        <w:tc>
          <w:tcPr>
            <w:tcW w:w="1704" w:type="dxa"/>
            <w:vAlign w:val="center"/>
          </w:tcPr>
          <w:p>
            <w:pPr>
              <w:adjustRightInd w:val="0"/>
              <w:snapToGrid w:val="0"/>
              <w:spacing w:line="500" w:lineRule="exact"/>
              <w:ind w:left="420" w:leftChars="200"/>
              <w:contextualSpacing/>
              <w:jc w:val="center"/>
              <w:rPr>
                <w:rFonts w:ascii="宋体" w:hAnsi="宋体"/>
                <w:sz w:val="24"/>
              </w:rPr>
            </w:pPr>
          </w:p>
        </w:tc>
        <w:tc>
          <w:tcPr>
            <w:tcW w:w="1706" w:type="dxa"/>
            <w:vAlign w:val="center"/>
          </w:tcPr>
          <w:p>
            <w:pPr>
              <w:adjustRightInd w:val="0"/>
              <w:snapToGrid w:val="0"/>
              <w:spacing w:line="500" w:lineRule="exact"/>
              <w:ind w:left="420" w:leftChars="200"/>
              <w:contextualSpacing/>
              <w:jc w:val="center"/>
              <w:rPr>
                <w:rFonts w:ascii="宋体" w:hAnsi="宋体"/>
                <w:sz w:val="24"/>
              </w:rPr>
            </w:pPr>
          </w:p>
        </w:tc>
      </w:tr>
    </w:tbl>
    <w:p>
      <w:pPr>
        <w:adjustRightInd w:val="0"/>
        <w:snapToGrid w:val="0"/>
        <w:spacing w:line="500" w:lineRule="exact"/>
        <w:ind w:left="420" w:leftChars="200"/>
        <w:contextualSpacing/>
        <w:rPr>
          <w:rFonts w:ascii="宋体" w:hAnsi="宋体"/>
          <w:sz w:val="24"/>
        </w:rPr>
      </w:pPr>
      <w:r>
        <w:rPr>
          <w:rFonts w:hint="eastAsia" w:ascii="宋体" w:hAnsi="宋体"/>
          <w:sz w:val="24"/>
        </w:rPr>
        <w:t>注： 1.以上报价包含从维修到交付采购人并使用所包含的一切费用，包括但不限于增值税、销售税及其它税费、各种规费、运输费、装卸费、仓储费、包装费、设计费、制作费、材料费、安装费、管理费、安全文明施工费、资料费、机械使用费、工具使用费等直至合同有效期内各项应有费用及其他有关的为完成本项目发生的所有费用和利润。招标文件未列明，而投标人认为必需的费用也需列入报价中。</w:t>
      </w:r>
    </w:p>
    <w:p>
      <w:pPr>
        <w:adjustRightInd w:val="0"/>
        <w:snapToGrid w:val="0"/>
        <w:spacing w:line="500" w:lineRule="exact"/>
        <w:ind w:left="420" w:leftChars="200"/>
        <w:contextualSpacing/>
        <w:rPr>
          <w:rFonts w:ascii="宋体" w:hAnsi="宋体"/>
          <w:sz w:val="24"/>
        </w:rPr>
      </w:pPr>
      <w:r>
        <w:rPr>
          <w:rFonts w:hint="eastAsia" w:ascii="宋体" w:hAnsi="宋体"/>
          <w:sz w:val="24"/>
        </w:rPr>
        <w:t xml:space="preserve">     2.本维修项目为“交钥匙项目”，以上各项目数量为预估量，请投标人自行核算完成本维修项目具体数量。</w:t>
      </w:r>
    </w:p>
    <w:p>
      <w:pPr>
        <w:spacing w:line="340" w:lineRule="exact"/>
        <w:rPr>
          <w:rFonts w:ascii="宋体" w:hAnsi="宋体"/>
          <w:b/>
          <w:sz w:val="32"/>
        </w:rPr>
      </w:pPr>
    </w:p>
    <w:p>
      <w:pPr>
        <w:adjustRightInd w:val="0"/>
        <w:snapToGrid w:val="0"/>
        <w:spacing w:line="500" w:lineRule="exact"/>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2"/>
      </w:pPr>
    </w:p>
    <w:p>
      <w:pPr>
        <w:pStyle w:val="3"/>
      </w:pPr>
    </w:p>
    <w:p>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pPr>
        <w:adjustRightInd w:val="0"/>
        <w:snapToGrid w:val="0"/>
        <w:spacing w:line="420" w:lineRule="exact"/>
        <w:ind w:firstLine="200"/>
        <w:contextualSpacing/>
        <w:rPr>
          <w:rFonts w:hint="eastAsia" w:ascii="宋体" w:hAnsi="宋体" w:cs="宋体"/>
          <w:sz w:val="24"/>
        </w:rPr>
      </w:pPr>
      <w:r>
        <w:rPr>
          <w:rFonts w:hint="eastAsia" w:ascii="宋体" w:hAnsi="宋体" w:cs="宋体"/>
          <w:sz w:val="24"/>
        </w:rPr>
        <w:t>合同编号</w:t>
      </w:r>
      <w:r>
        <w:rPr>
          <w:rFonts w:hint="eastAsia" w:ascii="宋体" w:hAnsi="宋体" w:cs="宋体"/>
          <w:sz w:val="24"/>
          <w:lang w:eastAsia="zh-CN"/>
        </w:rPr>
        <w:t>：</w:t>
      </w:r>
      <w:r>
        <w:rPr>
          <w:rFonts w:hint="eastAsia" w:ascii="宋体" w:hAnsi="宋体" w:cs="宋体"/>
          <w:b/>
          <w:bCs/>
          <w:sz w:val="24"/>
          <w:highlight w:val="none"/>
        </w:rPr>
        <w:t>YDFYXJ-20220603</w:t>
      </w:r>
    </w:p>
    <w:p>
      <w:pPr>
        <w:adjustRightInd w:val="0"/>
        <w:snapToGrid w:val="0"/>
        <w:spacing w:line="420" w:lineRule="exact"/>
        <w:ind w:firstLine="200"/>
        <w:contextualSpacing/>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bCs/>
          <w:kern w:val="0"/>
          <w:sz w:val="24"/>
        </w:rPr>
        <w:t>扬州大学附属医院</w:t>
      </w:r>
      <w:r>
        <w:rPr>
          <w:rFonts w:hint="eastAsia" w:ascii="宋体" w:hAnsi="宋体" w:cs="宋体"/>
          <w:b/>
          <w:bCs/>
          <w:kern w:val="0"/>
          <w:sz w:val="24"/>
          <w:lang w:val="en-US" w:eastAsia="zh-CN"/>
        </w:rPr>
        <w:t>采购中心</w:t>
      </w:r>
      <w:bookmarkStart w:id="1" w:name="_GoBack"/>
      <w:bookmarkEnd w:id="1"/>
    </w:p>
    <w:p>
      <w:pPr>
        <w:adjustRightInd w:val="0"/>
        <w:snapToGrid w:val="0"/>
        <w:spacing w:line="420" w:lineRule="exact"/>
        <w:ind w:firstLine="200"/>
        <w:contextualSpacing/>
        <w:rPr>
          <w:rFonts w:hint="eastAsia" w:ascii="宋体" w:hAnsi="宋体" w:cs="宋体"/>
          <w:sz w:val="24"/>
        </w:rPr>
      </w:pPr>
      <w:r>
        <w:rPr>
          <w:rFonts w:hint="eastAsia" w:ascii="宋体" w:hAnsi="宋体" w:cs="宋体"/>
          <w:sz w:val="24"/>
        </w:rPr>
        <w:t xml:space="preserve">乙方： </w:t>
      </w:r>
    </w:p>
    <w:p>
      <w:pPr>
        <w:adjustRightInd w:val="0"/>
        <w:snapToGrid w:val="0"/>
        <w:spacing w:line="420" w:lineRule="exact"/>
        <w:ind w:firstLine="600" w:firstLineChars="250"/>
        <w:contextualSpacing/>
        <w:rPr>
          <w:rFonts w:hint="eastAsia"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第一条 合同项目</w:t>
      </w:r>
    </w:p>
    <w:p>
      <w:pPr>
        <w:adjustRightInd w:val="0"/>
        <w:snapToGrid w:val="0"/>
        <w:spacing w:line="42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ascii="宋体" w:hAnsi="宋体" w:cs="宋体"/>
          <w:b/>
          <w:bCs/>
          <w:sz w:val="24"/>
          <w:u w:val="single"/>
        </w:rPr>
        <w:t xml:space="preserve">                                   。</w:t>
      </w:r>
    </w:p>
    <w:p>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pPr>
        <w:adjustRightInd w:val="0"/>
        <w:spacing w:line="420" w:lineRule="exact"/>
        <w:ind w:firstLine="424" w:firstLineChars="177"/>
        <w:contextualSpacing/>
        <w:rPr>
          <w:rFonts w:ascii="宋体" w:hAnsi="宋体"/>
          <w:sz w:val="24"/>
          <w:u w:val="single"/>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lang w:val="en-US" w:eastAsia="zh-CN"/>
        </w:rPr>
        <w:t>¥</w:t>
      </w: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420" w:lineRule="exact"/>
        <w:ind w:firstLine="420"/>
        <w:contextualSpacing/>
        <w:rPr>
          <w:rFonts w:hint="eastAsia" w:ascii="宋体" w:hAnsi="宋体" w:cs="宋体"/>
          <w:sz w:val="24"/>
        </w:rPr>
      </w:pPr>
      <w:r>
        <w:rPr>
          <w:rFonts w:hint="eastAsia" w:ascii="宋体" w:hAnsi="宋体" w:cs="宋体"/>
          <w:sz w:val="24"/>
        </w:rPr>
        <w:t>2、以上合同总价为乙方将所供商品交付甲方使用前所产生的一切费用，包括但不限于运输费、装卸费、保险费、材料费、加工费、增值税及其它税费、各种规费等直至完全交付甲方使用的所有费用、保修期内费用和利润。</w:t>
      </w:r>
    </w:p>
    <w:p>
      <w:pPr>
        <w:pStyle w:val="8"/>
        <w:numPr>
          <w:ilvl w:val="0"/>
          <w:numId w:val="0"/>
        </w:numPr>
        <w:spacing w:line="420" w:lineRule="exact"/>
        <w:ind w:firstLine="480" w:firstLineChars="200"/>
        <w:rPr>
          <w:rFonts w:hint="eastAsia"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第三条  货款支付</w:t>
      </w:r>
    </w:p>
    <w:p>
      <w:pPr>
        <w:autoSpaceDE w:val="0"/>
        <w:autoSpaceDN w:val="0"/>
        <w:adjustRightInd w:val="0"/>
        <w:snapToGrid w:val="0"/>
        <w:spacing w:line="420" w:lineRule="exact"/>
        <w:ind w:firstLine="480" w:firstLineChars="200"/>
        <w:contextualSpacing/>
        <w:rPr>
          <w:rFonts w:hint="eastAsia"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2、付款方式：</w:t>
      </w:r>
      <w:r>
        <w:rPr>
          <w:rFonts w:hint="eastAsia" w:ascii="宋体" w:hAnsi="宋体" w:cs="宋体"/>
          <w:sz w:val="24"/>
        </w:rPr>
        <w:t>商品验收合格一个月内，乙方凭甲方的验收单及开具的正规增值税发票等材料向甲方办理付款手续，甲方凭手续齐全的票据向乙方支付百分之九十的货款，余款作为质量保证金，待保修期</w:t>
      </w:r>
      <w:r>
        <w:rPr>
          <w:rFonts w:hint="eastAsia" w:ascii="宋体" w:hAnsi="宋体" w:cs="宋体"/>
          <w:kern w:val="0"/>
          <w:sz w:val="24"/>
        </w:rPr>
        <w:t>满后无质量问题且无违约行为予以支付。</w:t>
      </w:r>
      <w:r>
        <w:rPr>
          <w:rFonts w:hint="eastAsia" w:ascii="宋体" w:hAnsi="宋体" w:cs="宋体"/>
          <w:sz w:val="24"/>
        </w:rPr>
        <w:t>（以上均不计息）</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第四条  知识产权保证</w:t>
      </w:r>
    </w:p>
    <w:p>
      <w:pPr>
        <w:autoSpaceDE w:val="0"/>
        <w:autoSpaceDN w:val="0"/>
        <w:adjustRightInd w:val="0"/>
        <w:snapToGrid w:val="0"/>
        <w:spacing w:line="420" w:lineRule="exact"/>
        <w:ind w:firstLine="424" w:firstLineChars="177"/>
        <w:contextualSpacing/>
        <w:rPr>
          <w:rFonts w:hint="eastAsia"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第五条  履约保证金</w:t>
      </w:r>
    </w:p>
    <w:p>
      <w:pPr>
        <w:pStyle w:val="14"/>
        <w:kinsoku w:val="0"/>
        <w:adjustRightInd w:val="0"/>
        <w:snapToGrid w:val="0"/>
        <w:spacing w:before="0" w:beforeAutospacing="0" w:after="0" w:afterAutospacing="0" w:line="420" w:lineRule="exact"/>
        <w:ind w:firstLine="480" w:firstLineChars="200"/>
        <w:contextualSpacing/>
        <w:rPr>
          <w:bCs/>
        </w:rPr>
      </w:pPr>
      <w:r>
        <w:t>1</w:t>
      </w:r>
      <w:r>
        <w:rPr>
          <w:rFonts w:hint="eastAsia"/>
        </w:rPr>
        <w:t>、</w:t>
      </w:r>
      <w:r>
        <w:t>合同签订前，</w:t>
      </w:r>
      <w:r>
        <w:rPr>
          <w:bCs/>
        </w:rPr>
        <w:t>乙方</w:t>
      </w:r>
      <w:r>
        <w:rPr>
          <w:rFonts w:hint="eastAsia"/>
          <w:bCs/>
        </w:rPr>
        <w:t>须向甲方缴纳</w:t>
      </w:r>
      <w:r>
        <w:rPr>
          <w:bCs/>
        </w:rPr>
        <w:t>人民币</w:t>
      </w:r>
      <w:r>
        <w:rPr>
          <w:rFonts w:hint="eastAsia"/>
          <w:bCs/>
        </w:rPr>
        <w:t>（大写）</w:t>
      </w:r>
      <w:r>
        <w:rPr>
          <w:rFonts w:hint="eastAsia"/>
          <w:b/>
          <w:u w:val="single"/>
        </w:rPr>
        <w:t xml:space="preserve">         </w:t>
      </w:r>
      <w:r>
        <w:rPr>
          <w:rFonts w:hint="eastAsia"/>
          <w:bCs/>
        </w:rPr>
        <w:t>，</w:t>
      </w:r>
      <w:r>
        <w:rPr>
          <w:rFonts w:hint="eastAsia"/>
          <w:lang w:val="en-US" w:eastAsia="zh-CN"/>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pPr>
        <w:kinsoku w:val="0"/>
        <w:autoSpaceDE w:val="0"/>
        <w:autoSpaceDN w:val="0"/>
        <w:adjustRightInd w:val="0"/>
        <w:snapToGrid w:val="0"/>
        <w:spacing w:line="420" w:lineRule="exact"/>
        <w:ind w:firstLine="480"/>
        <w:contextualSpacing/>
        <w:rPr>
          <w:rFonts w:hint="eastAsia" w:ascii="宋体" w:hAnsi="宋体" w:cs="宋体"/>
          <w:sz w:val="24"/>
        </w:rPr>
      </w:pPr>
      <w:r>
        <w:rPr>
          <w:rFonts w:ascii="宋体" w:hAnsi="宋体" w:cs="宋体"/>
          <w:sz w:val="24"/>
        </w:rPr>
        <w:t>2</w:t>
      </w:r>
      <w:r>
        <w:rPr>
          <w:rFonts w:hint="eastAsia" w:ascii="宋体" w:hAnsi="宋体" w:cs="宋体"/>
          <w:sz w:val="24"/>
        </w:rPr>
        <w:t>、</w:t>
      </w:r>
      <w:r>
        <w:rPr>
          <w:rFonts w:hint="eastAsia" w:ascii="宋体" w:hAnsi="宋体"/>
          <w:sz w:val="24"/>
        </w:rPr>
        <w:t>履约保证金自</w:t>
      </w:r>
      <w:r>
        <w:rPr>
          <w:rFonts w:hint="eastAsia" w:ascii="宋体" w:hAnsi="宋体" w:cs="宋体"/>
          <w:sz w:val="24"/>
        </w:rPr>
        <w:t>本项目竣工验收合格后</w:t>
      </w:r>
      <w:r>
        <w:rPr>
          <w:rFonts w:hint="eastAsia" w:ascii="宋体" w:hAnsi="宋体"/>
          <w:sz w:val="24"/>
        </w:rPr>
        <w:t>且无违约行为由甲方退还给乙方，履约保证金不计利息。</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第六条  转包或分包</w:t>
      </w:r>
    </w:p>
    <w:p>
      <w:pPr>
        <w:adjustRightInd w:val="0"/>
        <w:snapToGrid w:val="0"/>
        <w:spacing w:line="420" w:lineRule="exact"/>
        <w:ind w:firstLine="480"/>
        <w:contextualSpacing/>
        <w:rPr>
          <w:rFonts w:hint="eastAsia" w:ascii="宋体" w:hAnsi="宋体"/>
          <w:sz w:val="24"/>
        </w:rPr>
      </w:pPr>
      <w:r>
        <w:rPr>
          <w:rFonts w:hint="eastAsia" w:ascii="宋体" w:hAnsi="宋体"/>
          <w:sz w:val="24"/>
        </w:rPr>
        <w:t>1、本合同禁止转包，本合同范围的服务，应由乙方直接提供的，不得转让他人提供。</w:t>
      </w:r>
    </w:p>
    <w:p>
      <w:pPr>
        <w:adjustRightInd w:val="0"/>
        <w:snapToGrid w:val="0"/>
        <w:spacing w:line="420" w:lineRule="exact"/>
        <w:ind w:firstLine="480" w:firstLineChars="200"/>
        <w:contextualSpacing/>
        <w:rPr>
          <w:rFonts w:hint="eastAsia" w:ascii="宋体" w:hAnsi="宋体"/>
          <w:sz w:val="24"/>
        </w:rPr>
      </w:pPr>
      <w:r>
        <w:rPr>
          <w:rFonts w:hint="eastAsia" w:ascii="宋体" w:hAnsi="宋体"/>
          <w:sz w:val="24"/>
        </w:rPr>
        <w:t>2、经甲方同意，乙方可以依法采取分包方式履行合同，但是分包方式履行的，乙方应就采购项目向甲方负全责。</w:t>
      </w:r>
    </w:p>
    <w:p>
      <w:pPr>
        <w:adjustRightInd w:val="0"/>
        <w:snapToGrid w:val="0"/>
        <w:spacing w:line="420" w:lineRule="exact"/>
        <w:ind w:firstLine="480" w:firstLineChars="200"/>
        <w:rPr>
          <w:rFonts w:hint="eastAsia"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pPr>
        <w:widowControl/>
        <w:spacing w:line="440" w:lineRule="exact"/>
        <w:ind w:firstLine="480" w:firstLineChars="200"/>
        <w:jc w:val="left"/>
        <w:rPr>
          <w:rFonts w:ascii="宋体" w:hAnsi="宋体" w:cs="宋体"/>
          <w:kern w:val="0"/>
          <w:sz w:val="24"/>
        </w:rPr>
      </w:pPr>
      <w:r>
        <w:rPr>
          <w:rFonts w:hint="eastAsia" w:ascii="宋体" w:hAnsi="宋体" w:cs="宋体"/>
          <w:sz w:val="24"/>
        </w:rPr>
        <w:t>保修期</w:t>
      </w:r>
      <w:r>
        <w:rPr>
          <w:rFonts w:hint="eastAsia" w:ascii="宋体" w:hAnsi="宋体" w:cs="宋体"/>
          <w:sz w:val="24"/>
          <w:u w:val="single"/>
        </w:rPr>
        <w:t xml:space="preserve"> </w:t>
      </w:r>
      <w:r>
        <w:rPr>
          <w:rFonts w:hint="eastAsia" w:ascii="宋体" w:hAnsi="宋体" w:cs="宋体"/>
          <w:b/>
          <w:sz w:val="24"/>
          <w:u w:val="single"/>
        </w:rPr>
        <w:t>5</w:t>
      </w:r>
      <w:r>
        <w:rPr>
          <w:rFonts w:ascii="宋体" w:hAnsi="宋体" w:cs="宋体"/>
          <w:b/>
          <w:sz w:val="24"/>
          <w:u w:val="single"/>
        </w:rPr>
        <w:t xml:space="preserve"> </w:t>
      </w:r>
      <w:r>
        <w:rPr>
          <w:rFonts w:hint="eastAsia" w:ascii="宋体" w:hAnsi="宋体" w:cs="宋体"/>
          <w:sz w:val="24"/>
        </w:rPr>
        <w:t>年，保修期自甲方验收合格之日起计算。保修期</w:t>
      </w:r>
      <w:r>
        <w:rPr>
          <w:rFonts w:hint="eastAsia" w:ascii="宋体" w:hAnsi="宋体" w:cs="宋体"/>
          <w:kern w:val="0"/>
          <w:sz w:val="24"/>
        </w:rPr>
        <w:t>内，乙方负责对其提供的商品实行免费维修。若同一质量问题经两次维修仍无法修复的，乙方负责包换。</w:t>
      </w:r>
      <w:r>
        <w:rPr>
          <w:rFonts w:hint="eastAsia" w:ascii="宋体" w:hAnsi="宋体" w:cs="宋体"/>
          <w:sz w:val="24"/>
        </w:rPr>
        <w:t>保修期</w:t>
      </w:r>
      <w:r>
        <w:rPr>
          <w:rFonts w:hint="eastAsia" w:ascii="宋体" w:hAnsi="宋体" w:cs="宋体"/>
          <w:kern w:val="0"/>
          <w:sz w:val="24"/>
        </w:rPr>
        <w:t>后，乙方仍提供维修服务，收取成本费（免收人工费，差旅费）。</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第八条  交货时间和地点</w:t>
      </w:r>
    </w:p>
    <w:p>
      <w:pPr>
        <w:adjustRightInd w:val="0"/>
        <w:snapToGrid w:val="0"/>
        <w:spacing w:line="420" w:lineRule="exact"/>
        <w:ind w:firstLine="480" w:firstLineChars="200"/>
        <w:contextualSpacing/>
        <w:rPr>
          <w:rFonts w:hint="eastAsia" w:ascii="宋体" w:hAnsi="宋体" w:cs="宋体"/>
          <w:kern w:val="0"/>
          <w:sz w:val="24"/>
        </w:rPr>
      </w:pPr>
      <w:r>
        <w:rPr>
          <w:rFonts w:hint="eastAsia" w:ascii="宋体" w:hAnsi="宋体" w:cs="宋体"/>
          <w:kern w:val="0"/>
          <w:sz w:val="24"/>
        </w:rPr>
        <w:t>1、乙方在合同签订后</w:t>
      </w:r>
      <w:r>
        <w:rPr>
          <w:rFonts w:hint="eastAsia" w:ascii="宋体" w:hAnsi="宋体" w:cs="宋体"/>
          <w:b/>
          <w:kern w:val="0"/>
          <w:sz w:val="24"/>
          <w:u w:val="single"/>
        </w:rPr>
        <w:t>7</w:t>
      </w:r>
      <w:r>
        <w:rPr>
          <w:rFonts w:hint="eastAsia" w:ascii="宋体" w:hAnsi="宋体" w:cs="宋体"/>
          <w:kern w:val="0"/>
          <w:sz w:val="24"/>
        </w:rPr>
        <w:t>天内，按照合同约定将所供商品安全运至</w:t>
      </w:r>
      <w:r>
        <w:rPr>
          <w:rFonts w:hint="eastAsia" w:ascii="宋体" w:hAnsi="宋体" w:cs="宋体"/>
          <w:b/>
          <w:bCs/>
          <w:kern w:val="0"/>
          <w:sz w:val="24"/>
          <w:u w:val="single"/>
        </w:rPr>
        <w:t>扬州大学附属医院甲方指定地点</w:t>
      </w:r>
      <w:r>
        <w:rPr>
          <w:rFonts w:hint="eastAsia" w:ascii="宋体" w:hAnsi="宋体" w:cs="宋体"/>
          <w:kern w:val="0"/>
          <w:sz w:val="24"/>
        </w:rPr>
        <w:t>，并负责安装调试完毕后交甲方验收所供商品。</w:t>
      </w:r>
    </w:p>
    <w:p>
      <w:pPr>
        <w:pStyle w:val="8"/>
        <w:numPr>
          <w:ilvl w:val="0"/>
          <w:numId w:val="0"/>
        </w:numPr>
        <w:spacing w:line="420" w:lineRule="exact"/>
        <w:ind w:firstLine="480" w:firstLineChars="200"/>
        <w:rPr>
          <w:rFonts w:hint="eastAsia"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pPr>
        <w:adjustRightInd w:val="0"/>
        <w:snapToGrid w:val="0"/>
        <w:spacing w:line="420" w:lineRule="exact"/>
        <w:ind w:firstLine="480" w:firstLineChars="200"/>
        <w:contextualSpacing/>
        <w:rPr>
          <w:rFonts w:hint="eastAsia" w:ascii="宋体" w:hAnsi="宋体" w:cs="宋体"/>
          <w:b/>
          <w:bCs/>
          <w:sz w:val="24"/>
        </w:rPr>
      </w:pPr>
      <w:r>
        <w:rPr>
          <w:rFonts w:hint="eastAsia" w:ascii="宋体" w:hAnsi="宋体" w:cs="宋体"/>
          <w:bCs/>
          <w:sz w:val="24"/>
        </w:rPr>
        <w:t>第九条  税费</w:t>
      </w:r>
    </w:p>
    <w:p>
      <w:pPr>
        <w:adjustRightInd w:val="0"/>
        <w:snapToGrid w:val="0"/>
        <w:spacing w:line="420" w:lineRule="exact"/>
        <w:ind w:firstLine="480" w:firstLineChars="200"/>
        <w:contextualSpacing/>
        <w:rPr>
          <w:rFonts w:hint="eastAsia" w:ascii="宋体" w:hAnsi="宋体" w:cs="宋体"/>
          <w:b/>
          <w:bCs/>
          <w:sz w:val="24"/>
        </w:rPr>
      </w:pPr>
      <w:r>
        <w:rPr>
          <w:rFonts w:hint="eastAsia" w:ascii="宋体" w:hAnsi="宋体" w:cs="宋体"/>
          <w:sz w:val="24"/>
        </w:rPr>
        <w:t>本合同执行中相关的一切税费均由乙方承担。</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第十条  包装及运输</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pPr>
        <w:autoSpaceDE w:val="0"/>
        <w:autoSpaceDN w:val="0"/>
        <w:adjustRightInd w:val="0"/>
        <w:snapToGrid w:val="0"/>
        <w:spacing w:line="420" w:lineRule="exact"/>
        <w:ind w:firstLine="480" w:firstLineChars="200"/>
        <w:contextualSpacing/>
        <w:jc w:val="left"/>
        <w:rPr>
          <w:rFonts w:hint="eastAsia"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pPr>
        <w:adjustRightInd w:val="0"/>
        <w:snapToGrid w:val="0"/>
        <w:spacing w:line="420" w:lineRule="exact"/>
        <w:ind w:firstLine="420"/>
        <w:contextualSpacing/>
        <w:rPr>
          <w:rFonts w:hint="eastAsia" w:ascii="宋体" w:hAnsi="宋体" w:cs="宋体"/>
          <w:bCs/>
          <w:sz w:val="24"/>
        </w:rPr>
      </w:pPr>
      <w:r>
        <w:rPr>
          <w:rFonts w:hint="eastAsia" w:ascii="宋体" w:hAnsi="宋体" w:cs="宋体"/>
          <w:bCs/>
          <w:sz w:val="24"/>
        </w:rPr>
        <w:t>第十一条  交付和验收</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pPr>
        <w:widowControl/>
        <w:spacing w:line="440" w:lineRule="exact"/>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pPr>
        <w:autoSpaceDE w:val="0"/>
        <w:autoSpaceDN w:val="0"/>
        <w:adjustRightInd w:val="0"/>
        <w:snapToGrid w:val="0"/>
        <w:spacing w:line="420" w:lineRule="exact"/>
        <w:ind w:firstLine="480" w:firstLineChars="200"/>
        <w:contextualSpacing/>
        <w:jc w:val="left"/>
        <w:rPr>
          <w:rFonts w:hint="eastAsia"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5、验收过程中，甲方可以随机抽检成品实物委托国家认可的专业检测机构做相关检测（检测费用乙方承担），并由其出具质量检测报告，检测报告每项指标及技术参数均要达到询价文件要求。</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6、如果检测未达标准，甲方有权提前解除合同，商品退回乙方，同时乙方赔偿甲方合同总价百分之五的损失。由于检测未达标造成合同解除，乙方承担违约责任。</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第十二条  质量保证及售后服务</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（1）更换：由乙方承担所发生的全部费用。</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（2）贬值处理：由甲乙双方合议定价。</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3、根据合同双方约定的要求，保修期内，乙方应在接到报修电话后1小时内响应，8小时内到达现场，48小时内修复完毕，如不能修复应采取补救措施，以保证甲方的正常使用，否则甲方有权从质量保证金中扣除未及时修复商品的双倍价款作为赔偿。</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第十三条  违约责任</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pPr>
        <w:widowControl/>
        <w:adjustRightInd w:val="0"/>
        <w:snapToGrid w:val="0"/>
        <w:spacing w:line="420" w:lineRule="exact"/>
        <w:ind w:firstLine="480" w:firstLineChars="200"/>
        <w:contextualSpacing/>
        <w:jc w:val="left"/>
        <w:rPr>
          <w:rFonts w:hint="eastAsia"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第十四条  不可抗力事件处理</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第十五条  争议解决</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pPr>
        <w:adjustRightInd w:val="0"/>
        <w:snapToGrid w:val="0"/>
        <w:spacing w:line="420" w:lineRule="exact"/>
        <w:ind w:firstLine="424" w:firstLineChars="177"/>
        <w:contextualSpacing/>
        <w:rPr>
          <w:rFonts w:hint="eastAsia" w:ascii="宋体" w:hAnsi="宋体" w:cs="宋体"/>
          <w:sz w:val="24"/>
        </w:rPr>
      </w:pPr>
      <w:r>
        <w:rPr>
          <w:rFonts w:hint="eastAsia" w:ascii="宋体" w:hAnsi="宋体" w:cs="宋体"/>
          <w:sz w:val="24"/>
        </w:rPr>
        <w:t>（1）向甲方扬州市所在地有管辖权的人民法院提起诉讼，适用中华人民共和国法律；</w:t>
      </w:r>
    </w:p>
    <w:p>
      <w:pPr>
        <w:adjustRightInd w:val="0"/>
        <w:snapToGrid w:val="0"/>
        <w:spacing w:line="420" w:lineRule="exact"/>
        <w:ind w:firstLine="424" w:firstLineChars="177"/>
        <w:contextualSpacing/>
        <w:rPr>
          <w:rFonts w:hint="eastAsia" w:ascii="宋体" w:hAnsi="宋体" w:cs="宋体"/>
          <w:sz w:val="24"/>
        </w:rPr>
      </w:pPr>
      <w:r>
        <w:rPr>
          <w:rFonts w:hint="eastAsia" w:ascii="宋体" w:hAnsi="宋体" w:cs="宋体"/>
          <w:sz w:val="24"/>
        </w:rPr>
        <w:t>（2）向扬州仲裁委员会按其仲裁规则申请仲裁。</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3、若甲乙双方任何一方都没有选择解除合同的，为避免扩大损失，在诉讼或仲裁期间，双方应继续履行。</w:t>
      </w:r>
    </w:p>
    <w:p>
      <w:pPr>
        <w:adjustRightInd w:val="0"/>
        <w:snapToGrid w:val="0"/>
        <w:spacing w:line="420" w:lineRule="exact"/>
        <w:ind w:firstLine="480" w:firstLineChars="200"/>
        <w:contextualSpacing/>
        <w:rPr>
          <w:rFonts w:hint="eastAsia"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份，甲乙双方各执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p>
    <w:p>
      <w:pPr>
        <w:spacing w:line="420" w:lineRule="exact"/>
        <w:ind w:firstLine="480" w:firstLineChars="200"/>
        <w:contextualSpacing/>
        <w:rPr>
          <w:rFonts w:hint="eastAsia"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pPr>
        <w:adjustRightInd w:val="0"/>
        <w:snapToGrid w:val="0"/>
        <w:spacing w:line="420" w:lineRule="exact"/>
        <w:ind w:firstLine="480" w:firstLineChars="200"/>
        <w:contextualSpacing/>
        <w:rPr>
          <w:rFonts w:hint="eastAsia"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pPr>
        <w:spacing w:line="440" w:lineRule="exact"/>
        <w:contextualSpacing/>
        <w:rPr>
          <w:rFonts w:hint="eastAsia" w:ascii="宋体" w:hAnsi="宋体" w:cs="宋体"/>
          <w:sz w:val="24"/>
        </w:rPr>
      </w:pPr>
    </w:p>
    <w:p>
      <w:pPr>
        <w:pStyle w:val="8"/>
        <w:numPr>
          <w:ilvl w:val="0"/>
          <w:numId w:val="0"/>
        </w:numPr>
        <w:rPr>
          <w:rFonts w:hint="eastAsia"/>
        </w:rPr>
      </w:pPr>
    </w:p>
    <w:p>
      <w:pPr>
        <w:widowControl/>
        <w:spacing w:line="440" w:lineRule="exact"/>
        <w:ind w:left="5280" w:hanging="5280" w:hangingChars="2200"/>
        <w:rPr>
          <w:rFonts w:hint="eastAsia" w:ascii="宋体" w:hAnsi="宋体" w:cs="宋体"/>
          <w:b/>
          <w:kern w:val="0"/>
          <w:sz w:val="24"/>
        </w:rPr>
      </w:pPr>
      <w:r>
        <w:rPr>
          <w:rFonts w:hint="eastAsia" w:ascii="宋体" w:hAnsi="宋体" w:cs="宋体"/>
          <w:kern w:val="0"/>
          <w:sz w:val="24"/>
        </w:rPr>
        <w:t>甲方：</w:t>
      </w:r>
      <w:r>
        <w:rPr>
          <w:rFonts w:hint="eastAsia" w:ascii="宋体" w:hAnsi="宋体" w:cs="宋体"/>
          <w:b/>
          <w:bCs/>
          <w:kern w:val="0"/>
          <w:sz w:val="24"/>
        </w:rPr>
        <w:t>扬州大学附属医院</w:t>
      </w:r>
      <w:r>
        <w:rPr>
          <w:rFonts w:hint="eastAsia" w:ascii="宋体" w:hAnsi="宋体" w:cs="宋体"/>
          <w:b/>
          <w:bCs/>
          <w:kern w:val="0"/>
          <w:sz w:val="24"/>
          <w:lang w:val="en-US" w:eastAsia="zh-CN"/>
        </w:rPr>
        <w:t>采购中心</w:t>
      </w:r>
      <w:r>
        <w:rPr>
          <w:rFonts w:hint="eastAsia" w:ascii="宋体" w:hAnsi="宋体" w:cs="宋体"/>
          <w:b/>
          <w:bCs/>
          <w:kern w:val="0"/>
          <w:sz w:val="24"/>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乙方：</w:t>
      </w:r>
      <w:r>
        <w:rPr>
          <w:rFonts w:hint="eastAsia" w:ascii="宋体" w:hAnsi="宋体" w:cs="宋体"/>
          <w:b/>
          <w:bCs/>
          <w:sz w:val="24"/>
        </w:rPr>
        <w:t xml:space="preserve"> </w:t>
      </w:r>
    </w:p>
    <w:p>
      <w:pPr>
        <w:spacing w:line="440" w:lineRule="exact"/>
        <w:rPr>
          <w:rFonts w:hint="eastAsia" w:ascii="宋体" w:hAnsi="宋体" w:cs="宋体"/>
          <w:kern w:val="0"/>
          <w:sz w:val="24"/>
        </w:rPr>
      </w:pPr>
      <w:r>
        <w:rPr>
          <w:rFonts w:hint="eastAsia" w:ascii="宋体" w:hAnsi="宋体" w:cs="宋体"/>
          <w:kern w:val="0"/>
          <w:sz w:val="24"/>
        </w:rPr>
        <w:t>法定代表人或授权签约人                法定代表人或授权签约人</w:t>
      </w:r>
    </w:p>
    <w:p>
      <w:pPr>
        <w:widowControl/>
        <w:spacing w:line="440" w:lineRule="exact"/>
        <w:jc w:val="left"/>
        <w:rPr>
          <w:rFonts w:hint="eastAsia" w:ascii="宋体" w:hAnsi="宋体" w:cs="宋体"/>
          <w:kern w:val="0"/>
          <w:sz w:val="24"/>
        </w:rPr>
      </w:pPr>
      <w:r>
        <w:rPr>
          <w:rFonts w:hint="eastAsia" w:ascii="宋体" w:hAnsi="宋体" w:cs="宋体"/>
          <w:kern w:val="0"/>
          <w:sz w:val="24"/>
        </w:rPr>
        <w:t>（签字）：                           （签字）：</w:t>
      </w:r>
    </w:p>
    <w:p>
      <w:pPr>
        <w:widowControl/>
        <w:spacing w:line="440" w:lineRule="exact"/>
        <w:ind w:left="5640" w:hanging="5640" w:hangingChars="2350"/>
        <w:jc w:val="left"/>
        <w:rPr>
          <w:rFonts w:hint="eastAsia" w:ascii="宋体" w:hAnsi="宋体" w:cs="宋体"/>
          <w:kern w:val="0"/>
          <w:sz w:val="24"/>
        </w:rPr>
      </w:pPr>
      <w:r>
        <w:rPr>
          <w:rFonts w:hint="eastAsia" w:ascii="宋体" w:hAnsi="宋体" w:cs="宋体"/>
          <w:kern w:val="0"/>
          <w:sz w:val="24"/>
        </w:rPr>
        <w:t>经办人：                              经办人：</w:t>
      </w:r>
    </w:p>
    <w:p>
      <w:pPr>
        <w:widowControl/>
        <w:spacing w:line="440" w:lineRule="exact"/>
        <w:ind w:left="5640" w:hanging="5640" w:hangingChars="2350"/>
        <w:jc w:val="left"/>
        <w:rPr>
          <w:rFonts w:hint="eastAsia" w:ascii="宋体" w:hAnsi="宋体" w:cs="宋体"/>
          <w:kern w:val="0"/>
          <w:sz w:val="24"/>
        </w:rPr>
      </w:pPr>
      <w:r>
        <w:rPr>
          <w:rFonts w:hint="eastAsia" w:ascii="宋体" w:hAnsi="宋体" w:cs="宋体"/>
          <w:kern w:val="0"/>
          <w:sz w:val="24"/>
        </w:rPr>
        <w:t xml:space="preserve">地    址：                            地    址： </w:t>
      </w:r>
    </w:p>
    <w:p>
      <w:pPr>
        <w:widowControl/>
        <w:spacing w:line="440" w:lineRule="exact"/>
        <w:jc w:val="left"/>
        <w:rPr>
          <w:rFonts w:hint="eastAsia" w:ascii="宋体" w:hAnsi="宋体" w:cs="宋体"/>
          <w:kern w:val="0"/>
          <w:sz w:val="24"/>
        </w:rPr>
      </w:pPr>
      <w:r>
        <w:rPr>
          <w:rFonts w:hint="eastAsia" w:ascii="宋体" w:hAnsi="宋体" w:cs="宋体"/>
          <w:kern w:val="0"/>
          <w:sz w:val="24"/>
        </w:rPr>
        <w:t>信用代码：                            邮    编：</w:t>
      </w:r>
    </w:p>
    <w:p>
      <w:pPr>
        <w:spacing w:line="440" w:lineRule="exact"/>
        <w:rPr>
          <w:rFonts w:hint="eastAsia" w:ascii="宋体" w:hAnsi="宋体" w:cs="宋体"/>
          <w:kern w:val="0"/>
          <w:sz w:val="24"/>
        </w:rPr>
      </w:pPr>
      <w:r>
        <w:rPr>
          <w:rFonts w:hint="eastAsia" w:ascii="宋体" w:hAnsi="宋体" w:cs="宋体"/>
          <w:kern w:val="0"/>
          <w:sz w:val="24"/>
        </w:rPr>
        <w:t>电    话：0514-82981199               电    话：</w:t>
      </w:r>
    </w:p>
    <w:p>
      <w:pPr>
        <w:spacing w:line="440" w:lineRule="exact"/>
        <w:rPr>
          <w:rFonts w:hint="eastAsia" w:ascii="宋体" w:hAnsi="宋体" w:cs="宋体"/>
          <w:kern w:val="0"/>
          <w:sz w:val="24"/>
        </w:rPr>
      </w:pPr>
      <w:r>
        <w:rPr>
          <w:rFonts w:hint="eastAsia" w:ascii="宋体" w:hAnsi="宋体" w:cs="宋体"/>
          <w:kern w:val="0"/>
          <w:sz w:val="24"/>
        </w:rPr>
        <w:t>开户银行：                            开户银行：</w:t>
      </w:r>
    </w:p>
    <w:p>
      <w:pPr>
        <w:spacing w:line="440" w:lineRule="exact"/>
        <w:rPr>
          <w:rFonts w:hint="eastAsia" w:ascii="宋体" w:hAnsi="宋体" w:cs="宋体"/>
          <w:b/>
          <w:bCs/>
          <w:kern w:val="36"/>
          <w:sz w:val="24"/>
        </w:rPr>
      </w:pPr>
      <w:r>
        <w:rPr>
          <w:rFonts w:hint="eastAsia" w:ascii="宋体" w:hAnsi="宋体" w:cs="宋体"/>
          <w:kern w:val="0"/>
          <w:sz w:val="24"/>
        </w:rPr>
        <w:t>账    号：                            账    号：</w:t>
      </w:r>
    </w:p>
    <w:p>
      <w:pPr>
        <w:pStyle w:val="14"/>
        <w:shd w:val="clear" w:color="auto" w:fill="FFFFFF"/>
        <w:spacing w:before="0" w:beforeAutospacing="0" w:after="0" w:afterAutospacing="0" w:line="440" w:lineRule="exact"/>
        <w:jc w:val="both"/>
        <w:rPr>
          <w:rFonts w:hint="eastAsia"/>
        </w:rPr>
      </w:pPr>
      <w:r>
        <w:rPr>
          <w:rFonts w:hint="eastAsia"/>
        </w:rPr>
        <w:t>日    期：    年    月    日          日    期：    年     月    日</w:t>
      </w:r>
    </w:p>
    <w:p>
      <w:pPr>
        <w:pStyle w:val="8"/>
        <w:numPr>
          <w:ilvl w:val="0"/>
          <w:numId w:val="0"/>
        </w:numPr>
        <w:jc w:val="center"/>
        <w:rPr>
          <w:rFonts w:hint="eastAsia" w:ascii="宋体" w:hAnsi="宋体" w:cs="宋体"/>
          <w:b/>
          <w:bCs/>
          <w:kern w:val="36"/>
          <w:sz w:val="36"/>
          <w:szCs w:val="36"/>
        </w:rPr>
      </w:pPr>
    </w:p>
    <w:p>
      <w:pPr>
        <w:pStyle w:val="8"/>
        <w:numPr>
          <w:ilvl w:val="0"/>
          <w:numId w:val="0"/>
        </w:numPr>
        <w:jc w:val="center"/>
        <w:rPr>
          <w:rFonts w:hint="eastAsia" w:ascii="宋体" w:hAnsi="宋体" w:cs="宋体"/>
          <w:b/>
          <w:bCs/>
          <w:kern w:val="36"/>
          <w:sz w:val="36"/>
          <w:szCs w:val="36"/>
        </w:rPr>
      </w:pPr>
    </w:p>
    <w:p>
      <w:pPr>
        <w:pStyle w:val="8"/>
        <w:numPr>
          <w:ilvl w:val="0"/>
          <w:numId w:val="0"/>
        </w:numPr>
        <w:jc w:val="center"/>
        <w:rPr>
          <w:rFonts w:hint="eastAsia" w:ascii="宋体" w:hAnsi="宋体" w:cs="宋体"/>
          <w:b/>
          <w:bCs/>
          <w:kern w:val="36"/>
          <w:sz w:val="36"/>
          <w:szCs w:val="36"/>
        </w:rPr>
      </w:pPr>
    </w:p>
    <w:p>
      <w:pPr>
        <w:pStyle w:val="8"/>
        <w:numPr>
          <w:ilvl w:val="0"/>
          <w:numId w:val="0"/>
        </w:numPr>
        <w:jc w:val="center"/>
        <w:rPr>
          <w:rFonts w:hint="eastAsia" w:ascii="宋体" w:hAnsi="宋体" w:cs="宋体"/>
          <w:b/>
          <w:bCs/>
          <w:kern w:val="36"/>
          <w:sz w:val="36"/>
          <w:szCs w:val="36"/>
        </w:rPr>
      </w:pPr>
    </w:p>
    <w:p>
      <w:pPr>
        <w:pStyle w:val="8"/>
        <w:numPr>
          <w:ilvl w:val="0"/>
          <w:numId w:val="0"/>
        </w:numPr>
        <w:jc w:val="center"/>
        <w:rPr>
          <w:rFonts w:hint="eastAsia" w:ascii="宋体" w:hAnsi="宋体" w:cs="宋体"/>
          <w:b/>
          <w:bCs/>
          <w:kern w:val="36"/>
          <w:sz w:val="36"/>
          <w:szCs w:val="36"/>
        </w:rPr>
      </w:pPr>
    </w:p>
    <w:p>
      <w:pPr>
        <w:pStyle w:val="8"/>
        <w:numPr>
          <w:ilvl w:val="0"/>
          <w:numId w:val="0"/>
        </w:numPr>
        <w:jc w:val="center"/>
        <w:rPr>
          <w:rFonts w:hint="eastAsia" w:ascii="宋体" w:hAnsi="宋体" w:cs="宋体"/>
          <w:b/>
          <w:bCs/>
          <w:kern w:val="36"/>
          <w:sz w:val="36"/>
          <w:szCs w:val="36"/>
        </w:rPr>
      </w:pPr>
    </w:p>
    <w:p>
      <w:pPr>
        <w:pStyle w:val="8"/>
        <w:numPr>
          <w:ilvl w:val="0"/>
          <w:numId w:val="0"/>
        </w:numPr>
        <w:jc w:val="center"/>
        <w:rPr>
          <w:rFonts w:hint="eastAsia" w:ascii="宋体" w:hAnsi="宋体" w:cs="宋体"/>
          <w:b/>
          <w:bCs/>
          <w:kern w:val="36"/>
          <w:sz w:val="36"/>
          <w:szCs w:val="36"/>
        </w:rPr>
      </w:pPr>
    </w:p>
    <w:p>
      <w:pPr>
        <w:pStyle w:val="8"/>
        <w:numPr>
          <w:ilvl w:val="0"/>
          <w:numId w:val="0"/>
        </w:numPr>
        <w:jc w:val="center"/>
        <w:rPr>
          <w:rFonts w:hint="eastAsia" w:ascii="宋体" w:hAnsi="宋体" w:cs="宋体"/>
          <w:b/>
          <w:bCs/>
          <w:kern w:val="36"/>
          <w:sz w:val="36"/>
          <w:szCs w:val="36"/>
        </w:rPr>
      </w:pPr>
    </w:p>
    <w:p>
      <w:pPr>
        <w:spacing w:before="120" w:beforeLines="50" w:after="120" w:afterLines="50"/>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2731C"/>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34F6"/>
    <w:rsid w:val="00123AAF"/>
    <w:rsid w:val="00124491"/>
    <w:rsid w:val="00125825"/>
    <w:rsid w:val="00127867"/>
    <w:rsid w:val="001324F1"/>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6D66"/>
    <w:rsid w:val="00207A18"/>
    <w:rsid w:val="00216921"/>
    <w:rsid w:val="00224864"/>
    <w:rsid w:val="002310B2"/>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1773"/>
    <w:rsid w:val="00343A17"/>
    <w:rsid w:val="00355BFC"/>
    <w:rsid w:val="00363F14"/>
    <w:rsid w:val="00381BA0"/>
    <w:rsid w:val="00393365"/>
    <w:rsid w:val="003B022F"/>
    <w:rsid w:val="003C297A"/>
    <w:rsid w:val="003C4CEE"/>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7131D"/>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87D51"/>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626"/>
    <w:rsid w:val="00635D9C"/>
    <w:rsid w:val="006370BA"/>
    <w:rsid w:val="0064625D"/>
    <w:rsid w:val="00654FF5"/>
    <w:rsid w:val="00655AF6"/>
    <w:rsid w:val="00674159"/>
    <w:rsid w:val="00677389"/>
    <w:rsid w:val="00680FB8"/>
    <w:rsid w:val="00691465"/>
    <w:rsid w:val="006A14EC"/>
    <w:rsid w:val="006A1F1F"/>
    <w:rsid w:val="006A1FFD"/>
    <w:rsid w:val="006B0037"/>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2361"/>
    <w:rsid w:val="00753620"/>
    <w:rsid w:val="007600A2"/>
    <w:rsid w:val="00763253"/>
    <w:rsid w:val="00772080"/>
    <w:rsid w:val="00783EC6"/>
    <w:rsid w:val="007950AC"/>
    <w:rsid w:val="007A6BA7"/>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1D89"/>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C3C7C"/>
    <w:rsid w:val="008D0F5D"/>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2754D"/>
    <w:rsid w:val="00A33C23"/>
    <w:rsid w:val="00A41184"/>
    <w:rsid w:val="00A43789"/>
    <w:rsid w:val="00A448B1"/>
    <w:rsid w:val="00A468D7"/>
    <w:rsid w:val="00A5185E"/>
    <w:rsid w:val="00A64713"/>
    <w:rsid w:val="00A70EF7"/>
    <w:rsid w:val="00A71F16"/>
    <w:rsid w:val="00A73596"/>
    <w:rsid w:val="00A7752F"/>
    <w:rsid w:val="00A77C1B"/>
    <w:rsid w:val="00A83386"/>
    <w:rsid w:val="00A83E50"/>
    <w:rsid w:val="00A876D2"/>
    <w:rsid w:val="00A90737"/>
    <w:rsid w:val="00A91240"/>
    <w:rsid w:val="00A916B5"/>
    <w:rsid w:val="00A95692"/>
    <w:rsid w:val="00AA7813"/>
    <w:rsid w:val="00AC70E4"/>
    <w:rsid w:val="00AE1102"/>
    <w:rsid w:val="00AE28DC"/>
    <w:rsid w:val="00AE42C4"/>
    <w:rsid w:val="00AE690B"/>
    <w:rsid w:val="00AF193B"/>
    <w:rsid w:val="00B04915"/>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D71F0"/>
    <w:rsid w:val="00BF5F52"/>
    <w:rsid w:val="00BF6079"/>
    <w:rsid w:val="00BF611F"/>
    <w:rsid w:val="00BF6130"/>
    <w:rsid w:val="00C141E6"/>
    <w:rsid w:val="00C21443"/>
    <w:rsid w:val="00C2726A"/>
    <w:rsid w:val="00C30B44"/>
    <w:rsid w:val="00C34CC5"/>
    <w:rsid w:val="00C35850"/>
    <w:rsid w:val="00C54B09"/>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D432C"/>
    <w:rsid w:val="00CF1113"/>
    <w:rsid w:val="00CF30C5"/>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92E07"/>
    <w:rsid w:val="00DA708A"/>
    <w:rsid w:val="00DB1FDD"/>
    <w:rsid w:val="00DB3A20"/>
    <w:rsid w:val="00DC72DF"/>
    <w:rsid w:val="00DF48E2"/>
    <w:rsid w:val="00DF6CED"/>
    <w:rsid w:val="00DF7963"/>
    <w:rsid w:val="00E012EB"/>
    <w:rsid w:val="00E01959"/>
    <w:rsid w:val="00E03022"/>
    <w:rsid w:val="00E1176F"/>
    <w:rsid w:val="00E248C9"/>
    <w:rsid w:val="00E2632B"/>
    <w:rsid w:val="00E52666"/>
    <w:rsid w:val="00E750B1"/>
    <w:rsid w:val="00E76A56"/>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0DF"/>
    <w:rsid w:val="00F44D1D"/>
    <w:rsid w:val="00F4661C"/>
    <w:rsid w:val="00F50134"/>
    <w:rsid w:val="00F61444"/>
    <w:rsid w:val="00F616AF"/>
    <w:rsid w:val="00F76F86"/>
    <w:rsid w:val="00F850DA"/>
    <w:rsid w:val="00F85EDC"/>
    <w:rsid w:val="00FA1107"/>
    <w:rsid w:val="00FA1A3D"/>
    <w:rsid w:val="00FB4E1B"/>
    <w:rsid w:val="00FB73A5"/>
    <w:rsid w:val="00FC1713"/>
    <w:rsid w:val="00FC5305"/>
    <w:rsid w:val="00FC6CC3"/>
    <w:rsid w:val="00FD0602"/>
    <w:rsid w:val="00FD7C82"/>
    <w:rsid w:val="00FE02EF"/>
    <w:rsid w:val="00FE2D25"/>
    <w:rsid w:val="00FE5AC7"/>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0D0755B"/>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2FCF7F0B"/>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6A30EC5"/>
    <w:rsid w:val="57DA3AB3"/>
    <w:rsid w:val="58187F9B"/>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7D74B6"/>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0"/>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5">
    <w:name w:val="Blockquote Char Char"/>
    <w:link w:val="36"/>
    <w:qFormat/>
    <w:uiPriority w:val="0"/>
    <w:rPr>
      <w:sz w:val="24"/>
    </w:rPr>
  </w:style>
  <w:style w:type="paragraph" w:customStyle="1" w:styleId="36">
    <w:name w:val="Blockquote"/>
    <w:basedOn w:val="1"/>
    <w:link w:val="35"/>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B7FEC-90A1-45C5-809E-DA521D6800F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1453</Words>
  <Characters>8285</Characters>
  <Lines>69</Lines>
  <Paragraphs>19</Paragraphs>
  <TotalTime>58</TotalTime>
  <ScaleCrop>false</ScaleCrop>
  <LinksUpToDate>false</LinksUpToDate>
  <CharactersWithSpaces>9719</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2022-07-01T05:35:04Z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