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rPr>
      </w:pPr>
      <w:r>
        <w:rPr>
          <w:rFonts w:hint="eastAsia" w:ascii="宋体" w:hAnsi="宋体" w:cs="宋体"/>
          <w:b/>
          <w:snapToGrid w:val="0"/>
          <w:kern w:val="0"/>
          <w:sz w:val="32"/>
          <w:szCs w:val="32"/>
          <w:highlight w:val="none"/>
        </w:rPr>
        <w:t>YDFYXJ-</w:t>
      </w:r>
      <w:r>
        <w:rPr>
          <w:rFonts w:hint="eastAsia" w:ascii="宋体" w:hAnsi="宋体" w:cs="宋体"/>
          <w:b/>
          <w:snapToGrid w:val="0"/>
          <w:kern w:val="0"/>
          <w:sz w:val="32"/>
          <w:szCs w:val="32"/>
          <w:highlight w:val="none"/>
          <w:lang w:eastAsia="zh-CN"/>
        </w:rPr>
        <w:t>20220702</w:t>
      </w:r>
      <w:r>
        <w:rPr>
          <w:rFonts w:hint="eastAsia" w:ascii="宋体" w:hAnsi="宋体" w:cs="宋体"/>
          <w:b/>
          <w:snapToGrid w:val="0"/>
          <w:kern w:val="0"/>
          <w:sz w:val="32"/>
          <w:szCs w:val="32"/>
        </w:rPr>
        <w:t>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48"/>
          <w:szCs w:val="48"/>
        </w:rPr>
      </w:pPr>
      <w:r>
        <w:rPr>
          <w:rFonts w:hint="eastAsia"/>
          <w:b/>
          <w:sz w:val="48"/>
          <w:szCs w:val="48"/>
        </w:rPr>
        <w:t>扬州大学附属医院</w:t>
      </w:r>
    </w:p>
    <w:p>
      <w:pPr>
        <w:adjustRightInd w:val="0"/>
        <w:snapToGrid w:val="0"/>
        <w:spacing w:line="800" w:lineRule="exact"/>
        <w:contextualSpacing/>
        <w:jc w:val="center"/>
        <w:rPr>
          <w:rFonts w:hint="default" w:ascii="宋体" w:hAnsi="宋体" w:cs="宋体"/>
          <w:b/>
          <w:snapToGrid w:val="0"/>
          <w:kern w:val="0"/>
          <w:sz w:val="48"/>
          <w:szCs w:val="48"/>
          <w:highlight w:val="none"/>
          <w:lang w:val="en-US" w:eastAsia="zh-CN"/>
        </w:rPr>
      </w:pPr>
      <w:r>
        <w:rPr>
          <w:rFonts w:hint="eastAsia" w:ascii="宋体" w:hAnsi="宋体" w:cs="宋体"/>
          <w:b/>
          <w:snapToGrid w:val="0"/>
          <w:kern w:val="0"/>
          <w:sz w:val="48"/>
          <w:szCs w:val="48"/>
          <w:highlight w:val="none"/>
          <w:lang w:val="en-US" w:eastAsia="zh-CN"/>
        </w:rPr>
        <w:t>西区机械式立体停车位维保服务项目</w:t>
      </w:r>
    </w:p>
    <w:p>
      <w:pPr>
        <w:adjustRightInd w:val="0"/>
        <w:snapToGrid w:val="0"/>
        <w:spacing w:line="800" w:lineRule="exact"/>
        <w:contextualSpacing/>
        <w:jc w:val="center"/>
        <w:rPr>
          <w:b/>
          <w:sz w:val="48"/>
          <w:szCs w:val="48"/>
        </w:rPr>
      </w:pPr>
      <w:r>
        <w:rPr>
          <w:rFonts w:hint="eastAsia"/>
          <w:b/>
          <w:sz w:val="48"/>
          <w:szCs w:val="48"/>
        </w:rPr>
        <w:t>询价文件</w:t>
      </w:r>
    </w:p>
    <w:p>
      <w:pPr>
        <w:pStyle w:val="15"/>
        <w:ind w:firstLine="0"/>
      </w:pPr>
    </w:p>
    <w:p>
      <w:pPr>
        <w:pStyle w:val="15"/>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60" w:afterLines="25" w:line="520" w:lineRule="exact"/>
        <w:rPr>
          <w:rFonts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asciiTheme="minorEastAsia" w:hAnsiTheme="minorEastAsia" w:eastAsiaTheme="minorEastAsia"/>
          <w:b/>
          <w:w w:val="90"/>
          <w:kern w:val="0"/>
          <w:sz w:val="32"/>
          <w:szCs w:val="32"/>
          <w:highlight w:val="none"/>
        </w:rPr>
        <w:t>20</w:t>
      </w:r>
      <w:r>
        <w:rPr>
          <w:rFonts w:hint="eastAsia" w:asciiTheme="minorEastAsia" w:hAnsiTheme="minorEastAsia" w:eastAsiaTheme="minorEastAsia"/>
          <w:b/>
          <w:w w:val="90"/>
          <w:kern w:val="0"/>
          <w:sz w:val="32"/>
          <w:szCs w:val="32"/>
          <w:highlight w:val="none"/>
        </w:rPr>
        <w:t>22年0</w:t>
      </w:r>
      <w:r>
        <w:rPr>
          <w:rFonts w:hint="eastAsia" w:asciiTheme="minorEastAsia" w:hAnsiTheme="minorEastAsia" w:eastAsiaTheme="minorEastAsia"/>
          <w:b/>
          <w:w w:val="90"/>
          <w:kern w:val="0"/>
          <w:sz w:val="32"/>
          <w:szCs w:val="32"/>
          <w:highlight w:val="none"/>
          <w:lang w:val="en-US" w:eastAsia="zh-CN"/>
        </w:rPr>
        <w:t>7</w:t>
      </w:r>
      <w:r>
        <w:rPr>
          <w:rFonts w:hint="eastAsia" w:asciiTheme="minorEastAsia" w:hAnsiTheme="minorEastAsia" w:eastAsiaTheme="minorEastAsia"/>
          <w:b/>
          <w:w w:val="90"/>
          <w:kern w:val="0"/>
          <w:sz w:val="32"/>
          <w:szCs w:val="32"/>
          <w:highlight w:val="none"/>
        </w:rPr>
        <w:t>月</w:t>
      </w:r>
      <w:r>
        <w:rPr>
          <w:rFonts w:hint="eastAsia" w:asciiTheme="minorEastAsia" w:hAnsiTheme="minorEastAsia" w:eastAsiaTheme="minorEastAsia"/>
          <w:b/>
          <w:w w:val="90"/>
          <w:kern w:val="0"/>
          <w:sz w:val="32"/>
          <w:szCs w:val="32"/>
          <w:highlight w:val="none"/>
          <w:lang w:val="en-US" w:eastAsia="zh-CN"/>
        </w:rPr>
        <w:t>15</w:t>
      </w:r>
      <w:r>
        <w:rPr>
          <w:rFonts w:hint="eastAsia" w:asciiTheme="minorEastAsia" w:hAnsiTheme="minorEastAsia" w:eastAsiaTheme="minorEastAsia"/>
          <w:b/>
          <w:w w:val="90"/>
          <w:kern w:val="0"/>
          <w:sz w:val="32"/>
          <w:szCs w:val="32"/>
          <w:highlight w:val="none"/>
        </w:rPr>
        <w:t>日</w:t>
      </w:r>
      <w:bookmarkEnd w:id="0"/>
    </w:p>
    <w:p>
      <w:pPr>
        <w:rPr>
          <w:b/>
          <w:w w:val="90"/>
          <w:kern w:val="0"/>
        </w:rPr>
      </w:pPr>
    </w:p>
    <w:p>
      <w:pPr>
        <w:spacing w:after="60" w:afterLines="25" w:line="520" w:lineRule="exact"/>
        <w:jc w:val="center"/>
        <w:rPr>
          <w:rFonts w:ascii="宋体" w:hAnsi="宋体"/>
          <w:b/>
          <w:bCs/>
          <w:sz w:val="44"/>
          <w:szCs w:val="44"/>
        </w:rPr>
      </w:pPr>
    </w:p>
    <w:p>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pPr>
        <w:pStyle w:val="4"/>
      </w:pPr>
    </w:p>
    <w:p>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highlight w:val="none"/>
          <w:lang w:eastAsia="zh-CN"/>
        </w:rPr>
        <w:t>扬州大学附属医院西区机械式立体停车位维保服务项目</w:t>
      </w:r>
      <w:r>
        <w:rPr>
          <w:rFonts w:hint="eastAsia" w:ascii="宋体" w:hAnsi="宋体" w:cs="宋体"/>
          <w:snapToGrid w:val="0"/>
          <w:kern w:val="0"/>
          <w:sz w:val="24"/>
        </w:rPr>
        <w:t>（编号：</w:t>
      </w:r>
      <w:r>
        <w:rPr>
          <w:rFonts w:hint="eastAsia" w:ascii="宋体" w:hAnsi="宋体" w:cs="宋体"/>
          <w:snapToGrid w:val="0"/>
          <w:kern w:val="0"/>
          <w:sz w:val="24"/>
          <w:highlight w:val="none"/>
        </w:rPr>
        <w:t>YDFYXJ-</w:t>
      </w:r>
      <w:r>
        <w:rPr>
          <w:rFonts w:hint="eastAsia" w:ascii="宋体" w:hAnsi="宋体" w:cs="宋体"/>
          <w:snapToGrid w:val="0"/>
          <w:kern w:val="0"/>
          <w:sz w:val="24"/>
          <w:highlight w:val="none"/>
          <w:lang w:eastAsia="zh-CN"/>
        </w:rPr>
        <w:t>20220702</w:t>
      </w:r>
      <w:r>
        <w:rPr>
          <w:rFonts w:hint="eastAsia" w:ascii="宋体" w:hAnsi="宋体" w:cs="宋体"/>
          <w:snapToGrid w:val="0"/>
          <w:kern w:val="0"/>
          <w:sz w:val="24"/>
        </w:rPr>
        <w:t>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1.项目名称：</w:t>
      </w:r>
      <w:r>
        <w:rPr>
          <w:rFonts w:hint="eastAsia" w:ascii="宋体" w:hAnsi="宋体" w:cs="宋体"/>
          <w:snapToGrid w:val="0"/>
          <w:kern w:val="0"/>
          <w:sz w:val="24"/>
          <w:highlight w:val="none"/>
          <w:lang w:eastAsia="zh-CN"/>
        </w:rPr>
        <w:t>扬州大学附属医院西区机械式立体停车位维保服务项目</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highlight w:val="none"/>
          <w:lang w:val="en-US" w:eastAsia="zh-CN"/>
        </w:rPr>
        <w:t>2.8</w:t>
      </w:r>
      <w:r>
        <w:rPr>
          <w:rFonts w:hint="eastAsia" w:ascii="宋体" w:hAnsi="宋体" w:cs="宋体"/>
          <w:snapToGrid w:val="0"/>
          <w:kern w:val="0"/>
          <w:sz w:val="24"/>
          <w:highlight w:val="none"/>
        </w:rPr>
        <w:t>万元，</w:t>
      </w:r>
      <w:r>
        <w:rPr>
          <w:rFonts w:hint="eastAsia" w:ascii="宋体" w:hAnsi="宋体" w:cs="宋体"/>
          <w:snapToGrid w:val="0"/>
          <w:kern w:val="0"/>
          <w:sz w:val="24"/>
        </w:rPr>
        <w:t>投标报价高于最高限价作废标处理。</w:t>
      </w:r>
    </w:p>
    <w:p>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64" w:firstLineChars="200"/>
        <w:contextualSpacing/>
        <w:rPr>
          <w:rFonts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w:t>
      </w:r>
      <w:r>
        <w:rPr>
          <w:rFonts w:hint="eastAsia" w:ascii="宋体" w:hAnsi="宋体"/>
          <w:color w:val="000000"/>
          <w:sz w:val="24"/>
          <w:lang w:eastAsia="zh-CN"/>
        </w:rPr>
        <w:t>协议</w:t>
      </w:r>
      <w:r>
        <w:rPr>
          <w:rFonts w:hint="eastAsia" w:ascii="宋体" w:hAnsi="宋体"/>
          <w:color w:val="000000"/>
          <w:sz w:val="24"/>
        </w:rPr>
        <w:t>项下的政府采购活动。</w:t>
      </w:r>
    </w:p>
    <w:p>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w:t>
      </w:r>
      <w:r>
        <w:rPr>
          <w:rFonts w:hint="eastAsia" w:ascii="宋体" w:hAnsi="宋体" w:cs="宋体"/>
          <w:sz w:val="24"/>
          <w:lang w:eastAsia="zh-CN"/>
        </w:rPr>
        <w:t>、</w:t>
      </w:r>
      <w:r>
        <w:rPr>
          <w:rFonts w:hint="eastAsia" w:ascii="宋体" w:hAnsi="宋体" w:cs="宋体"/>
          <w:sz w:val="24"/>
        </w:rPr>
        <w:t>“中国政府采购网”(www.ccgp.gov.cn)列入失信被执行人、重大税收违法案件当事人名单、政府采购严重违法失信行为记录名单。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被邀请的供应商应就以下采购清单中的货物及相关要求，</w:t>
      </w:r>
      <w:r>
        <w:rPr>
          <w:rFonts w:hint="eastAsia" w:ascii="宋体" w:hAnsi="宋体"/>
          <w:b/>
          <w:sz w:val="24"/>
        </w:rPr>
        <w:t>在</w:t>
      </w:r>
      <w:r>
        <w:rPr>
          <w:rFonts w:hint="eastAsia" w:ascii="宋体" w:hAnsi="宋体"/>
          <w:b/>
          <w:sz w:val="24"/>
          <w:highlight w:val="none"/>
        </w:rPr>
        <w:t>2022年0</w:t>
      </w:r>
      <w:r>
        <w:rPr>
          <w:rFonts w:hint="eastAsia" w:ascii="宋体" w:hAnsi="宋体"/>
          <w:b/>
          <w:sz w:val="24"/>
          <w:highlight w:val="none"/>
          <w:lang w:val="en-US" w:eastAsia="zh-CN"/>
        </w:rPr>
        <w:t>7</w:t>
      </w:r>
      <w:r>
        <w:rPr>
          <w:rFonts w:hint="eastAsia" w:ascii="宋体" w:hAnsi="宋体"/>
          <w:b/>
          <w:sz w:val="24"/>
          <w:highlight w:val="none"/>
        </w:rPr>
        <w:t>月</w:t>
      </w:r>
      <w:r>
        <w:rPr>
          <w:rFonts w:hint="eastAsia" w:ascii="宋体" w:hAnsi="宋体"/>
          <w:b/>
          <w:sz w:val="24"/>
          <w:highlight w:val="none"/>
          <w:lang w:val="en-US" w:eastAsia="zh-CN"/>
        </w:rPr>
        <w:t>20</w:t>
      </w:r>
      <w:r>
        <w:rPr>
          <w:rFonts w:hint="eastAsia" w:ascii="宋体" w:hAnsi="宋体"/>
          <w:b/>
          <w:sz w:val="24"/>
          <w:highlight w:val="none"/>
        </w:rPr>
        <w:t>日上午10：30</w:t>
      </w:r>
      <w:r>
        <w:rPr>
          <w:rFonts w:hint="eastAsia" w:ascii="宋体" w:hAnsi="宋体"/>
          <w:sz w:val="24"/>
        </w:rPr>
        <w:t>前，向本单位做出一次性书面报价（单价及总价）。该报价一经本单位认可，即为签约的</w:t>
      </w:r>
      <w:r>
        <w:rPr>
          <w:rFonts w:hint="eastAsia" w:ascii="宋体" w:hAnsi="宋体"/>
          <w:sz w:val="24"/>
          <w:lang w:eastAsia="zh-CN"/>
        </w:rPr>
        <w:t>协议</w:t>
      </w:r>
      <w:r>
        <w:rPr>
          <w:rFonts w:hint="eastAsia" w:ascii="宋体" w:hAnsi="宋体"/>
          <w:sz w:val="24"/>
        </w:rPr>
        <w:t>价，此价格为交货地验收价格，包括货物价款、包装费、装卸费和运输费等验收前所有费用。报价用人民币报价，单位为元，保留两位小数，并盖单位公章方为有效。报价资料均须盖章并封袋密封。货物招标文件标准文本中的“</w:t>
      </w:r>
      <w:r>
        <w:rPr>
          <w:rFonts w:hint="eastAsia" w:ascii="宋体" w:hAnsi="宋体"/>
          <w:sz w:val="24"/>
          <w:lang w:eastAsia="zh-CN"/>
        </w:rPr>
        <w:t>协议</w:t>
      </w:r>
      <w:r>
        <w:rPr>
          <w:rFonts w:hint="eastAsia" w:ascii="宋体" w:hAnsi="宋体"/>
          <w:sz w:val="24"/>
        </w:rPr>
        <w:t>条款”、投标邀请书和签约方的报价函将作为</w:t>
      </w:r>
      <w:r>
        <w:rPr>
          <w:rFonts w:hint="eastAsia" w:ascii="宋体" w:hAnsi="宋体"/>
          <w:sz w:val="24"/>
          <w:lang w:eastAsia="zh-CN"/>
        </w:rPr>
        <w:t>协议</w:t>
      </w:r>
      <w:r>
        <w:rPr>
          <w:rFonts w:hint="eastAsia" w:ascii="宋体" w:hAnsi="宋体"/>
          <w:sz w:val="24"/>
        </w:rPr>
        <w:t>的组成部分。</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9.本项目不分包，报价时请详细列明</w:t>
      </w:r>
      <w:r>
        <w:rPr>
          <w:rFonts w:hint="eastAsia" w:ascii="宋体" w:hAnsi="宋体" w:cs="微软雅黑"/>
          <w:color w:val="000000"/>
          <w:sz w:val="24"/>
          <w:highlight w:val="none"/>
          <w:lang w:eastAsia="zh-CN"/>
        </w:rPr>
        <w:t>西区机械式立体停车位维保服务</w:t>
      </w:r>
      <w:r>
        <w:rPr>
          <w:rFonts w:hint="eastAsia" w:ascii="宋体" w:hAnsi="宋体" w:cs="微软雅黑"/>
          <w:color w:val="000000"/>
          <w:sz w:val="24"/>
        </w:rPr>
        <w:t>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微软雅黑"/>
          <w:bCs/>
          <w:color w:val="000000"/>
          <w:sz w:val="24"/>
          <w:highlight w:val="none"/>
          <w:lang w:eastAsia="zh-CN"/>
        </w:rPr>
        <w:t>西区机械式立体停车位维保服务</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hint="eastAsia" w:ascii="宋体" w:hAnsi="宋体" w:eastAsia="宋体" w:cs="宋体"/>
          <w:color w:val="FF0000"/>
          <w:sz w:val="24"/>
          <w:lang w:eastAsia="zh-CN"/>
        </w:rPr>
      </w:pPr>
      <w:r>
        <w:rPr>
          <w:rFonts w:hint="eastAsia" w:ascii="宋体" w:hAnsi="宋体" w:cs="宋体"/>
          <w:snapToGrid w:val="0"/>
          <w:kern w:val="0"/>
          <w:sz w:val="24"/>
        </w:rPr>
        <w:t>12.</w:t>
      </w:r>
      <w:r>
        <w:rPr>
          <w:rFonts w:hint="eastAsia" w:ascii="宋体" w:hAnsi="宋体" w:cs="宋体"/>
          <w:snapToGrid w:val="0"/>
          <w:kern w:val="0"/>
          <w:sz w:val="24"/>
          <w:lang w:eastAsia="zh-CN"/>
        </w:rPr>
        <w:t>协议</w:t>
      </w:r>
      <w:r>
        <w:rPr>
          <w:rFonts w:hint="eastAsia" w:ascii="宋体" w:hAnsi="宋体" w:cs="宋体"/>
          <w:snapToGrid w:val="0"/>
          <w:kern w:val="0"/>
          <w:sz w:val="24"/>
        </w:rPr>
        <w:t>结算方式：本</w:t>
      </w:r>
      <w:r>
        <w:rPr>
          <w:rFonts w:hint="eastAsia" w:ascii="宋体" w:hAnsi="宋体" w:cs="宋体"/>
          <w:snapToGrid w:val="0"/>
          <w:kern w:val="0"/>
          <w:sz w:val="24"/>
          <w:lang w:eastAsia="zh-CN"/>
        </w:rPr>
        <w:t>协议</w:t>
      </w:r>
      <w:r>
        <w:rPr>
          <w:rFonts w:hint="eastAsia" w:ascii="宋体" w:hAnsi="宋体" w:cs="宋体"/>
          <w:snapToGrid w:val="0"/>
          <w:kern w:val="0"/>
          <w:sz w:val="24"/>
        </w:rPr>
        <w:t>价款采用固定总价</w:t>
      </w:r>
      <w:r>
        <w:rPr>
          <w:rFonts w:hint="eastAsia" w:ascii="宋体" w:hAnsi="宋体" w:cs="宋体"/>
          <w:snapToGrid w:val="0"/>
          <w:kern w:val="0"/>
          <w:sz w:val="24"/>
          <w:lang w:eastAsia="zh-CN"/>
        </w:rPr>
        <w:t>协议</w:t>
      </w:r>
      <w:r>
        <w:rPr>
          <w:rFonts w:hint="eastAsia" w:ascii="宋体" w:hAnsi="宋体" w:cs="宋体"/>
          <w:snapToGrid w:val="0"/>
          <w:kern w:val="0"/>
          <w:sz w:val="24"/>
        </w:rPr>
        <w:t>方式确定</w:t>
      </w:r>
      <w:r>
        <w:rPr>
          <w:rFonts w:hint="eastAsia" w:ascii="宋体" w:hAnsi="宋体" w:cs="宋体"/>
          <w:snapToGrid w:val="0"/>
          <w:kern w:val="0"/>
          <w:sz w:val="24"/>
          <w:lang w:eastAsia="zh-CN"/>
        </w:rPr>
        <w:t>。</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13.项目款支付：</w:t>
      </w:r>
      <w:r>
        <w:rPr>
          <w:rFonts w:hint="eastAsia" w:ascii="宋体" w:hAnsi="宋体" w:cs="宋体"/>
          <w:snapToGrid w:val="0"/>
          <w:kern w:val="0"/>
          <w:sz w:val="24"/>
          <w:highlight w:val="none"/>
          <w:lang w:val="en-US" w:eastAsia="zh-CN"/>
        </w:rPr>
        <w:t>付款方式为在维保全部结束后，乙方凭甲方的验收单及开具的正规增值税发票等材料向甲方办理付款手续，甲方凭手续齐全的票据向乙方支付协议价的100%。</w:t>
      </w:r>
    </w:p>
    <w:p>
      <w:pPr>
        <w:pStyle w:val="14"/>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highlight w:val="yellow"/>
        </w:rPr>
      </w:pPr>
      <w:r>
        <w:rPr>
          <w:rFonts w:hint="eastAsia"/>
          <w:snapToGrid w:val="0"/>
        </w:rPr>
        <w:t>14.</w:t>
      </w:r>
      <w:r>
        <w:rPr>
          <w:rFonts w:hint="eastAsia" w:cs="微软雅黑"/>
          <w:color w:val="000000"/>
        </w:rPr>
        <w:t>标书送达时间：</w:t>
      </w:r>
      <w:r>
        <w:rPr>
          <w:rFonts w:hint="eastAsia" w:cs="微软雅黑"/>
          <w:b/>
          <w:highlight w:val="none"/>
        </w:rPr>
        <w:t>2022年0</w:t>
      </w:r>
      <w:r>
        <w:rPr>
          <w:rFonts w:hint="eastAsia" w:cs="微软雅黑"/>
          <w:b/>
          <w:highlight w:val="none"/>
          <w:lang w:val="en-US" w:eastAsia="zh-CN"/>
        </w:rPr>
        <w:t>7</w:t>
      </w:r>
      <w:r>
        <w:rPr>
          <w:rFonts w:hint="eastAsia" w:cs="微软雅黑"/>
          <w:b/>
          <w:highlight w:val="none"/>
        </w:rPr>
        <w:t>月</w:t>
      </w:r>
      <w:r>
        <w:rPr>
          <w:rFonts w:hint="eastAsia" w:cs="微软雅黑"/>
          <w:b/>
          <w:highlight w:val="none"/>
          <w:lang w:val="en-US" w:eastAsia="zh-CN"/>
        </w:rPr>
        <w:t>20</w:t>
      </w:r>
      <w:r>
        <w:rPr>
          <w:rFonts w:hint="eastAsia" w:cs="微软雅黑"/>
          <w:b/>
          <w:highlight w:val="none"/>
        </w:rPr>
        <w:t>日</w:t>
      </w:r>
      <w:r>
        <w:rPr>
          <w:rStyle w:val="32"/>
          <w:b/>
          <w:highlight w:val="none"/>
        </w:rPr>
        <w:t>1</w:t>
      </w:r>
      <w:r>
        <w:rPr>
          <w:rStyle w:val="32"/>
          <w:rFonts w:hint="eastAsia"/>
          <w:b/>
          <w:highlight w:val="none"/>
        </w:rPr>
        <w:t>0</w:t>
      </w:r>
      <w:r>
        <w:rPr>
          <w:rStyle w:val="32"/>
          <w:b/>
          <w:highlight w:val="none"/>
        </w:rPr>
        <w:t>：30</w:t>
      </w:r>
      <w:r>
        <w:rPr>
          <w:rFonts w:hint="eastAsia" w:cs="微软雅黑"/>
          <w:color w:val="000000"/>
          <w:highlight w:val="none"/>
        </w:rPr>
        <w:t>前</w:t>
      </w:r>
      <w:r>
        <w:rPr>
          <w:rStyle w:val="32"/>
          <w:rFonts w:ascii="宋体" w:hAnsi="宋体"/>
          <w:b/>
          <w:sz w:val="24"/>
          <w:highlight w:val="none"/>
        </w:rPr>
        <w:t>（北</w:t>
      </w:r>
      <w:r>
        <w:rPr>
          <w:rStyle w:val="32"/>
          <w:rFonts w:ascii="宋体" w:hAnsi="宋体"/>
          <w:b/>
          <w:color w:val="000000"/>
          <w:sz w:val="24"/>
          <w:highlight w:val="none"/>
        </w:rPr>
        <w:t>京时间）</w:t>
      </w:r>
    </w:p>
    <w:p>
      <w:pPr>
        <w:pStyle w:val="14"/>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ascii="宋体" w:hAnsi="宋体"/>
          <w:sz w:val="24"/>
        </w:rPr>
        <w:t>扬州市邗江中路368号</w:t>
      </w:r>
      <w:r>
        <w:rPr>
          <w:rFonts w:hint="eastAsia" w:cs="微软雅黑"/>
          <w:color w:val="000000"/>
        </w:rPr>
        <w:t>扬州大学附属医院（西区医院）</w:t>
      </w:r>
      <w:r>
        <w:rPr>
          <w:rFonts w:hint="eastAsia" w:cs="微软雅黑"/>
          <w:color w:val="000000"/>
          <w:lang w:eastAsia="zh-CN"/>
        </w:rPr>
        <w:t>行政楼</w:t>
      </w:r>
      <w:r>
        <w:rPr>
          <w:rFonts w:hint="eastAsia" w:cs="微软雅黑"/>
          <w:color w:val="000000"/>
        </w:rPr>
        <w:t>四楼采购中心405办公室</w:t>
      </w:r>
    </w:p>
    <w:p>
      <w:pPr>
        <w:pStyle w:val="14"/>
        <w:shd w:val="clear" w:color="auto" w:fill="FFFFFF"/>
        <w:adjustRightInd w:val="0"/>
        <w:snapToGrid w:val="0"/>
        <w:spacing w:before="0" w:beforeAutospacing="0" w:after="0" w:afterAutospacing="0" w:line="440" w:lineRule="exact"/>
        <w:ind w:firstLine="480" w:firstLineChars="200"/>
        <w:contextualSpacing/>
        <w:jc w:val="both"/>
        <w:rPr>
          <w:rFonts w:hint="default" w:eastAsia="宋体" w:cs="微软雅黑"/>
          <w:color w:val="000000"/>
          <w:lang w:val="en-US" w:eastAsia="zh-CN"/>
        </w:rPr>
      </w:pPr>
      <w:r>
        <w:rPr>
          <w:rFonts w:hint="eastAsia" w:cs="微软雅黑"/>
          <w:color w:val="000000"/>
        </w:rPr>
        <w:t>联系人：胡</w:t>
      </w:r>
      <w:r>
        <w:rPr>
          <w:rFonts w:hint="eastAsia" w:cs="微软雅黑"/>
          <w:color w:val="000000"/>
          <w:lang w:val="en-US" w:eastAsia="zh-CN"/>
        </w:rPr>
        <w:t>老师</w:t>
      </w:r>
      <w:r>
        <w:rPr>
          <w:rFonts w:hint="eastAsia" w:cs="微软雅黑"/>
          <w:color w:val="000000"/>
        </w:rPr>
        <w:t xml:space="preserve">   联系电话：</w:t>
      </w:r>
      <w:r>
        <w:rPr>
          <w:rFonts w:hint="eastAsia" w:cs="微软雅黑"/>
          <w:color w:val="000000"/>
          <w:lang w:val="en-US" w:eastAsia="zh-CN"/>
        </w:rPr>
        <w:t>0514—82981199—83118</w:t>
      </w:r>
    </w:p>
    <w:p>
      <w:pPr>
        <w:adjustRightInd w:val="0"/>
        <w:snapToGrid w:val="0"/>
        <w:spacing w:line="420" w:lineRule="exact"/>
        <w:ind w:firstLine="480" w:firstLineChars="200"/>
        <w:contextualSpacing/>
        <w:rPr>
          <w:rStyle w:val="32"/>
          <w:rFonts w:ascii="宋体" w:hAnsi="宋体"/>
          <w:sz w:val="24"/>
        </w:rPr>
      </w:pPr>
      <w:r>
        <w:rPr>
          <w:rStyle w:val="32"/>
          <w:rFonts w:hint="eastAsia" w:ascii="宋体" w:hAnsi="宋体"/>
          <w:sz w:val="24"/>
        </w:rPr>
        <w:t>15.</w:t>
      </w:r>
      <w:r>
        <w:rPr>
          <w:rStyle w:val="32"/>
          <w:rFonts w:ascii="宋体" w:hAnsi="宋体"/>
          <w:sz w:val="24"/>
        </w:rPr>
        <w:t>开标有关信息</w:t>
      </w:r>
    </w:p>
    <w:p>
      <w:pPr>
        <w:adjustRightInd w:val="0"/>
        <w:snapToGrid w:val="0"/>
        <w:spacing w:line="420" w:lineRule="exact"/>
        <w:ind w:firstLine="480" w:firstLineChars="200"/>
        <w:contextualSpacing/>
        <w:rPr>
          <w:rStyle w:val="32"/>
          <w:rFonts w:ascii="宋体" w:hAnsi="宋体"/>
          <w:color w:val="000000"/>
          <w:sz w:val="24"/>
        </w:rPr>
      </w:pPr>
      <w:r>
        <w:rPr>
          <w:rStyle w:val="32"/>
          <w:rFonts w:ascii="宋体" w:hAnsi="宋体"/>
          <w:sz w:val="24"/>
        </w:rPr>
        <w:t>开标时间：</w:t>
      </w:r>
      <w:r>
        <w:rPr>
          <w:rStyle w:val="32"/>
          <w:rFonts w:ascii="宋体" w:hAnsi="宋体"/>
          <w:b/>
          <w:sz w:val="24"/>
          <w:highlight w:val="none"/>
        </w:rPr>
        <w:t>202</w:t>
      </w:r>
      <w:r>
        <w:rPr>
          <w:rStyle w:val="32"/>
          <w:rFonts w:hint="eastAsia" w:ascii="宋体" w:hAnsi="宋体"/>
          <w:b/>
          <w:sz w:val="24"/>
          <w:highlight w:val="none"/>
        </w:rPr>
        <w:t>2</w:t>
      </w:r>
      <w:r>
        <w:rPr>
          <w:rStyle w:val="32"/>
          <w:rFonts w:ascii="宋体" w:hAnsi="宋体"/>
          <w:b/>
          <w:sz w:val="24"/>
          <w:highlight w:val="none"/>
        </w:rPr>
        <w:t>年</w:t>
      </w:r>
      <w:r>
        <w:rPr>
          <w:rStyle w:val="32"/>
          <w:rFonts w:hint="eastAsia" w:ascii="宋体" w:hAnsi="宋体"/>
          <w:b/>
          <w:sz w:val="24"/>
          <w:highlight w:val="none"/>
        </w:rPr>
        <w:t>0</w:t>
      </w:r>
      <w:r>
        <w:rPr>
          <w:rStyle w:val="32"/>
          <w:rFonts w:hint="eastAsia" w:ascii="宋体" w:hAnsi="宋体"/>
          <w:b/>
          <w:sz w:val="24"/>
          <w:highlight w:val="none"/>
          <w:lang w:val="en-US" w:eastAsia="zh-CN"/>
        </w:rPr>
        <w:t>7</w:t>
      </w:r>
      <w:r>
        <w:rPr>
          <w:rStyle w:val="32"/>
          <w:rFonts w:ascii="宋体" w:hAnsi="宋体"/>
          <w:b/>
          <w:sz w:val="24"/>
          <w:highlight w:val="none"/>
        </w:rPr>
        <w:t>月</w:t>
      </w:r>
      <w:r>
        <w:rPr>
          <w:rStyle w:val="32"/>
          <w:rFonts w:hint="eastAsia" w:ascii="宋体" w:hAnsi="宋体"/>
          <w:b/>
          <w:sz w:val="24"/>
          <w:highlight w:val="none"/>
          <w:lang w:val="en-US" w:eastAsia="zh-CN"/>
        </w:rPr>
        <w:t>20</w:t>
      </w:r>
      <w:r>
        <w:rPr>
          <w:rStyle w:val="32"/>
          <w:rFonts w:ascii="宋体" w:hAnsi="宋体"/>
          <w:b/>
          <w:sz w:val="24"/>
          <w:highlight w:val="none"/>
        </w:rPr>
        <w:t>日1</w:t>
      </w:r>
      <w:r>
        <w:rPr>
          <w:rStyle w:val="32"/>
          <w:rFonts w:hint="eastAsia" w:ascii="宋体" w:hAnsi="宋体"/>
          <w:b/>
          <w:sz w:val="24"/>
          <w:highlight w:val="none"/>
        </w:rPr>
        <w:t>0</w:t>
      </w:r>
      <w:r>
        <w:rPr>
          <w:rStyle w:val="32"/>
          <w:rFonts w:ascii="宋体" w:hAnsi="宋体"/>
          <w:b/>
          <w:sz w:val="24"/>
          <w:highlight w:val="none"/>
        </w:rPr>
        <w:t>：30（北</w:t>
      </w:r>
      <w:r>
        <w:rPr>
          <w:rStyle w:val="32"/>
          <w:rFonts w:ascii="宋体" w:hAnsi="宋体"/>
          <w:b/>
          <w:color w:val="000000"/>
          <w:sz w:val="24"/>
          <w:highlight w:val="none"/>
        </w:rPr>
        <w:t>京时间）</w:t>
      </w:r>
    </w:p>
    <w:p>
      <w:pPr>
        <w:spacing w:line="440" w:lineRule="exact"/>
        <w:ind w:firstLine="480" w:firstLineChars="200"/>
        <w:rPr>
          <w:rFonts w:ascii="宋体" w:hAnsi="宋体"/>
          <w:sz w:val="24"/>
        </w:rPr>
      </w:pPr>
      <w:r>
        <w:rPr>
          <w:rFonts w:ascii="宋体" w:hAnsi="宋体"/>
          <w:sz w:val="24"/>
        </w:rPr>
        <w:t>开标地点：</w:t>
      </w:r>
      <w:r>
        <w:rPr>
          <w:rFonts w:hint="eastAsia" w:ascii="宋体" w:hAnsi="宋体"/>
          <w:sz w:val="24"/>
        </w:rPr>
        <w:t>扬州市邗江中路368号扬州大学附属医院（西区医院）</w:t>
      </w:r>
      <w:r>
        <w:rPr>
          <w:rFonts w:hint="eastAsia" w:ascii="宋体" w:hAnsi="宋体"/>
          <w:sz w:val="24"/>
          <w:lang w:eastAsia="zh-CN"/>
        </w:rPr>
        <w:t>行政楼</w:t>
      </w:r>
      <w:r>
        <w:rPr>
          <w:rFonts w:hint="eastAsia" w:ascii="宋体" w:hAnsi="宋体"/>
          <w:sz w:val="24"/>
        </w:rPr>
        <w:t>四楼采购中心</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18</w:t>
      </w:r>
      <w:r>
        <w:rPr>
          <w:rFonts w:hint="eastAsia" w:ascii="宋体" w:hAnsi="宋体" w:cs="宋体"/>
          <w:b w:val="0"/>
          <w:bCs/>
          <w:snapToGrid w:val="0"/>
          <w:kern w:val="0"/>
          <w:sz w:val="24"/>
          <w:lang w:val="en-US" w:eastAsia="zh-CN"/>
        </w:rPr>
        <w:t>.</w:t>
      </w:r>
      <w:r>
        <w:rPr>
          <w:rFonts w:hint="eastAsia" w:ascii="宋体" w:hAnsi="宋体" w:cs="宋体"/>
          <w:b/>
          <w:snapToGrid w:val="0"/>
          <w:kern w:val="0"/>
          <w:sz w:val="24"/>
          <w:lang w:eastAsia="zh-CN"/>
        </w:rPr>
        <w:t>供应商如确定参加投标，请如实填写招标文件内《供应商参加投标确认函》，并</w:t>
      </w:r>
      <w:r>
        <w:rPr>
          <w:rFonts w:hint="eastAsia" w:ascii="宋体" w:hAnsi="宋体" w:cs="宋体"/>
          <w:b/>
          <w:snapToGrid w:val="0"/>
          <w:kern w:val="0"/>
          <w:sz w:val="24"/>
          <w:u w:val="none"/>
          <w:lang w:val="en-US" w:eastAsia="zh-CN"/>
        </w:rPr>
        <w:t>在接收截止时间前</w:t>
      </w:r>
      <w:r>
        <w:rPr>
          <w:rFonts w:hint="eastAsia" w:ascii="宋体" w:hAnsi="宋体" w:cs="宋体"/>
          <w:b/>
          <w:snapToGrid w:val="0"/>
          <w:kern w:val="0"/>
          <w:sz w:val="24"/>
          <w:lang w:eastAsia="zh-CN"/>
        </w:rPr>
        <w:t>将加盖公章的确认函扫描件发送至电子邮箱（hoytyzdx@163.com）</w:t>
      </w:r>
      <w:r>
        <w:rPr>
          <w:rFonts w:hint="eastAsia" w:ascii="宋体" w:hAnsi="宋体" w:cs="宋体"/>
          <w:b/>
          <w:snapToGrid w:val="0"/>
          <w:kern w:val="0"/>
          <w:sz w:val="24"/>
        </w:rPr>
        <w:t>。（投标确认函格式附后）</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highlight w:val="none"/>
        </w:rPr>
        <w:t>2022年0</w:t>
      </w:r>
      <w:r>
        <w:rPr>
          <w:rFonts w:hint="eastAsia" w:ascii="宋体" w:hAnsi="宋体" w:cs="宋体"/>
          <w:b/>
          <w:snapToGrid w:val="0"/>
          <w:spacing w:val="-4"/>
          <w:kern w:val="0"/>
          <w:sz w:val="24"/>
          <w:highlight w:val="none"/>
          <w:lang w:val="en-US" w:eastAsia="zh-CN"/>
        </w:rPr>
        <w:t>7</w:t>
      </w:r>
      <w:r>
        <w:rPr>
          <w:rFonts w:hint="eastAsia" w:ascii="宋体" w:hAnsi="宋体" w:cs="宋体"/>
          <w:b/>
          <w:snapToGrid w:val="0"/>
          <w:spacing w:val="-4"/>
          <w:kern w:val="0"/>
          <w:sz w:val="24"/>
          <w:highlight w:val="none"/>
        </w:rPr>
        <w:t>月</w:t>
      </w:r>
      <w:r>
        <w:rPr>
          <w:rFonts w:hint="eastAsia" w:ascii="宋体" w:hAnsi="宋体" w:cs="宋体"/>
          <w:b/>
          <w:snapToGrid w:val="0"/>
          <w:spacing w:val="-4"/>
          <w:kern w:val="0"/>
          <w:sz w:val="24"/>
          <w:highlight w:val="none"/>
          <w:lang w:val="en-US" w:eastAsia="zh-CN"/>
        </w:rPr>
        <w:t>20</w:t>
      </w:r>
      <w:r>
        <w:rPr>
          <w:rFonts w:hint="eastAsia" w:ascii="宋体" w:hAnsi="宋体" w:cs="宋体"/>
          <w:b/>
          <w:snapToGrid w:val="0"/>
          <w:spacing w:val="-4"/>
          <w:kern w:val="0"/>
          <w:sz w:val="24"/>
          <w:highlight w:val="none"/>
        </w:rPr>
        <w:t>日上午10:30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w:t>
      </w:r>
      <w:r>
        <w:rPr>
          <w:rFonts w:hint="eastAsia" w:ascii="宋体" w:hAnsi="宋体" w:cs="宋体"/>
          <w:snapToGrid w:val="0"/>
          <w:spacing w:val="-4"/>
          <w:kern w:val="0"/>
          <w:sz w:val="24"/>
          <w:u w:val="single"/>
          <w:lang w:eastAsia="zh-CN"/>
        </w:rPr>
        <w:t>行政楼</w:t>
      </w:r>
      <w:r>
        <w:rPr>
          <w:rFonts w:hint="eastAsia" w:ascii="宋体" w:hAnsi="宋体" w:cs="宋体"/>
          <w:snapToGrid w:val="0"/>
          <w:spacing w:val="-4"/>
          <w:kern w:val="0"/>
          <w:sz w:val="24"/>
          <w:u w:val="single"/>
        </w:rPr>
        <w:t>四楼采购中心405办公室</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20.如有疑问，请贵方与采购人联络。</w:t>
      </w:r>
    </w:p>
    <w:p>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z w:val="24"/>
        </w:rPr>
        <w:t>联 系 人：</w:t>
      </w:r>
      <w:r>
        <w:rPr>
          <w:rFonts w:hint="eastAsia" w:ascii="宋体" w:hAnsi="宋体" w:cs="宋体"/>
          <w:sz w:val="24"/>
          <w:highlight w:val="none"/>
          <w:lang w:val="en-US" w:eastAsia="zh-CN"/>
        </w:rPr>
        <w:t>胡老师</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highlight w:val="none"/>
        </w:rPr>
      </w:pPr>
      <w:r>
        <w:rPr>
          <w:rFonts w:hint="eastAsia" w:ascii="宋体" w:hAnsi="宋体" w:cs="宋体"/>
          <w:snapToGrid w:val="0"/>
          <w:kern w:val="0"/>
          <w:sz w:val="24"/>
          <w:highlight w:val="none"/>
        </w:rPr>
        <w:t>联系电话：0514—82981199—83118</w:t>
      </w:r>
    </w:p>
    <w:p>
      <w:pPr>
        <w:rPr>
          <w:rFonts w:ascii="宋体" w:hAnsi="宋体"/>
          <w:b/>
          <w:sz w:val="36"/>
          <w:szCs w:val="36"/>
        </w:rPr>
      </w:pPr>
    </w:p>
    <w:p>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pPr>
        <w:jc w:val="center"/>
        <w:rPr>
          <w:rFonts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ind w:firstLine="140" w:firstLineChars="58"/>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ind w:firstLine="139" w:firstLineChars="58"/>
        <w:contextualSpacing/>
        <w:rPr>
          <w:rFonts w:hint="eastAsia" w:ascii="宋体" w:hAnsi="宋体" w:eastAsia="宋体" w:cs="宋体"/>
          <w:snapToGrid w:val="0"/>
          <w:kern w:val="0"/>
          <w:sz w:val="24"/>
          <w:highlight w:val="none"/>
          <w:lang w:eastAsia="zh-CN"/>
        </w:rPr>
      </w:pPr>
      <w:r>
        <w:rPr>
          <w:rFonts w:hint="eastAsia" w:ascii="宋体" w:hAnsi="宋体" w:cs="宋体"/>
          <w:snapToGrid w:val="0"/>
          <w:kern w:val="0"/>
          <w:sz w:val="24"/>
        </w:rPr>
        <w:t>1.1项目名称：</w:t>
      </w:r>
      <w:r>
        <w:rPr>
          <w:rFonts w:hint="eastAsia" w:ascii="宋体" w:hAnsi="宋体" w:cs="宋体"/>
          <w:snapToGrid w:val="0"/>
          <w:kern w:val="0"/>
          <w:sz w:val="24"/>
          <w:highlight w:val="none"/>
          <w:lang w:eastAsia="zh-CN"/>
        </w:rPr>
        <w:t>扬州大学附属医院西区机械式立体停车位维保服务项目</w:t>
      </w:r>
    </w:p>
    <w:p>
      <w:pPr>
        <w:adjustRightInd w:val="0"/>
        <w:snapToGrid w:val="0"/>
        <w:spacing w:line="440" w:lineRule="exact"/>
        <w:ind w:firstLine="139" w:firstLineChars="58"/>
        <w:contextualSpacing/>
        <w:rPr>
          <w:rFonts w:ascii="宋体" w:hAnsi="宋体" w:cs="宋体"/>
          <w:snapToGrid w:val="0"/>
          <w:kern w:val="0"/>
          <w:sz w:val="24"/>
          <w:highlight w:val="none"/>
        </w:rPr>
      </w:pPr>
      <w:r>
        <w:rPr>
          <w:rFonts w:hint="eastAsia" w:ascii="宋体" w:hAnsi="宋体" w:cs="宋体"/>
          <w:snapToGrid w:val="0"/>
          <w:kern w:val="0"/>
          <w:sz w:val="24"/>
          <w:highlight w:val="none"/>
        </w:rPr>
        <w:t>1.2项目编号：YDFYXJ-</w:t>
      </w:r>
      <w:r>
        <w:rPr>
          <w:rFonts w:hint="eastAsia" w:ascii="宋体" w:hAnsi="宋体" w:cs="宋体"/>
          <w:snapToGrid w:val="0"/>
          <w:kern w:val="0"/>
          <w:sz w:val="24"/>
          <w:highlight w:val="none"/>
          <w:lang w:eastAsia="zh-CN"/>
        </w:rPr>
        <w:t>20220702</w:t>
      </w:r>
      <w:r>
        <w:rPr>
          <w:rFonts w:hint="eastAsia" w:ascii="宋体" w:hAnsi="宋体" w:cs="宋体"/>
          <w:snapToGrid w:val="0"/>
          <w:kern w:val="0"/>
          <w:sz w:val="24"/>
          <w:highlight w:val="none"/>
        </w:rPr>
        <w:t>号</w:t>
      </w:r>
    </w:p>
    <w:p>
      <w:pPr>
        <w:adjustRightInd w:val="0"/>
        <w:snapToGrid w:val="0"/>
        <w:spacing w:line="440" w:lineRule="exact"/>
        <w:ind w:firstLine="139" w:firstLineChars="58"/>
        <w:contextualSpacing/>
        <w:rPr>
          <w:rFonts w:hint="default" w:ascii="宋体" w:hAnsi="宋体" w:eastAsia="宋体" w:cs="宋体"/>
          <w:snapToGrid w:val="0"/>
          <w:kern w:val="0"/>
          <w:sz w:val="24"/>
          <w:highlight w:val="none"/>
          <w:lang w:val="en-US" w:eastAsia="zh-CN"/>
        </w:rPr>
      </w:pPr>
      <w:r>
        <w:rPr>
          <w:rFonts w:hint="eastAsia" w:ascii="宋体" w:hAnsi="宋体" w:cs="宋体"/>
          <w:snapToGrid w:val="0"/>
          <w:kern w:val="0"/>
          <w:sz w:val="24"/>
          <w:highlight w:val="none"/>
        </w:rPr>
        <w:t>1.3项目地点：扬州大学附属医院</w:t>
      </w:r>
    </w:p>
    <w:p>
      <w:pPr>
        <w:adjustRightInd w:val="0"/>
        <w:snapToGrid w:val="0"/>
        <w:spacing w:line="440" w:lineRule="exact"/>
        <w:ind w:firstLine="139" w:firstLineChars="58"/>
        <w:contextualSpacing/>
        <w:rPr>
          <w:rFonts w:ascii="宋体" w:hAnsi="宋体" w:cs="宋体"/>
          <w:snapToGrid w:val="0"/>
          <w:kern w:val="0"/>
          <w:sz w:val="24"/>
          <w:highlight w:val="none"/>
        </w:rPr>
      </w:pPr>
      <w:r>
        <w:rPr>
          <w:rFonts w:hint="eastAsia" w:ascii="宋体" w:hAnsi="宋体" w:cs="宋体"/>
          <w:snapToGrid w:val="0"/>
          <w:kern w:val="0"/>
          <w:sz w:val="24"/>
          <w:highlight w:val="none"/>
        </w:rPr>
        <w:t>1.4最高限价：</w:t>
      </w:r>
      <w:r>
        <w:rPr>
          <w:rFonts w:hint="eastAsia" w:ascii="宋体" w:hAnsi="宋体" w:cs="宋体"/>
          <w:snapToGrid w:val="0"/>
          <w:kern w:val="0"/>
          <w:sz w:val="24"/>
          <w:highlight w:val="none"/>
          <w:lang w:val="en-US" w:eastAsia="zh-CN"/>
        </w:rPr>
        <w:t>2.8</w:t>
      </w:r>
      <w:r>
        <w:rPr>
          <w:rFonts w:hint="eastAsia" w:ascii="宋体" w:hAnsi="宋体" w:cs="宋体"/>
          <w:snapToGrid w:val="0"/>
          <w:kern w:val="0"/>
          <w:sz w:val="24"/>
          <w:highlight w:val="none"/>
        </w:rPr>
        <w:t>万元，投标报价高于最高限价作废标处理。</w:t>
      </w:r>
    </w:p>
    <w:p>
      <w:pPr>
        <w:numPr>
          <w:ilvl w:val="0"/>
          <w:numId w:val="2"/>
        </w:numPr>
        <w:adjustRightInd w:val="0"/>
        <w:snapToGrid w:val="0"/>
        <w:spacing w:line="440" w:lineRule="exact"/>
        <w:ind w:firstLine="140" w:firstLineChars="58"/>
        <w:contextualSpacing/>
      </w:pPr>
      <w:r>
        <w:rPr>
          <w:rFonts w:hint="eastAsia" w:ascii="宋体" w:hAnsi="宋体"/>
          <w:b/>
          <w:sz w:val="24"/>
        </w:rPr>
        <w:t>采购项目内容及要求</w:t>
      </w:r>
      <w:bookmarkStart w:id="4" w:name="_GoBack"/>
      <w:bookmarkEnd w:id="4"/>
    </w:p>
    <w:p>
      <w:pPr>
        <w:pStyle w:val="2"/>
        <w:ind w:firstLine="241" w:firstLineChars="100"/>
        <w:rPr>
          <w:rFonts w:hint="default" w:eastAsia="楷体_GB2312"/>
          <w:lang w:val="en-US" w:eastAsia="zh-CN"/>
        </w:rPr>
      </w:pPr>
      <w:r>
        <w:rPr>
          <w:rFonts w:hint="eastAsia" w:ascii="宋体" w:hAnsi="宋体"/>
          <w:b/>
          <w:sz w:val="24"/>
          <w:lang w:val="en-US" w:eastAsia="zh-CN"/>
        </w:rPr>
        <w:t>车位数量：29个</w:t>
      </w:r>
    </w:p>
    <w:p>
      <w:pPr>
        <w:jc w:val="center"/>
        <w:rPr>
          <w:rFonts w:hint="eastAsia" w:ascii="仿宋" w:hAnsi="仿宋" w:eastAsia="仿宋" w:cs="仿宋"/>
          <w:b/>
          <w:sz w:val="24"/>
          <w:szCs w:val="24"/>
          <w:lang w:eastAsia="zh-CN"/>
        </w:rPr>
      </w:pPr>
      <w:r>
        <w:rPr>
          <w:rFonts w:hint="eastAsia" w:ascii="仿宋" w:hAnsi="仿宋" w:eastAsia="仿宋" w:cs="仿宋"/>
          <w:b/>
          <w:sz w:val="24"/>
          <w:szCs w:val="24"/>
        </w:rPr>
        <w:t>维护保养及检查</w:t>
      </w:r>
      <w:r>
        <w:rPr>
          <w:rFonts w:hint="eastAsia" w:ascii="仿宋" w:hAnsi="仿宋" w:eastAsia="仿宋" w:cs="仿宋"/>
          <w:b/>
          <w:sz w:val="24"/>
          <w:szCs w:val="24"/>
          <w:lang w:val="en-US" w:eastAsia="zh-CN"/>
        </w:rPr>
        <w:t>项目周期表</w:t>
      </w:r>
    </w:p>
    <w:p>
      <w:pPr>
        <w:rPr>
          <w:rFonts w:hint="eastAsia" w:ascii="仿宋" w:hAnsi="仿宋" w:eastAsia="仿宋" w:cs="仿宋"/>
          <w:b/>
          <w:sz w:val="24"/>
          <w:szCs w:val="24"/>
        </w:rPr>
      </w:pPr>
      <w:r>
        <w:rPr>
          <w:rFonts w:hint="eastAsia" w:ascii="仿宋" w:hAnsi="仿宋" w:eastAsia="仿宋" w:cs="仿宋"/>
          <w:b/>
          <w:sz w:val="24"/>
          <w:szCs w:val="24"/>
        </w:rPr>
        <w:t>[</w:t>
      </w:r>
      <w:r>
        <w:rPr>
          <w:rFonts w:hint="eastAsia" w:ascii="仿宋" w:hAnsi="仿宋" w:eastAsia="仿宋" w:cs="仿宋"/>
          <w:sz w:val="24"/>
          <w:szCs w:val="24"/>
        </w:rPr>
        <w:t>检查项目和周期</w:t>
      </w:r>
      <w:r>
        <w:rPr>
          <w:rFonts w:hint="eastAsia" w:ascii="仿宋" w:hAnsi="仿宋" w:eastAsia="仿宋" w:cs="仿宋"/>
          <w:b/>
          <w:sz w:val="24"/>
          <w:szCs w:val="24"/>
        </w:rPr>
        <w:t>]</w:t>
      </w:r>
    </w:p>
    <w:tbl>
      <w:tblPr>
        <w:tblStyle w:val="16"/>
        <w:tblW w:w="9170" w:type="dxa"/>
        <w:jc w:val="center"/>
        <w:tblLayout w:type="fixed"/>
        <w:tblCellMar>
          <w:top w:w="0" w:type="dxa"/>
          <w:left w:w="0" w:type="dxa"/>
          <w:bottom w:w="0" w:type="dxa"/>
          <w:right w:w="0" w:type="dxa"/>
        </w:tblCellMar>
      </w:tblPr>
      <w:tblGrid>
        <w:gridCol w:w="76"/>
        <w:gridCol w:w="1636"/>
        <w:gridCol w:w="4766"/>
        <w:gridCol w:w="784"/>
        <w:gridCol w:w="954"/>
        <w:gridCol w:w="954"/>
      </w:tblGrid>
      <w:tr>
        <w:tblPrEx>
          <w:tblCellMar>
            <w:top w:w="0" w:type="dxa"/>
            <w:left w:w="0" w:type="dxa"/>
            <w:bottom w:w="0" w:type="dxa"/>
            <w:right w:w="0" w:type="dxa"/>
          </w:tblCellMar>
        </w:tblPrEx>
        <w:trPr>
          <w:trHeight w:val="319" w:hRule="atLeast"/>
          <w:jc w:val="center"/>
        </w:trPr>
        <w:tc>
          <w:tcPr>
            <w:tcW w:w="1712" w:type="dxa"/>
            <w:gridSpan w:val="2"/>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hAnsi="仿宋" w:eastAsia="仿宋" w:cs="仿宋"/>
                <w:b/>
                <w:bCs/>
                <w:sz w:val="24"/>
                <w:szCs w:val="24"/>
              </w:rPr>
            </w:pPr>
            <w:r>
              <w:rPr>
                <w:rFonts w:hint="eastAsia" w:ascii="仿宋" w:hAnsi="仿宋" w:eastAsia="仿宋" w:cs="仿宋"/>
                <w:b/>
                <w:bCs/>
                <w:sz w:val="24"/>
                <w:szCs w:val="24"/>
              </w:rPr>
              <w:t>项目</w:t>
            </w:r>
          </w:p>
        </w:tc>
        <w:tc>
          <w:tcPr>
            <w:tcW w:w="4766"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仿宋" w:hAnsi="仿宋" w:eastAsia="仿宋" w:cs="仿宋"/>
                <w:b/>
                <w:bCs/>
                <w:sz w:val="24"/>
                <w:szCs w:val="24"/>
              </w:rPr>
            </w:pPr>
            <w:r>
              <w:rPr>
                <w:rFonts w:hint="eastAsia" w:ascii="仿宋" w:hAnsi="仿宋" w:eastAsia="仿宋" w:cs="仿宋"/>
                <w:b/>
                <w:bCs/>
                <w:sz w:val="24"/>
                <w:szCs w:val="24"/>
              </w:rPr>
              <w:t>维护保养要求</w:t>
            </w:r>
          </w:p>
        </w:tc>
        <w:tc>
          <w:tcPr>
            <w:tcW w:w="784" w:type="dxa"/>
            <w:tcBorders>
              <w:top w:val="single" w:color="auto" w:sz="4" w:space="0"/>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b/>
                <w:bCs/>
                <w:sz w:val="24"/>
                <w:szCs w:val="24"/>
              </w:rPr>
            </w:pPr>
            <w:r>
              <w:rPr>
                <w:rFonts w:hint="eastAsia" w:ascii="仿宋" w:hAnsi="仿宋" w:eastAsia="仿宋" w:cs="仿宋"/>
                <w:b/>
                <w:bCs/>
                <w:sz w:val="24"/>
                <w:szCs w:val="24"/>
              </w:rPr>
              <w:t>1个月</w:t>
            </w:r>
          </w:p>
        </w:tc>
        <w:tc>
          <w:tcPr>
            <w:tcW w:w="954" w:type="dxa"/>
            <w:tcBorders>
              <w:top w:val="single" w:color="auto" w:sz="4" w:space="0"/>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b/>
                <w:bCs/>
                <w:sz w:val="24"/>
                <w:szCs w:val="24"/>
              </w:rPr>
            </w:pPr>
            <w:r>
              <w:rPr>
                <w:rFonts w:hint="eastAsia" w:ascii="仿宋" w:hAnsi="仿宋" w:eastAsia="仿宋" w:cs="仿宋"/>
                <w:b/>
                <w:bCs/>
                <w:sz w:val="24"/>
                <w:szCs w:val="24"/>
              </w:rPr>
              <w:t>3个月</w:t>
            </w:r>
          </w:p>
        </w:tc>
        <w:tc>
          <w:tcPr>
            <w:tcW w:w="954" w:type="dxa"/>
            <w:tcBorders>
              <w:top w:val="single" w:color="auto" w:sz="4" w:space="0"/>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b/>
                <w:bCs/>
                <w:sz w:val="24"/>
                <w:szCs w:val="24"/>
              </w:rPr>
            </w:pPr>
            <w:r>
              <w:rPr>
                <w:rFonts w:hint="eastAsia" w:ascii="仿宋" w:hAnsi="仿宋" w:eastAsia="仿宋" w:cs="仿宋"/>
                <w:b/>
                <w:bCs/>
                <w:sz w:val="24"/>
                <w:szCs w:val="24"/>
              </w:rPr>
              <w:t>6个月</w:t>
            </w:r>
          </w:p>
        </w:tc>
      </w:tr>
      <w:tr>
        <w:tblPrEx>
          <w:tblCellMar>
            <w:top w:w="0" w:type="dxa"/>
            <w:left w:w="0" w:type="dxa"/>
            <w:bottom w:w="0" w:type="dxa"/>
            <w:right w:w="0" w:type="dxa"/>
          </w:tblCellMar>
        </w:tblPrEx>
        <w:trPr>
          <w:trHeight w:val="920" w:hRule="atLeast"/>
          <w:jc w:val="center"/>
        </w:trPr>
        <w:tc>
          <w:tcPr>
            <w:tcW w:w="1712" w:type="dxa"/>
            <w:gridSpan w:val="2"/>
            <w:tcBorders>
              <w:top w:val="single" w:color="auto" w:sz="4" w:space="0"/>
              <w:left w:val="single" w:color="auto" w:sz="4" w:space="0"/>
              <w:bottom w:val="single" w:color="auto" w:sz="4" w:space="0"/>
              <w:right w:val="single" w:color="auto" w:sz="4" w:space="0"/>
            </w:tcBorders>
            <w:noWrap/>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钢结构</w:t>
            </w:r>
          </w:p>
        </w:tc>
        <w:tc>
          <w:tcPr>
            <w:tcW w:w="4766" w:type="dxa"/>
            <w:tcBorders>
              <w:top w:val="nil"/>
              <w:left w:val="nil"/>
              <w:bottom w:val="single" w:color="auto" w:sz="4" w:space="0"/>
              <w:right w:val="single" w:color="auto" w:sz="4" w:space="0"/>
            </w:tcBorders>
            <w:noWrap w:val="0"/>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结构钢架无明显变形，设备外观良好；各连接螺栓（含地脚螺栓）连接可靠，无松动</w:t>
            </w:r>
          </w:p>
        </w:tc>
        <w:tc>
          <w:tcPr>
            <w:tcW w:w="78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p>
        </w:tc>
        <w:tc>
          <w:tcPr>
            <w:tcW w:w="95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p>
        </w:tc>
        <w:tc>
          <w:tcPr>
            <w:tcW w:w="95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w:t>
            </w:r>
          </w:p>
        </w:tc>
      </w:tr>
      <w:tr>
        <w:tblPrEx>
          <w:tblCellMar>
            <w:top w:w="0" w:type="dxa"/>
            <w:left w:w="0" w:type="dxa"/>
            <w:bottom w:w="0" w:type="dxa"/>
            <w:right w:w="0" w:type="dxa"/>
          </w:tblCellMar>
        </w:tblPrEx>
        <w:trPr>
          <w:trHeight w:val="435" w:hRule="atLeast"/>
          <w:jc w:val="center"/>
          <w:hidden/>
        </w:trPr>
        <w:tc>
          <w:tcPr>
            <w:tcW w:w="76" w:type="dxa"/>
            <w:tcBorders>
              <w:top w:val="nil"/>
              <w:left w:val="single" w:color="auto" w:sz="4" w:space="0"/>
              <w:bottom w:val="single" w:color="auto" w:sz="4" w:space="0"/>
              <w:right w:val="single" w:color="auto" w:sz="4" w:space="0"/>
            </w:tcBorders>
            <w:noWrap/>
            <w:textDirection w:val="tbRlV"/>
            <w:vAlign w:val="center"/>
          </w:tcPr>
          <w:p>
            <w:pPr>
              <w:spacing w:line="400" w:lineRule="exact"/>
              <w:rPr>
                <w:rFonts w:hint="eastAsia" w:ascii="仿宋" w:hAnsi="仿宋" w:eastAsia="仿宋" w:cs="仿宋"/>
                <w:vanish/>
                <w:sz w:val="24"/>
                <w:szCs w:val="24"/>
              </w:rPr>
            </w:pPr>
          </w:p>
        </w:tc>
        <w:tc>
          <w:tcPr>
            <w:tcW w:w="9094" w:type="dxa"/>
            <w:gridSpan w:val="5"/>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vanish/>
                <w:sz w:val="24"/>
                <w:szCs w:val="24"/>
              </w:rPr>
            </w:pPr>
            <w:r>
              <w:rPr>
                <w:rFonts w:hint="eastAsia" w:ascii="仿宋" w:hAnsi="仿宋" w:eastAsia="仿宋" w:cs="仿宋"/>
                <w:vanish/>
                <w:sz w:val="24"/>
                <w:szCs w:val="24"/>
              </w:rPr>
              <w:t>设 备 框 架 部 位</w:t>
            </w:r>
          </w:p>
        </w:tc>
      </w:tr>
      <w:tr>
        <w:tblPrEx>
          <w:tblCellMar>
            <w:top w:w="0" w:type="dxa"/>
            <w:left w:w="0" w:type="dxa"/>
            <w:bottom w:w="0" w:type="dxa"/>
            <w:right w:w="0" w:type="dxa"/>
          </w:tblCellMar>
        </w:tblPrEx>
        <w:trPr>
          <w:trHeight w:val="319" w:hRule="atLeast"/>
          <w:jc w:val="center"/>
        </w:trPr>
        <w:tc>
          <w:tcPr>
            <w:tcW w:w="1712" w:type="dxa"/>
            <w:gridSpan w:val="2"/>
            <w:tcBorders>
              <w:top w:val="single" w:color="auto" w:sz="4" w:space="0"/>
              <w:left w:val="single" w:color="auto" w:sz="4" w:space="0"/>
              <w:bottom w:val="single" w:color="auto" w:sz="4" w:space="0"/>
              <w:right w:val="single" w:color="auto" w:sz="4" w:space="0"/>
            </w:tcBorders>
            <w:noWrap/>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导轨</w:t>
            </w:r>
          </w:p>
        </w:tc>
        <w:tc>
          <w:tcPr>
            <w:tcW w:w="4766" w:type="dxa"/>
            <w:tcBorders>
              <w:top w:val="nil"/>
              <w:left w:val="nil"/>
              <w:bottom w:val="single" w:color="auto" w:sz="4" w:space="0"/>
              <w:right w:val="single" w:color="auto" w:sz="4" w:space="0"/>
            </w:tcBorders>
            <w:noWrap w:val="0"/>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固定良好、无明显磨损、变形</w:t>
            </w:r>
          </w:p>
        </w:tc>
        <w:tc>
          <w:tcPr>
            <w:tcW w:w="78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p>
        </w:tc>
        <w:tc>
          <w:tcPr>
            <w:tcW w:w="95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95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p>
        </w:tc>
      </w:tr>
      <w:tr>
        <w:tblPrEx>
          <w:tblCellMar>
            <w:top w:w="0" w:type="dxa"/>
            <w:left w:w="0" w:type="dxa"/>
            <w:bottom w:w="0" w:type="dxa"/>
            <w:right w:w="0" w:type="dxa"/>
          </w:tblCellMar>
        </w:tblPrEx>
        <w:trPr>
          <w:trHeight w:val="319" w:hRule="atLeast"/>
          <w:jc w:val="center"/>
        </w:trPr>
        <w:tc>
          <w:tcPr>
            <w:tcW w:w="1712" w:type="dxa"/>
            <w:gridSpan w:val="2"/>
            <w:tcBorders>
              <w:top w:val="single" w:color="auto" w:sz="4" w:space="0"/>
              <w:left w:val="single" w:color="auto" w:sz="4" w:space="0"/>
              <w:bottom w:val="single" w:color="auto" w:sz="4" w:space="0"/>
              <w:right w:val="single" w:color="auto" w:sz="4" w:space="0"/>
            </w:tcBorders>
            <w:noWrap/>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光电开关检测</w:t>
            </w:r>
          </w:p>
        </w:tc>
        <w:tc>
          <w:tcPr>
            <w:tcW w:w="4766" w:type="dxa"/>
            <w:tcBorders>
              <w:top w:val="nil"/>
              <w:left w:val="nil"/>
              <w:bottom w:val="single" w:color="auto" w:sz="4" w:space="0"/>
              <w:right w:val="single" w:color="auto" w:sz="4" w:space="0"/>
            </w:tcBorders>
            <w:noWrap w:val="0"/>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表面无灰尘，动作可靠无异常</w:t>
            </w:r>
          </w:p>
        </w:tc>
        <w:tc>
          <w:tcPr>
            <w:tcW w:w="78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95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p>
        </w:tc>
        <w:tc>
          <w:tcPr>
            <w:tcW w:w="95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p>
        </w:tc>
      </w:tr>
      <w:tr>
        <w:tblPrEx>
          <w:tblCellMar>
            <w:top w:w="0" w:type="dxa"/>
            <w:left w:w="0" w:type="dxa"/>
            <w:bottom w:w="0" w:type="dxa"/>
            <w:right w:w="0" w:type="dxa"/>
          </w:tblCellMar>
        </w:tblPrEx>
        <w:trPr>
          <w:trHeight w:val="319" w:hRule="atLeast"/>
          <w:jc w:val="center"/>
        </w:trPr>
        <w:tc>
          <w:tcPr>
            <w:tcW w:w="1712" w:type="dxa"/>
            <w:gridSpan w:val="2"/>
            <w:tcBorders>
              <w:top w:val="single" w:color="auto" w:sz="4" w:space="0"/>
              <w:left w:val="single" w:color="auto" w:sz="4" w:space="0"/>
              <w:bottom w:val="single" w:color="auto" w:sz="4" w:space="0"/>
              <w:right w:val="single" w:color="auto" w:sz="4" w:space="0"/>
            </w:tcBorders>
            <w:noWrap/>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警示报警装置</w:t>
            </w:r>
          </w:p>
        </w:tc>
        <w:tc>
          <w:tcPr>
            <w:tcW w:w="4766" w:type="dxa"/>
            <w:tcBorders>
              <w:top w:val="nil"/>
              <w:left w:val="nil"/>
              <w:bottom w:val="single" w:color="auto" w:sz="4" w:space="0"/>
              <w:right w:val="single" w:color="auto" w:sz="4" w:space="0"/>
            </w:tcBorders>
            <w:noWrap w:val="0"/>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报警灯、蜂鸣器、故障指示灯等动作灵活</w:t>
            </w:r>
          </w:p>
        </w:tc>
        <w:tc>
          <w:tcPr>
            <w:tcW w:w="78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95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p>
        </w:tc>
        <w:tc>
          <w:tcPr>
            <w:tcW w:w="95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p>
        </w:tc>
      </w:tr>
      <w:tr>
        <w:tblPrEx>
          <w:tblCellMar>
            <w:top w:w="0" w:type="dxa"/>
            <w:left w:w="0" w:type="dxa"/>
            <w:bottom w:w="0" w:type="dxa"/>
            <w:right w:w="0" w:type="dxa"/>
          </w:tblCellMar>
        </w:tblPrEx>
        <w:trPr>
          <w:trHeight w:val="319" w:hRule="atLeast"/>
          <w:jc w:val="center"/>
        </w:trPr>
        <w:tc>
          <w:tcPr>
            <w:tcW w:w="1712" w:type="dxa"/>
            <w:gridSpan w:val="2"/>
            <w:tcBorders>
              <w:top w:val="single" w:color="auto" w:sz="4" w:space="0"/>
              <w:left w:val="single" w:color="auto" w:sz="4" w:space="0"/>
              <w:bottom w:val="single" w:color="auto" w:sz="4" w:space="0"/>
              <w:right w:val="single" w:color="auto" w:sz="4" w:space="0"/>
            </w:tcBorders>
            <w:noWrap/>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安全标识</w:t>
            </w:r>
          </w:p>
        </w:tc>
        <w:tc>
          <w:tcPr>
            <w:tcW w:w="4766" w:type="dxa"/>
            <w:tcBorders>
              <w:top w:val="nil"/>
              <w:left w:val="nil"/>
              <w:bottom w:val="single" w:color="auto" w:sz="4" w:space="0"/>
              <w:right w:val="single" w:color="auto" w:sz="4" w:space="0"/>
            </w:tcBorders>
            <w:noWrap w:val="0"/>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各安全标识齐全</w:t>
            </w:r>
          </w:p>
        </w:tc>
        <w:tc>
          <w:tcPr>
            <w:tcW w:w="78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p>
        </w:tc>
        <w:tc>
          <w:tcPr>
            <w:tcW w:w="95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95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p>
        </w:tc>
      </w:tr>
      <w:tr>
        <w:tblPrEx>
          <w:tblCellMar>
            <w:top w:w="0" w:type="dxa"/>
            <w:left w:w="0" w:type="dxa"/>
            <w:bottom w:w="0" w:type="dxa"/>
            <w:right w:w="0" w:type="dxa"/>
          </w:tblCellMar>
        </w:tblPrEx>
        <w:trPr>
          <w:trHeight w:val="319" w:hRule="atLeast"/>
          <w:jc w:val="center"/>
        </w:trPr>
        <w:tc>
          <w:tcPr>
            <w:tcW w:w="1712" w:type="dxa"/>
            <w:gridSpan w:val="2"/>
            <w:tcBorders>
              <w:top w:val="single" w:color="auto" w:sz="4" w:space="0"/>
              <w:left w:val="single" w:color="auto" w:sz="4" w:space="0"/>
              <w:bottom w:val="single" w:color="auto" w:sz="4" w:space="0"/>
              <w:right w:val="single" w:color="auto" w:sz="4" w:space="0"/>
            </w:tcBorders>
            <w:noWrap/>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滑线架</w:t>
            </w:r>
          </w:p>
        </w:tc>
        <w:tc>
          <w:tcPr>
            <w:tcW w:w="4766" w:type="dxa"/>
            <w:tcBorders>
              <w:top w:val="nil"/>
              <w:left w:val="nil"/>
              <w:bottom w:val="single" w:color="auto" w:sz="4" w:space="0"/>
              <w:right w:val="single" w:color="auto" w:sz="4" w:space="0"/>
            </w:tcBorders>
            <w:noWrap w:val="0"/>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无损坏，老化、接触良好，绝缘良好</w:t>
            </w:r>
          </w:p>
        </w:tc>
        <w:tc>
          <w:tcPr>
            <w:tcW w:w="78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p>
        </w:tc>
        <w:tc>
          <w:tcPr>
            <w:tcW w:w="95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95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p>
        </w:tc>
      </w:tr>
      <w:tr>
        <w:tblPrEx>
          <w:tblCellMar>
            <w:top w:w="0" w:type="dxa"/>
            <w:left w:w="0" w:type="dxa"/>
            <w:bottom w:w="0" w:type="dxa"/>
            <w:right w:w="0" w:type="dxa"/>
          </w:tblCellMar>
        </w:tblPrEx>
        <w:trPr>
          <w:trHeight w:val="499" w:hRule="atLeast"/>
          <w:jc w:val="center"/>
        </w:trPr>
        <w:tc>
          <w:tcPr>
            <w:tcW w:w="1712" w:type="dxa"/>
            <w:gridSpan w:val="2"/>
            <w:tcBorders>
              <w:top w:val="single" w:color="auto" w:sz="4" w:space="0"/>
              <w:left w:val="single" w:color="auto" w:sz="4" w:space="0"/>
              <w:bottom w:val="single" w:color="auto" w:sz="4" w:space="0"/>
              <w:right w:val="single" w:color="auto" w:sz="4" w:space="0"/>
            </w:tcBorders>
            <w:noWrap/>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控制柜</w:t>
            </w:r>
          </w:p>
        </w:tc>
        <w:tc>
          <w:tcPr>
            <w:tcW w:w="4766" w:type="dxa"/>
            <w:tcBorders>
              <w:top w:val="nil"/>
              <w:left w:val="nil"/>
              <w:bottom w:val="single" w:color="auto" w:sz="4" w:space="0"/>
              <w:right w:val="single" w:color="auto" w:sz="4" w:space="0"/>
            </w:tcBorders>
            <w:noWrap w:val="0"/>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控制柜固定良好。柜内各元器件动作可靠、控制柜面板上指示灯显示无异常</w:t>
            </w:r>
          </w:p>
        </w:tc>
        <w:tc>
          <w:tcPr>
            <w:tcW w:w="78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95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p>
        </w:tc>
        <w:tc>
          <w:tcPr>
            <w:tcW w:w="95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p>
        </w:tc>
      </w:tr>
      <w:tr>
        <w:tblPrEx>
          <w:tblCellMar>
            <w:top w:w="0" w:type="dxa"/>
            <w:left w:w="0" w:type="dxa"/>
            <w:bottom w:w="0" w:type="dxa"/>
            <w:right w:w="0" w:type="dxa"/>
          </w:tblCellMar>
        </w:tblPrEx>
        <w:trPr>
          <w:trHeight w:val="735" w:hRule="atLeast"/>
          <w:jc w:val="center"/>
        </w:trPr>
        <w:tc>
          <w:tcPr>
            <w:tcW w:w="1712" w:type="dxa"/>
            <w:gridSpan w:val="2"/>
            <w:tcBorders>
              <w:top w:val="single" w:color="auto" w:sz="4" w:space="0"/>
              <w:left w:val="single" w:color="auto" w:sz="4" w:space="0"/>
              <w:bottom w:val="single" w:color="auto" w:sz="4" w:space="0"/>
              <w:right w:val="single" w:color="000000" w:sz="4" w:space="0"/>
            </w:tcBorders>
            <w:noWrap w:val="0"/>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按钮箱/磁卡机/触摸屏</w:t>
            </w:r>
          </w:p>
        </w:tc>
        <w:tc>
          <w:tcPr>
            <w:tcW w:w="4766" w:type="dxa"/>
            <w:tcBorders>
              <w:top w:val="single" w:color="auto" w:sz="4" w:space="0"/>
              <w:left w:val="nil"/>
              <w:bottom w:val="single" w:color="auto" w:sz="4" w:space="0"/>
              <w:right w:val="single" w:color="auto" w:sz="4" w:space="0"/>
            </w:tcBorders>
            <w:noWrap w:val="0"/>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按钮箱内按钮动作灵活、指示灯、数码管</w:t>
            </w:r>
          </w:p>
          <w:p>
            <w:pPr>
              <w:spacing w:line="400" w:lineRule="exact"/>
              <w:rPr>
                <w:rFonts w:hint="eastAsia" w:ascii="仿宋" w:hAnsi="仿宋" w:eastAsia="仿宋" w:cs="仿宋"/>
                <w:sz w:val="24"/>
                <w:szCs w:val="24"/>
              </w:rPr>
            </w:pPr>
            <w:r>
              <w:rPr>
                <w:rFonts w:hint="eastAsia" w:ascii="仿宋" w:hAnsi="仿宋" w:eastAsia="仿宋" w:cs="仿宋"/>
                <w:sz w:val="24"/>
                <w:szCs w:val="24"/>
              </w:rPr>
              <w:t>、钥匙开关、紧急安全动作灵活无异常，磁卡机/触摸屏/文本显示器，动作可靠无异常</w:t>
            </w:r>
          </w:p>
        </w:tc>
        <w:tc>
          <w:tcPr>
            <w:tcW w:w="784" w:type="dxa"/>
            <w:tcBorders>
              <w:top w:val="single" w:color="auto" w:sz="4" w:space="0"/>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954" w:type="dxa"/>
            <w:tcBorders>
              <w:top w:val="single" w:color="auto" w:sz="4" w:space="0"/>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p>
        </w:tc>
        <w:tc>
          <w:tcPr>
            <w:tcW w:w="954" w:type="dxa"/>
            <w:tcBorders>
              <w:top w:val="single" w:color="auto" w:sz="4" w:space="0"/>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p>
        </w:tc>
      </w:tr>
      <w:tr>
        <w:tblPrEx>
          <w:tblCellMar>
            <w:top w:w="0" w:type="dxa"/>
            <w:left w:w="0" w:type="dxa"/>
            <w:bottom w:w="0" w:type="dxa"/>
            <w:right w:w="0" w:type="dxa"/>
          </w:tblCellMar>
        </w:tblPrEx>
        <w:trPr>
          <w:trHeight w:val="319" w:hRule="atLeast"/>
          <w:jc w:val="center"/>
        </w:trPr>
        <w:tc>
          <w:tcPr>
            <w:tcW w:w="6478" w:type="dxa"/>
            <w:gridSpan w:val="3"/>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s="仿宋"/>
                <w:b/>
                <w:bCs/>
                <w:sz w:val="24"/>
                <w:szCs w:val="24"/>
              </w:rPr>
            </w:pPr>
            <w:r>
              <w:rPr>
                <w:rFonts w:hint="eastAsia" w:ascii="仿宋" w:hAnsi="仿宋" w:eastAsia="仿宋" w:cs="仿宋"/>
                <w:b/>
                <w:bCs/>
                <w:sz w:val="24"/>
                <w:szCs w:val="24"/>
              </w:rPr>
              <w:t>输送小车装置</w:t>
            </w:r>
          </w:p>
        </w:tc>
        <w:tc>
          <w:tcPr>
            <w:tcW w:w="78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b/>
                <w:bCs/>
                <w:sz w:val="24"/>
                <w:szCs w:val="24"/>
              </w:rPr>
            </w:pPr>
            <w:r>
              <w:rPr>
                <w:rFonts w:hint="eastAsia" w:ascii="仿宋" w:hAnsi="仿宋" w:eastAsia="仿宋" w:cs="仿宋"/>
                <w:b/>
                <w:bCs/>
                <w:sz w:val="24"/>
                <w:szCs w:val="24"/>
              </w:rPr>
              <w:t>1个月</w:t>
            </w:r>
          </w:p>
        </w:tc>
        <w:tc>
          <w:tcPr>
            <w:tcW w:w="95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b/>
                <w:bCs/>
                <w:sz w:val="24"/>
                <w:szCs w:val="24"/>
              </w:rPr>
            </w:pPr>
            <w:r>
              <w:rPr>
                <w:rFonts w:hint="eastAsia" w:ascii="仿宋" w:hAnsi="仿宋" w:eastAsia="仿宋" w:cs="仿宋"/>
                <w:b/>
                <w:bCs/>
                <w:sz w:val="24"/>
                <w:szCs w:val="24"/>
              </w:rPr>
              <w:t>3个月</w:t>
            </w:r>
          </w:p>
        </w:tc>
        <w:tc>
          <w:tcPr>
            <w:tcW w:w="95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b/>
                <w:bCs/>
                <w:sz w:val="24"/>
                <w:szCs w:val="24"/>
              </w:rPr>
            </w:pPr>
            <w:r>
              <w:rPr>
                <w:rFonts w:hint="eastAsia" w:ascii="仿宋" w:hAnsi="仿宋" w:eastAsia="仿宋" w:cs="仿宋"/>
                <w:b/>
                <w:bCs/>
                <w:sz w:val="24"/>
                <w:szCs w:val="24"/>
              </w:rPr>
              <w:t>6个月</w:t>
            </w:r>
          </w:p>
        </w:tc>
      </w:tr>
      <w:tr>
        <w:tblPrEx>
          <w:tblCellMar>
            <w:top w:w="0" w:type="dxa"/>
            <w:left w:w="0" w:type="dxa"/>
            <w:bottom w:w="0" w:type="dxa"/>
            <w:right w:w="0" w:type="dxa"/>
          </w:tblCellMar>
        </w:tblPrEx>
        <w:trPr>
          <w:trHeight w:val="405" w:hRule="atLeast"/>
          <w:jc w:val="center"/>
        </w:trPr>
        <w:tc>
          <w:tcPr>
            <w:tcW w:w="1712" w:type="dxa"/>
            <w:gridSpan w:val="2"/>
            <w:tcBorders>
              <w:top w:val="single" w:color="auto" w:sz="4" w:space="0"/>
              <w:left w:val="single" w:color="auto" w:sz="4" w:space="0"/>
              <w:bottom w:val="single" w:color="auto" w:sz="4" w:space="0"/>
              <w:right w:val="single" w:color="auto" w:sz="4" w:space="0"/>
            </w:tcBorders>
            <w:noWrap/>
            <w:vAlign w:val="top"/>
          </w:tcPr>
          <w:p>
            <w:pPr>
              <w:spacing w:line="400" w:lineRule="exact"/>
              <w:rPr>
                <w:rFonts w:hint="eastAsia" w:ascii="仿宋" w:hAnsi="仿宋" w:eastAsia="仿宋" w:cs="仿宋"/>
                <w:sz w:val="24"/>
                <w:szCs w:val="24"/>
              </w:rPr>
            </w:pPr>
            <w:r>
              <w:rPr>
                <w:rFonts w:hint="eastAsia" w:ascii="仿宋" w:hAnsi="仿宋" w:eastAsia="仿宋" w:cs="仿宋"/>
                <w:sz w:val="24"/>
                <w:szCs w:val="24"/>
              </w:rPr>
              <w:t>电机</w:t>
            </w:r>
          </w:p>
        </w:tc>
        <w:tc>
          <w:tcPr>
            <w:tcW w:w="4766" w:type="dxa"/>
            <w:tcBorders>
              <w:top w:val="nil"/>
              <w:left w:val="nil"/>
              <w:bottom w:val="single" w:color="auto" w:sz="4" w:space="0"/>
              <w:right w:val="single" w:color="auto" w:sz="4" w:space="0"/>
            </w:tcBorders>
            <w:noWrap w:val="0"/>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电机固定良好，传动正常无溜车及异响</w:t>
            </w:r>
          </w:p>
        </w:tc>
        <w:tc>
          <w:tcPr>
            <w:tcW w:w="78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p>
        </w:tc>
        <w:tc>
          <w:tcPr>
            <w:tcW w:w="95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95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p>
        </w:tc>
      </w:tr>
      <w:tr>
        <w:tblPrEx>
          <w:tblCellMar>
            <w:top w:w="0" w:type="dxa"/>
            <w:left w:w="0" w:type="dxa"/>
            <w:bottom w:w="0" w:type="dxa"/>
            <w:right w:w="0" w:type="dxa"/>
          </w:tblCellMar>
        </w:tblPrEx>
        <w:trPr>
          <w:trHeight w:val="210" w:hRule="atLeast"/>
          <w:jc w:val="center"/>
        </w:trPr>
        <w:tc>
          <w:tcPr>
            <w:tcW w:w="1712" w:type="dxa"/>
            <w:gridSpan w:val="2"/>
            <w:tcBorders>
              <w:top w:val="single" w:color="auto" w:sz="4" w:space="0"/>
              <w:left w:val="single" w:color="auto" w:sz="4" w:space="0"/>
              <w:bottom w:val="single" w:color="auto" w:sz="4" w:space="0"/>
              <w:right w:val="single" w:color="auto" w:sz="4" w:space="0"/>
            </w:tcBorders>
            <w:noWrap/>
            <w:vAlign w:val="top"/>
          </w:tcPr>
          <w:p>
            <w:pPr>
              <w:spacing w:line="400" w:lineRule="exact"/>
              <w:rPr>
                <w:rFonts w:hint="eastAsia" w:ascii="仿宋" w:hAnsi="仿宋" w:eastAsia="仿宋" w:cs="仿宋"/>
                <w:sz w:val="24"/>
                <w:szCs w:val="24"/>
              </w:rPr>
            </w:pPr>
            <w:r>
              <w:rPr>
                <w:rFonts w:hint="eastAsia" w:ascii="仿宋" w:hAnsi="仿宋" w:eastAsia="仿宋" w:cs="仿宋"/>
                <w:sz w:val="24"/>
                <w:szCs w:val="24"/>
              </w:rPr>
              <w:t>链条</w:t>
            </w:r>
          </w:p>
        </w:tc>
        <w:tc>
          <w:tcPr>
            <w:tcW w:w="4766" w:type="dxa"/>
            <w:tcBorders>
              <w:top w:val="single" w:color="auto" w:sz="4" w:space="0"/>
              <w:left w:val="nil"/>
              <w:bottom w:val="single" w:color="auto" w:sz="4" w:space="0"/>
              <w:right w:val="single" w:color="auto" w:sz="4" w:space="0"/>
            </w:tcBorders>
            <w:noWrap w:val="0"/>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松紧适度，润滑良好，无损伤</w:t>
            </w:r>
          </w:p>
        </w:tc>
        <w:tc>
          <w:tcPr>
            <w:tcW w:w="784" w:type="dxa"/>
            <w:tcBorders>
              <w:top w:val="single" w:color="auto" w:sz="4" w:space="0"/>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p>
        </w:tc>
        <w:tc>
          <w:tcPr>
            <w:tcW w:w="954" w:type="dxa"/>
            <w:tcBorders>
              <w:top w:val="single" w:color="auto" w:sz="4" w:space="0"/>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p>
        </w:tc>
        <w:tc>
          <w:tcPr>
            <w:tcW w:w="954" w:type="dxa"/>
            <w:tcBorders>
              <w:top w:val="single" w:color="auto" w:sz="4" w:space="0"/>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w:t>
            </w:r>
          </w:p>
        </w:tc>
      </w:tr>
      <w:tr>
        <w:tblPrEx>
          <w:tblCellMar>
            <w:top w:w="0" w:type="dxa"/>
            <w:left w:w="0" w:type="dxa"/>
            <w:bottom w:w="0" w:type="dxa"/>
            <w:right w:w="0" w:type="dxa"/>
          </w:tblCellMar>
        </w:tblPrEx>
        <w:trPr>
          <w:trHeight w:val="319" w:hRule="atLeast"/>
          <w:jc w:val="center"/>
        </w:trPr>
        <w:tc>
          <w:tcPr>
            <w:tcW w:w="1712" w:type="dxa"/>
            <w:gridSpan w:val="2"/>
            <w:tcBorders>
              <w:top w:val="single" w:color="auto" w:sz="4" w:space="0"/>
              <w:left w:val="single" w:color="auto" w:sz="4" w:space="0"/>
              <w:bottom w:val="single" w:color="auto" w:sz="4" w:space="0"/>
              <w:right w:val="single" w:color="auto" w:sz="4" w:space="0"/>
            </w:tcBorders>
            <w:noWrap/>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输送机构</w:t>
            </w:r>
          </w:p>
        </w:tc>
        <w:tc>
          <w:tcPr>
            <w:tcW w:w="4766" w:type="dxa"/>
            <w:tcBorders>
              <w:top w:val="nil"/>
              <w:left w:val="nil"/>
              <w:bottom w:val="single" w:color="auto" w:sz="4" w:space="0"/>
              <w:right w:val="single" w:color="auto" w:sz="4" w:space="0"/>
            </w:tcBorders>
            <w:noWrap w:val="0"/>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固定良好，动作灵活，无严重磨损</w:t>
            </w:r>
          </w:p>
        </w:tc>
        <w:tc>
          <w:tcPr>
            <w:tcW w:w="78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p>
        </w:tc>
        <w:tc>
          <w:tcPr>
            <w:tcW w:w="95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95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p>
        </w:tc>
      </w:tr>
      <w:tr>
        <w:tblPrEx>
          <w:tblCellMar>
            <w:top w:w="0" w:type="dxa"/>
            <w:left w:w="0" w:type="dxa"/>
            <w:bottom w:w="0" w:type="dxa"/>
            <w:right w:w="0" w:type="dxa"/>
          </w:tblCellMar>
        </w:tblPrEx>
        <w:trPr>
          <w:trHeight w:val="495" w:hRule="atLeast"/>
          <w:jc w:val="center"/>
        </w:trPr>
        <w:tc>
          <w:tcPr>
            <w:tcW w:w="1712" w:type="dxa"/>
            <w:gridSpan w:val="2"/>
            <w:tcBorders>
              <w:top w:val="single" w:color="auto" w:sz="4" w:space="0"/>
              <w:left w:val="single" w:color="auto" w:sz="4" w:space="0"/>
              <w:bottom w:val="single" w:color="auto" w:sz="4" w:space="0"/>
              <w:right w:val="single" w:color="auto" w:sz="4" w:space="0"/>
            </w:tcBorders>
            <w:noWrap/>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拖链</w:t>
            </w:r>
          </w:p>
        </w:tc>
        <w:tc>
          <w:tcPr>
            <w:tcW w:w="4766" w:type="dxa"/>
            <w:tcBorders>
              <w:top w:val="nil"/>
              <w:left w:val="nil"/>
              <w:bottom w:val="single" w:color="auto" w:sz="4" w:space="0"/>
              <w:right w:val="single" w:color="auto" w:sz="4" w:space="0"/>
            </w:tcBorders>
            <w:noWrap w:val="0"/>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固定良好，动作灵活，无断裂老化、磕碰现象</w:t>
            </w:r>
          </w:p>
        </w:tc>
        <w:tc>
          <w:tcPr>
            <w:tcW w:w="78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95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p>
        </w:tc>
        <w:tc>
          <w:tcPr>
            <w:tcW w:w="95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p>
        </w:tc>
      </w:tr>
      <w:tr>
        <w:tblPrEx>
          <w:tblCellMar>
            <w:top w:w="0" w:type="dxa"/>
            <w:left w:w="0" w:type="dxa"/>
            <w:bottom w:w="0" w:type="dxa"/>
            <w:right w:w="0" w:type="dxa"/>
          </w:tblCellMar>
        </w:tblPrEx>
        <w:trPr>
          <w:trHeight w:val="495" w:hRule="atLeast"/>
          <w:jc w:val="center"/>
        </w:trPr>
        <w:tc>
          <w:tcPr>
            <w:tcW w:w="1712" w:type="dxa"/>
            <w:gridSpan w:val="2"/>
            <w:tcBorders>
              <w:top w:val="single" w:color="auto" w:sz="4" w:space="0"/>
              <w:left w:val="single" w:color="auto" w:sz="4" w:space="0"/>
              <w:bottom w:val="single" w:color="auto" w:sz="4" w:space="0"/>
              <w:right w:val="single" w:color="auto" w:sz="4" w:space="0"/>
            </w:tcBorders>
            <w:noWrap/>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自锁装置</w:t>
            </w:r>
          </w:p>
        </w:tc>
        <w:tc>
          <w:tcPr>
            <w:tcW w:w="4766" w:type="dxa"/>
            <w:tcBorders>
              <w:top w:val="nil"/>
              <w:left w:val="nil"/>
              <w:bottom w:val="single" w:color="auto" w:sz="4" w:space="0"/>
              <w:right w:val="single" w:color="auto" w:sz="4" w:space="0"/>
            </w:tcBorders>
            <w:noWrap w:val="0"/>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固定良好，动作灵活，安全有效</w:t>
            </w:r>
          </w:p>
        </w:tc>
        <w:tc>
          <w:tcPr>
            <w:tcW w:w="78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95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p>
        </w:tc>
        <w:tc>
          <w:tcPr>
            <w:tcW w:w="95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p>
        </w:tc>
      </w:tr>
      <w:tr>
        <w:tblPrEx>
          <w:tblCellMar>
            <w:top w:w="0" w:type="dxa"/>
            <w:left w:w="0" w:type="dxa"/>
            <w:bottom w:w="0" w:type="dxa"/>
            <w:right w:w="0" w:type="dxa"/>
          </w:tblCellMar>
        </w:tblPrEx>
        <w:trPr>
          <w:trHeight w:val="319" w:hRule="atLeast"/>
          <w:jc w:val="center"/>
        </w:trPr>
        <w:tc>
          <w:tcPr>
            <w:tcW w:w="1712" w:type="dxa"/>
            <w:gridSpan w:val="2"/>
            <w:tcBorders>
              <w:top w:val="single" w:color="auto" w:sz="4" w:space="0"/>
              <w:left w:val="single" w:color="auto" w:sz="4" w:space="0"/>
              <w:bottom w:val="single" w:color="auto" w:sz="4" w:space="0"/>
              <w:right w:val="single" w:color="auto" w:sz="4" w:space="0"/>
            </w:tcBorders>
            <w:noWrap/>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检测开关检查</w:t>
            </w:r>
          </w:p>
        </w:tc>
        <w:tc>
          <w:tcPr>
            <w:tcW w:w="4766" w:type="dxa"/>
            <w:tcBorders>
              <w:top w:val="nil"/>
              <w:left w:val="nil"/>
              <w:bottom w:val="single" w:color="auto" w:sz="4" w:space="0"/>
              <w:right w:val="single" w:color="auto" w:sz="4" w:space="0"/>
            </w:tcBorders>
            <w:noWrap w:val="0"/>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动作可靠无异常</w:t>
            </w:r>
          </w:p>
        </w:tc>
        <w:tc>
          <w:tcPr>
            <w:tcW w:w="78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95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p>
        </w:tc>
        <w:tc>
          <w:tcPr>
            <w:tcW w:w="95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p>
        </w:tc>
      </w:tr>
      <w:tr>
        <w:tblPrEx>
          <w:tblCellMar>
            <w:top w:w="0" w:type="dxa"/>
            <w:left w:w="0" w:type="dxa"/>
            <w:bottom w:w="0" w:type="dxa"/>
            <w:right w:w="0" w:type="dxa"/>
          </w:tblCellMar>
        </w:tblPrEx>
        <w:trPr>
          <w:trHeight w:val="319" w:hRule="atLeast"/>
          <w:jc w:val="center"/>
        </w:trPr>
        <w:tc>
          <w:tcPr>
            <w:tcW w:w="1712" w:type="dxa"/>
            <w:gridSpan w:val="2"/>
            <w:tcBorders>
              <w:top w:val="single" w:color="auto" w:sz="4" w:space="0"/>
              <w:left w:val="single" w:color="auto" w:sz="4" w:space="0"/>
              <w:bottom w:val="single" w:color="auto" w:sz="4" w:space="0"/>
              <w:right w:val="single" w:color="auto" w:sz="4" w:space="0"/>
            </w:tcBorders>
            <w:noWrap/>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穿线管及电缆</w:t>
            </w:r>
          </w:p>
        </w:tc>
        <w:tc>
          <w:tcPr>
            <w:tcW w:w="4766" w:type="dxa"/>
            <w:tcBorders>
              <w:top w:val="nil"/>
              <w:left w:val="nil"/>
              <w:bottom w:val="single" w:color="auto" w:sz="4" w:space="0"/>
              <w:right w:val="single" w:color="auto" w:sz="4" w:space="0"/>
            </w:tcBorders>
            <w:noWrap w:val="0"/>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穿线管固定良好，电缆无扭曲、松驰现象</w:t>
            </w:r>
          </w:p>
        </w:tc>
        <w:tc>
          <w:tcPr>
            <w:tcW w:w="78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95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p>
        </w:tc>
        <w:tc>
          <w:tcPr>
            <w:tcW w:w="95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p>
        </w:tc>
      </w:tr>
      <w:tr>
        <w:tblPrEx>
          <w:tblCellMar>
            <w:top w:w="0" w:type="dxa"/>
            <w:left w:w="0" w:type="dxa"/>
            <w:bottom w:w="0" w:type="dxa"/>
            <w:right w:w="0" w:type="dxa"/>
          </w:tblCellMar>
        </w:tblPrEx>
        <w:trPr>
          <w:trHeight w:val="319" w:hRule="atLeast"/>
          <w:jc w:val="center"/>
        </w:trPr>
        <w:tc>
          <w:tcPr>
            <w:tcW w:w="6478" w:type="dxa"/>
            <w:gridSpan w:val="3"/>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s="仿宋"/>
                <w:b/>
                <w:bCs/>
                <w:sz w:val="24"/>
                <w:szCs w:val="24"/>
              </w:rPr>
            </w:pPr>
            <w:r>
              <w:rPr>
                <w:rFonts w:hint="eastAsia" w:ascii="仿宋" w:hAnsi="仿宋" w:eastAsia="仿宋" w:cs="仿宋"/>
                <w:b/>
                <w:bCs/>
                <w:sz w:val="24"/>
                <w:szCs w:val="24"/>
              </w:rPr>
              <w:t>提升机构</w:t>
            </w:r>
          </w:p>
        </w:tc>
        <w:tc>
          <w:tcPr>
            <w:tcW w:w="78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b/>
                <w:bCs/>
                <w:sz w:val="24"/>
                <w:szCs w:val="24"/>
              </w:rPr>
            </w:pPr>
            <w:r>
              <w:rPr>
                <w:rFonts w:hint="eastAsia" w:ascii="仿宋" w:hAnsi="仿宋" w:eastAsia="仿宋" w:cs="仿宋"/>
                <w:b/>
                <w:bCs/>
                <w:sz w:val="24"/>
                <w:szCs w:val="24"/>
              </w:rPr>
              <w:t>1个月</w:t>
            </w:r>
          </w:p>
        </w:tc>
        <w:tc>
          <w:tcPr>
            <w:tcW w:w="95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b/>
                <w:bCs/>
                <w:sz w:val="24"/>
                <w:szCs w:val="24"/>
              </w:rPr>
            </w:pPr>
            <w:r>
              <w:rPr>
                <w:rFonts w:hint="eastAsia" w:ascii="仿宋" w:hAnsi="仿宋" w:eastAsia="仿宋" w:cs="仿宋"/>
                <w:b/>
                <w:bCs/>
                <w:sz w:val="24"/>
                <w:szCs w:val="24"/>
              </w:rPr>
              <w:t>3个月</w:t>
            </w:r>
          </w:p>
        </w:tc>
        <w:tc>
          <w:tcPr>
            <w:tcW w:w="95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b/>
                <w:bCs/>
                <w:sz w:val="24"/>
                <w:szCs w:val="24"/>
              </w:rPr>
            </w:pPr>
            <w:r>
              <w:rPr>
                <w:rFonts w:hint="eastAsia" w:ascii="仿宋" w:hAnsi="仿宋" w:eastAsia="仿宋" w:cs="仿宋"/>
                <w:b/>
                <w:bCs/>
                <w:sz w:val="24"/>
                <w:szCs w:val="24"/>
              </w:rPr>
              <w:t>6个月</w:t>
            </w:r>
          </w:p>
        </w:tc>
      </w:tr>
      <w:tr>
        <w:tblPrEx>
          <w:tblCellMar>
            <w:top w:w="0" w:type="dxa"/>
            <w:left w:w="0" w:type="dxa"/>
            <w:bottom w:w="0" w:type="dxa"/>
            <w:right w:w="0" w:type="dxa"/>
          </w:tblCellMar>
        </w:tblPrEx>
        <w:trPr>
          <w:trHeight w:val="319" w:hRule="atLeast"/>
          <w:jc w:val="center"/>
        </w:trPr>
        <w:tc>
          <w:tcPr>
            <w:tcW w:w="1712" w:type="dxa"/>
            <w:gridSpan w:val="2"/>
            <w:tcBorders>
              <w:top w:val="single" w:color="auto" w:sz="4" w:space="0"/>
              <w:left w:val="single" w:color="auto" w:sz="4" w:space="0"/>
              <w:bottom w:val="single" w:color="auto" w:sz="4" w:space="0"/>
              <w:right w:val="single" w:color="auto" w:sz="4" w:space="0"/>
            </w:tcBorders>
            <w:noWrap/>
            <w:vAlign w:val="top"/>
          </w:tcPr>
          <w:p>
            <w:pPr>
              <w:spacing w:line="400" w:lineRule="exact"/>
              <w:rPr>
                <w:rFonts w:hint="eastAsia" w:ascii="仿宋" w:hAnsi="仿宋" w:eastAsia="仿宋" w:cs="仿宋"/>
                <w:sz w:val="24"/>
                <w:szCs w:val="24"/>
              </w:rPr>
            </w:pPr>
            <w:r>
              <w:rPr>
                <w:rFonts w:hint="eastAsia" w:ascii="仿宋" w:hAnsi="仿宋" w:eastAsia="仿宋" w:cs="仿宋"/>
                <w:sz w:val="24"/>
                <w:szCs w:val="24"/>
              </w:rPr>
              <w:t>升降电机</w:t>
            </w:r>
          </w:p>
        </w:tc>
        <w:tc>
          <w:tcPr>
            <w:tcW w:w="4766" w:type="dxa"/>
            <w:tcBorders>
              <w:top w:val="nil"/>
              <w:left w:val="nil"/>
              <w:bottom w:val="single" w:color="auto" w:sz="4" w:space="0"/>
              <w:right w:val="single" w:color="auto" w:sz="4" w:space="0"/>
            </w:tcBorders>
            <w:noWrap w:val="0"/>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电机固定良好，传动正常无溜车及异响</w:t>
            </w:r>
          </w:p>
        </w:tc>
        <w:tc>
          <w:tcPr>
            <w:tcW w:w="78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p>
        </w:tc>
        <w:tc>
          <w:tcPr>
            <w:tcW w:w="95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95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p>
        </w:tc>
      </w:tr>
      <w:tr>
        <w:tblPrEx>
          <w:tblCellMar>
            <w:top w:w="0" w:type="dxa"/>
            <w:left w:w="0" w:type="dxa"/>
            <w:bottom w:w="0" w:type="dxa"/>
            <w:right w:w="0" w:type="dxa"/>
          </w:tblCellMar>
        </w:tblPrEx>
        <w:trPr>
          <w:trHeight w:val="319" w:hRule="atLeast"/>
          <w:jc w:val="center"/>
        </w:trPr>
        <w:tc>
          <w:tcPr>
            <w:tcW w:w="1712" w:type="dxa"/>
            <w:gridSpan w:val="2"/>
            <w:tcBorders>
              <w:top w:val="single" w:color="auto" w:sz="4" w:space="0"/>
              <w:left w:val="single" w:color="auto" w:sz="4" w:space="0"/>
              <w:bottom w:val="single" w:color="auto" w:sz="4" w:space="0"/>
              <w:right w:val="single" w:color="auto" w:sz="4" w:space="0"/>
            </w:tcBorders>
            <w:noWrap/>
            <w:vAlign w:val="top"/>
          </w:tcPr>
          <w:p>
            <w:pPr>
              <w:spacing w:line="400" w:lineRule="exact"/>
              <w:rPr>
                <w:rFonts w:hint="eastAsia" w:ascii="仿宋" w:hAnsi="仿宋" w:eastAsia="仿宋" w:cs="仿宋"/>
                <w:sz w:val="24"/>
                <w:szCs w:val="24"/>
              </w:rPr>
            </w:pPr>
            <w:r>
              <w:rPr>
                <w:rFonts w:hint="eastAsia" w:ascii="仿宋" w:hAnsi="仿宋" w:eastAsia="仿宋" w:cs="仿宋"/>
                <w:sz w:val="24"/>
                <w:szCs w:val="24"/>
              </w:rPr>
              <w:t>链条</w:t>
            </w:r>
          </w:p>
        </w:tc>
        <w:tc>
          <w:tcPr>
            <w:tcW w:w="4766" w:type="dxa"/>
            <w:tcBorders>
              <w:top w:val="nil"/>
              <w:left w:val="nil"/>
              <w:bottom w:val="single" w:color="auto" w:sz="4" w:space="0"/>
              <w:right w:val="single" w:color="auto" w:sz="4" w:space="0"/>
            </w:tcBorders>
            <w:noWrap w:val="0"/>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松紧适度，润滑良好，无损伤</w:t>
            </w:r>
          </w:p>
        </w:tc>
        <w:tc>
          <w:tcPr>
            <w:tcW w:w="78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p>
        </w:tc>
        <w:tc>
          <w:tcPr>
            <w:tcW w:w="95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p>
        </w:tc>
        <w:tc>
          <w:tcPr>
            <w:tcW w:w="95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w:t>
            </w:r>
          </w:p>
        </w:tc>
      </w:tr>
      <w:tr>
        <w:tblPrEx>
          <w:tblCellMar>
            <w:top w:w="0" w:type="dxa"/>
            <w:left w:w="0" w:type="dxa"/>
            <w:bottom w:w="0" w:type="dxa"/>
            <w:right w:w="0" w:type="dxa"/>
          </w:tblCellMar>
        </w:tblPrEx>
        <w:trPr>
          <w:trHeight w:val="319" w:hRule="atLeast"/>
          <w:jc w:val="center"/>
        </w:trPr>
        <w:tc>
          <w:tcPr>
            <w:tcW w:w="1712" w:type="dxa"/>
            <w:gridSpan w:val="2"/>
            <w:tcBorders>
              <w:top w:val="single" w:color="auto" w:sz="4" w:space="0"/>
              <w:left w:val="single" w:color="auto" w:sz="4" w:space="0"/>
              <w:bottom w:val="single" w:color="auto" w:sz="4" w:space="0"/>
              <w:right w:val="single" w:color="auto" w:sz="4" w:space="0"/>
            </w:tcBorders>
            <w:noWrap/>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链轮组</w:t>
            </w:r>
          </w:p>
        </w:tc>
        <w:tc>
          <w:tcPr>
            <w:tcW w:w="4766" w:type="dxa"/>
            <w:tcBorders>
              <w:top w:val="nil"/>
              <w:left w:val="nil"/>
              <w:bottom w:val="single" w:color="auto" w:sz="4" w:space="0"/>
              <w:right w:val="single" w:color="auto" w:sz="4" w:space="0"/>
            </w:tcBorders>
            <w:noWrap w:val="0"/>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固定良好，运动灵活，无严重磨损</w:t>
            </w:r>
          </w:p>
        </w:tc>
        <w:tc>
          <w:tcPr>
            <w:tcW w:w="78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p>
        </w:tc>
        <w:tc>
          <w:tcPr>
            <w:tcW w:w="95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p>
        </w:tc>
        <w:tc>
          <w:tcPr>
            <w:tcW w:w="95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w:t>
            </w:r>
          </w:p>
        </w:tc>
      </w:tr>
      <w:tr>
        <w:tblPrEx>
          <w:tblCellMar>
            <w:top w:w="0" w:type="dxa"/>
            <w:left w:w="0" w:type="dxa"/>
            <w:bottom w:w="0" w:type="dxa"/>
            <w:right w:w="0" w:type="dxa"/>
          </w:tblCellMar>
        </w:tblPrEx>
        <w:trPr>
          <w:trHeight w:val="319" w:hRule="atLeast"/>
          <w:jc w:val="center"/>
        </w:trPr>
        <w:tc>
          <w:tcPr>
            <w:tcW w:w="1712" w:type="dxa"/>
            <w:gridSpan w:val="2"/>
            <w:tcBorders>
              <w:top w:val="single" w:color="auto" w:sz="4" w:space="0"/>
              <w:left w:val="single" w:color="auto" w:sz="4" w:space="0"/>
              <w:bottom w:val="single" w:color="auto" w:sz="4" w:space="0"/>
              <w:right w:val="single" w:color="auto" w:sz="4" w:space="0"/>
            </w:tcBorders>
            <w:noWrap/>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橡胶垫</w:t>
            </w:r>
          </w:p>
        </w:tc>
        <w:tc>
          <w:tcPr>
            <w:tcW w:w="4766" w:type="dxa"/>
            <w:tcBorders>
              <w:top w:val="nil"/>
              <w:left w:val="nil"/>
              <w:bottom w:val="single" w:color="auto" w:sz="4" w:space="0"/>
              <w:right w:val="single" w:color="auto" w:sz="4" w:space="0"/>
            </w:tcBorders>
            <w:noWrap w:val="0"/>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固定良好，无老化破坏现象</w:t>
            </w:r>
          </w:p>
        </w:tc>
        <w:tc>
          <w:tcPr>
            <w:tcW w:w="78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95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p>
        </w:tc>
        <w:tc>
          <w:tcPr>
            <w:tcW w:w="95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p>
        </w:tc>
      </w:tr>
      <w:tr>
        <w:tblPrEx>
          <w:tblCellMar>
            <w:top w:w="0" w:type="dxa"/>
            <w:left w:w="0" w:type="dxa"/>
            <w:bottom w:w="0" w:type="dxa"/>
            <w:right w:w="0" w:type="dxa"/>
          </w:tblCellMar>
        </w:tblPrEx>
        <w:trPr>
          <w:trHeight w:val="319" w:hRule="atLeast"/>
          <w:jc w:val="center"/>
        </w:trPr>
        <w:tc>
          <w:tcPr>
            <w:tcW w:w="1712" w:type="dxa"/>
            <w:gridSpan w:val="2"/>
            <w:tcBorders>
              <w:top w:val="single" w:color="auto" w:sz="4" w:space="0"/>
              <w:left w:val="single" w:color="auto" w:sz="4" w:space="0"/>
              <w:bottom w:val="single" w:color="auto" w:sz="4" w:space="0"/>
              <w:right w:val="single" w:color="auto" w:sz="4" w:space="0"/>
            </w:tcBorders>
            <w:noWrap/>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安全机构</w:t>
            </w:r>
          </w:p>
        </w:tc>
        <w:tc>
          <w:tcPr>
            <w:tcW w:w="4766" w:type="dxa"/>
            <w:tcBorders>
              <w:top w:val="nil"/>
              <w:left w:val="nil"/>
              <w:bottom w:val="single" w:color="auto" w:sz="4" w:space="0"/>
              <w:right w:val="single" w:color="auto" w:sz="4" w:space="0"/>
            </w:tcBorders>
            <w:noWrap w:val="0"/>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检测光电有效可靠，车位上升到位后能有效作用</w:t>
            </w:r>
          </w:p>
        </w:tc>
        <w:tc>
          <w:tcPr>
            <w:tcW w:w="78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95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p>
        </w:tc>
        <w:tc>
          <w:tcPr>
            <w:tcW w:w="95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p>
        </w:tc>
      </w:tr>
      <w:tr>
        <w:tblPrEx>
          <w:tblCellMar>
            <w:top w:w="0" w:type="dxa"/>
            <w:left w:w="0" w:type="dxa"/>
            <w:bottom w:w="0" w:type="dxa"/>
            <w:right w:w="0" w:type="dxa"/>
          </w:tblCellMar>
        </w:tblPrEx>
        <w:trPr>
          <w:trHeight w:val="319" w:hRule="atLeast"/>
          <w:jc w:val="center"/>
        </w:trPr>
        <w:tc>
          <w:tcPr>
            <w:tcW w:w="1712" w:type="dxa"/>
            <w:gridSpan w:val="2"/>
            <w:tcBorders>
              <w:top w:val="single" w:color="auto" w:sz="4" w:space="0"/>
              <w:left w:val="single" w:color="auto" w:sz="4" w:space="0"/>
              <w:bottom w:val="single" w:color="auto" w:sz="4" w:space="0"/>
              <w:right w:val="single" w:color="auto" w:sz="4" w:space="0"/>
            </w:tcBorders>
            <w:noWrap/>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限位开关</w:t>
            </w:r>
          </w:p>
        </w:tc>
        <w:tc>
          <w:tcPr>
            <w:tcW w:w="4766" w:type="dxa"/>
            <w:tcBorders>
              <w:top w:val="nil"/>
              <w:left w:val="nil"/>
              <w:bottom w:val="single" w:color="auto" w:sz="4" w:space="0"/>
              <w:right w:val="single" w:color="auto" w:sz="4" w:space="0"/>
            </w:tcBorders>
            <w:noWrap w:val="0"/>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动作可靠无异常</w:t>
            </w:r>
          </w:p>
        </w:tc>
        <w:tc>
          <w:tcPr>
            <w:tcW w:w="78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95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p>
        </w:tc>
        <w:tc>
          <w:tcPr>
            <w:tcW w:w="95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p>
        </w:tc>
      </w:tr>
    </w:tbl>
    <w:p>
      <w:pPr>
        <w:rPr>
          <w:rFonts w:hint="eastAsia" w:ascii="仿宋" w:hAnsi="仿宋" w:eastAsia="仿宋" w:cs="仿宋"/>
          <w:b/>
          <w:sz w:val="24"/>
          <w:szCs w:val="24"/>
        </w:rPr>
      </w:pPr>
    </w:p>
    <w:p>
      <w:pPr>
        <w:rPr>
          <w:rFonts w:hint="eastAsia" w:ascii="仿宋" w:hAnsi="仿宋" w:eastAsia="仿宋" w:cs="仿宋"/>
          <w:b/>
          <w:sz w:val="24"/>
          <w:szCs w:val="24"/>
        </w:rPr>
      </w:pPr>
      <w:r>
        <w:rPr>
          <w:rFonts w:hint="eastAsia" w:ascii="仿宋" w:hAnsi="仿宋" w:eastAsia="仿宋" w:cs="仿宋"/>
          <w:b/>
          <w:sz w:val="24"/>
          <w:szCs w:val="24"/>
        </w:rPr>
        <w:t>注：</w:t>
      </w:r>
      <w:r>
        <w:rPr>
          <w:rFonts w:hint="eastAsia" w:ascii="仿宋" w:hAnsi="仿宋" w:eastAsia="仿宋" w:cs="仿宋"/>
          <w:sz w:val="24"/>
          <w:szCs w:val="24"/>
        </w:rPr>
        <w:t>加▲表示需加油润滑</w:t>
      </w:r>
    </w:p>
    <w:p>
      <w:pPr>
        <w:rPr>
          <w:rFonts w:hint="eastAsia" w:ascii="仿宋" w:hAnsi="仿宋" w:eastAsia="仿宋" w:cs="仿宋"/>
          <w:sz w:val="24"/>
          <w:szCs w:val="24"/>
        </w:rPr>
      </w:pPr>
    </w:p>
    <w:p>
      <w:pPr>
        <w:spacing w:line="360" w:lineRule="auto"/>
        <w:ind w:firstLine="480" w:firstLineChars="200"/>
        <w:jc w:val="center"/>
        <w:rPr>
          <w:rFonts w:hint="eastAsia" w:ascii="仿宋" w:hAnsi="仿宋" w:eastAsia="仿宋" w:cs="仿宋"/>
          <w:sz w:val="24"/>
          <w:szCs w:val="24"/>
        </w:rPr>
      </w:pPr>
      <w:r>
        <w:rPr>
          <w:rFonts w:hint="eastAsia" w:ascii="仿宋" w:hAnsi="仿宋" w:eastAsia="仿宋" w:cs="仿宋"/>
          <w:sz w:val="24"/>
          <w:szCs w:val="24"/>
        </w:rPr>
        <w:br w:type="page"/>
      </w:r>
      <w:r>
        <w:rPr>
          <w:rFonts w:hint="eastAsia" w:ascii="仿宋" w:hAnsi="仿宋" w:eastAsia="仿宋" w:cs="仿宋"/>
          <w:b/>
          <w:bCs/>
          <w:sz w:val="28"/>
          <w:szCs w:val="28"/>
        </w:rPr>
        <w:t>维保服务内容</w:t>
      </w:r>
    </w:p>
    <w:p>
      <w:pPr>
        <w:ind w:firstLine="240" w:firstLineChars="1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维保</w:t>
      </w:r>
      <w:r>
        <w:rPr>
          <w:rFonts w:hint="eastAsia" w:ascii="仿宋" w:hAnsi="仿宋" w:eastAsia="仿宋" w:cs="仿宋"/>
          <w:sz w:val="24"/>
          <w:szCs w:val="24"/>
        </w:rPr>
        <w:t>人员根据相关要求填写维保计划，明确维保内容、维保时间、维保顺序，</w:t>
      </w:r>
      <w:r>
        <w:rPr>
          <w:rFonts w:hint="eastAsia" w:ascii="仿宋" w:hAnsi="仿宋" w:eastAsia="仿宋" w:cs="仿宋"/>
          <w:sz w:val="24"/>
          <w:szCs w:val="24"/>
          <w:lang w:val="en-US" w:eastAsia="zh-CN"/>
        </w:rPr>
        <w:t>维保前提前</w:t>
      </w:r>
      <w:r>
        <w:rPr>
          <w:rFonts w:hint="eastAsia" w:ascii="仿宋" w:hAnsi="仿宋" w:eastAsia="仿宋" w:cs="仿宋"/>
          <w:sz w:val="24"/>
          <w:szCs w:val="24"/>
        </w:rPr>
        <w:t>电话联系与</w:t>
      </w:r>
      <w:r>
        <w:rPr>
          <w:rFonts w:hint="eastAsia" w:ascii="仿宋" w:hAnsi="仿宋" w:eastAsia="仿宋" w:cs="仿宋"/>
          <w:sz w:val="24"/>
          <w:szCs w:val="24"/>
          <w:lang w:val="en-US" w:eastAsia="zh-CN"/>
        </w:rPr>
        <w:t>院方</w:t>
      </w:r>
      <w:r>
        <w:rPr>
          <w:rFonts w:hint="eastAsia" w:ascii="仿宋" w:hAnsi="仿宋" w:eastAsia="仿宋" w:cs="仿宋"/>
          <w:sz w:val="24"/>
          <w:szCs w:val="24"/>
        </w:rPr>
        <w:t>确认</w:t>
      </w:r>
      <w:r>
        <w:rPr>
          <w:rFonts w:hint="eastAsia" w:ascii="仿宋" w:hAnsi="仿宋" w:eastAsia="仿宋" w:cs="仿宋"/>
          <w:sz w:val="24"/>
          <w:szCs w:val="24"/>
          <w:lang w:val="en-US" w:eastAsia="zh-CN"/>
        </w:rPr>
        <w:t>维保时间，以便院方提前做好清场等准备工作</w:t>
      </w:r>
      <w:r>
        <w:rPr>
          <w:rFonts w:hint="eastAsia" w:ascii="仿宋" w:hAnsi="仿宋" w:eastAsia="仿宋" w:cs="仿宋"/>
          <w:sz w:val="24"/>
          <w:szCs w:val="24"/>
        </w:rPr>
        <w:t>。</w:t>
      </w:r>
    </w:p>
    <w:p>
      <w:pPr>
        <w:ind w:firstLine="240" w:firstLineChars="100"/>
        <w:rPr>
          <w:rFonts w:hint="eastAsia" w:ascii="仿宋" w:hAnsi="仿宋" w:eastAsia="仿宋" w:cs="仿宋"/>
          <w:sz w:val="24"/>
          <w:szCs w:val="24"/>
        </w:rPr>
      </w:pPr>
      <w:r>
        <w:rPr>
          <w:rFonts w:hint="eastAsia" w:ascii="仿宋" w:hAnsi="仿宋" w:eastAsia="仿宋" w:cs="仿宋"/>
          <w:sz w:val="24"/>
          <w:szCs w:val="24"/>
        </w:rPr>
        <w:t>2征得</w:t>
      </w:r>
      <w:r>
        <w:rPr>
          <w:rFonts w:hint="eastAsia" w:ascii="仿宋" w:hAnsi="仿宋" w:eastAsia="仿宋" w:cs="仿宋"/>
          <w:sz w:val="24"/>
          <w:szCs w:val="24"/>
          <w:lang w:val="en-US" w:eastAsia="zh-CN"/>
        </w:rPr>
        <w:t>院方</w:t>
      </w:r>
      <w:r>
        <w:rPr>
          <w:rFonts w:hint="eastAsia" w:ascii="仿宋" w:hAnsi="仿宋" w:eastAsia="仿宋" w:cs="仿宋"/>
          <w:sz w:val="24"/>
          <w:szCs w:val="24"/>
        </w:rPr>
        <w:t>认可后，根据维保计划结合实际需要，</w:t>
      </w:r>
      <w:r>
        <w:rPr>
          <w:rFonts w:hint="eastAsia" w:ascii="仿宋" w:hAnsi="仿宋" w:eastAsia="仿宋" w:cs="仿宋"/>
          <w:sz w:val="24"/>
          <w:szCs w:val="24"/>
          <w:lang w:val="en-US" w:eastAsia="zh-CN"/>
        </w:rPr>
        <w:t>维保</w:t>
      </w:r>
      <w:r>
        <w:rPr>
          <w:rFonts w:hint="eastAsia" w:ascii="仿宋" w:hAnsi="仿宋" w:eastAsia="仿宋" w:cs="仿宋"/>
          <w:sz w:val="24"/>
          <w:szCs w:val="24"/>
        </w:rPr>
        <w:t>人员提前作好维保工具、维保耗材以及相关文件的准备。</w:t>
      </w:r>
    </w:p>
    <w:p>
      <w:pPr>
        <w:ind w:firstLine="240" w:firstLineChars="100"/>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val="en-US" w:eastAsia="zh-CN"/>
        </w:rPr>
        <w:t>维保</w:t>
      </w:r>
      <w:r>
        <w:rPr>
          <w:rFonts w:hint="eastAsia" w:ascii="仿宋" w:hAnsi="仿宋" w:eastAsia="仿宋" w:cs="仿宋"/>
          <w:sz w:val="24"/>
          <w:szCs w:val="24"/>
        </w:rPr>
        <w:t>人员进场时需佩戴公司标识牌，维护检修前作业前，</w:t>
      </w:r>
      <w:r>
        <w:rPr>
          <w:rFonts w:hint="eastAsia" w:ascii="仿宋" w:hAnsi="仿宋" w:eastAsia="仿宋" w:cs="仿宋"/>
          <w:sz w:val="24"/>
          <w:szCs w:val="24"/>
          <w:lang w:val="en-US" w:eastAsia="zh-CN"/>
        </w:rPr>
        <w:t>维保</w:t>
      </w:r>
      <w:r>
        <w:rPr>
          <w:rFonts w:hint="eastAsia" w:ascii="仿宋" w:hAnsi="仿宋" w:eastAsia="仿宋" w:cs="仿宋"/>
          <w:sz w:val="24"/>
          <w:szCs w:val="24"/>
        </w:rPr>
        <w:t>人员需作好必要的安全防护措施，电器维护检查必须穿绝缘鞋，必要时可采取断电后再作业。</w:t>
      </w:r>
    </w:p>
    <w:p>
      <w:pPr>
        <w:ind w:firstLine="240" w:firstLineChars="100"/>
        <w:rPr>
          <w:rFonts w:hint="eastAsia" w:ascii="仿宋" w:hAnsi="仿宋" w:eastAsia="仿宋" w:cs="仿宋"/>
          <w:sz w:val="24"/>
          <w:szCs w:val="24"/>
        </w:rPr>
      </w:pPr>
      <w:r>
        <w:rPr>
          <w:rFonts w:hint="eastAsia" w:ascii="仿宋" w:hAnsi="仿宋" w:eastAsia="仿宋" w:cs="仿宋"/>
          <w:sz w:val="24"/>
          <w:szCs w:val="24"/>
        </w:rPr>
        <w:t>4停车设备出现故障，服务工程师及服务人员预计故障性质，先电话指导处理，对于用户无法解决的故障，应以最快的速度</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一小时内</w:t>
      </w:r>
      <w:r>
        <w:rPr>
          <w:rFonts w:hint="eastAsia" w:ascii="仿宋" w:hAnsi="仿宋" w:eastAsia="仿宋" w:cs="仿宋"/>
          <w:sz w:val="24"/>
          <w:szCs w:val="24"/>
          <w:lang w:eastAsia="zh-CN"/>
        </w:rPr>
        <w:t>）</w:t>
      </w:r>
      <w:r>
        <w:rPr>
          <w:rFonts w:hint="eastAsia" w:ascii="仿宋" w:hAnsi="仿宋" w:eastAsia="仿宋" w:cs="仿宋"/>
          <w:sz w:val="24"/>
          <w:szCs w:val="24"/>
        </w:rPr>
        <w:t>赶到现场</w:t>
      </w:r>
      <w:r>
        <w:rPr>
          <w:rFonts w:hint="eastAsia" w:ascii="仿宋" w:hAnsi="仿宋" w:eastAsia="仿宋" w:cs="仿宋"/>
          <w:sz w:val="24"/>
          <w:szCs w:val="24"/>
          <w:lang w:val="en-US" w:eastAsia="zh-CN"/>
        </w:rPr>
        <w:t>进行维修</w:t>
      </w:r>
      <w:r>
        <w:rPr>
          <w:rFonts w:hint="eastAsia" w:ascii="仿宋" w:hAnsi="仿宋" w:eastAsia="仿宋" w:cs="仿宋"/>
          <w:sz w:val="24"/>
          <w:szCs w:val="24"/>
        </w:rPr>
        <w:t>。</w:t>
      </w:r>
    </w:p>
    <w:p>
      <w:pPr>
        <w:ind w:firstLine="240" w:firstLineChars="100"/>
        <w:rPr>
          <w:rFonts w:hint="default" w:ascii="仿宋" w:hAnsi="仿宋" w:eastAsia="仿宋" w:cs="仿宋"/>
          <w:sz w:val="24"/>
          <w:szCs w:val="24"/>
          <w:lang w:val="en-US" w:eastAsia="zh-CN"/>
        </w:rPr>
      </w:pPr>
      <w:r>
        <w:rPr>
          <w:rFonts w:hint="eastAsia" w:ascii="仿宋" w:hAnsi="仿宋" w:eastAsia="仿宋" w:cs="仿宋"/>
          <w:sz w:val="24"/>
          <w:szCs w:val="24"/>
        </w:rPr>
        <w:t>5</w:t>
      </w:r>
      <w:r>
        <w:rPr>
          <w:rFonts w:hint="eastAsia" w:ascii="仿宋" w:hAnsi="仿宋" w:eastAsia="仿宋" w:cs="仿宋"/>
          <w:sz w:val="24"/>
          <w:szCs w:val="24"/>
          <w:lang w:val="en-US" w:eastAsia="zh-CN"/>
        </w:rPr>
        <w:t>维保</w:t>
      </w:r>
      <w:r>
        <w:rPr>
          <w:rFonts w:hint="eastAsia" w:ascii="仿宋" w:hAnsi="仿宋" w:eastAsia="仿宋" w:cs="仿宋"/>
          <w:sz w:val="24"/>
          <w:szCs w:val="24"/>
        </w:rPr>
        <w:t>人员个人预计无法解决的异常故障或1小时内没有解决的问题，服务工程师、服务人员应汇报</w:t>
      </w:r>
      <w:r>
        <w:rPr>
          <w:rFonts w:hint="eastAsia" w:ascii="仿宋" w:hAnsi="仿宋" w:eastAsia="仿宋" w:cs="仿宋"/>
          <w:sz w:val="24"/>
          <w:szCs w:val="24"/>
          <w:lang w:val="en-US" w:eastAsia="zh-CN"/>
        </w:rPr>
        <w:t>院方和</w:t>
      </w:r>
      <w:r>
        <w:rPr>
          <w:rFonts w:hint="eastAsia" w:ascii="仿宋" w:hAnsi="仿宋" w:eastAsia="仿宋" w:cs="仿宋"/>
          <w:sz w:val="24"/>
          <w:szCs w:val="24"/>
        </w:rPr>
        <w:t>服务主管，服务主管根据反馈故障情况及时分析，如3小时内仍无力解决，必须向总部汇报相关故障状况，</w:t>
      </w:r>
      <w:r>
        <w:rPr>
          <w:rFonts w:hint="eastAsia" w:ascii="仿宋" w:hAnsi="仿宋" w:eastAsia="仿宋" w:cs="仿宋"/>
          <w:sz w:val="24"/>
          <w:szCs w:val="24"/>
          <w:lang w:val="en-US" w:eastAsia="zh-CN"/>
        </w:rPr>
        <w:t>确保24小时内修复，不得影响院方使用。</w:t>
      </w:r>
    </w:p>
    <w:p>
      <w:pPr>
        <w:ind w:firstLine="240" w:firstLineChars="100"/>
        <w:rPr>
          <w:rFonts w:hint="eastAsia" w:ascii="仿宋" w:hAnsi="仿宋" w:eastAsia="仿宋" w:cs="仿宋"/>
          <w:sz w:val="24"/>
          <w:szCs w:val="24"/>
        </w:rPr>
      </w:pPr>
      <w:r>
        <w:rPr>
          <w:rFonts w:hint="eastAsia" w:ascii="仿宋" w:hAnsi="仿宋" w:eastAsia="仿宋" w:cs="仿宋"/>
          <w:sz w:val="24"/>
          <w:szCs w:val="24"/>
        </w:rPr>
        <w:t>6对于重大故障事件发生时，无论在任何情况下，均要在确认人员和车辆安全的情况下，以最快捷方式先取车出库后再处理问题。重大事件发生时，应积极保护好现场，以便保险公司和停车设备有限公司技术服务人员到场确认</w:t>
      </w:r>
      <w:r>
        <w:rPr>
          <w:rFonts w:hint="eastAsia" w:ascii="仿宋" w:hAnsi="仿宋" w:eastAsia="仿宋" w:cs="仿宋"/>
          <w:sz w:val="24"/>
          <w:szCs w:val="24"/>
          <w:lang w:eastAsia="zh-CN"/>
        </w:rPr>
        <w:t>。</w:t>
      </w:r>
      <w:r>
        <w:rPr>
          <w:rFonts w:hint="eastAsia" w:ascii="仿宋" w:hAnsi="仿宋" w:eastAsia="仿宋" w:cs="仿宋"/>
          <w:sz w:val="24"/>
          <w:szCs w:val="24"/>
        </w:rPr>
        <w:t>服务工程师和服务主管必须立即电话汇报</w:t>
      </w:r>
      <w:r>
        <w:rPr>
          <w:rFonts w:hint="eastAsia" w:ascii="仿宋" w:hAnsi="仿宋" w:eastAsia="仿宋" w:cs="仿宋"/>
          <w:sz w:val="24"/>
          <w:szCs w:val="24"/>
          <w:lang w:val="en-US" w:eastAsia="zh-CN"/>
        </w:rPr>
        <w:t>院方和</w:t>
      </w:r>
      <w:r>
        <w:rPr>
          <w:rFonts w:hint="eastAsia" w:ascii="仿宋" w:hAnsi="仿宋" w:eastAsia="仿宋" w:cs="仿宋"/>
          <w:sz w:val="24"/>
          <w:szCs w:val="24"/>
        </w:rPr>
        <w:t>总部，后补手续。产品研发部根据汇报的故障状况及时向公司总经理汇报，以便其掌握进度并进行有效协调。</w:t>
      </w:r>
    </w:p>
    <w:p>
      <w:pPr>
        <w:ind w:firstLine="240" w:firstLineChars="100"/>
        <w:rPr>
          <w:rFonts w:hint="eastAsia" w:ascii="仿宋" w:hAnsi="仿宋" w:eastAsia="仿宋" w:cs="仿宋"/>
          <w:sz w:val="24"/>
          <w:szCs w:val="24"/>
        </w:rPr>
      </w:pPr>
      <w:r>
        <w:rPr>
          <w:rFonts w:hint="eastAsia" w:ascii="仿宋" w:hAnsi="仿宋" w:eastAsia="仿宋" w:cs="仿宋"/>
          <w:sz w:val="24"/>
          <w:szCs w:val="24"/>
        </w:rPr>
        <w:t>7</w:t>
      </w:r>
      <w:r>
        <w:rPr>
          <w:rFonts w:hint="eastAsia" w:ascii="仿宋" w:hAnsi="仿宋" w:eastAsia="仿宋" w:cs="仿宋"/>
          <w:sz w:val="24"/>
          <w:szCs w:val="24"/>
          <w:lang w:val="en-US" w:eastAsia="zh-CN"/>
        </w:rPr>
        <w:t>维保</w:t>
      </w:r>
      <w:r>
        <w:rPr>
          <w:rFonts w:hint="eastAsia" w:ascii="仿宋" w:hAnsi="仿宋" w:eastAsia="仿宋" w:cs="仿宋"/>
          <w:sz w:val="24"/>
          <w:szCs w:val="24"/>
        </w:rPr>
        <w:t>人员</w:t>
      </w:r>
      <w:r>
        <w:rPr>
          <w:rFonts w:hint="eastAsia" w:ascii="仿宋" w:hAnsi="仿宋" w:eastAsia="仿宋" w:cs="仿宋"/>
          <w:sz w:val="24"/>
          <w:szCs w:val="24"/>
          <w:lang w:val="en-US" w:eastAsia="zh-CN"/>
        </w:rPr>
        <w:t>进场时</w:t>
      </w:r>
      <w:r>
        <w:rPr>
          <w:rFonts w:hint="eastAsia" w:ascii="仿宋" w:hAnsi="仿宋" w:eastAsia="仿宋" w:cs="仿宋"/>
          <w:sz w:val="24"/>
          <w:szCs w:val="24"/>
        </w:rPr>
        <w:t>，应将维保计划交客户管理部门负责人处备案，</w:t>
      </w:r>
      <w:r>
        <w:rPr>
          <w:rFonts w:hint="eastAsia" w:ascii="仿宋" w:hAnsi="仿宋" w:eastAsia="仿宋" w:cs="仿宋"/>
          <w:sz w:val="24"/>
          <w:szCs w:val="24"/>
          <w:lang w:val="en-US" w:eastAsia="zh-CN"/>
        </w:rPr>
        <w:t>与院方对接交底</w:t>
      </w:r>
      <w:r>
        <w:rPr>
          <w:rFonts w:hint="eastAsia" w:ascii="仿宋" w:hAnsi="仿宋" w:eastAsia="仿宋" w:cs="仿宋"/>
          <w:sz w:val="24"/>
          <w:szCs w:val="24"/>
        </w:rPr>
        <w:t>，并与相关人员仔细了解上一月度设备运行的基本情况，出现的问题、解决方法和出现问题的频率，以便重点检查。</w:t>
      </w:r>
    </w:p>
    <w:p>
      <w:pPr>
        <w:ind w:firstLine="240" w:firstLineChars="100"/>
        <w:rPr>
          <w:rFonts w:hint="eastAsia" w:ascii="仿宋" w:hAnsi="仿宋" w:eastAsia="仿宋" w:cs="仿宋"/>
          <w:sz w:val="24"/>
          <w:szCs w:val="24"/>
        </w:rPr>
      </w:pPr>
      <w:r>
        <w:rPr>
          <w:rFonts w:hint="eastAsia" w:ascii="仿宋" w:hAnsi="仿宋" w:eastAsia="仿宋" w:cs="仿宋"/>
          <w:sz w:val="24"/>
          <w:szCs w:val="24"/>
        </w:rPr>
        <w:t>8</w:t>
      </w:r>
      <w:r>
        <w:rPr>
          <w:rFonts w:hint="eastAsia" w:ascii="仿宋" w:hAnsi="仿宋" w:eastAsia="仿宋" w:cs="仿宋"/>
          <w:sz w:val="24"/>
          <w:szCs w:val="24"/>
          <w:lang w:val="en-US" w:eastAsia="zh-CN"/>
        </w:rPr>
        <w:t>维保进场时，应</w:t>
      </w:r>
      <w:r>
        <w:rPr>
          <w:rFonts w:hint="eastAsia" w:ascii="仿宋" w:hAnsi="仿宋" w:eastAsia="仿宋" w:cs="仿宋"/>
          <w:sz w:val="24"/>
          <w:szCs w:val="24"/>
        </w:rPr>
        <w:t>若</w:t>
      </w:r>
      <w:r>
        <w:rPr>
          <w:rFonts w:hint="eastAsia" w:ascii="仿宋" w:hAnsi="仿宋" w:eastAsia="仿宋" w:cs="仿宋"/>
          <w:sz w:val="24"/>
          <w:szCs w:val="24"/>
          <w:lang w:val="en-US" w:eastAsia="zh-CN"/>
        </w:rPr>
        <w:t>向院方操作人员培训</w:t>
      </w:r>
      <w:r>
        <w:rPr>
          <w:rFonts w:hint="eastAsia" w:ascii="仿宋" w:hAnsi="仿宋" w:eastAsia="仿宋" w:cs="仿宋"/>
          <w:sz w:val="24"/>
          <w:szCs w:val="24"/>
        </w:rPr>
        <w:t>安全事项</w:t>
      </w:r>
      <w:r>
        <w:rPr>
          <w:rFonts w:hint="eastAsia" w:ascii="仿宋" w:hAnsi="仿宋" w:eastAsia="仿宋" w:cs="仿宋"/>
          <w:sz w:val="24"/>
          <w:szCs w:val="24"/>
          <w:lang w:eastAsia="zh-CN"/>
        </w:rPr>
        <w:t>、</w:t>
      </w:r>
      <w:r>
        <w:rPr>
          <w:rFonts w:hint="eastAsia" w:ascii="仿宋" w:hAnsi="仿宋" w:eastAsia="仿宋" w:cs="仿宋"/>
          <w:sz w:val="24"/>
          <w:szCs w:val="24"/>
        </w:rPr>
        <w:t>常见故障的处理方法</w:t>
      </w:r>
      <w:r>
        <w:rPr>
          <w:rFonts w:hint="eastAsia" w:ascii="仿宋" w:hAnsi="仿宋" w:eastAsia="仿宋" w:cs="仿宋"/>
          <w:sz w:val="24"/>
          <w:szCs w:val="24"/>
          <w:lang w:val="en-US" w:eastAsia="zh-CN"/>
        </w:rPr>
        <w:t>和操作规程</w:t>
      </w:r>
      <w:r>
        <w:rPr>
          <w:rFonts w:hint="eastAsia" w:ascii="仿宋" w:hAnsi="仿宋" w:eastAsia="仿宋" w:cs="仿宋"/>
          <w:sz w:val="24"/>
          <w:szCs w:val="24"/>
        </w:rPr>
        <w:t>。</w:t>
      </w:r>
    </w:p>
    <w:p>
      <w:pPr>
        <w:ind w:firstLine="240" w:firstLineChars="100"/>
        <w:rPr>
          <w:rFonts w:hint="eastAsia" w:ascii="仿宋" w:hAnsi="仿宋" w:eastAsia="仿宋" w:cs="仿宋"/>
          <w:sz w:val="24"/>
          <w:szCs w:val="24"/>
        </w:rPr>
      </w:pPr>
      <w:r>
        <w:rPr>
          <w:rFonts w:hint="eastAsia" w:ascii="仿宋" w:hAnsi="仿宋" w:eastAsia="仿宋" w:cs="仿宋"/>
          <w:sz w:val="24"/>
          <w:szCs w:val="24"/>
        </w:rPr>
        <w:t>9维护保养检查项目重点维护检查为：安全机构、电器元件、上下台板、动力箱和钢丝绳（或链条）、传动装置，一般检查项目为：钢结构、导轨等详见 维护保养表。</w:t>
      </w:r>
    </w:p>
    <w:p>
      <w:pPr>
        <w:ind w:firstLine="240" w:firstLineChars="100"/>
        <w:rPr>
          <w:rFonts w:hint="eastAsia" w:ascii="仿宋" w:hAnsi="仿宋" w:eastAsia="仿宋" w:cs="仿宋"/>
          <w:sz w:val="24"/>
          <w:szCs w:val="24"/>
        </w:rPr>
      </w:pPr>
      <w:r>
        <w:rPr>
          <w:rFonts w:hint="eastAsia" w:ascii="仿宋" w:hAnsi="仿宋" w:eastAsia="仿宋" w:cs="仿宋"/>
          <w:sz w:val="24"/>
          <w:szCs w:val="24"/>
        </w:rPr>
        <w:t>10检查手段可采用目测、手动测试、耳听及模拟手段</w:t>
      </w:r>
      <w:r>
        <w:rPr>
          <w:rFonts w:hint="eastAsia" w:ascii="仿宋" w:hAnsi="仿宋" w:eastAsia="仿宋" w:cs="仿宋"/>
          <w:sz w:val="24"/>
          <w:szCs w:val="24"/>
          <w:lang w:val="en-US" w:eastAsia="zh-CN"/>
        </w:rPr>
        <w:t>和按规范要求</w:t>
      </w:r>
      <w:r>
        <w:rPr>
          <w:rFonts w:hint="eastAsia" w:ascii="仿宋" w:hAnsi="仿宋" w:eastAsia="仿宋" w:cs="仿宋"/>
          <w:sz w:val="24"/>
          <w:szCs w:val="24"/>
        </w:rPr>
        <w:t>采用专用检测工具进行检测</w:t>
      </w:r>
      <w:r>
        <w:rPr>
          <w:rFonts w:hint="eastAsia" w:ascii="仿宋" w:hAnsi="仿宋" w:eastAsia="仿宋" w:cs="仿宋"/>
          <w:sz w:val="24"/>
          <w:szCs w:val="24"/>
          <w:lang w:eastAsia="zh-CN"/>
        </w:rPr>
        <w:t>。</w:t>
      </w:r>
      <w:r>
        <w:rPr>
          <w:rFonts w:hint="eastAsia" w:ascii="仿宋" w:hAnsi="仿宋" w:eastAsia="仿宋" w:cs="仿宋"/>
          <w:sz w:val="24"/>
          <w:szCs w:val="24"/>
        </w:rPr>
        <w:t>各检查项目应按维护保养表内维护保养要求严格执行。按照维保细则，加油润滑。</w:t>
      </w:r>
    </w:p>
    <w:p>
      <w:pPr>
        <w:ind w:firstLine="240" w:firstLineChars="1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1</w:t>
      </w:r>
      <w:r>
        <w:rPr>
          <w:rFonts w:hint="eastAsia" w:ascii="仿宋" w:hAnsi="仿宋" w:eastAsia="仿宋" w:cs="仿宋"/>
          <w:sz w:val="24"/>
          <w:szCs w:val="24"/>
        </w:rPr>
        <w:t>维保结束后，服务人员应认真填写完善维保记录表，交客户设备管理人员确认签章，留客户一份，另一份由服务人员带回。维保记录应详细注明维保时间，人员以及下次维保的初定时间。记录要求齐全、完整、清晰。遗留问题应注明原委。</w:t>
      </w:r>
    </w:p>
    <w:p>
      <w:pPr>
        <w:ind w:firstLine="240" w:firstLineChars="1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12</w:t>
      </w:r>
      <w:r>
        <w:rPr>
          <w:rFonts w:hint="eastAsia" w:ascii="仿宋" w:hAnsi="仿宋" w:eastAsia="仿宋" w:cs="仿宋"/>
          <w:sz w:val="24"/>
          <w:szCs w:val="24"/>
        </w:rPr>
        <w:t>配件损坏需要更换者，服务工程师、</w:t>
      </w:r>
      <w:r>
        <w:rPr>
          <w:rFonts w:hint="eastAsia" w:ascii="仿宋" w:hAnsi="仿宋" w:eastAsia="仿宋" w:cs="仿宋"/>
          <w:sz w:val="24"/>
          <w:szCs w:val="24"/>
          <w:lang w:val="en-US" w:eastAsia="zh-CN"/>
        </w:rPr>
        <w:t>维保</w:t>
      </w:r>
      <w:r>
        <w:rPr>
          <w:rFonts w:hint="eastAsia" w:ascii="仿宋" w:hAnsi="仿宋" w:eastAsia="仿宋" w:cs="仿宋"/>
          <w:sz w:val="24"/>
          <w:szCs w:val="24"/>
        </w:rPr>
        <w:t>人员应及时填写《补缺补废通知单》</w:t>
      </w:r>
      <w:r>
        <w:rPr>
          <w:rFonts w:hint="eastAsia" w:ascii="仿宋" w:hAnsi="仿宋" w:eastAsia="仿宋" w:cs="仿宋"/>
          <w:sz w:val="24"/>
          <w:szCs w:val="24"/>
          <w:lang w:val="en-US" w:eastAsia="zh-CN"/>
        </w:rPr>
        <w:t>交院方</w:t>
      </w:r>
      <w:r>
        <w:rPr>
          <w:rFonts w:hint="eastAsia" w:ascii="仿宋" w:hAnsi="仿宋" w:eastAsia="仿宋" w:cs="仿宋"/>
          <w:sz w:val="24"/>
          <w:szCs w:val="24"/>
        </w:rPr>
        <w:t>盖章确认；配件到场后，</w:t>
      </w:r>
      <w:r>
        <w:rPr>
          <w:rFonts w:hint="eastAsia" w:ascii="仿宋" w:hAnsi="仿宋" w:eastAsia="仿宋" w:cs="仿宋"/>
          <w:sz w:val="24"/>
          <w:szCs w:val="24"/>
          <w:lang w:val="en-US" w:eastAsia="zh-CN"/>
        </w:rPr>
        <w:t>维保</w:t>
      </w:r>
      <w:r>
        <w:rPr>
          <w:rFonts w:hint="eastAsia" w:ascii="仿宋" w:hAnsi="仿宋" w:eastAsia="仿宋" w:cs="仿宋"/>
          <w:sz w:val="24"/>
          <w:szCs w:val="24"/>
        </w:rPr>
        <w:t>人员与客户办理配件交付手续，做好</w:t>
      </w:r>
      <w:r>
        <w:rPr>
          <w:rFonts w:hint="eastAsia" w:ascii="仿宋" w:hAnsi="仿宋" w:eastAsia="仿宋" w:cs="仿宋"/>
          <w:sz w:val="24"/>
          <w:szCs w:val="24"/>
          <w:lang w:val="en-US" w:eastAsia="zh-CN"/>
        </w:rPr>
        <w:t>院方</w:t>
      </w:r>
      <w:r>
        <w:rPr>
          <w:rFonts w:hint="eastAsia" w:ascii="仿宋" w:hAnsi="仿宋" w:eastAsia="仿宋" w:cs="仿宋"/>
          <w:sz w:val="24"/>
          <w:szCs w:val="24"/>
        </w:rPr>
        <w:t>确认工作。</w:t>
      </w:r>
      <w:r>
        <w:rPr>
          <w:rFonts w:hint="eastAsia" w:ascii="仿宋" w:hAnsi="仿宋" w:eastAsia="仿宋" w:cs="仿宋"/>
          <w:b/>
          <w:bCs/>
          <w:sz w:val="24"/>
          <w:szCs w:val="24"/>
          <w:lang w:val="en-US" w:eastAsia="zh-CN"/>
        </w:rPr>
        <w:t>同时建立设备维保台账。</w:t>
      </w:r>
    </w:p>
    <w:p>
      <w:pPr>
        <w:ind w:firstLine="240" w:firstLineChars="100"/>
        <w:rPr>
          <w:rFonts w:hint="eastAsia" w:ascii="仿宋" w:hAnsi="仿宋" w:eastAsia="仿宋" w:cs="仿宋"/>
          <w:sz w:val="24"/>
          <w:szCs w:val="24"/>
        </w:rPr>
      </w:pPr>
    </w:p>
    <w:p>
      <w:pPr>
        <w:ind w:firstLine="240" w:firstLineChars="100"/>
        <w:rPr>
          <w:rFonts w:hint="eastAsia" w:ascii="仿宋" w:hAnsi="仿宋" w:eastAsia="仿宋" w:cs="仿宋"/>
          <w:sz w:val="24"/>
          <w:szCs w:val="24"/>
        </w:rPr>
      </w:pPr>
    </w:p>
    <w:p>
      <w:pPr>
        <w:jc w:val="center"/>
        <w:rPr>
          <w:rFonts w:hint="eastAsia" w:ascii="仿宋" w:hAnsi="仿宋" w:eastAsia="仿宋" w:cs="仿宋"/>
          <w:bCs/>
          <w:sz w:val="28"/>
          <w:szCs w:val="28"/>
        </w:rPr>
      </w:pPr>
      <w:r>
        <w:rPr>
          <w:rFonts w:hint="eastAsia" w:ascii="仿宋" w:hAnsi="仿宋" w:eastAsia="仿宋" w:cs="仿宋"/>
          <w:b/>
          <w:bCs/>
          <w:sz w:val="28"/>
          <w:szCs w:val="28"/>
        </w:rPr>
        <w:t>停车设备维护保养规程</w:t>
      </w:r>
    </w:p>
    <w:p>
      <w:pPr>
        <w:ind w:right="-512"/>
        <w:rPr>
          <w:rFonts w:hint="eastAsia" w:ascii="仿宋" w:hAnsi="仿宋" w:eastAsia="仿宋" w:cs="仿宋"/>
          <w:sz w:val="24"/>
          <w:szCs w:val="24"/>
        </w:rPr>
      </w:pPr>
      <w:r>
        <w:rPr>
          <w:rFonts w:hint="eastAsia" w:ascii="仿宋" w:hAnsi="仿宋" w:eastAsia="仿宋" w:cs="仿宋"/>
          <w:sz w:val="24"/>
          <w:szCs w:val="24"/>
          <w:lang w:val="en-US" w:eastAsia="zh-CN"/>
        </w:rPr>
        <w:t>一</w:t>
      </w:r>
      <w:r>
        <w:rPr>
          <w:rFonts w:hint="eastAsia" w:ascii="仿宋" w:hAnsi="仿宋" w:eastAsia="仿宋" w:cs="仿宋"/>
          <w:sz w:val="24"/>
          <w:szCs w:val="24"/>
        </w:rPr>
        <w:t>：月度维护保养内容：</w:t>
      </w:r>
    </w:p>
    <w:p>
      <w:pPr>
        <w:ind w:right="-512" w:firstLine="480" w:firstLineChars="200"/>
        <w:rPr>
          <w:rFonts w:hint="eastAsia" w:ascii="仿宋" w:hAnsi="仿宋" w:eastAsia="仿宋" w:cs="仿宋"/>
          <w:sz w:val="24"/>
          <w:szCs w:val="24"/>
        </w:rPr>
      </w:pPr>
      <w:r>
        <w:rPr>
          <w:rFonts w:hint="eastAsia" w:ascii="仿宋" w:hAnsi="仿宋" w:eastAsia="仿宋" w:cs="仿宋"/>
          <w:sz w:val="24"/>
          <w:szCs w:val="24"/>
        </w:rPr>
        <w:t>一）库台部分；</w:t>
      </w:r>
    </w:p>
    <w:p>
      <w:pPr>
        <w:ind w:firstLine="667" w:firstLineChars="278"/>
        <w:rPr>
          <w:rFonts w:hint="eastAsia" w:ascii="仿宋" w:hAnsi="仿宋" w:eastAsia="仿宋" w:cs="仿宋"/>
          <w:sz w:val="24"/>
          <w:szCs w:val="24"/>
        </w:rPr>
      </w:pPr>
      <w:r>
        <w:rPr>
          <w:rFonts w:hint="eastAsia" w:ascii="仿宋" w:hAnsi="仿宋" w:eastAsia="仿宋" w:cs="仿宋"/>
          <w:sz w:val="24"/>
          <w:szCs w:val="24"/>
        </w:rPr>
        <w:t>1、整体表面清洁度是否良好；</w:t>
      </w:r>
    </w:p>
    <w:p>
      <w:pPr>
        <w:ind w:firstLine="667" w:firstLineChars="278"/>
        <w:rPr>
          <w:rFonts w:hint="eastAsia" w:ascii="仿宋" w:hAnsi="仿宋" w:eastAsia="仿宋" w:cs="仿宋"/>
          <w:sz w:val="24"/>
          <w:szCs w:val="24"/>
        </w:rPr>
      </w:pPr>
      <w:r>
        <w:rPr>
          <w:rFonts w:hint="eastAsia" w:ascii="仿宋" w:hAnsi="仿宋" w:eastAsia="仿宋" w:cs="仿宋"/>
          <w:sz w:val="24"/>
          <w:szCs w:val="24"/>
        </w:rPr>
        <w:t>2、检查升降、回转电机，有无异常响声、发热、溜车等现象；</w:t>
      </w:r>
    </w:p>
    <w:p>
      <w:pPr>
        <w:ind w:firstLine="667" w:firstLineChars="278"/>
        <w:rPr>
          <w:rFonts w:hint="eastAsia" w:ascii="仿宋" w:hAnsi="仿宋" w:eastAsia="仿宋" w:cs="仿宋"/>
          <w:sz w:val="24"/>
          <w:szCs w:val="24"/>
        </w:rPr>
      </w:pPr>
      <w:r>
        <w:rPr>
          <w:rFonts w:hint="eastAsia" w:ascii="仿宋" w:hAnsi="仿宋" w:eastAsia="仿宋" w:cs="仿宋"/>
          <w:sz w:val="24"/>
          <w:szCs w:val="24"/>
        </w:rPr>
        <w:t>3、回转托轮、靠轮是否能正常可靠工作；</w:t>
      </w:r>
    </w:p>
    <w:p>
      <w:pPr>
        <w:ind w:firstLine="667" w:firstLineChars="278"/>
        <w:rPr>
          <w:rFonts w:hint="eastAsia" w:ascii="仿宋" w:hAnsi="仿宋" w:eastAsia="仿宋" w:cs="仿宋"/>
          <w:sz w:val="24"/>
          <w:szCs w:val="24"/>
        </w:rPr>
      </w:pPr>
      <w:r>
        <w:rPr>
          <w:rFonts w:hint="eastAsia" w:ascii="仿宋" w:hAnsi="仿宋" w:eastAsia="仿宋" w:cs="仿宋"/>
          <w:sz w:val="24"/>
          <w:szCs w:val="24"/>
        </w:rPr>
        <w:t>4、检查各安全检测开关是否能正常可靠工作；</w:t>
      </w:r>
    </w:p>
    <w:p>
      <w:pPr>
        <w:ind w:firstLine="667" w:firstLineChars="278"/>
        <w:rPr>
          <w:rFonts w:hint="eastAsia" w:ascii="仿宋" w:hAnsi="仿宋" w:eastAsia="仿宋" w:cs="仿宋"/>
          <w:sz w:val="24"/>
          <w:szCs w:val="24"/>
        </w:rPr>
      </w:pPr>
      <w:r>
        <w:rPr>
          <w:rFonts w:hint="eastAsia" w:ascii="仿宋" w:hAnsi="仿宋" w:eastAsia="仿宋" w:cs="仿宋"/>
          <w:sz w:val="24"/>
          <w:szCs w:val="24"/>
        </w:rPr>
        <w:t>5、认址片位置有无松动；</w:t>
      </w:r>
    </w:p>
    <w:p>
      <w:pPr>
        <w:ind w:right="-512" w:firstLine="480" w:firstLineChars="200"/>
        <w:rPr>
          <w:rFonts w:hint="eastAsia" w:ascii="仿宋" w:hAnsi="仿宋" w:eastAsia="仿宋" w:cs="仿宋"/>
          <w:sz w:val="24"/>
          <w:szCs w:val="24"/>
        </w:rPr>
      </w:pPr>
      <w:r>
        <w:rPr>
          <w:rFonts w:hint="eastAsia" w:ascii="仿宋" w:hAnsi="仿宋" w:eastAsia="仿宋" w:cs="仿宋"/>
          <w:sz w:val="24"/>
          <w:szCs w:val="24"/>
        </w:rPr>
        <w:t>二）升降机部分；</w:t>
      </w:r>
    </w:p>
    <w:p>
      <w:pPr>
        <w:ind w:firstLine="667" w:firstLineChars="278"/>
        <w:rPr>
          <w:rFonts w:hint="eastAsia" w:ascii="仿宋" w:hAnsi="仿宋" w:eastAsia="仿宋" w:cs="仿宋"/>
          <w:sz w:val="24"/>
          <w:szCs w:val="24"/>
        </w:rPr>
      </w:pPr>
      <w:r>
        <w:rPr>
          <w:rFonts w:hint="eastAsia" w:ascii="仿宋" w:hAnsi="仿宋" w:eastAsia="仿宋" w:cs="仿宋"/>
          <w:sz w:val="24"/>
          <w:szCs w:val="24"/>
        </w:rPr>
        <w:t>1、整体表面清洁度是否良好；</w:t>
      </w:r>
    </w:p>
    <w:p>
      <w:pPr>
        <w:ind w:firstLine="667" w:firstLineChars="278"/>
        <w:rPr>
          <w:rFonts w:hint="eastAsia" w:ascii="仿宋" w:hAnsi="仿宋" w:eastAsia="仿宋" w:cs="仿宋"/>
          <w:sz w:val="24"/>
          <w:szCs w:val="24"/>
        </w:rPr>
      </w:pPr>
      <w:r>
        <w:rPr>
          <w:rFonts w:hint="eastAsia" w:ascii="仿宋" w:hAnsi="仿宋" w:eastAsia="仿宋" w:cs="仿宋"/>
          <w:sz w:val="24"/>
          <w:szCs w:val="24"/>
        </w:rPr>
        <w:t>2、检查升降电机、横移电机，有无异常响声、发热、溜车等现象；</w:t>
      </w:r>
    </w:p>
    <w:p>
      <w:pPr>
        <w:ind w:firstLine="667" w:firstLineChars="278"/>
        <w:rPr>
          <w:rFonts w:hint="eastAsia" w:ascii="仿宋" w:hAnsi="仿宋" w:eastAsia="仿宋" w:cs="仿宋"/>
          <w:sz w:val="24"/>
          <w:szCs w:val="24"/>
        </w:rPr>
      </w:pPr>
      <w:r>
        <w:rPr>
          <w:rFonts w:hint="eastAsia" w:ascii="仿宋" w:hAnsi="仿宋" w:eastAsia="仿宋" w:cs="仿宋"/>
          <w:sz w:val="24"/>
          <w:szCs w:val="24"/>
        </w:rPr>
        <w:t>3、检查各安全检测开关是否能正常可靠工作；</w:t>
      </w:r>
    </w:p>
    <w:p>
      <w:pPr>
        <w:ind w:firstLine="667" w:firstLineChars="278"/>
        <w:rPr>
          <w:rFonts w:hint="eastAsia" w:ascii="仿宋" w:hAnsi="仿宋" w:eastAsia="仿宋" w:cs="仿宋"/>
          <w:sz w:val="24"/>
          <w:szCs w:val="24"/>
        </w:rPr>
      </w:pPr>
      <w:r>
        <w:rPr>
          <w:rFonts w:hint="eastAsia" w:ascii="仿宋" w:hAnsi="仿宋" w:eastAsia="仿宋" w:cs="仿宋"/>
          <w:sz w:val="24"/>
          <w:szCs w:val="24"/>
        </w:rPr>
        <w:t>4、认址片位置有无松动；</w:t>
      </w:r>
    </w:p>
    <w:p>
      <w:pPr>
        <w:ind w:firstLine="667" w:firstLineChars="278"/>
        <w:rPr>
          <w:rFonts w:hint="eastAsia" w:ascii="仿宋" w:hAnsi="仿宋" w:eastAsia="仿宋" w:cs="仿宋"/>
          <w:sz w:val="24"/>
          <w:szCs w:val="24"/>
        </w:rPr>
      </w:pPr>
      <w:r>
        <w:rPr>
          <w:rFonts w:hint="eastAsia" w:ascii="仿宋" w:hAnsi="仿宋" w:eastAsia="仿宋" w:cs="仿宋"/>
          <w:sz w:val="24"/>
          <w:szCs w:val="24"/>
        </w:rPr>
        <w:t>5、检查电机的联轴器连接情况是否有松动现象；</w:t>
      </w:r>
    </w:p>
    <w:p>
      <w:pPr>
        <w:ind w:firstLine="667" w:firstLineChars="278"/>
        <w:rPr>
          <w:rFonts w:hint="eastAsia" w:ascii="仿宋" w:hAnsi="仿宋" w:eastAsia="仿宋" w:cs="仿宋"/>
          <w:sz w:val="24"/>
          <w:szCs w:val="24"/>
        </w:rPr>
      </w:pPr>
      <w:r>
        <w:rPr>
          <w:rFonts w:hint="eastAsia" w:ascii="仿宋" w:hAnsi="仿宋" w:eastAsia="仿宋" w:cs="仿宋"/>
          <w:sz w:val="24"/>
          <w:szCs w:val="24"/>
        </w:rPr>
        <w:t>6、检查钢丝绳是否符合安全标准、运行是否良好；</w:t>
      </w:r>
    </w:p>
    <w:p>
      <w:pPr>
        <w:ind w:firstLine="667" w:firstLineChars="278"/>
        <w:rPr>
          <w:rFonts w:hint="eastAsia" w:ascii="仿宋" w:hAnsi="仿宋" w:eastAsia="仿宋" w:cs="仿宋"/>
          <w:sz w:val="24"/>
          <w:szCs w:val="24"/>
        </w:rPr>
      </w:pPr>
      <w:r>
        <w:rPr>
          <w:rFonts w:hint="eastAsia" w:ascii="仿宋" w:hAnsi="仿宋" w:eastAsia="仿宋" w:cs="仿宋"/>
          <w:sz w:val="24"/>
          <w:szCs w:val="24"/>
        </w:rPr>
        <w:t>7、安全钳是否安全可靠、能否正常工作；</w:t>
      </w:r>
    </w:p>
    <w:p>
      <w:pPr>
        <w:ind w:firstLine="667" w:firstLineChars="278"/>
        <w:rPr>
          <w:rFonts w:hint="eastAsia" w:ascii="仿宋" w:hAnsi="仿宋" w:eastAsia="仿宋" w:cs="仿宋"/>
          <w:sz w:val="24"/>
          <w:szCs w:val="24"/>
        </w:rPr>
      </w:pPr>
      <w:r>
        <w:rPr>
          <w:rFonts w:hint="eastAsia" w:ascii="仿宋" w:hAnsi="仿宋" w:eastAsia="仿宋" w:cs="仿宋"/>
          <w:sz w:val="24"/>
          <w:szCs w:val="24"/>
        </w:rPr>
        <w:t>8、检查升降轨道是否有松动、错位现象；</w:t>
      </w:r>
    </w:p>
    <w:p>
      <w:pPr>
        <w:ind w:firstLine="667" w:firstLineChars="278"/>
        <w:rPr>
          <w:rFonts w:hint="eastAsia" w:ascii="仿宋" w:hAnsi="仿宋" w:eastAsia="仿宋" w:cs="仿宋"/>
          <w:sz w:val="24"/>
          <w:szCs w:val="24"/>
        </w:rPr>
      </w:pPr>
      <w:r>
        <w:rPr>
          <w:rFonts w:hint="eastAsia" w:ascii="仿宋" w:hAnsi="仿宋" w:eastAsia="仿宋" w:cs="仿宋"/>
          <w:sz w:val="24"/>
          <w:szCs w:val="24"/>
        </w:rPr>
        <w:t>9、检查升降机与导轨接触的涨紧轮情况；</w:t>
      </w:r>
    </w:p>
    <w:p>
      <w:pPr>
        <w:ind w:firstLine="667" w:firstLineChars="278"/>
        <w:rPr>
          <w:rFonts w:hint="eastAsia" w:ascii="仿宋" w:hAnsi="仿宋" w:eastAsia="仿宋" w:cs="仿宋"/>
          <w:sz w:val="24"/>
          <w:szCs w:val="24"/>
        </w:rPr>
      </w:pPr>
      <w:r>
        <w:rPr>
          <w:rFonts w:hint="eastAsia" w:ascii="仿宋" w:hAnsi="仿宋" w:eastAsia="仿宋" w:cs="仿宋"/>
          <w:sz w:val="24"/>
          <w:szCs w:val="24"/>
        </w:rPr>
        <w:t>10、检查各部位开关有无松动、检测情况是否正常；</w:t>
      </w:r>
    </w:p>
    <w:p>
      <w:pPr>
        <w:ind w:right="-512" w:firstLine="480" w:firstLineChars="200"/>
        <w:rPr>
          <w:rFonts w:hint="eastAsia" w:ascii="仿宋" w:hAnsi="仿宋" w:eastAsia="仿宋" w:cs="仿宋"/>
          <w:sz w:val="24"/>
          <w:szCs w:val="24"/>
        </w:rPr>
      </w:pPr>
      <w:r>
        <w:rPr>
          <w:rFonts w:hint="eastAsia" w:ascii="仿宋" w:hAnsi="仿宋" w:eastAsia="仿宋" w:cs="仿宋"/>
          <w:sz w:val="24"/>
          <w:szCs w:val="24"/>
        </w:rPr>
        <w:t>三）电控系统是否能正常可靠工作；</w:t>
      </w:r>
    </w:p>
    <w:p>
      <w:pPr>
        <w:ind w:firstLine="667" w:firstLineChars="278"/>
        <w:rPr>
          <w:rFonts w:hint="eastAsia" w:ascii="仿宋" w:hAnsi="仿宋" w:eastAsia="仿宋" w:cs="仿宋"/>
          <w:sz w:val="24"/>
          <w:szCs w:val="24"/>
        </w:rPr>
      </w:pPr>
      <w:r>
        <w:rPr>
          <w:rFonts w:hint="eastAsia" w:ascii="仿宋" w:hAnsi="仿宋" w:eastAsia="仿宋" w:cs="仿宋"/>
          <w:sz w:val="24"/>
          <w:szCs w:val="24"/>
        </w:rPr>
        <w:t>1、控制台是否能观察到底层升降机及外部进出口；</w:t>
      </w:r>
    </w:p>
    <w:p>
      <w:pPr>
        <w:ind w:firstLine="667" w:firstLineChars="278"/>
        <w:rPr>
          <w:rFonts w:hint="eastAsia" w:ascii="仿宋" w:hAnsi="仿宋" w:eastAsia="仿宋" w:cs="仿宋"/>
          <w:sz w:val="24"/>
          <w:szCs w:val="24"/>
        </w:rPr>
      </w:pPr>
      <w:r>
        <w:rPr>
          <w:rFonts w:hint="eastAsia" w:ascii="仿宋" w:hAnsi="仿宋" w:eastAsia="仿宋" w:cs="仿宋"/>
          <w:sz w:val="24"/>
          <w:szCs w:val="24"/>
        </w:rPr>
        <w:t>2、操作触摸屏是否正常工作；</w:t>
      </w:r>
    </w:p>
    <w:p>
      <w:pPr>
        <w:ind w:firstLine="667" w:firstLineChars="278"/>
        <w:rPr>
          <w:rFonts w:hint="eastAsia" w:ascii="仿宋" w:hAnsi="仿宋" w:eastAsia="仿宋" w:cs="仿宋"/>
          <w:sz w:val="24"/>
          <w:szCs w:val="24"/>
        </w:rPr>
      </w:pPr>
      <w:r>
        <w:rPr>
          <w:rFonts w:hint="eastAsia" w:ascii="仿宋" w:hAnsi="仿宋" w:eastAsia="仿宋" w:cs="仿宋"/>
          <w:sz w:val="24"/>
          <w:szCs w:val="24"/>
        </w:rPr>
        <w:t>3、电阻器放置位置是否可靠，有无杂物至于附近；</w:t>
      </w:r>
    </w:p>
    <w:p>
      <w:pPr>
        <w:ind w:firstLine="667" w:firstLineChars="278"/>
        <w:rPr>
          <w:rFonts w:hint="eastAsia" w:ascii="仿宋" w:hAnsi="仿宋" w:eastAsia="仿宋" w:cs="仿宋"/>
          <w:sz w:val="24"/>
          <w:szCs w:val="24"/>
        </w:rPr>
      </w:pPr>
      <w:r>
        <w:rPr>
          <w:rFonts w:hint="eastAsia" w:ascii="仿宋" w:hAnsi="仿宋" w:eastAsia="仿宋" w:cs="仿宋"/>
          <w:sz w:val="24"/>
          <w:szCs w:val="24"/>
        </w:rPr>
        <w:t>4、检查入口处的警示灯</w:t>
      </w:r>
      <w:r>
        <w:rPr>
          <w:rFonts w:hint="eastAsia" w:ascii="仿宋" w:hAnsi="仿宋" w:eastAsia="仿宋" w:cs="仿宋"/>
          <w:sz w:val="24"/>
          <w:szCs w:val="24"/>
          <w:lang w:val="en-US" w:eastAsia="zh-CN"/>
        </w:rPr>
        <w:t>等</w:t>
      </w:r>
      <w:r>
        <w:rPr>
          <w:rFonts w:hint="eastAsia" w:ascii="仿宋" w:hAnsi="仿宋" w:eastAsia="仿宋" w:cs="仿宋"/>
          <w:sz w:val="24"/>
          <w:szCs w:val="24"/>
        </w:rPr>
        <w:t>是否联动正常工作；</w:t>
      </w:r>
    </w:p>
    <w:p>
      <w:pPr>
        <w:ind w:right="-512" w:firstLine="480" w:firstLineChars="200"/>
        <w:rPr>
          <w:rFonts w:hint="eastAsia" w:ascii="仿宋" w:hAnsi="仿宋" w:eastAsia="仿宋" w:cs="仿宋"/>
          <w:sz w:val="24"/>
          <w:szCs w:val="24"/>
        </w:rPr>
      </w:pPr>
      <w:r>
        <w:rPr>
          <w:rFonts w:hint="eastAsia" w:ascii="仿宋" w:hAnsi="仿宋" w:eastAsia="仿宋" w:cs="仿宋"/>
          <w:sz w:val="24"/>
          <w:szCs w:val="24"/>
        </w:rPr>
        <w:t>四）电气部分；</w:t>
      </w:r>
    </w:p>
    <w:p>
      <w:pPr>
        <w:ind w:firstLine="667" w:firstLineChars="278"/>
        <w:rPr>
          <w:rFonts w:hint="eastAsia" w:ascii="仿宋" w:hAnsi="仿宋" w:eastAsia="仿宋" w:cs="仿宋"/>
          <w:sz w:val="24"/>
          <w:szCs w:val="24"/>
        </w:rPr>
      </w:pPr>
      <w:r>
        <w:rPr>
          <w:rFonts w:hint="eastAsia" w:ascii="仿宋" w:hAnsi="仿宋" w:eastAsia="仿宋" w:cs="仿宋"/>
          <w:sz w:val="24"/>
          <w:szCs w:val="24"/>
        </w:rPr>
        <w:t>1、电缆线有无损坏、老化、松弛现象、绝缘是否良好；</w:t>
      </w:r>
    </w:p>
    <w:p>
      <w:pPr>
        <w:ind w:firstLine="667" w:firstLineChars="278"/>
        <w:rPr>
          <w:rFonts w:hint="eastAsia" w:ascii="仿宋" w:hAnsi="仿宋" w:eastAsia="仿宋" w:cs="仿宋"/>
          <w:sz w:val="24"/>
          <w:szCs w:val="24"/>
        </w:rPr>
      </w:pPr>
      <w:r>
        <w:rPr>
          <w:rFonts w:hint="eastAsia" w:ascii="仿宋" w:hAnsi="仿宋" w:eastAsia="仿宋" w:cs="仿宋"/>
          <w:sz w:val="24"/>
          <w:szCs w:val="24"/>
        </w:rPr>
        <w:t>2、控制柜整体性能是否良好、柜内各元器件动作是否可靠；</w:t>
      </w:r>
    </w:p>
    <w:p>
      <w:pPr>
        <w:ind w:firstLine="667" w:firstLineChars="278"/>
        <w:rPr>
          <w:rFonts w:hint="eastAsia" w:ascii="仿宋" w:hAnsi="仿宋" w:eastAsia="仿宋" w:cs="仿宋"/>
          <w:sz w:val="24"/>
          <w:szCs w:val="24"/>
        </w:rPr>
      </w:pPr>
      <w:r>
        <w:rPr>
          <w:rFonts w:hint="eastAsia" w:ascii="仿宋" w:hAnsi="仿宋" w:eastAsia="仿宋" w:cs="仿宋"/>
          <w:sz w:val="24"/>
          <w:szCs w:val="24"/>
        </w:rPr>
        <w:t>3、磁卡机、触摸屏、文本显示器动作是否可靠；</w:t>
      </w:r>
    </w:p>
    <w:p>
      <w:pPr>
        <w:ind w:firstLine="667" w:firstLineChars="278"/>
        <w:rPr>
          <w:rFonts w:hint="eastAsia" w:ascii="仿宋" w:hAnsi="仿宋" w:eastAsia="仿宋" w:cs="仿宋"/>
          <w:sz w:val="24"/>
          <w:szCs w:val="24"/>
        </w:rPr>
      </w:pPr>
      <w:r>
        <w:rPr>
          <w:rFonts w:hint="eastAsia" w:ascii="仿宋" w:hAnsi="仿宋" w:eastAsia="仿宋" w:cs="仿宋"/>
          <w:sz w:val="24"/>
          <w:szCs w:val="24"/>
        </w:rPr>
        <w:t>4、扁蔽电缆固定是否良好、运行时有无异常响声、挂钩现象；</w:t>
      </w:r>
    </w:p>
    <w:p>
      <w:pPr>
        <w:ind w:firstLine="667" w:firstLineChars="278"/>
        <w:rPr>
          <w:rFonts w:hint="eastAsia" w:ascii="仿宋" w:hAnsi="仿宋" w:eastAsia="仿宋" w:cs="仿宋"/>
          <w:sz w:val="24"/>
          <w:szCs w:val="24"/>
        </w:rPr>
      </w:pPr>
      <w:r>
        <w:rPr>
          <w:rFonts w:hint="eastAsia" w:ascii="仿宋" w:hAnsi="仿宋" w:eastAsia="仿宋" w:cs="仿宋"/>
          <w:sz w:val="24"/>
          <w:szCs w:val="24"/>
        </w:rPr>
        <w:t>5、电气元件动作是否可靠、安全；</w:t>
      </w:r>
    </w:p>
    <w:p>
      <w:pPr>
        <w:ind w:firstLine="667" w:firstLineChars="278"/>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警示灯、</w:t>
      </w:r>
      <w:r>
        <w:rPr>
          <w:rFonts w:hint="eastAsia" w:ascii="仿宋" w:hAnsi="仿宋" w:eastAsia="仿宋" w:cs="仿宋"/>
          <w:sz w:val="24"/>
          <w:szCs w:val="24"/>
        </w:rPr>
        <w:t>照明是否正常；</w:t>
      </w:r>
    </w:p>
    <w:p>
      <w:pPr>
        <w:ind w:firstLine="667" w:firstLineChars="278"/>
        <w:rPr>
          <w:rFonts w:hint="eastAsia" w:ascii="仿宋" w:hAnsi="仿宋" w:eastAsia="仿宋" w:cs="仿宋"/>
          <w:sz w:val="24"/>
          <w:szCs w:val="24"/>
        </w:rPr>
      </w:pPr>
      <w:r>
        <w:rPr>
          <w:rFonts w:hint="eastAsia" w:ascii="仿宋" w:hAnsi="仿宋" w:eastAsia="仿宋" w:cs="仿宋"/>
          <w:sz w:val="24"/>
          <w:szCs w:val="24"/>
        </w:rPr>
        <w:t>7、极限保护开关动作是否可靠灵敏；</w:t>
      </w:r>
    </w:p>
    <w:p>
      <w:pPr>
        <w:ind w:firstLine="667" w:firstLineChars="278"/>
        <w:rPr>
          <w:rFonts w:hint="eastAsia" w:ascii="仿宋" w:hAnsi="仿宋" w:eastAsia="仿宋" w:cs="仿宋"/>
          <w:sz w:val="24"/>
          <w:szCs w:val="24"/>
        </w:rPr>
      </w:pPr>
      <w:r>
        <w:rPr>
          <w:rFonts w:hint="eastAsia" w:ascii="仿宋" w:hAnsi="仿宋" w:eastAsia="仿宋" w:cs="仿宋"/>
          <w:sz w:val="24"/>
          <w:szCs w:val="24"/>
        </w:rPr>
        <w:t>8、检查平移机构接近开关、探空开关、电缆、桥架是否松弛；</w:t>
      </w:r>
    </w:p>
    <w:p>
      <w:pPr>
        <w:ind w:firstLine="667" w:firstLineChars="278"/>
        <w:rPr>
          <w:rFonts w:hint="eastAsia" w:ascii="仿宋" w:hAnsi="仿宋" w:eastAsia="仿宋" w:cs="仿宋"/>
          <w:sz w:val="24"/>
          <w:szCs w:val="24"/>
        </w:rPr>
      </w:pPr>
      <w:r>
        <w:rPr>
          <w:rFonts w:hint="eastAsia" w:ascii="仿宋" w:hAnsi="仿宋" w:eastAsia="仿宋" w:cs="仿宋"/>
          <w:sz w:val="24"/>
          <w:szCs w:val="24"/>
        </w:rPr>
        <w:t>9、检查入库口的安全检测是否正常工作；</w:t>
      </w:r>
    </w:p>
    <w:p>
      <w:pPr>
        <w:ind w:right="-512"/>
        <w:rPr>
          <w:rFonts w:hint="eastAsia" w:ascii="仿宋" w:hAnsi="仿宋" w:eastAsia="仿宋" w:cs="仿宋"/>
          <w:sz w:val="24"/>
          <w:szCs w:val="24"/>
        </w:rPr>
      </w:pPr>
      <w:r>
        <w:rPr>
          <w:rFonts w:hint="eastAsia" w:ascii="仿宋" w:hAnsi="仿宋" w:eastAsia="仿宋" w:cs="仿宋"/>
          <w:sz w:val="24"/>
          <w:szCs w:val="24"/>
          <w:lang w:val="en-US" w:eastAsia="zh-CN"/>
        </w:rPr>
        <w:t>二</w:t>
      </w:r>
      <w:r>
        <w:rPr>
          <w:rFonts w:hint="eastAsia" w:ascii="仿宋" w:hAnsi="仿宋" w:eastAsia="仿宋" w:cs="仿宋"/>
          <w:sz w:val="24"/>
          <w:szCs w:val="24"/>
        </w:rPr>
        <w:t>：季度维护保养内容</w:t>
      </w:r>
    </w:p>
    <w:p>
      <w:pPr>
        <w:numPr>
          <w:ilvl w:val="0"/>
          <w:numId w:val="3"/>
        </w:numPr>
        <w:tabs>
          <w:tab w:val="left" w:pos="1020"/>
          <w:tab w:val="clear" w:pos="960"/>
        </w:tabs>
        <w:ind w:left="1020" w:right="-512"/>
        <w:rPr>
          <w:rFonts w:hint="eastAsia" w:ascii="仿宋" w:hAnsi="仿宋" w:eastAsia="仿宋" w:cs="仿宋"/>
          <w:sz w:val="24"/>
          <w:szCs w:val="24"/>
        </w:rPr>
      </w:pPr>
      <w:r>
        <w:rPr>
          <w:rFonts w:hint="eastAsia" w:ascii="仿宋" w:hAnsi="仿宋" w:eastAsia="仿宋" w:cs="仿宋"/>
          <w:sz w:val="24"/>
          <w:szCs w:val="24"/>
        </w:rPr>
        <w:t>钢构部分；</w:t>
      </w:r>
    </w:p>
    <w:p>
      <w:pPr>
        <w:ind w:right="-512" w:firstLine="720"/>
        <w:rPr>
          <w:rFonts w:hint="eastAsia" w:ascii="仿宋" w:hAnsi="仿宋" w:eastAsia="仿宋" w:cs="仿宋"/>
          <w:sz w:val="24"/>
          <w:szCs w:val="24"/>
        </w:rPr>
      </w:pPr>
      <w:r>
        <w:rPr>
          <w:rFonts w:hint="eastAsia" w:ascii="仿宋" w:hAnsi="仿宋" w:eastAsia="仿宋" w:cs="仿宋"/>
          <w:sz w:val="24"/>
          <w:szCs w:val="24"/>
        </w:rPr>
        <w:t>1、基础与钢结构部份是否良好；</w:t>
      </w:r>
    </w:p>
    <w:p>
      <w:pPr>
        <w:ind w:right="-512" w:firstLine="720"/>
        <w:rPr>
          <w:rFonts w:hint="eastAsia" w:ascii="仿宋" w:hAnsi="仿宋" w:eastAsia="仿宋" w:cs="仿宋"/>
          <w:sz w:val="24"/>
          <w:szCs w:val="24"/>
        </w:rPr>
      </w:pPr>
      <w:r>
        <w:rPr>
          <w:rFonts w:hint="eastAsia" w:ascii="仿宋" w:hAnsi="仿宋" w:eastAsia="仿宋" w:cs="仿宋"/>
          <w:sz w:val="24"/>
          <w:szCs w:val="24"/>
        </w:rPr>
        <w:t>2、设备外观是否良好；</w:t>
      </w:r>
    </w:p>
    <w:p>
      <w:pPr>
        <w:ind w:right="-512" w:firstLine="720"/>
        <w:rPr>
          <w:rFonts w:hint="eastAsia" w:ascii="仿宋" w:hAnsi="仿宋" w:eastAsia="仿宋" w:cs="仿宋"/>
          <w:sz w:val="24"/>
          <w:szCs w:val="24"/>
        </w:rPr>
      </w:pPr>
      <w:r>
        <w:rPr>
          <w:rFonts w:hint="eastAsia" w:ascii="仿宋" w:hAnsi="仿宋" w:eastAsia="仿宋" w:cs="仿宋"/>
          <w:sz w:val="24"/>
          <w:szCs w:val="24"/>
        </w:rPr>
        <w:t>3、台板有无明显变形、安全锁是否能锁住台板；</w:t>
      </w:r>
    </w:p>
    <w:p>
      <w:pPr>
        <w:ind w:right="-512" w:firstLine="720"/>
        <w:rPr>
          <w:rFonts w:hint="eastAsia" w:ascii="仿宋" w:hAnsi="仿宋" w:eastAsia="仿宋" w:cs="仿宋"/>
          <w:color w:val="FF0000"/>
          <w:sz w:val="24"/>
          <w:szCs w:val="24"/>
        </w:rPr>
      </w:pPr>
      <w:r>
        <w:rPr>
          <w:rFonts w:hint="eastAsia" w:ascii="仿宋" w:hAnsi="仿宋" w:eastAsia="仿宋" w:cs="仿宋"/>
          <w:sz w:val="24"/>
          <w:szCs w:val="24"/>
        </w:rPr>
        <w:t>4、检查滚道滚轮有无损坏、变形、移位；</w:t>
      </w:r>
    </w:p>
    <w:p>
      <w:pPr>
        <w:ind w:right="-512" w:firstLine="720"/>
        <w:rPr>
          <w:rFonts w:hint="eastAsia" w:ascii="仿宋" w:hAnsi="仿宋" w:eastAsia="仿宋" w:cs="仿宋"/>
          <w:sz w:val="24"/>
          <w:szCs w:val="24"/>
        </w:rPr>
      </w:pPr>
      <w:r>
        <w:rPr>
          <w:rFonts w:hint="eastAsia" w:ascii="仿宋" w:hAnsi="仿宋" w:eastAsia="仿宋" w:cs="仿宋"/>
          <w:sz w:val="24"/>
          <w:szCs w:val="24"/>
        </w:rPr>
        <w:t xml:space="preserve">5、升降认址片是否松动 </w:t>
      </w:r>
    </w:p>
    <w:p>
      <w:pPr>
        <w:ind w:firstLine="480"/>
        <w:rPr>
          <w:rFonts w:hint="eastAsia" w:ascii="仿宋" w:hAnsi="仿宋" w:eastAsia="仿宋" w:cs="仿宋"/>
          <w:sz w:val="24"/>
          <w:szCs w:val="24"/>
        </w:rPr>
      </w:pPr>
      <w:r>
        <w:rPr>
          <w:rFonts w:hint="eastAsia" w:ascii="仿宋" w:hAnsi="仿宋" w:eastAsia="仿宋" w:cs="仿宋"/>
          <w:sz w:val="24"/>
          <w:szCs w:val="24"/>
        </w:rPr>
        <w:t>二）库台部分；</w:t>
      </w:r>
    </w:p>
    <w:p>
      <w:pPr>
        <w:ind w:firstLine="787" w:firstLineChars="328"/>
        <w:rPr>
          <w:rFonts w:hint="eastAsia" w:ascii="仿宋" w:hAnsi="仿宋" w:eastAsia="仿宋" w:cs="仿宋"/>
          <w:sz w:val="24"/>
          <w:szCs w:val="24"/>
        </w:rPr>
      </w:pPr>
      <w:r>
        <w:rPr>
          <w:rFonts w:hint="eastAsia" w:ascii="仿宋" w:hAnsi="仿宋" w:eastAsia="仿宋" w:cs="仿宋"/>
          <w:sz w:val="24"/>
          <w:szCs w:val="24"/>
        </w:rPr>
        <w:t>1、整体表面清洁度是否良好；</w:t>
      </w:r>
    </w:p>
    <w:p>
      <w:pPr>
        <w:ind w:firstLine="787" w:firstLineChars="328"/>
        <w:rPr>
          <w:rFonts w:hint="eastAsia" w:ascii="仿宋" w:hAnsi="仿宋" w:eastAsia="仿宋" w:cs="仿宋"/>
          <w:sz w:val="24"/>
          <w:szCs w:val="24"/>
        </w:rPr>
      </w:pPr>
      <w:r>
        <w:rPr>
          <w:rFonts w:hint="eastAsia" w:ascii="仿宋" w:hAnsi="仿宋" w:eastAsia="仿宋" w:cs="仿宋"/>
          <w:sz w:val="24"/>
          <w:szCs w:val="24"/>
        </w:rPr>
        <w:t>2、检查升降、回转电机，有无异常响声、发热、溜车等现象；</w:t>
      </w:r>
    </w:p>
    <w:p>
      <w:pPr>
        <w:ind w:firstLine="787" w:firstLineChars="328"/>
        <w:rPr>
          <w:rFonts w:hint="eastAsia" w:ascii="仿宋" w:hAnsi="仿宋" w:eastAsia="仿宋" w:cs="仿宋"/>
          <w:sz w:val="24"/>
          <w:szCs w:val="24"/>
        </w:rPr>
      </w:pPr>
      <w:r>
        <w:rPr>
          <w:rFonts w:hint="eastAsia" w:ascii="仿宋" w:hAnsi="仿宋" w:eastAsia="仿宋" w:cs="仿宋"/>
          <w:sz w:val="24"/>
          <w:szCs w:val="24"/>
        </w:rPr>
        <w:t>3、回转托轮、靠轮是否能正常可靠工作；</w:t>
      </w:r>
    </w:p>
    <w:p>
      <w:pPr>
        <w:ind w:firstLine="787" w:firstLineChars="328"/>
        <w:rPr>
          <w:rFonts w:hint="eastAsia" w:ascii="仿宋" w:hAnsi="仿宋" w:eastAsia="仿宋" w:cs="仿宋"/>
          <w:sz w:val="24"/>
          <w:szCs w:val="24"/>
        </w:rPr>
      </w:pPr>
      <w:r>
        <w:rPr>
          <w:rFonts w:hint="eastAsia" w:ascii="仿宋" w:hAnsi="仿宋" w:eastAsia="仿宋" w:cs="仿宋"/>
          <w:sz w:val="24"/>
          <w:szCs w:val="24"/>
        </w:rPr>
        <w:t>4、检查各安全检测开关是否能正常可靠工作；</w:t>
      </w:r>
    </w:p>
    <w:p>
      <w:pPr>
        <w:ind w:firstLine="787" w:firstLineChars="328"/>
        <w:rPr>
          <w:rFonts w:hint="eastAsia" w:ascii="仿宋" w:hAnsi="仿宋" w:eastAsia="仿宋" w:cs="仿宋"/>
          <w:sz w:val="24"/>
          <w:szCs w:val="24"/>
        </w:rPr>
      </w:pPr>
      <w:r>
        <w:rPr>
          <w:rFonts w:hint="eastAsia" w:ascii="仿宋" w:hAnsi="仿宋" w:eastAsia="仿宋" w:cs="仿宋"/>
          <w:sz w:val="24"/>
          <w:szCs w:val="24"/>
        </w:rPr>
        <w:t>5、认址片位置有无松动；</w:t>
      </w:r>
    </w:p>
    <w:p>
      <w:pPr>
        <w:ind w:firstLine="480"/>
        <w:rPr>
          <w:rFonts w:hint="eastAsia" w:ascii="仿宋" w:hAnsi="仿宋" w:eastAsia="仿宋" w:cs="仿宋"/>
          <w:sz w:val="24"/>
          <w:szCs w:val="24"/>
        </w:rPr>
      </w:pPr>
      <w:r>
        <w:rPr>
          <w:rFonts w:hint="eastAsia" w:ascii="仿宋" w:hAnsi="仿宋" w:eastAsia="仿宋" w:cs="仿宋"/>
          <w:sz w:val="24"/>
          <w:szCs w:val="24"/>
        </w:rPr>
        <w:t>三）升降机部分；</w:t>
      </w:r>
    </w:p>
    <w:p>
      <w:pPr>
        <w:ind w:firstLine="787" w:firstLineChars="328"/>
        <w:rPr>
          <w:rFonts w:hint="eastAsia" w:ascii="仿宋" w:hAnsi="仿宋" w:eastAsia="仿宋" w:cs="仿宋"/>
          <w:sz w:val="24"/>
          <w:szCs w:val="24"/>
        </w:rPr>
      </w:pPr>
      <w:r>
        <w:rPr>
          <w:rFonts w:hint="eastAsia" w:ascii="仿宋" w:hAnsi="仿宋" w:eastAsia="仿宋" w:cs="仿宋"/>
          <w:sz w:val="24"/>
          <w:szCs w:val="24"/>
        </w:rPr>
        <w:t>1、检查升降电机，有无异常响声、发热、溜车等现象；</w:t>
      </w:r>
    </w:p>
    <w:p>
      <w:pPr>
        <w:ind w:firstLine="787" w:firstLineChars="328"/>
        <w:rPr>
          <w:rFonts w:hint="eastAsia" w:ascii="仿宋" w:hAnsi="仿宋" w:eastAsia="仿宋" w:cs="仿宋"/>
          <w:sz w:val="24"/>
          <w:szCs w:val="24"/>
        </w:rPr>
      </w:pPr>
      <w:r>
        <w:rPr>
          <w:rFonts w:hint="eastAsia" w:ascii="仿宋" w:hAnsi="仿宋" w:eastAsia="仿宋" w:cs="仿宋"/>
          <w:sz w:val="24"/>
          <w:szCs w:val="24"/>
        </w:rPr>
        <w:t>2、检查各安全检测开关是否能正常可靠工作；</w:t>
      </w:r>
    </w:p>
    <w:p>
      <w:pPr>
        <w:ind w:firstLine="787" w:firstLineChars="328"/>
        <w:rPr>
          <w:rFonts w:hint="eastAsia" w:ascii="仿宋" w:hAnsi="仿宋" w:eastAsia="仿宋" w:cs="仿宋"/>
          <w:sz w:val="24"/>
          <w:szCs w:val="24"/>
        </w:rPr>
      </w:pPr>
      <w:r>
        <w:rPr>
          <w:rFonts w:hint="eastAsia" w:ascii="仿宋" w:hAnsi="仿宋" w:eastAsia="仿宋" w:cs="仿宋"/>
          <w:sz w:val="24"/>
          <w:szCs w:val="24"/>
        </w:rPr>
        <w:t>3、检查电机的联轴器连接情况是否有松动现象；</w:t>
      </w:r>
    </w:p>
    <w:p>
      <w:pPr>
        <w:ind w:firstLine="787" w:firstLineChars="328"/>
        <w:rPr>
          <w:rFonts w:hint="eastAsia" w:ascii="仿宋" w:hAnsi="仿宋" w:eastAsia="仿宋" w:cs="仿宋"/>
          <w:sz w:val="24"/>
          <w:szCs w:val="24"/>
        </w:rPr>
      </w:pPr>
      <w:r>
        <w:rPr>
          <w:rFonts w:hint="eastAsia" w:ascii="仿宋" w:hAnsi="仿宋" w:eastAsia="仿宋" w:cs="仿宋"/>
          <w:sz w:val="24"/>
          <w:szCs w:val="24"/>
        </w:rPr>
        <w:t>4、安全钳是否安全可靠、能否正常工作；</w:t>
      </w:r>
    </w:p>
    <w:p>
      <w:pPr>
        <w:ind w:firstLine="787" w:firstLineChars="328"/>
        <w:rPr>
          <w:rFonts w:hint="eastAsia" w:ascii="仿宋" w:hAnsi="仿宋" w:eastAsia="仿宋" w:cs="仿宋"/>
          <w:sz w:val="24"/>
          <w:szCs w:val="24"/>
        </w:rPr>
      </w:pPr>
      <w:r>
        <w:rPr>
          <w:rFonts w:hint="eastAsia" w:ascii="仿宋" w:hAnsi="仿宋" w:eastAsia="仿宋" w:cs="仿宋"/>
          <w:sz w:val="24"/>
          <w:szCs w:val="24"/>
        </w:rPr>
        <w:t>5、检查升降轨道是否有松动、错位现象；</w:t>
      </w:r>
    </w:p>
    <w:p>
      <w:pPr>
        <w:ind w:firstLine="787" w:firstLineChars="328"/>
        <w:rPr>
          <w:rFonts w:hint="eastAsia" w:ascii="仿宋" w:hAnsi="仿宋" w:eastAsia="仿宋" w:cs="仿宋"/>
          <w:sz w:val="24"/>
          <w:szCs w:val="24"/>
        </w:rPr>
      </w:pPr>
      <w:r>
        <w:rPr>
          <w:rFonts w:hint="eastAsia" w:ascii="仿宋" w:hAnsi="仿宋" w:eastAsia="仿宋" w:cs="仿宋"/>
          <w:sz w:val="24"/>
          <w:szCs w:val="24"/>
        </w:rPr>
        <w:t>6、检查升降机与导轨接触的涨紧轮情况；</w:t>
      </w:r>
    </w:p>
    <w:p>
      <w:pPr>
        <w:ind w:firstLine="787" w:firstLineChars="328"/>
        <w:rPr>
          <w:rFonts w:hint="eastAsia" w:ascii="仿宋" w:hAnsi="仿宋" w:eastAsia="仿宋" w:cs="仿宋"/>
          <w:sz w:val="24"/>
          <w:szCs w:val="24"/>
        </w:rPr>
      </w:pPr>
      <w:r>
        <w:rPr>
          <w:rFonts w:hint="eastAsia" w:ascii="仿宋" w:hAnsi="仿宋" w:eastAsia="仿宋" w:cs="仿宋"/>
          <w:sz w:val="24"/>
          <w:szCs w:val="24"/>
        </w:rPr>
        <w:t>7、升降机与各泊位平层过渡是否平稳；</w:t>
      </w:r>
    </w:p>
    <w:p>
      <w:pPr>
        <w:ind w:firstLine="480"/>
        <w:rPr>
          <w:rFonts w:hint="eastAsia" w:ascii="仿宋" w:hAnsi="仿宋" w:eastAsia="仿宋" w:cs="仿宋"/>
          <w:sz w:val="24"/>
          <w:szCs w:val="24"/>
        </w:rPr>
      </w:pPr>
      <w:r>
        <w:rPr>
          <w:rFonts w:hint="eastAsia" w:ascii="仿宋" w:hAnsi="仿宋" w:eastAsia="仿宋" w:cs="仿宋"/>
          <w:sz w:val="24"/>
          <w:szCs w:val="24"/>
        </w:rPr>
        <w:t>四）电控系统是否能正常可靠工作；</w:t>
      </w:r>
    </w:p>
    <w:p>
      <w:pPr>
        <w:ind w:firstLine="787" w:firstLineChars="328"/>
        <w:rPr>
          <w:rFonts w:hint="eastAsia" w:ascii="仿宋" w:hAnsi="仿宋" w:eastAsia="仿宋" w:cs="仿宋"/>
          <w:sz w:val="24"/>
          <w:szCs w:val="24"/>
        </w:rPr>
      </w:pPr>
      <w:r>
        <w:rPr>
          <w:rFonts w:hint="eastAsia" w:ascii="仿宋" w:hAnsi="仿宋" w:eastAsia="仿宋" w:cs="仿宋"/>
          <w:sz w:val="24"/>
          <w:szCs w:val="24"/>
        </w:rPr>
        <w:t>1、电阻器放置位置是否可靠，有无杂物至于附近；</w:t>
      </w:r>
    </w:p>
    <w:p>
      <w:pPr>
        <w:ind w:firstLine="787" w:firstLineChars="328"/>
        <w:rPr>
          <w:rFonts w:hint="eastAsia" w:ascii="仿宋" w:hAnsi="仿宋" w:eastAsia="仿宋" w:cs="仿宋"/>
          <w:sz w:val="24"/>
          <w:szCs w:val="24"/>
        </w:rPr>
      </w:pPr>
      <w:r>
        <w:rPr>
          <w:rFonts w:hint="eastAsia" w:ascii="仿宋" w:hAnsi="仿宋" w:eastAsia="仿宋" w:cs="仿宋"/>
          <w:sz w:val="24"/>
          <w:szCs w:val="24"/>
        </w:rPr>
        <w:t>2、检查入口处的警示灯</w:t>
      </w:r>
      <w:r>
        <w:rPr>
          <w:rFonts w:hint="eastAsia" w:ascii="仿宋" w:hAnsi="仿宋" w:eastAsia="仿宋" w:cs="仿宋"/>
          <w:sz w:val="24"/>
          <w:szCs w:val="24"/>
          <w:lang w:val="en-US" w:eastAsia="zh-CN"/>
        </w:rPr>
        <w:t>等</w:t>
      </w:r>
      <w:r>
        <w:rPr>
          <w:rFonts w:hint="eastAsia" w:ascii="仿宋" w:hAnsi="仿宋" w:eastAsia="仿宋" w:cs="仿宋"/>
          <w:sz w:val="24"/>
          <w:szCs w:val="24"/>
        </w:rPr>
        <w:t>是否联动正常工作；</w:t>
      </w:r>
    </w:p>
    <w:p>
      <w:pPr>
        <w:ind w:firstLine="480"/>
        <w:rPr>
          <w:rFonts w:hint="eastAsia" w:ascii="仿宋" w:hAnsi="仿宋" w:eastAsia="仿宋" w:cs="仿宋"/>
          <w:sz w:val="24"/>
          <w:szCs w:val="24"/>
        </w:rPr>
      </w:pPr>
      <w:r>
        <w:rPr>
          <w:rFonts w:hint="eastAsia" w:ascii="仿宋" w:hAnsi="仿宋" w:eastAsia="仿宋" w:cs="仿宋"/>
          <w:sz w:val="24"/>
          <w:szCs w:val="24"/>
        </w:rPr>
        <w:t>五）电气部分；</w:t>
      </w:r>
    </w:p>
    <w:p>
      <w:pPr>
        <w:ind w:firstLine="787" w:firstLineChars="328"/>
        <w:rPr>
          <w:rFonts w:hint="eastAsia" w:ascii="仿宋" w:hAnsi="仿宋" w:eastAsia="仿宋" w:cs="仿宋"/>
          <w:sz w:val="24"/>
          <w:szCs w:val="24"/>
        </w:rPr>
      </w:pPr>
      <w:r>
        <w:rPr>
          <w:rFonts w:hint="eastAsia" w:ascii="仿宋" w:hAnsi="仿宋" w:eastAsia="仿宋" w:cs="仿宋"/>
          <w:sz w:val="24"/>
          <w:szCs w:val="24"/>
        </w:rPr>
        <w:t>1、电缆线有无损坏、老化、松弛现象、绝缘是否良好；</w:t>
      </w:r>
    </w:p>
    <w:p>
      <w:pPr>
        <w:ind w:firstLine="787" w:firstLineChars="328"/>
        <w:rPr>
          <w:rFonts w:hint="eastAsia" w:ascii="仿宋" w:hAnsi="仿宋" w:eastAsia="仿宋" w:cs="仿宋"/>
          <w:sz w:val="24"/>
          <w:szCs w:val="24"/>
        </w:rPr>
      </w:pPr>
      <w:r>
        <w:rPr>
          <w:rFonts w:hint="eastAsia" w:ascii="仿宋" w:hAnsi="仿宋" w:eastAsia="仿宋" w:cs="仿宋"/>
          <w:sz w:val="24"/>
          <w:szCs w:val="24"/>
        </w:rPr>
        <w:t>2、扁蔽电缆固定是否良好、运行时有无异常响声、挂钩现象；</w:t>
      </w:r>
    </w:p>
    <w:p>
      <w:pPr>
        <w:ind w:firstLine="787" w:firstLineChars="328"/>
        <w:rPr>
          <w:rFonts w:hint="eastAsia" w:ascii="仿宋" w:hAnsi="仿宋" w:eastAsia="仿宋" w:cs="仿宋"/>
          <w:sz w:val="24"/>
          <w:szCs w:val="24"/>
        </w:rPr>
      </w:pPr>
      <w:r>
        <w:rPr>
          <w:rFonts w:hint="eastAsia" w:ascii="仿宋" w:hAnsi="仿宋" w:eastAsia="仿宋" w:cs="仿宋"/>
          <w:sz w:val="24"/>
          <w:szCs w:val="24"/>
        </w:rPr>
        <w:t>3、车库照明是否正常；</w:t>
      </w:r>
    </w:p>
    <w:p>
      <w:pPr>
        <w:ind w:firstLine="787" w:firstLineChars="328"/>
        <w:rPr>
          <w:rFonts w:hint="eastAsia" w:ascii="仿宋" w:hAnsi="仿宋" w:eastAsia="仿宋" w:cs="仿宋"/>
          <w:sz w:val="24"/>
          <w:szCs w:val="24"/>
        </w:rPr>
      </w:pPr>
      <w:r>
        <w:rPr>
          <w:rFonts w:hint="eastAsia" w:ascii="仿宋" w:hAnsi="仿宋" w:eastAsia="仿宋" w:cs="仿宋"/>
          <w:sz w:val="24"/>
          <w:szCs w:val="24"/>
        </w:rPr>
        <w:t>4、极限保护开关动作是否可靠灵敏；</w:t>
      </w:r>
    </w:p>
    <w:p>
      <w:pPr>
        <w:ind w:firstLine="787" w:firstLineChars="328"/>
        <w:rPr>
          <w:rFonts w:hint="eastAsia" w:ascii="宋体" w:hAnsi="宋体" w:cs="宋体"/>
          <w:snapToGrid w:val="0"/>
          <w:kern w:val="0"/>
          <w:sz w:val="24"/>
        </w:rPr>
      </w:pPr>
      <w:r>
        <w:rPr>
          <w:rFonts w:hint="eastAsia" w:ascii="仿宋" w:hAnsi="仿宋" w:eastAsia="仿宋" w:cs="仿宋"/>
          <w:sz w:val="24"/>
          <w:szCs w:val="24"/>
        </w:rPr>
        <w:t>5、检查平移机构接近开关、探空开关、电缆、桥架是否松弛</w:t>
      </w:r>
      <w:r>
        <w:rPr>
          <w:rFonts w:hint="eastAsia" w:ascii="仿宋" w:hAnsi="仿宋" w:eastAsia="仿宋" w:cs="仿宋"/>
          <w:sz w:val="24"/>
          <w:szCs w:val="24"/>
          <w:lang w:eastAsia="zh-CN"/>
        </w:rPr>
        <w:t>。</w:t>
      </w:r>
    </w:p>
    <w:p>
      <w:pPr>
        <w:pStyle w:val="8"/>
        <w:widowControl w:val="0"/>
        <w:numPr>
          <w:ilvl w:val="0"/>
          <w:numId w:val="0"/>
        </w:numPr>
        <w:contextualSpacing/>
        <w:jc w:val="both"/>
        <w:rPr>
          <w:rFonts w:hint="eastAsia" w:ascii="宋体" w:hAnsi="宋体" w:cs="宋体"/>
          <w:snapToGrid w:val="0"/>
          <w:kern w:val="0"/>
          <w:sz w:val="24"/>
        </w:rPr>
      </w:pPr>
    </w:p>
    <w:p>
      <w:pPr>
        <w:pStyle w:val="14"/>
        <w:shd w:val="clear" w:color="auto" w:fill="FFFFFF"/>
        <w:spacing w:before="0" w:beforeAutospacing="0" w:after="0" w:afterAutospacing="0"/>
        <w:rPr>
          <w:rFonts w:hint="eastAsia" w:ascii="宋体" w:hAnsi="宋体" w:eastAsia="宋体" w:cs="宋体"/>
          <w:b/>
          <w:bCs/>
          <w:snapToGrid w:val="0"/>
          <w:kern w:val="0"/>
          <w:sz w:val="24"/>
          <w:szCs w:val="24"/>
          <w:lang w:val="en-US" w:eastAsia="zh-CN" w:bidi="ar-SA"/>
        </w:rPr>
      </w:pPr>
      <w:r>
        <w:rPr>
          <w:rFonts w:hint="eastAsia" w:ascii="宋体" w:hAnsi="宋体" w:eastAsia="宋体" w:cs="宋体"/>
          <w:b/>
          <w:bCs/>
          <w:snapToGrid w:val="0"/>
          <w:kern w:val="0"/>
          <w:sz w:val="24"/>
          <w:szCs w:val="24"/>
          <w:lang w:val="en-US" w:eastAsia="zh-CN" w:bidi="ar-SA"/>
        </w:rPr>
        <w:t>3.服务</w:t>
      </w:r>
      <w:r>
        <w:rPr>
          <w:rFonts w:hint="eastAsia" w:cs="宋体"/>
          <w:b/>
          <w:bCs/>
          <w:snapToGrid w:val="0"/>
          <w:kern w:val="0"/>
          <w:sz w:val="24"/>
          <w:szCs w:val="24"/>
          <w:lang w:val="en-US" w:eastAsia="zh-CN" w:bidi="ar-SA"/>
        </w:rPr>
        <w:t>协议</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投标人的服务</w:t>
      </w:r>
      <w:r>
        <w:rPr>
          <w:rFonts w:hint="eastAsia" w:ascii="宋体" w:hAnsi="宋体"/>
          <w:sz w:val="24"/>
          <w:lang w:eastAsia="zh-CN"/>
        </w:rPr>
        <w:t>协议</w:t>
      </w:r>
      <w:r>
        <w:rPr>
          <w:rFonts w:hint="eastAsia" w:ascii="宋体" w:hAnsi="宋体"/>
          <w:sz w:val="24"/>
        </w:rPr>
        <w:t>应按不低于招标文件中提出的所有服务要求的标准做出响应。其基本服务要求如下：</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3.1投标人所提供的货物开箱后，发现有任何问题（包括外观损伤），必须以使用方能接受的方式加以解决。</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3.2明确售后服务能力（</w:t>
      </w:r>
      <w:r>
        <w:rPr>
          <w:rFonts w:hint="eastAsia" w:ascii="宋体" w:hAnsi="宋体"/>
          <w:b/>
          <w:bCs/>
          <w:sz w:val="24"/>
        </w:rPr>
        <w:t>包括交货期、保修期时限、培训、售后服务、维护响应时间、是否提供备用机等</w:t>
      </w:r>
      <w:r>
        <w:rPr>
          <w:rFonts w:hint="eastAsia" w:ascii="宋体" w:hAnsi="宋体"/>
          <w:sz w:val="24"/>
        </w:rPr>
        <w:t>）。</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3.3在设备的设计使用寿命期内，投标人应能保证使用方更换到原厂正宗的产品，确保产品的正常使用。</w:t>
      </w:r>
    </w:p>
    <w:p>
      <w:pPr>
        <w:adjustRightInd w:val="0"/>
        <w:snapToGrid w:val="0"/>
        <w:spacing w:line="440" w:lineRule="exact"/>
        <w:ind w:firstLine="480" w:firstLineChars="200"/>
        <w:contextualSpacing/>
        <w:rPr>
          <w:rFonts w:ascii="宋体" w:hAnsi="宋体"/>
          <w:sz w:val="36"/>
          <w:szCs w:val="36"/>
        </w:rPr>
      </w:pPr>
      <w:r>
        <w:rPr>
          <w:rFonts w:hint="eastAsia" w:ascii="宋体" w:hAnsi="宋体"/>
          <w:sz w:val="24"/>
        </w:rPr>
        <w:t>3.4其他服务。</w:t>
      </w:r>
    </w:p>
    <w:p>
      <w:pPr>
        <w:rPr>
          <w:rFonts w:ascii="宋体" w:hAnsi="宋体"/>
          <w:b/>
          <w:sz w:val="36"/>
          <w:szCs w:val="36"/>
        </w:rPr>
      </w:pPr>
      <w:r>
        <w:rPr>
          <w:rFonts w:hint="eastAsia" w:ascii="宋体" w:hAnsi="宋体"/>
          <w:b/>
          <w:sz w:val="36"/>
          <w:szCs w:val="36"/>
        </w:rPr>
        <w:br w:type="page"/>
      </w:r>
    </w:p>
    <w:p>
      <w:pPr>
        <w:jc w:val="center"/>
        <w:rPr>
          <w:rFonts w:ascii="宋体" w:hAnsi="宋体"/>
          <w:b/>
          <w:sz w:val="36"/>
          <w:szCs w:val="36"/>
        </w:rPr>
      </w:pPr>
      <w:r>
        <w:rPr>
          <w:rFonts w:hint="eastAsia" w:ascii="宋体" w:hAnsi="宋体"/>
          <w:b/>
          <w:sz w:val="36"/>
          <w:szCs w:val="36"/>
        </w:rPr>
        <w:t>投标文件格式</w:t>
      </w:r>
    </w:p>
    <w:p>
      <w:pPr>
        <w:rPr>
          <w:rFonts w:ascii="宋体" w:hAnsi="宋体"/>
          <w:b/>
          <w:sz w:val="32"/>
          <w:szCs w:val="32"/>
        </w:rPr>
      </w:pPr>
    </w:p>
    <w:p>
      <w:pPr>
        <w:pStyle w:val="15"/>
        <w:ind w:firstLine="0"/>
      </w:pPr>
    </w:p>
    <w:p>
      <w:pPr>
        <w:jc w:val="center"/>
        <w:rPr>
          <w:rFonts w:ascii="宋体" w:hAnsi="宋体"/>
          <w:b/>
          <w:bCs/>
          <w:sz w:val="36"/>
          <w:szCs w:val="36"/>
        </w:rPr>
      </w:pPr>
      <w:r>
        <w:rPr>
          <w:rFonts w:hint="eastAsia" w:ascii="宋体" w:hAnsi="宋体"/>
          <w:b/>
          <w:bCs/>
          <w:sz w:val="36"/>
          <w:szCs w:val="36"/>
        </w:rPr>
        <w:t>投标文件</w:t>
      </w:r>
    </w:p>
    <w:p>
      <w:pPr>
        <w:pStyle w:val="15"/>
        <w:ind w:firstLine="0"/>
      </w:pPr>
    </w:p>
    <w:p>
      <w:pPr>
        <w:rPr>
          <w:rFonts w:ascii="宋体" w:hAnsi="宋体"/>
          <w:u w:val="single"/>
        </w:rPr>
      </w:pPr>
    </w:p>
    <w:p>
      <w:pPr>
        <w:rPr>
          <w:rFonts w:ascii="宋体" w:hAnsi="宋体"/>
          <w:u w:val="single"/>
        </w:rPr>
      </w:pPr>
    </w:p>
    <w:p>
      <w:pPr>
        <w:rPr>
          <w:rFonts w:ascii="宋体" w:hAnsi="宋体"/>
          <w:sz w:val="30"/>
          <w:u w:val="single"/>
        </w:rPr>
      </w:pPr>
    </w:p>
    <w:p>
      <w:pPr>
        <w:rPr>
          <w:rFonts w:ascii="宋体" w:hAnsi="宋体"/>
          <w:sz w:val="30"/>
          <w:u w:val="single"/>
        </w:rPr>
      </w:pPr>
    </w:p>
    <w:p>
      <w:pPr>
        <w:rPr>
          <w:rFonts w:ascii="宋体" w:hAnsi="宋体"/>
          <w:sz w:val="30"/>
          <w:u w:val="single"/>
        </w:rPr>
      </w:pPr>
    </w:p>
    <w:p>
      <w:pPr>
        <w:spacing w:line="400" w:lineRule="exact"/>
        <w:rPr>
          <w:rFonts w:ascii="宋体" w:hAnsi="宋体"/>
          <w:sz w:val="30"/>
          <w:u w:val="single"/>
        </w:rPr>
      </w:pPr>
    </w:p>
    <w:p>
      <w:pPr>
        <w:pStyle w:val="15"/>
        <w:ind w:firstLine="0"/>
      </w:pPr>
    </w:p>
    <w:p>
      <w:pPr>
        <w:pStyle w:val="15"/>
        <w:ind w:firstLine="0"/>
      </w:pP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pStyle w:val="15"/>
        <w:rPr>
          <w:sz w:val="36"/>
          <w:szCs w:val="36"/>
        </w:rPr>
      </w:pPr>
    </w:p>
    <w:p>
      <w:pPr>
        <w:pStyle w:val="15"/>
        <w:rPr>
          <w:sz w:val="36"/>
          <w:szCs w:val="36"/>
        </w:rPr>
      </w:pPr>
    </w:p>
    <w:p>
      <w:pPr>
        <w:pStyle w:val="15"/>
        <w:rPr>
          <w:sz w:val="36"/>
          <w:szCs w:val="36"/>
        </w:rPr>
      </w:pPr>
    </w:p>
    <w:p>
      <w:pPr>
        <w:rPr>
          <w:b/>
          <w:sz w:val="36"/>
          <w:szCs w:val="36"/>
        </w:rPr>
      </w:pPr>
    </w:p>
    <w:p>
      <w:pPr>
        <w:pStyle w:val="15"/>
        <w:ind w:firstLine="0"/>
        <w:jc w:val="left"/>
      </w:pPr>
    </w:p>
    <w:p>
      <w:pPr>
        <w:jc w:val="center"/>
        <w:rPr>
          <w:rFonts w:ascii="宋体" w:hAnsi="宋体"/>
          <w:b/>
          <w:sz w:val="36"/>
          <w:szCs w:val="36"/>
          <w:u w:val="single"/>
        </w:rPr>
      </w:pPr>
      <w:r>
        <w:rPr>
          <w:rFonts w:hint="eastAsia"/>
          <w:b/>
          <w:sz w:val="36"/>
          <w:szCs w:val="36"/>
        </w:rPr>
        <w:t>目录</w:t>
      </w:r>
    </w:p>
    <w:p>
      <w:pPr>
        <w:pStyle w:val="5"/>
        <w:ind w:firstLine="560"/>
        <w:rPr>
          <w:sz w:val="28"/>
          <w:szCs w:val="28"/>
        </w:rPr>
      </w:pP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4.法人授权委托书原件</w:t>
      </w:r>
      <w:r>
        <w:rPr>
          <w:rFonts w:hint="eastAsia" w:ascii="宋体" w:hAnsi="宋体"/>
          <w:snapToGrid w:val="0"/>
          <w:sz w:val="24"/>
          <w:lang w:eastAsia="zh-CN"/>
        </w:rPr>
        <w:t>、</w:t>
      </w:r>
      <w:r>
        <w:rPr>
          <w:rFonts w:hint="eastAsia" w:ascii="宋体" w:hAnsi="宋体"/>
          <w:snapToGrid w:val="0"/>
          <w:sz w:val="24"/>
        </w:rPr>
        <w:t>经办人身份证复印件加盖公章；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5</w:t>
      </w:r>
      <w:r>
        <w:rPr>
          <w:rFonts w:hint="eastAsia" w:ascii="宋体" w:hAnsi="宋体"/>
          <w:snapToGrid w:val="0"/>
          <w:sz w:val="24"/>
        </w:rPr>
        <w:t>.投标函原件；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6</w:t>
      </w:r>
      <w:r>
        <w:rPr>
          <w:rFonts w:hint="eastAsia" w:ascii="宋体" w:hAnsi="宋体"/>
          <w:snapToGrid w:val="0"/>
          <w:sz w:val="24"/>
        </w:rPr>
        <w:t>.投标报价表；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z w:val="24"/>
          <w:lang w:val="en-US" w:eastAsia="zh-CN"/>
        </w:rPr>
        <w:t>7</w:t>
      </w:r>
      <w:r>
        <w:rPr>
          <w:rFonts w:hint="eastAsia" w:ascii="宋体" w:hAnsi="宋体"/>
          <w:sz w:val="24"/>
        </w:rPr>
        <w:t>.投标分项报价表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8</w:t>
      </w:r>
      <w:r>
        <w:rPr>
          <w:rFonts w:hint="eastAsia" w:ascii="宋体" w:hAnsi="宋体"/>
          <w:snapToGrid w:val="0"/>
          <w:sz w:val="24"/>
        </w:rPr>
        <w:t>.投标人认为需要提供的其他材料。</w:t>
      </w:r>
    </w:p>
    <w:p>
      <w:pPr>
        <w:tabs>
          <w:tab w:val="left" w:pos="1300"/>
          <w:tab w:val="left" w:pos="1600"/>
        </w:tabs>
        <w:spacing w:line="560" w:lineRule="exact"/>
        <w:rPr>
          <w:rFonts w:ascii="宋体" w:hAnsi="宋体"/>
          <w:color w:val="000000"/>
          <w:szCs w:val="21"/>
          <w:u w:val="single"/>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36"/>
          <w:szCs w:val="36"/>
        </w:rPr>
      </w:pPr>
    </w:p>
    <w:p>
      <w:pPr>
        <w:rPr>
          <w:rFonts w:ascii="宋体" w:hAnsi="宋体" w:cs="宋体"/>
          <w:b/>
          <w:sz w:val="36"/>
          <w:szCs w:val="36"/>
        </w:rPr>
      </w:pPr>
      <w:r>
        <w:rPr>
          <w:rFonts w:hint="eastAsia" w:ascii="宋体" w:hAnsi="宋体" w:cs="宋体"/>
          <w:b/>
          <w:sz w:val="36"/>
          <w:szCs w:val="36"/>
        </w:rPr>
        <w:br w:type="page"/>
      </w:r>
    </w:p>
    <w:p>
      <w:pPr>
        <w:autoSpaceDE w:val="0"/>
        <w:autoSpaceDN w:val="0"/>
        <w:jc w:val="center"/>
        <w:rPr>
          <w:rFonts w:ascii="宋体" w:hAnsi="宋体" w:cs="宋体"/>
          <w:b/>
          <w:sz w:val="36"/>
          <w:szCs w:val="36"/>
        </w:rPr>
      </w:pPr>
      <w:r>
        <w:rPr>
          <w:rFonts w:hint="eastAsia" w:ascii="宋体" w:hAnsi="宋体" w:cs="宋体"/>
          <w:b/>
          <w:sz w:val="36"/>
          <w:szCs w:val="36"/>
        </w:rPr>
        <w:t>（一）投 标 确 认 函</w:t>
      </w:r>
    </w:p>
    <w:p>
      <w:pPr>
        <w:rPr>
          <w:rFonts w:ascii="仿宋_GB2312" w:hAnsi="宋体" w:eastAsia="仿宋_GB2312"/>
          <w:sz w:val="32"/>
          <w:szCs w:val="32"/>
          <w:u w:val="single"/>
        </w:rPr>
      </w:pPr>
    </w:p>
    <w:p>
      <w:pPr>
        <w:autoSpaceDE w:val="0"/>
        <w:autoSpaceDN w:val="0"/>
        <w:snapToGrid w:val="0"/>
        <w:spacing w:line="360" w:lineRule="auto"/>
        <w:jc w:val="left"/>
        <w:rPr>
          <w:rFonts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ascii="宋体" w:hAnsi="宋体" w:cs="宋体"/>
          <w:sz w:val="24"/>
        </w:rPr>
      </w:pPr>
    </w:p>
    <w:p>
      <w:pPr>
        <w:spacing w:after="60" w:afterLines="25" w:line="440" w:lineRule="exact"/>
        <w:ind w:right="246" w:rightChars="117" w:firstLine="480" w:firstLineChars="200"/>
        <w:jc w:val="left"/>
        <w:rPr>
          <w:rFonts w:ascii="宋体" w:hAnsi="宋体" w:cs="宋体"/>
          <w:b/>
          <w:bCs/>
          <w:sz w:val="24"/>
        </w:rPr>
      </w:pPr>
      <w:r>
        <w:rPr>
          <w:rFonts w:hint="eastAsia" w:ascii="宋体" w:hAnsi="宋体" w:cs="宋体"/>
          <w:sz w:val="24"/>
        </w:rPr>
        <w:t>我公司已收到贵公司关于</w:t>
      </w:r>
      <w:r>
        <w:rPr>
          <w:rFonts w:hint="eastAsia" w:ascii="宋体" w:hAnsi="宋体" w:cs="宋体"/>
          <w:bCs/>
          <w:sz w:val="24"/>
          <w:highlight w:val="none"/>
          <w:u w:val="single"/>
          <w:lang w:eastAsia="zh-CN"/>
        </w:rPr>
        <w:t>扬州大学附属医院西区机械式立体停车位维保服务项目</w:t>
      </w:r>
      <w:r>
        <w:rPr>
          <w:rFonts w:hint="eastAsia" w:ascii="宋体" w:hAnsi="宋体" w:cs="宋体"/>
          <w:sz w:val="24"/>
          <w:highlight w:val="none"/>
        </w:rPr>
        <w:t>（编号：</w:t>
      </w:r>
      <w:r>
        <w:rPr>
          <w:rFonts w:hint="eastAsia" w:ascii="宋体" w:hAnsi="宋体" w:cs="宋体"/>
          <w:snapToGrid w:val="0"/>
          <w:kern w:val="0"/>
          <w:sz w:val="24"/>
          <w:highlight w:val="none"/>
        </w:rPr>
        <w:t>YDFYXJ-</w:t>
      </w:r>
      <w:r>
        <w:rPr>
          <w:rFonts w:hint="eastAsia" w:ascii="宋体" w:hAnsi="宋体" w:cs="宋体"/>
          <w:snapToGrid w:val="0"/>
          <w:kern w:val="0"/>
          <w:sz w:val="24"/>
          <w:highlight w:val="none"/>
          <w:lang w:eastAsia="zh-CN"/>
        </w:rPr>
        <w:t>20220702</w:t>
      </w:r>
      <w:r>
        <w:rPr>
          <w:rFonts w:hint="eastAsia" w:ascii="宋体" w:hAnsi="宋体" w:cs="宋体"/>
          <w:snapToGrid w:val="0"/>
          <w:kern w:val="0"/>
          <w:sz w:val="24"/>
        </w:rPr>
        <w:t>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ascii="宋体" w:hAnsi="宋体" w:cs="宋体"/>
          <w:sz w:val="24"/>
        </w:rPr>
      </w:pPr>
    </w:p>
    <w:p>
      <w:pPr>
        <w:jc w:val="left"/>
        <w:rPr>
          <w:rFonts w:ascii="宋体" w:hAnsi="宋体" w:cs="宋体"/>
          <w:sz w:val="24"/>
        </w:rPr>
      </w:pPr>
    </w:p>
    <w:p>
      <w:pPr>
        <w:pStyle w:val="15"/>
        <w:ind w:left="0" w:leftChars="0" w:firstLine="0" w:firstLineChars="0"/>
        <w:rPr>
          <w:rFonts w:ascii="宋体" w:hAnsi="宋体" w:cs="宋体"/>
          <w:sz w:val="24"/>
        </w:rPr>
      </w:pPr>
    </w:p>
    <w:p>
      <w:pPr>
        <w:snapToGrid w:val="0"/>
        <w:spacing w:line="440" w:lineRule="exact"/>
        <w:contextualSpacing/>
        <w:jc w:val="center"/>
        <w:rPr>
          <w:rFonts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ascii="宋体" w:hAnsi="宋体" w:cs="宋体"/>
          <w:sz w:val="24"/>
        </w:rPr>
      </w:pPr>
      <w:r>
        <w:rPr>
          <w:rFonts w:hint="eastAsia" w:ascii="宋体" w:hAnsi="宋体" w:cs="宋体"/>
          <w:sz w:val="24"/>
        </w:rPr>
        <w:t xml:space="preserve">                             2022年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napToGrid w:val="0"/>
        <w:spacing w:line="440" w:lineRule="exact"/>
        <w:contextualSpacing/>
        <w:rPr>
          <w:rFonts w:ascii="宋体" w:hAnsi="宋体" w:cs="宋体"/>
          <w:b/>
          <w:sz w:val="28"/>
          <w:szCs w:val="28"/>
        </w:rPr>
      </w:pPr>
    </w:p>
    <w:p>
      <w:pPr>
        <w:pBdr>
          <w:bottom w:val="single" w:color="auto" w:sz="6" w:space="1"/>
        </w:pBdr>
        <w:adjustRightInd w:val="0"/>
        <w:snapToGrid w:val="0"/>
        <w:spacing w:line="440" w:lineRule="exact"/>
        <w:ind w:firstLine="480" w:firstLineChars="200"/>
        <w:contextualSpacing/>
        <w:rPr>
          <w:rFonts w:ascii="宋体" w:hAnsi="宋体" w:cs="楷体"/>
          <w:sz w:val="24"/>
          <w:szCs w:val="24"/>
          <w:highlight w:val="none"/>
        </w:rPr>
      </w:pPr>
      <w:r>
        <w:rPr>
          <w:rFonts w:hint="eastAsia" w:ascii="宋体" w:hAnsi="宋体" w:cs="楷体"/>
          <w:sz w:val="24"/>
          <w:szCs w:val="24"/>
          <w:highlight w:val="none"/>
        </w:rPr>
        <w:t xml:space="preserve">                                        </w:t>
      </w:r>
    </w:p>
    <w:p>
      <w:pPr>
        <w:ind w:left="3960" w:hanging="3960" w:hangingChars="1650"/>
        <w:rPr>
          <w:rFonts w:hint="eastAsia" w:ascii="宋体" w:hAnsi="宋体" w:cs="楷体"/>
          <w:b/>
          <w:sz w:val="24"/>
          <w:szCs w:val="24"/>
          <w:highlight w:val="none"/>
        </w:rPr>
      </w:pPr>
      <w:r>
        <w:rPr>
          <w:rFonts w:hint="eastAsia" w:ascii="宋体" w:hAnsi="宋体" w:cs="楷体"/>
          <w:sz w:val="24"/>
          <w:szCs w:val="24"/>
          <w:highlight w:val="none"/>
        </w:rPr>
        <w:t>附：</w:t>
      </w:r>
    </w:p>
    <w:p>
      <w:pPr>
        <w:ind w:left="3975" w:hanging="3975" w:hangingChars="1650"/>
        <w:jc w:val="center"/>
        <w:rPr>
          <w:rFonts w:ascii="宋体" w:hAnsi="宋体" w:cs="楷体"/>
          <w:b/>
          <w:sz w:val="24"/>
          <w:szCs w:val="24"/>
          <w:highlight w:val="none"/>
        </w:rPr>
      </w:pPr>
      <w:r>
        <w:rPr>
          <w:rFonts w:hint="eastAsia" w:ascii="宋体" w:hAnsi="宋体" w:cs="楷体"/>
          <w:b/>
          <w:sz w:val="24"/>
          <w:szCs w:val="24"/>
          <w:highlight w:val="none"/>
        </w:rPr>
        <w:t>供应商联系表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单位名称</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统一社会信用代码</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单位地址</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法定代表人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单位电话</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项目联系人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邮    箱</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联系人电话</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联系人手机</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80" w:lineRule="auto"/>
              <w:jc w:val="center"/>
              <w:rPr>
                <w:rFonts w:ascii="宋体" w:hAnsi="宋体"/>
                <w:sz w:val="24"/>
                <w:szCs w:val="24"/>
                <w:highlight w:val="none"/>
              </w:rPr>
            </w:pPr>
            <w:r>
              <w:rPr>
                <w:rFonts w:ascii="宋体" w:hAnsi="宋体"/>
                <w:sz w:val="24"/>
                <w:szCs w:val="24"/>
                <w:highlight w:val="none"/>
              </w:rPr>
              <w:t>所投项目名称</w:t>
            </w:r>
          </w:p>
        </w:tc>
        <w:tc>
          <w:tcPr>
            <w:tcW w:w="6005" w:type="dxa"/>
            <w:gridSpan w:val="3"/>
            <w:vAlign w:val="center"/>
          </w:tcPr>
          <w:p>
            <w:pPr>
              <w:spacing w:line="480" w:lineRule="auto"/>
              <w:jc w:val="center"/>
              <w:rPr>
                <w:rFonts w:ascii="宋体" w:hAnsi="宋体"/>
                <w:sz w:val="24"/>
                <w:szCs w:val="24"/>
                <w:highlight w:val="none"/>
              </w:rPr>
            </w:pPr>
          </w:p>
        </w:tc>
      </w:tr>
    </w:tbl>
    <w:p>
      <w:pPr>
        <w:adjustRightInd w:val="0"/>
        <w:snapToGrid w:val="0"/>
        <w:spacing w:line="440" w:lineRule="exact"/>
        <w:ind w:firstLine="482" w:firstLineChars="200"/>
        <w:contextualSpacing/>
        <w:rPr>
          <w:rFonts w:ascii="宋体" w:hAnsi="宋体" w:cs="宋体"/>
          <w:b/>
          <w:sz w:val="24"/>
          <w:szCs w:val="24"/>
          <w:highlight w:val="none"/>
        </w:rPr>
      </w:pPr>
      <w:r>
        <w:rPr>
          <w:rFonts w:hint="eastAsia" w:ascii="宋体" w:hAnsi="宋体" w:cs="宋体"/>
          <w:b/>
          <w:sz w:val="24"/>
          <w:szCs w:val="24"/>
          <w:highlight w:val="none"/>
        </w:rPr>
        <w:t>备注：</w:t>
      </w:r>
      <w:r>
        <w:rPr>
          <w:rFonts w:ascii="宋体" w:hAnsi="宋体" w:cs="宋体"/>
          <w:b/>
          <w:sz w:val="24"/>
          <w:szCs w:val="24"/>
          <w:highlight w:val="none"/>
        </w:rPr>
        <w:t>1</w:t>
      </w:r>
      <w:r>
        <w:rPr>
          <w:rFonts w:hint="eastAsia" w:ascii="宋体" w:hAnsi="宋体" w:cs="宋体"/>
          <w:b/>
          <w:sz w:val="24"/>
          <w:szCs w:val="24"/>
          <w:highlight w:val="none"/>
        </w:rPr>
        <w:t>.请准备参与本项目投标的供应商如实填写（以上信息均为必填内容）后邮件至</w:t>
      </w:r>
      <w:r>
        <w:rPr>
          <w:rFonts w:hint="eastAsia" w:ascii="宋体" w:hAnsi="宋体" w:cs="宋体"/>
          <w:b/>
          <w:sz w:val="24"/>
          <w:szCs w:val="24"/>
          <w:highlight w:val="none"/>
          <w:lang w:val="en-US" w:eastAsia="zh-CN"/>
        </w:rPr>
        <w:t>采购中心</w:t>
      </w:r>
      <w:r>
        <w:rPr>
          <w:rFonts w:hint="eastAsia" w:ascii="宋体" w:hAnsi="宋体" w:cs="宋体"/>
          <w:b/>
          <w:sz w:val="24"/>
          <w:szCs w:val="24"/>
          <w:highlight w:val="none"/>
        </w:rPr>
        <w:t>（邮箱：</w:t>
      </w:r>
      <w:r>
        <w:rPr>
          <w:rFonts w:hint="eastAsia" w:ascii="宋体" w:hAnsi="宋体" w:cs="宋体"/>
          <w:b/>
          <w:snapToGrid w:val="0"/>
          <w:kern w:val="0"/>
          <w:sz w:val="24"/>
          <w:lang w:eastAsia="zh-CN"/>
        </w:rPr>
        <w:t>hoytyzdx@163.com</w:t>
      </w:r>
      <w:r>
        <w:rPr>
          <w:rFonts w:hint="eastAsia" w:ascii="宋体" w:hAnsi="宋体" w:cs="宋体"/>
          <w:b/>
          <w:sz w:val="24"/>
          <w:szCs w:val="24"/>
          <w:highlight w:val="none"/>
        </w:rPr>
        <w:t>，固定电话：</w:t>
      </w:r>
      <w:r>
        <w:rPr>
          <w:rFonts w:hint="eastAsia" w:ascii="宋体" w:hAnsi="宋体" w:cs="宋体"/>
          <w:b/>
          <w:snapToGrid w:val="0"/>
          <w:kern w:val="0"/>
          <w:sz w:val="24"/>
          <w:lang w:eastAsia="zh-CN"/>
        </w:rPr>
        <w:t>0514-82981199-83118</w:t>
      </w:r>
      <w:r>
        <w:rPr>
          <w:rFonts w:hint="eastAsia" w:ascii="宋体" w:hAnsi="宋体" w:cs="宋体"/>
          <w:b/>
          <w:sz w:val="24"/>
          <w:szCs w:val="24"/>
          <w:highlight w:val="none"/>
        </w:rPr>
        <w:t>）。</w:t>
      </w:r>
    </w:p>
    <w:p>
      <w:pPr>
        <w:adjustRightInd w:val="0"/>
        <w:snapToGrid w:val="0"/>
        <w:spacing w:line="440" w:lineRule="exact"/>
        <w:ind w:firstLine="482" w:firstLineChars="200"/>
        <w:contextualSpacing/>
        <w:rPr>
          <w:rFonts w:ascii="宋体" w:hAnsi="宋体" w:cs="宋体"/>
          <w:b/>
          <w:sz w:val="24"/>
          <w:szCs w:val="24"/>
          <w:highlight w:val="none"/>
        </w:rPr>
      </w:pPr>
      <w:r>
        <w:rPr>
          <w:rFonts w:ascii="宋体" w:hAnsi="宋体" w:cs="宋体"/>
          <w:b/>
          <w:sz w:val="24"/>
          <w:szCs w:val="24"/>
          <w:highlight w:val="none"/>
        </w:rPr>
        <w:t>2</w:t>
      </w:r>
      <w:r>
        <w:rPr>
          <w:rFonts w:hint="eastAsia" w:ascii="宋体" w:hAnsi="宋体" w:cs="宋体"/>
          <w:b/>
          <w:sz w:val="24"/>
          <w:szCs w:val="24"/>
          <w:highlight w:val="none"/>
        </w:rPr>
        <w:t>.因投标人填写有误，造成以上信息资料的不实将由投标人承担责任。</w:t>
      </w:r>
    </w:p>
    <w:p>
      <w:pPr>
        <w:adjustRightInd w:val="0"/>
        <w:snapToGrid w:val="0"/>
        <w:spacing w:line="440" w:lineRule="exact"/>
        <w:contextualSpacing/>
        <w:rPr>
          <w:rFonts w:ascii="宋体" w:hAnsi="宋体" w:cs="宋体"/>
          <w:b/>
          <w:sz w:val="28"/>
          <w:szCs w:val="28"/>
        </w:rPr>
      </w:pPr>
    </w:p>
    <w:p>
      <w:pPr>
        <w:pStyle w:val="15"/>
        <w:rPr>
          <w:rFonts w:ascii="宋体" w:hAnsi="宋体" w:cs="宋体"/>
          <w:sz w:val="28"/>
          <w:szCs w:val="28"/>
        </w:rPr>
      </w:pPr>
    </w:p>
    <w:p>
      <w:pPr>
        <w:pStyle w:val="4"/>
        <w:ind w:left="0" w:leftChars="0" w:firstLine="0" w:firstLineChars="0"/>
        <w:rPr>
          <w:b/>
          <w:sz w:val="36"/>
          <w:szCs w:val="36"/>
        </w:rPr>
      </w:pPr>
    </w:p>
    <w:p>
      <w:pPr>
        <w:pStyle w:val="4"/>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ind w:firstLine="0"/>
      </w:pPr>
    </w:p>
    <w:p>
      <w:pPr>
        <w:pStyle w:val="15"/>
        <w:ind w:firstLine="0"/>
      </w:pPr>
    </w:p>
    <w:p>
      <w:pPr>
        <w:pStyle w:val="15"/>
        <w:ind w:firstLine="0"/>
      </w:pPr>
    </w:p>
    <w:p>
      <w:pPr>
        <w:pStyle w:val="15"/>
        <w:ind w:firstLine="0"/>
      </w:pPr>
    </w:p>
    <w:p>
      <w:pPr>
        <w:adjustRightInd w:val="0"/>
        <w:snapToGrid w:val="0"/>
        <w:spacing w:line="440" w:lineRule="exact"/>
        <w:contextualSpacing/>
      </w:pPr>
    </w:p>
    <w:p>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5"/>
        <w:spacing w:line="440" w:lineRule="exact"/>
        <w:ind w:firstLine="0" w:firstLineChars="0"/>
        <w:jc w:val="center"/>
        <w:rPr>
          <w:b/>
          <w:sz w:val="24"/>
        </w:rPr>
      </w:pPr>
      <w:r>
        <w:rPr>
          <w:rFonts w:hint="eastAsia"/>
          <w:b/>
          <w:sz w:val="24"/>
        </w:rPr>
        <w:t>(参考格式)</w:t>
      </w:r>
    </w:p>
    <w:p>
      <w:pPr>
        <w:spacing w:after="240" w:afterLines="100" w:line="360" w:lineRule="auto"/>
        <w:jc w:val="center"/>
        <w:rPr>
          <w:rFonts w:ascii="宋体" w:hAnsi="宋体"/>
          <w:b/>
          <w:bCs/>
          <w:szCs w:val="21"/>
        </w:rPr>
      </w:pPr>
    </w:p>
    <w:p>
      <w:pPr>
        <w:spacing w:after="240" w:afterLines="100" w:line="360" w:lineRule="auto"/>
        <w:jc w:val="center"/>
        <w:rPr>
          <w:rFonts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rPr>
      </w:pPr>
    </w:p>
    <w:p>
      <w:pPr>
        <w:pStyle w:val="15"/>
        <w:rPr>
          <w:rFonts w:ascii="宋体" w:hAnsi="宋体"/>
          <w:bCs/>
          <w:sz w:val="24"/>
        </w:rPr>
      </w:pPr>
    </w:p>
    <w:p>
      <w:pPr>
        <w:pStyle w:val="15"/>
        <w:rPr>
          <w:rFonts w:ascii="宋体" w:hAnsi="宋体"/>
          <w:bCs/>
          <w:sz w:val="24"/>
        </w:rPr>
      </w:pPr>
    </w:p>
    <w:p>
      <w:pPr>
        <w:pStyle w:val="15"/>
        <w:rPr>
          <w:rFonts w:ascii="宋体" w:hAnsi="宋体"/>
          <w:bCs/>
          <w:sz w:val="24"/>
        </w:rPr>
      </w:pPr>
    </w:p>
    <w:p>
      <w:pPr>
        <w:pStyle w:val="15"/>
        <w:rPr>
          <w:rFonts w:ascii="宋体" w:hAnsi="宋体"/>
          <w:bCs/>
          <w:sz w:val="24"/>
        </w:rPr>
      </w:pP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rPr>
          <w:rFonts w:asciiTheme="minorEastAsia" w:hAnsiTheme="minorEastAsia" w:eastAsiaTheme="minorEastAsia"/>
          <w:b/>
          <w:sz w:val="36"/>
        </w:rPr>
      </w:pPr>
    </w:p>
    <w:p>
      <w:pPr>
        <w:pStyle w:val="9"/>
        <w:jc w:val="center"/>
        <w:rPr>
          <w:rFonts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9"/>
        <w:rPr>
          <w:rFonts w:ascii="Times New Roman" w:hAnsi="Times New Roman"/>
          <w:b/>
          <w:sz w:val="36"/>
        </w:rPr>
      </w:pPr>
    </w:p>
    <w:p>
      <w:pPr>
        <w:pStyle w:val="9"/>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的法定代表人，现授权委托我单位的(姓名)为我公司代理人。代理人在项目招投标活动中所签署的一切文件和处理与之有关的一切事务，我均予以承认。</w:t>
      </w:r>
    </w:p>
    <w:p>
      <w:pPr>
        <w:pStyle w:val="9"/>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9"/>
        <w:adjustRightInd w:val="0"/>
        <w:snapToGrid w:val="0"/>
        <w:spacing w:line="440" w:lineRule="exact"/>
        <w:ind w:firstLine="420"/>
        <w:contextualSpacing/>
        <w:rPr>
          <w:rFonts w:asciiTheme="minorEastAsia" w:hAnsiTheme="minorEastAsia" w:eastAsiaTheme="minorEastAsia"/>
          <w:sz w:val="24"/>
          <w:szCs w:val="24"/>
        </w:rPr>
      </w:pP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9"/>
        <w:adjustRightInd w:val="0"/>
        <w:snapToGrid w:val="0"/>
        <w:spacing w:line="500" w:lineRule="exact"/>
        <w:ind w:firstLine="420"/>
        <w:contextualSpacing/>
        <w:rPr>
          <w:rFonts w:asciiTheme="minorEastAsia" w:hAnsiTheme="minorEastAsia" w:eastAsiaTheme="minorEastAsia"/>
          <w:sz w:val="24"/>
          <w:szCs w:val="24"/>
        </w:rPr>
      </w:pPr>
    </w:p>
    <w:p>
      <w:pPr>
        <w:pStyle w:val="9"/>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9"/>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17"/>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pPr>
              <w:adjustRightInd w:val="0"/>
              <w:snapToGrid w:val="0"/>
              <w:spacing w:line="440" w:lineRule="exact"/>
              <w:contextualSpacing/>
            </w:pPr>
          </w:p>
          <w:p>
            <w:pPr>
              <w:pStyle w:val="4"/>
            </w:pPr>
          </w:p>
          <w:p/>
          <w:p>
            <w:pPr>
              <w:pStyle w:val="4"/>
            </w:pPr>
          </w:p>
          <w:p/>
          <w:p>
            <w:pPr>
              <w:pStyle w:val="4"/>
            </w:pPr>
          </w:p>
          <w:p/>
          <w:p>
            <w:pPr>
              <w:pStyle w:val="4"/>
            </w:pPr>
          </w:p>
          <w:p/>
          <w:p>
            <w:pPr>
              <w:pStyle w:val="4"/>
            </w:pPr>
          </w:p>
          <w:p/>
          <w:p>
            <w:pPr>
              <w:pStyle w:val="4"/>
            </w:pPr>
          </w:p>
          <w:p/>
          <w:p>
            <w:pPr>
              <w:pStyle w:val="4"/>
            </w:pPr>
          </w:p>
          <w:p/>
          <w:p>
            <w:pPr>
              <w:pStyle w:val="4"/>
            </w:pPr>
          </w:p>
        </w:tc>
        <w:tc>
          <w:tcPr>
            <w:tcW w:w="4937" w:type="dxa"/>
          </w:tcPr>
          <w:p>
            <w:pPr>
              <w:adjustRightInd w:val="0"/>
              <w:snapToGrid w:val="0"/>
              <w:spacing w:line="440" w:lineRule="exact"/>
              <w:contextualSpacing/>
              <w:rPr>
                <w:vertAlign w:val="baseline"/>
              </w:rPr>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pStyle w:val="4"/>
        <w:ind w:left="0" w:leftChars="0" w:firstLine="0" w:firstLineChars="0"/>
        <w:rPr>
          <w:rFonts w:ascii="宋体" w:hAnsi="宋体"/>
          <w:kern w:val="0"/>
          <w:sz w:val="36"/>
          <w:szCs w:val="36"/>
        </w:rPr>
      </w:pPr>
    </w:p>
    <w:p/>
    <w:p>
      <w:pPr>
        <w:pStyle w:val="13"/>
        <w:rPr>
          <w:rFonts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lang w:eastAsia="zh-CN"/>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w:t>
      </w:r>
      <w:r>
        <w:rPr>
          <w:rFonts w:hint="eastAsia" w:ascii="宋体" w:hAnsi="宋体"/>
          <w:kern w:val="20"/>
          <w:sz w:val="24"/>
          <w:lang w:eastAsia="zh-CN"/>
        </w:rPr>
        <w:t>协议</w:t>
      </w:r>
      <w:r>
        <w:rPr>
          <w:rFonts w:hint="eastAsia" w:ascii="宋体" w:hAnsi="宋体"/>
          <w:kern w:val="20"/>
          <w:sz w:val="24"/>
        </w:rPr>
        <w:t>文件的组成部分。</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ascii="宋体" w:hAnsi="宋体"/>
          <w:sz w:val="24"/>
        </w:rPr>
      </w:pPr>
    </w:p>
    <w:p>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pPr>
        <w:spacing w:line="360" w:lineRule="auto"/>
        <w:rPr>
          <w:rFonts w:ascii="宋体" w:hAnsi="宋体"/>
          <w:sz w:val="22"/>
        </w:rPr>
      </w:pPr>
    </w:p>
    <w:p>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日期：年月日</w:t>
      </w:r>
    </w:p>
    <w:p>
      <w:pPr>
        <w:adjustRightInd w:val="0"/>
        <w:snapToGrid w:val="0"/>
        <w:spacing w:line="500" w:lineRule="exact"/>
        <w:contextualSpacing/>
        <w:rPr>
          <w:rFonts w:ascii="宋体" w:hAnsi="宋体"/>
          <w:sz w:val="22"/>
        </w:rPr>
      </w:pPr>
    </w:p>
    <w:p>
      <w:pPr>
        <w:spacing w:line="340" w:lineRule="exact"/>
        <w:jc w:val="left"/>
        <w:rPr>
          <w:rFonts w:ascii="宋体" w:hAnsi="宋体"/>
          <w:b/>
          <w:sz w:val="32"/>
        </w:rPr>
      </w:pPr>
    </w:p>
    <w:p>
      <w:pPr>
        <w:adjustRightInd w:val="0"/>
        <w:snapToGrid w:val="0"/>
        <w:spacing w:line="440" w:lineRule="exact"/>
        <w:contextualSpacing/>
        <w:rPr>
          <w:rFonts w:ascii="宋体" w:hAnsi="宋体"/>
        </w:rPr>
      </w:pPr>
    </w:p>
    <w:p>
      <w:pPr>
        <w:pStyle w:val="4"/>
        <w:rPr>
          <w:rFonts w:ascii="宋体" w:hAnsi="宋体"/>
        </w:rPr>
      </w:pPr>
    </w:p>
    <w:p>
      <w:pPr>
        <w:rPr>
          <w:rFonts w:ascii="宋体" w:hAnsi="宋体"/>
        </w:rPr>
      </w:pPr>
    </w:p>
    <w:p>
      <w:pPr>
        <w:pStyle w:val="4"/>
      </w:pPr>
    </w:p>
    <w:p>
      <w:pPr>
        <w:adjustRightInd w:val="0"/>
        <w:snapToGrid w:val="0"/>
        <w:spacing w:line="440" w:lineRule="exact"/>
        <w:contextualSpacing/>
        <w:rPr>
          <w:rFonts w:ascii="宋体" w:hAnsi="宋体"/>
        </w:rPr>
      </w:pPr>
    </w:p>
    <w:p>
      <w:pPr>
        <w:spacing w:line="340" w:lineRule="exact"/>
        <w:jc w:val="left"/>
      </w:pPr>
    </w:p>
    <w:p>
      <w:pPr>
        <w:spacing w:line="340" w:lineRule="exact"/>
        <w:jc w:val="left"/>
        <w:rPr>
          <w:rFonts w:ascii="宋体" w:hAnsi="宋体"/>
          <w:b/>
          <w:sz w:val="36"/>
          <w:szCs w:val="36"/>
        </w:rPr>
      </w:pPr>
    </w:p>
    <w:p>
      <w:pPr>
        <w:spacing w:line="340" w:lineRule="exact"/>
        <w:jc w:val="center"/>
        <w:rPr>
          <w:rFonts w:ascii="宋体" w:hAnsi="宋体"/>
          <w:b/>
          <w:sz w:val="36"/>
          <w:szCs w:val="36"/>
        </w:rPr>
      </w:pPr>
      <w:r>
        <w:rPr>
          <w:rFonts w:hint="eastAsia" w:ascii="宋体" w:hAnsi="宋体"/>
          <w:b/>
          <w:sz w:val="36"/>
          <w:szCs w:val="36"/>
        </w:rPr>
        <w:t>（六）投标报价表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16"/>
        <w:tblW w:w="8822" w:type="dxa"/>
        <w:jc w:val="center"/>
        <w:tblLayout w:type="fixed"/>
        <w:tblCellMar>
          <w:top w:w="0" w:type="dxa"/>
          <w:left w:w="108" w:type="dxa"/>
          <w:bottom w:w="0" w:type="dxa"/>
          <w:right w:w="108" w:type="dxa"/>
        </w:tblCellMar>
      </w:tblPr>
      <w:tblGrid>
        <w:gridCol w:w="1745"/>
        <w:gridCol w:w="7077"/>
      </w:tblGrid>
      <w:tr>
        <w:tblPrEx>
          <w:tblCellMar>
            <w:top w:w="0" w:type="dxa"/>
            <w:left w:w="108" w:type="dxa"/>
            <w:bottom w:w="0" w:type="dxa"/>
            <w:right w:w="108" w:type="dxa"/>
          </w:tblCellMar>
        </w:tblPrEx>
        <w:trPr>
          <w:trHeight w:val="924" w:hRule="atLeast"/>
          <w:jc w:val="center"/>
        </w:trPr>
        <w:tc>
          <w:tcPr>
            <w:tcW w:w="8822" w:type="dxa"/>
            <w:gridSpan w:val="2"/>
            <w:tcBorders>
              <w:top w:val="single" w:color="auto" w:sz="4" w:space="0"/>
              <w:left w:val="single" w:color="auto" w:sz="4" w:space="0"/>
              <w:right w:val="single" w:color="auto" w:sz="4" w:space="0"/>
            </w:tcBorders>
            <w:noWrap w:val="0"/>
            <w:vAlign w:val="center"/>
          </w:tcPr>
          <w:p>
            <w:pPr>
              <w:jc w:val="center"/>
              <w:rPr>
                <w:rFonts w:hint="eastAsia" w:ascii="仿宋" w:hAnsi="仿宋" w:eastAsia="仿宋" w:cs="仿宋"/>
                <w:bCs/>
                <w:color w:val="000000"/>
                <w:kern w:val="0"/>
                <w:sz w:val="24"/>
                <w:szCs w:val="24"/>
                <w:lang w:val="en-US" w:eastAsia="zh-CN"/>
              </w:rPr>
            </w:pPr>
            <w:r>
              <w:rPr>
                <w:rFonts w:hint="eastAsia" w:ascii="仿宋" w:hAnsi="仿宋" w:eastAsia="仿宋" w:cs="仿宋"/>
                <w:b/>
                <w:bCs w:val="0"/>
                <w:color w:val="000000"/>
                <w:kern w:val="0"/>
                <w:sz w:val="28"/>
                <w:szCs w:val="28"/>
                <w:lang w:val="en-US" w:eastAsia="zh-CN"/>
              </w:rPr>
              <w:t>维保报价单</w:t>
            </w:r>
          </w:p>
        </w:tc>
      </w:tr>
      <w:tr>
        <w:tblPrEx>
          <w:tblCellMar>
            <w:top w:w="0" w:type="dxa"/>
            <w:left w:w="108" w:type="dxa"/>
            <w:bottom w:w="0" w:type="dxa"/>
            <w:right w:w="108" w:type="dxa"/>
          </w:tblCellMar>
        </w:tblPrEx>
        <w:trPr>
          <w:trHeight w:val="559" w:hRule="atLeast"/>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b/>
                <w:bCs w:val="0"/>
                <w:color w:val="000000"/>
                <w:kern w:val="0"/>
                <w:sz w:val="24"/>
                <w:szCs w:val="24"/>
                <w:lang w:val="en-US" w:eastAsia="zh-CN"/>
              </w:rPr>
            </w:pPr>
            <w:r>
              <w:rPr>
                <w:rFonts w:hint="eastAsia" w:ascii="仿宋" w:hAnsi="仿宋" w:eastAsia="仿宋" w:cs="仿宋"/>
                <w:b/>
                <w:bCs w:val="0"/>
                <w:color w:val="000000"/>
                <w:kern w:val="0"/>
                <w:sz w:val="24"/>
                <w:szCs w:val="24"/>
                <w:lang w:val="en-US" w:eastAsia="zh-CN"/>
              </w:rPr>
              <w:t>项目</w:t>
            </w:r>
          </w:p>
        </w:tc>
        <w:tc>
          <w:tcPr>
            <w:tcW w:w="707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bCs/>
                <w:color w:val="000000"/>
                <w:kern w:val="0"/>
                <w:sz w:val="24"/>
                <w:szCs w:val="24"/>
              </w:rPr>
            </w:pPr>
            <w:r>
              <w:rPr>
                <w:rFonts w:hint="eastAsia" w:ascii="仿宋" w:hAnsi="仿宋" w:eastAsia="仿宋" w:cs="仿宋"/>
                <w:b/>
                <w:bCs w:val="0"/>
                <w:color w:val="000000"/>
                <w:kern w:val="0"/>
                <w:sz w:val="24"/>
                <w:szCs w:val="24"/>
              </w:rPr>
              <w:t>维修保养费用</w:t>
            </w:r>
          </w:p>
        </w:tc>
      </w:tr>
      <w:tr>
        <w:tblPrEx>
          <w:tblCellMar>
            <w:top w:w="0" w:type="dxa"/>
            <w:left w:w="108" w:type="dxa"/>
            <w:bottom w:w="0" w:type="dxa"/>
            <w:right w:w="108" w:type="dxa"/>
          </w:tblCellMar>
        </w:tblPrEx>
        <w:trPr>
          <w:trHeight w:val="559" w:hRule="atLeast"/>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b/>
                <w:bCs w:val="0"/>
                <w:color w:val="000000"/>
                <w:kern w:val="0"/>
                <w:sz w:val="24"/>
                <w:szCs w:val="24"/>
                <w:lang w:val="en-US" w:eastAsia="zh-CN"/>
              </w:rPr>
            </w:pPr>
            <w:r>
              <w:rPr>
                <w:rFonts w:hint="eastAsia" w:ascii="仿宋" w:hAnsi="仿宋" w:eastAsia="仿宋" w:cs="仿宋"/>
                <w:b/>
                <w:bCs w:val="0"/>
                <w:color w:val="000000"/>
                <w:kern w:val="0"/>
                <w:sz w:val="24"/>
                <w:szCs w:val="24"/>
                <w:lang w:val="en-US" w:eastAsia="zh-CN"/>
              </w:rPr>
              <w:t>维保方式</w:t>
            </w:r>
          </w:p>
        </w:tc>
        <w:tc>
          <w:tcPr>
            <w:tcW w:w="707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b/>
                <w:bCs/>
                <w:color w:val="000000"/>
                <w:kern w:val="0"/>
                <w:sz w:val="24"/>
                <w:szCs w:val="24"/>
                <w:lang w:eastAsia="zh-CN"/>
              </w:rPr>
            </w:pPr>
            <w:r>
              <w:rPr>
                <w:rFonts w:hint="eastAsia" w:ascii="仿宋" w:hAnsi="仿宋" w:eastAsia="仿宋" w:cs="仿宋"/>
                <w:b/>
                <w:bCs/>
                <w:color w:val="000000"/>
                <w:kern w:val="0"/>
                <w:sz w:val="24"/>
                <w:szCs w:val="24"/>
                <w:lang w:val="en-US" w:eastAsia="zh-CN"/>
              </w:rPr>
              <w:t>大包</w:t>
            </w:r>
          </w:p>
        </w:tc>
      </w:tr>
      <w:tr>
        <w:tblPrEx>
          <w:tblCellMar>
            <w:top w:w="0" w:type="dxa"/>
            <w:left w:w="108" w:type="dxa"/>
            <w:bottom w:w="0" w:type="dxa"/>
            <w:right w:w="108" w:type="dxa"/>
          </w:tblCellMar>
        </w:tblPrEx>
        <w:trPr>
          <w:trHeight w:val="568" w:hRule="atLeast"/>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b/>
                <w:bCs w:val="0"/>
                <w:color w:val="000000"/>
                <w:kern w:val="0"/>
                <w:sz w:val="24"/>
                <w:szCs w:val="24"/>
                <w:lang w:val="en-US" w:eastAsia="zh-CN"/>
              </w:rPr>
            </w:pPr>
            <w:r>
              <w:rPr>
                <w:rFonts w:hint="eastAsia" w:ascii="仿宋" w:hAnsi="仿宋" w:eastAsia="仿宋" w:cs="仿宋"/>
                <w:b/>
                <w:bCs w:val="0"/>
                <w:color w:val="000000"/>
                <w:kern w:val="0"/>
                <w:sz w:val="24"/>
                <w:szCs w:val="24"/>
                <w:lang w:val="en-US" w:eastAsia="zh-CN"/>
              </w:rPr>
              <w:t>维保费（单价）</w:t>
            </w:r>
          </w:p>
        </w:tc>
        <w:tc>
          <w:tcPr>
            <w:tcW w:w="707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u w:val="single"/>
                <w:lang w:val="en-US" w:eastAsia="zh-CN"/>
              </w:rPr>
              <w:t xml:space="preserve">               </w:t>
            </w:r>
            <w:r>
              <w:rPr>
                <w:rFonts w:hint="eastAsia" w:ascii="仿宋" w:hAnsi="仿宋" w:eastAsia="仿宋" w:cs="仿宋"/>
                <w:color w:val="000000"/>
                <w:kern w:val="0"/>
                <w:sz w:val="24"/>
                <w:szCs w:val="24"/>
              </w:rPr>
              <w:t>元/</w:t>
            </w:r>
            <w:r>
              <w:rPr>
                <w:rFonts w:hint="eastAsia" w:ascii="仿宋" w:hAnsi="仿宋" w:eastAsia="仿宋" w:cs="仿宋"/>
                <w:color w:val="000000"/>
                <w:kern w:val="0"/>
                <w:sz w:val="24"/>
                <w:szCs w:val="24"/>
                <w:lang w:val="en-US" w:eastAsia="zh-CN"/>
              </w:rPr>
              <w:t>月</w:t>
            </w:r>
            <w:r>
              <w:rPr>
                <w:rFonts w:hint="eastAsia" w:ascii="仿宋" w:hAnsi="仿宋" w:eastAsia="仿宋" w:cs="仿宋"/>
                <w:color w:val="000000"/>
                <w:kern w:val="0"/>
                <w:sz w:val="24"/>
                <w:szCs w:val="24"/>
              </w:rPr>
              <w:t>/车位</w:t>
            </w:r>
          </w:p>
        </w:tc>
      </w:tr>
      <w:tr>
        <w:tblPrEx>
          <w:tblCellMar>
            <w:top w:w="0" w:type="dxa"/>
            <w:left w:w="108" w:type="dxa"/>
            <w:bottom w:w="0" w:type="dxa"/>
            <w:right w:w="108" w:type="dxa"/>
          </w:tblCellMar>
        </w:tblPrEx>
        <w:trPr>
          <w:trHeight w:val="568" w:hRule="atLeast"/>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b/>
                <w:bCs w:val="0"/>
                <w:color w:val="000000"/>
                <w:kern w:val="0"/>
                <w:sz w:val="24"/>
                <w:szCs w:val="24"/>
                <w:lang w:val="en-US" w:eastAsia="zh-CN"/>
              </w:rPr>
            </w:pPr>
            <w:r>
              <w:rPr>
                <w:rFonts w:hint="eastAsia" w:ascii="仿宋" w:hAnsi="仿宋" w:eastAsia="仿宋" w:cs="仿宋"/>
                <w:b/>
                <w:bCs w:val="0"/>
                <w:color w:val="000000"/>
                <w:kern w:val="0"/>
                <w:sz w:val="24"/>
                <w:szCs w:val="24"/>
                <w:lang w:val="en-US" w:eastAsia="zh-CN"/>
              </w:rPr>
              <w:t>总价</w:t>
            </w:r>
          </w:p>
        </w:tc>
        <w:tc>
          <w:tcPr>
            <w:tcW w:w="7077" w:type="dxa"/>
            <w:tcBorders>
              <w:top w:val="single" w:color="auto" w:sz="4" w:space="0"/>
              <w:left w:val="nil"/>
              <w:bottom w:val="single" w:color="auto" w:sz="4" w:space="0"/>
              <w:right w:val="single" w:color="auto" w:sz="4" w:space="0"/>
            </w:tcBorders>
            <w:noWrap w:val="0"/>
            <w:vAlign w:val="center"/>
          </w:tcPr>
          <w:p>
            <w:pPr>
              <w:widowControl/>
              <w:ind w:firstLine="1920" w:firstLineChars="800"/>
              <w:jc w:val="both"/>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u w:val="single"/>
                <w:lang w:val="en-US" w:eastAsia="zh-CN"/>
              </w:rPr>
              <w:t xml:space="preserve">               </w:t>
            </w:r>
            <w:r>
              <w:rPr>
                <w:rFonts w:hint="eastAsia" w:ascii="仿宋" w:hAnsi="仿宋" w:eastAsia="仿宋" w:cs="仿宋"/>
                <w:color w:val="000000"/>
                <w:kern w:val="0"/>
                <w:sz w:val="24"/>
                <w:szCs w:val="24"/>
                <w:lang w:val="en-US" w:eastAsia="zh-CN"/>
              </w:rPr>
              <w:t>元/年（29个车位）</w:t>
            </w:r>
          </w:p>
        </w:tc>
      </w:tr>
      <w:tr>
        <w:tblPrEx>
          <w:tblCellMar>
            <w:top w:w="0" w:type="dxa"/>
            <w:left w:w="108" w:type="dxa"/>
            <w:bottom w:w="0" w:type="dxa"/>
            <w:right w:w="108" w:type="dxa"/>
          </w:tblCellMar>
        </w:tblPrEx>
        <w:trPr>
          <w:trHeight w:val="1235" w:hRule="atLeast"/>
          <w:jc w:val="center"/>
        </w:trPr>
        <w:tc>
          <w:tcPr>
            <w:tcW w:w="8822" w:type="dxa"/>
            <w:gridSpan w:val="2"/>
            <w:tcBorders>
              <w:top w:val="single" w:color="auto" w:sz="4" w:space="0"/>
              <w:left w:val="single" w:color="auto" w:sz="4" w:space="0"/>
              <w:bottom w:val="single" w:color="auto" w:sz="4" w:space="0"/>
              <w:right w:val="single" w:color="auto" w:sz="4" w:space="0"/>
            </w:tcBorders>
            <w:noWrap w:val="0"/>
            <w:vAlign w:val="bottom"/>
          </w:tcPr>
          <w:p>
            <w:pPr>
              <w:rPr>
                <w:rFonts w:hint="eastAsia" w:ascii="仿宋" w:hAnsi="仿宋" w:eastAsia="仿宋" w:cs="仿宋"/>
                <w:color w:val="000000"/>
                <w:kern w:val="0"/>
                <w:sz w:val="24"/>
                <w:szCs w:val="24"/>
                <w:highlight w:val="none"/>
                <w:lang w:val="en-US" w:eastAsia="zh-CN"/>
              </w:rPr>
            </w:pPr>
            <w:r>
              <w:rPr>
                <w:rFonts w:hint="eastAsia" w:ascii="仿宋" w:hAnsi="仿宋" w:eastAsia="仿宋" w:cs="仿宋"/>
                <w:b/>
                <w:bCs/>
                <w:color w:val="000000"/>
                <w:kern w:val="0"/>
                <w:sz w:val="24"/>
                <w:szCs w:val="24"/>
                <w:highlight w:val="none"/>
              </w:rPr>
              <w:t>注：</w:t>
            </w:r>
            <w:r>
              <w:rPr>
                <w:rFonts w:hint="eastAsia" w:ascii="仿宋" w:hAnsi="仿宋" w:eastAsia="仿宋" w:cs="仿宋"/>
                <w:color w:val="000000"/>
                <w:kern w:val="0"/>
                <w:sz w:val="24"/>
                <w:szCs w:val="24"/>
                <w:highlight w:val="none"/>
                <w:lang w:val="en-US" w:eastAsia="zh-CN"/>
              </w:rPr>
              <w:t>一、</w:t>
            </w:r>
            <w:r>
              <w:rPr>
                <w:rFonts w:hint="eastAsia" w:ascii="仿宋" w:hAnsi="仿宋" w:eastAsia="仿宋" w:cs="仿宋"/>
                <w:color w:val="000000"/>
                <w:kern w:val="0"/>
                <w:sz w:val="24"/>
                <w:szCs w:val="24"/>
                <w:highlight w:val="none"/>
              </w:rPr>
              <w:t>大包</w:t>
            </w:r>
            <w:r>
              <w:rPr>
                <w:rFonts w:hint="eastAsia" w:ascii="仿宋" w:hAnsi="仿宋" w:eastAsia="仿宋" w:cs="仿宋"/>
                <w:color w:val="000000"/>
                <w:kern w:val="0"/>
                <w:sz w:val="24"/>
                <w:szCs w:val="24"/>
                <w:highlight w:val="none"/>
                <w:lang w:val="en-US" w:eastAsia="zh-CN"/>
              </w:rPr>
              <w:t>包含费用</w:t>
            </w:r>
          </w:p>
          <w:p>
            <w:pPr>
              <w:numPr>
                <w:ilvl w:val="0"/>
                <w:numId w:val="4"/>
              </w:numP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协议期内的设备维护、保养及维修所涉及的工具消耗、辅助材料消耗等费用；</w:t>
            </w:r>
          </w:p>
          <w:p>
            <w:pPr>
              <w:numPr>
                <w:ilvl w:val="0"/>
                <w:numId w:val="4"/>
              </w:numP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协议期内的设备维护、保养及维修所涉及的差旅费用；</w:t>
            </w:r>
          </w:p>
          <w:p>
            <w:pPr>
              <w:numPr>
                <w:ilvl w:val="0"/>
                <w:numId w:val="4"/>
              </w:numP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协议期内，乙方处理应急事件所产生的交通费用。</w:t>
            </w:r>
          </w:p>
          <w:p>
            <w:pPr>
              <w:numPr>
                <w:ilvl w:val="0"/>
                <w:numId w:val="4"/>
              </w:numP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 xml:space="preserve">维护保养中更换零配件的费用； </w:t>
            </w:r>
          </w:p>
          <w:p>
            <w:pPr>
              <w:numPr>
                <w:ilvl w:val="0"/>
                <w:numId w:val="4"/>
              </w:numP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val="en-US" w:eastAsia="zh-CN"/>
              </w:rPr>
              <w:t>机械式立体停车库产品责任保险和机械式立体停车库公众责任险。</w:t>
            </w:r>
          </w:p>
          <w:p>
            <w:pPr>
              <w:numPr>
                <w:ilvl w:val="0"/>
                <w:numId w:val="5"/>
              </w:numPr>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大包服务项目</w:t>
            </w:r>
          </w:p>
          <w:p>
            <w:pPr>
              <w:numPr>
                <w:ilvl w:val="0"/>
                <w:numId w:val="0"/>
              </w:numPr>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1.接客户报修电话5分钟内做出响应，24小时内修复故障。</w:t>
            </w:r>
          </w:p>
          <w:p>
            <w:pPr>
              <w:numPr>
                <w:ilvl w:val="0"/>
                <w:numId w:val="0"/>
              </w:numPr>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2.月度保养作业，每月一次定期完成。</w:t>
            </w:r>
          </w:p>
          <w:p>
            <w:pPr>
              <w:numPr>
                <w:ilvl w:val="0"/>
                <w:numId w:val="0"/>
              </w:numPr>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 xml:space="preserve">3.每年进行一次电话回访及满意度调查。 </w:t>
            </w:r>
          </w:p>
          <w:p>
            <w:pPr>
              <w:numPr>
                <w:ilvl w:val="0"/>
                <w:numId w:val="0"/>
              </w:numPr>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三、由院方承担的费用</w:t>
            </w:r>
          </w:p>
          <w:p>
            <w:pPr>
              <w:numPr>
                <w:ilvl w:val="0"/>
                <w:numId w:val="0"/>
              </w:numPr>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1.因甲方操作违规而产生的超出服务协议范围的费用。（例如：人为有意破坏等）</w:t>
            </w:r>
          </w:p>
          <w:p>
            <w:pPr>
              <w:numPr>
                <w:ilvl w:val="0"/>
                <w:numId w:val="0"/>
              </w:numPr>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2.维护保养条款以外所涉及到的其他费用。</w:t>
            </w:r>
          </w:p>
        </w:tc>
      </w:tr>
    </w:tbl>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5"/>
      </w:pPr>
    </w:p>
    <w:p>
      <w:pPr>
        <w:pStyle w:val="15"/>
      </w:pPr>
    </w:p>
    <w:p>
      <w:pPr>
        <w:pStyle w:val="15"/>
      </w:pPr>
    </w:p>
    <w:p>
      <w:pPr>
        <w:pStyle w:val="15"/>
        <w:ind w:left="0" w:leftChars="0" w:firstLine="0" w:firstLineChars="0"/>
      </w:pPr>
    </w:p>
    <w:p>
      <w:pPr>
        <w:pStyle w:val="15"/>
      </w:pPr>
    </w:p>
    <w:p>
      <w:pPr>
        <w:pStyle w:val="15"/>
      </w:pPr>
    </w:p>
    <w:p>
      <w:pPr>
        <w:pStyle w:val="15"/>
      </w:pPr>
    </w:p>
    <w:p>
      <w:pPr>
        <w:spacing w:line="340" w:lineRule="exact"/>
        <w:jc w:val="center"/>
        <w:rPr>
          <w:rFonts w:ascii="宋体" w:hAnsi="宋体"/>
          <w:b/>
          <w:sz w:val="36"/>
          <w:szCs w:val="36"/>
        </w:rPr>
      </w:pPr>
      <w:r>
        <w:rPr>
          <w:rFonts w:hint="eastAsia" w:ascii="宋体" w:hAnsi="宋体"/>
          <w:b/>
          <w:sz w:val="36"/>
          <w:szCs w:val="36"/>
        </w:rPr>
        <w:t>（</w:t>
      </w:r>
      <w:r>
        <w:rPr>
          <w:rFonts w:hint="eastAsia" w:ascii="宋体" w:hAnsi="宋体"/>
          <w:b/>
          <w:sz w:val="36"/>
          <w:szCs w:val="36"/>
          <w:lang w:val="en-US" w:eastAsia="zh-CN"/>
        </w:rPr>
        <w:t>七</w:t>
      </w:r>
      <w:r>
        <w:rPr>
          <w:rFonts w:hint="eastAsia" w:ascii="宋体" w:hAnsi="宋体"/>
          <w:b/>
          <w:sz w:val="36"/>
          <w:szCs w:val="36"/>
        </w:rPr>
        <w:t>）投标</w:t>
      </w:r>
      <w:r>
        <w:rPr>
          <w:rFonts w:hint="eastAsia" w:ascii="宋体" w:hAnsi="宋体"/>
          <w:b/>
          <w:sz w:val="36"/>
          <w:szCs w:val="36"/>
          <w:lang w:val="en-US" w:eastAsia="zh-CN"/>
        </w:rPr>
        <w:t>分项</w:t>
      </w:r>
      <w:r>
        <w:rPr>
          <w:rFonts w:hint="eastAsia" w:ascii="宋体" w:hAnsi="宋体"/>
          <w:b/>
          <w:sz w:val="36"/>
          <w:szCs w:val="36"/>
        </w:rPr>
        <w:t>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p>
      <w:pPr>
        <w:adjustRightInd w:val="0"/>
        <w:snapToGrid w:val="0"/>
        <w:spacing w:line="500" w:lineRule="exact"/>
        <w:contextualSpacing/>
        <w:rPr>
          <w:rFonts w:ascii="宋体" w:hAnsi="宋体" w:cs="宋体"/>
          <w:bCs/>
          <w:snapToGrid w:val="0"/>
          <w:kern w:val="0"/>
          <w:sz w:val="24"/>
        </w:rPr>
      </w:pPr>
    </w:p>
    <w:p>
      <w:pPr>
        <w:pStyle w:val="4"/>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5"/>
      </w:pPr>
    </w:p>
    <w:p>
      <w:pPr>
        <w:rPr>
          <w:rFonts w:hint="eastAsia" w:ascii="宋体" w:hAnsi="宋体"/>
          <w:b/>
          <w:sz w:val="36"/>
          <w:szCs w:val="36"/>
        </w:rPr>
      </w:pPr>
      <w:bookmarkStart w:id="1" w:name="_Toc16938559"/>
      <w:bookmarkStart w:id="2" w:name="_Toc513029243"/>
      <w:bookmarkStart w:id="3" w:name="_Toc20823315"/>
    </w:p>
    <w:bookmarkEnd w:id="1"/>
    <w:bookmarkEnd w:id="2"/>
    <w:bookmarkEnd w:id="3"/>
    <w:p>
      <w:pPr>
        <w:rPr>
          <w:rFonts w:hint="eastAsia" w:ascii="宋体" w:hAnsi="宋体"/>
          <w:b/>
          <w:sz w:val="36"/>
          <w:szCs w:val="36"/>
          <w:lang w:val="en-US" w:eastAsia="zh-CN"/>
        </w:rPr>
      </w:pPr>
      <w:r>
        <w:rPr>
          <w:rFonts w:hint="eastAsia" w:ascii="宋体" w:hAnsi="宋体"/>
          <w:b/>
          <w:sz w:val="36"/>
          <w:szCs w:val="36"/>
          <w:lang w:val="en-US" w:eastAsia="zh-CN"/>
        </w:rPr>
        <w:br w:type="page"/>
      </w:r>
    </w:p>
    <w:p>
      <w:pPr>
        <w:keepNext w:val="0"/>
        <w:keepLines w:val="0"/>
        <w:pageBreakBefore w:val="0"/>
        <w:widowControl w:val="0"/>
        <w:kinsoku/>
        <w:wordWrap/>
        <w:overflowPunct/>
        <w:topLinePunct w:val="0"/>
        <w:autoSpaceDE/>
        <w:autoSpaceDN/>
        <w:bidi w:val="0"/>
        <w:spacing w:line="440" w:lineRule="exact"/>
        <w:jc w:val="center"/>
        <w:textAlignment w:val="auto"/>
        <w:rPr>
          <w:rFonts w:ascii="宋体" w:hAnsi="宋体" w:cs="宋体"/>
          <w:b/>
          <w:bCs/>
          <w:szCs w:val="21"/>
        </w:rPr>
      </w:pPr>
      <w:r>
        <w:rPr>
          <w:rFonts w:hint="eastAsia" w:ascii="宋体" w:hAnsi="宋体"/>
          <w:b/>
          <w:sz w:val="36"/>
          <w:szCs w:val="36"/>
          <w:lang w:val="en-US" w:eastAsia="zh-CN"/>
        </w:rPr>
        <w:t>供货协议</w:t>
      </w:r>
    </w:p>
    <w:p>
      <w:pPr>
        <w:pStyle w:val="9"/>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b/>
          <w:snapToGrid w:val="0"/>
          <w:kern w:val="0"/>
          <w:sz w:val="24"/>
          <w:highlight w:val="none"/>
          <w:lang w:val="en-US" w:eastAsia="zh-CN"/>
        </w:rPr>
      </w:pPr>
      <w:r>
        <w:rPr>
          <w:rFonts w:hint="eastAsia" w:hAnsi="宋体" w:cs="宋体"/>
          <w:snapToGrid w:val="0"/>
          <w:spacing w:val="-4"/>
          <w:kern w:val="0"/>
          <w:sz w:val="24"/>
          <w:szCs w:val="24"/>
        </w:rPr>
        <w:t>项目名称：</w:t>
      </w:r>
      <w:r>
        <w:rPr>
          <w:rFonts w:hint="eastAsia" w:hAnsi="宋体" w:cs="宋体"/>
          <w:b/>
          <w:snapToGrid w:val="0"/>
          <w:kern w:val="0"/>
          <w:sz w:val="24"/>
          <w:highlight w:val="none"/>
          <w:lang w:eastAsia="zh-CN"/>
        </w:rPr>
        <w:t>扬州大学附属医院西区机械式立体停车位维保服务项目</w:t>
      </w:r>
    </w:p>
    <w:p>
      <w:pPr>
        <w:pStyle w:val="9"/>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sz w:val="24"/>
          <w:highlight w:val="none"/>
          <w:lang w:val="en-US" w:eastAsia="zh-CN"/>
        </w:rPr>
      </w:pPr>
      <w:r>
        <w:rPr>
          <w:rFonts w:hint="eastAsia" w:hAnsi="宋体" w:cs="宋体"/>
          <w:sz w:val="24"/>
          <w:highlight w:val="none"/>
          <w:lang w:eastAsia="zh-CN"/>
        </w:rPr>
        <w:t>协议</w:t>
      </w:r>
      <w:r>
        <w:rPr>
          <w:rFonts w:hint="eastAsia" w:hAnsi="宋体" w:cs="宋体"/>
          <w:sz w:val="24"/>
          <w:highlight w:val="none"/>
        </w:rPr>
        <w:t>编号：</w:t>
      </w:r>
      <w:r>
        <w:rPr>
          <w:rFonts w:hint="eastAsia" w:hAnsi="宋体" w:cs="宋体"/>
          <w:b/>
          <w:bCs/>
          <w:sz w:val="24"/>
          <w:highlight w:val="none"/>
        </w:rPr>
        <w:t>YDFYXJ-</w:t>
      </w:r>
      <w:r>
        <w:rPr>
          <w:rFonts w:hint="eastAsia" w:hAnsi="宋体" w:cs="宋体"/>
          <w:b/>
          <w:bCs/>
          <w:sz w:val="24"/>
          <w:highlight w:val="none"/>
          <w:lang w:eastAsia="zh-CN"/>
        </w:rPr>
        <w:t>20220702</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ascii="宋体" w:hAnsi="宋体" w:eastAsia="宋体" w:cs="宋体"/>
          <w:b/>
          <w:sz w:val="24"/>
          <w:lang w:val="en-US" w:eastAsia="zh-CN"/>
        </w:rPr>
      </w:pPr>
      <w:r>
        <w:rPr>
          <w:rFonts w:hint="eastAsia" w:ascii="宋体" w:hAnsi="宋体" w:cs="宋体"/>
          <w:sz w:val="24"/>
        </w:rPr>
        <w:t>甲方：</w:t>
      </w:r>
      <w:r>
        <w:rPr>
          <w:rFonts w:hint="eastAsia" w:ascii="宋体" w:hAnsi="宋体" w:cs="宋体"/>
          <w:b/>
          <w:color w:val="000000"/>
          <w:kern w:val="0"/>
          <w:sz w:val="24"/>
        </w:rPr>
        <w:t>扬州大学附属医院</w:t>
      </w:r>
      <w:r>
        <w:rPr>
          <w:rFonts w:hint="eastAsia" w:ascii="宋体" w:hAnsi="宋体" w:cs="宋体"/>
          <w:b/>
          <w:color w:val="000000"/>
          <w:kern w:val="0"/>
          <w:sz w:val="24"/>
          <w:lang w:val="en-US" w:eastAsia="zh-CN"/>
        </w:rPr>
        <w:t>采购中心</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default" w:ascii="宋体" w:hAnsi="宋体" w:eastAsia="宋体" w:cs="宋体"/>
          <w:sz w:val="24"/>
          <w:lang w:val="en-US" w:eastAsia="zh-CN"/>
        </w:rPr>
      </w:pPr>
      <w:r>
        <w:rPr>
          <w:rFonts w:hint="eastAsia" w:ascii="宋体" w:hAnsi="宋体" w:cs="宋体"/>
          <w:sz w:val="24"/>
        </w:rPr>
        <w:t>乙方：</w:t>
      </w:r>
      <w:r>
        <w:rPr>
          <w:rFonts w:hint="eastAsia" w:ascii="宋体" w:hAnsi="宋体" w:cs="宋体"/>
          <w:b/>
          <w:bCs/>
          <w:sz w:val="24"/>
          <w:lang w:val="en-US" w:eastAsia="zh-CN"/>
        </w:rPr>
        <w:t xml:space="preserve"> </w:t>
      </w:r>
    </w:p>
    <w:p>
      <w:pPr>
        <w:pStyle w:val="9"/>
        <w:keepNext w:val="0"/>
        <w:keepLines w:val="0"/>
        <w:pageBreakBefore w:val="0"/>
        <w:widowControl w:val="0"/>
        <w:kinsoku/>
        <w:wordWrap/>
        <w:overflowPunct/>
        <w:topLinePunct w:val="0"/>
        <w:autoSpaceDE/>
        <w:autoSpaceDN/>
        <w:bidi w:val="0"/>
        <w:adjustRightInd w:val="0"/>
        <w:snapToGrid w:val="0"/>
        <w:spacing w:line="340" w:lineRule="exact"/>
        <w:ind w:firstLine="464" w:firstLineChars="200"/>
        <w:contextualSpacing/>
        <w:textAlignment w:val="auto"/>
        <w:rPr>
          <w:rFonts w:hAnsi="宋体" w:cs="宋体"/>
          <w:snapToGrid w:val="0"/>
          <w:kern w:val="0"/>
          <w:sz w:val="24"/>
        </w:rPr>
      </w:pPr>
      <w:r>
        <w:rPr>
          <w:rFonts w:hint="eastAsia" w:hAnsi="宋体" w:cs="宋体"/>
          <w:snapToGrid w:val="0"/>
          <w:spacing w:val="-4"/>
          <w:kern w:val="0"/>
          <w:sz w:val="24"/>
          <w:szCs w:val="24"/>
        </w:rPr>
        <w:t>根据《中华人民共和国政府采购法》、《中华人民共和国民法典》《中华人民共和国质量法》等法律法规的规定，甲乙双方就</w:t>
      </w:r>
      <w:r>
        <w:rPr>
          <w:rFonts w:hint="eastAsia" w:hAnsi="宋体" w:cs="宋体"/>
          <w:snapToGrid w:val="0"/>
          <w:kern w:val="0"/>
          <w:sz w:val="24"/>
          <w:lang w:eastAsia="zh-CN"/>
        </w:rPr>
        <w:t>扬州大学附属医院西区机械式立体停车位维保服务项目</w:t>
      </w:r>
      <w:r>
        <w:rPr>
          <w:rFonts w:hint="eastAsia" w:hAnsi="宋体" w:cs="宋体"/>
          <w:snapToGrid w:val="0"/>
          <w:spacing w:val="-4"/>
          <w:kern w:val="0"/>
          <w:sz w:val="24"/>
          <w:szCs w:val="24"/>
        </w:rPr>
        <w:t>询价结果，</w:t>
      </w:r>
      <w:r>
        <w:rPr>
          <w:rFonts w:hint="eastAsia" w:hAnsi="宋体" w:cs="宋体"/>
          <w:sz w:val="24"/>
        </w:rPr>
        <w:t>遵循平等、自愿、公平、诚实信用原则，</w:t>
      </w:r>
      <w:r>
        <w:rPr>
          <w:rFonts w:hint="eastAsia" w:hAnsi="宋体" w:cs="宋体"/>
          <w:kern w:val="0"/>
          <w:sz w:val="24"/>
        </w:rPr>
        <w:t>经甲乙双方</w:t>
      </w:r>
      <w:r>
        <w:rPr>
          <w:rFonts w:hint="eastAsia" w:hAnsi="宋体" w:cs="宋体"/>
          <w:sz w:val="24"/>
        </w:rPr>
        <w:t>友好</w:t>
      </w:r>
      <w:r>
        <w:rPr>
          <w:rFonts w:hint="eastAsia" w:hAnsi="宋体" w:cs="宋体"/>
          <w:kern w:val="0"/>
          <w:sz w:val="24"/>
        </w:rPr>
        <w:t>协商</w:t>
      </w:r>
      <w:r>
        <w:rPr>
          <w:rFonts w:hint="eastAsia" w:hAnsi="宋体" w:cs="宋体"/>
          <w:sz w:val="24"/>
        </w:rPr>
        <w:t>签署本</w:t>
      </w:r>
      <w:r>
        <w:rPr>
          <w:rFonts w:hint="eastAsia" w:hAnsi="宋体" w:cs="宋体"/>
          <w:sz w:val="24"/>
          <w:lang w:eastAsia="zh-CN"/>
        </w:rPr>
        <w:t>协议</w:t>
      </w:r>
      <w:r>
        <w:rPr>
          <w:rFonts w:hint="eastAsia" w:hAnsi="宋体" w:cs="宋体"/>
          <w:kern w:val="0"/>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sz w:val="24"/>
        </w:rPr>
      </w:pPr>
      <w:r>
        <w:rPr>
          <w:rFonts w:hint="eastAsia" w:ascii="宋体" w:hAnsi="宋体" w:cs="宋体"/>
          <w:b/>
          <w:sz w:val="24"/>
        </w:rPr>
        <w:t>一、</w:t>
      </w:r>
      <w:r>
        <w:rPr>
          <w:rFonts w:hint="eastAsia" w:ascii="宋体" w:hAnsi="宋体" w:cs="宋体"/>
          <w:b/>
          <w:sz w:val="24"/>
          <w:lang w:eastAsia="zh-CN"/>
        </w:rPr>
        <w:t>协议</w:t>
      </w:r>
      <w:r>
        <w:rPr>
          <w:rFonts w:hint="eastAsia" w:ascii="宋体" w:hAnsi="宋体" w:cs="宋体"/>
          <w:b/>
          <w:sz w:val="24"/>
        </w:rPr>
        <w:t>项目</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sz w:val="24"/>
        </w:rPr>
        <w:t>1.项目名称</w:t>
      </w:r>
      <w:r>
        <w:rPr>
          <w:rFonts w:hint="eastAsia" w:ascii="宋体" w:hAnsi="宋体"/>
          <w:sz w:val="24"/>
          <w:lang w:eastAsia="zh-CN"/>
        </w:rPr>
        <w:t>：</w:t>
      </w:r>
      <w:r>
        <w:rPr>
          <w:rFonts w:hint="eastAsia" w:hAnsi="宋体" w:cs="宋体"/>
          <w:b/>
          <w:snapToGrid w:val="0"/>
          <w:kern w:val="0"/>
          <w:sz w:val="24"/>
          <w:highlight w:val="none"/>
          <w:u w:val="single"/>
          <w:lang w:eastAsia="zh-CN"/>
        </w:rPr>
        <w:t>扬州大学附属医院西区机械式立体停车位维保服务项目</w:t>
      </w:r>
      <w:r>
        <w:rPr>
          <w:rFonts w:hint="eastAsia" w:ascii="宋体" w:hAnsi="宋体" w:cs="宋体"/>
          <w:b/>
          <w:bCs/>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hint="eastAsia" w:ascii="宋体" w:hAnsi="宋体"/>
          <w:sz w:val="24"/>
        </w:rPr>
      </w:pPr>
      <w:r>
        <w:rPr>
          <w:rFonts w:hint="eastAsia" w:ascii="宋体" w:hAnsi="宋体"/>
          <w:sz w:val="24"/>
        </w:rPr>
        <w:t>2.本项目产品名称、型号、规格、数量及技术等要求。</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jc w:val="left"/>
        <w:textAlignment w:val="auto"/>
        <w:rPr>
          <w:rFonts w:ascii="宋体" w:hAnsi="宋体"/>
          <w:b/>
          <w:sz w:val="24"/>
        </w:rPr>
      </w:pPr>
      <w:r>
        <w:rPr>
          <w:rFonts w:hint="eastAsia" w:ascii="宋体" w:hAnsi="宋体"/>
          <w:b/>
          <w:sz w:val="24"/>
        </w:rPr>
        <w:t>二、</w:t>
      </w:r>
      <w:r>
        <w:rPr>
          <w:rFonts w:hint="eastAsia" w:ascii="宋体" w:hAnsi="宋体"/>
          <w:b/>
          <w:sz w:val="24"/>
          <w:lang w:eastAsia="zh-CN"/>
        </w:rPr>
        <w:t>协议</w:t>
      </w:r>
      <w:r>
        <w:rPr>
          <w:rFonts w:hint="eastAsia" w:ascii="宋体" w:hAnsi="宋体"/>
          <w:b/>
          <w:sz w:val="24"/>
        </w:rPr>
        <w:t>金额</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int="eastAsia" w:ascii="宋体" w:hAnsi="宋体"/>
          <w:b/>
          <w:bCs/>
          <w:sz w:val="24"/>
          <w:highlight w:val="none"/>
          <w:u w:val="single"/>
          <w:lang w:val="en-US" w:eastAsia="zh-CN"/>
        </w:rPr>
      </w:pPr>
      <w:r>
        <w:rPr>
          <w:rFonts w:hint="eastAsia" w:ascii="宋体" w:hAnsi="宋体"/>
          <w:sz w:val="24"/>
        </w:rPr>
        <w:t>1.本</w:t>
      </w:r>
      <w:r>
        <w:rPr>
          <w:rFonts w:hint="eastAsia" w:ascii="宋体" w:hAnsi="宋体"/>
          <w:sz w:val="24"/>
          <w:lang w:eastAsia="zh-CN"/>
        </w:rPr>
        <w:t>协议</w:t>
      </w:r>
      <w:r>
        <w:rPr>
          <w:rFonts w:hint="eastAsia" w:ascii="宋体" w:hAnsi="宋体"/>
          <w:sz w:val="24"/>
        </w:rPr>
        <w:t>总价：</w:t>
      </w:r>
      <w:r>
        <w:rPr>
          <w:rFonts w:hint="eastAsia" w:ascii="宋体" w:hAnsi="宋体"/>
          <w:b/>
          <w:bCs/>
          <w:sz w:val="24"/>
          <w:highlight w:val="none"/>
          <w:u w:val="single"/>
        </w:rPr>
        <w:t>人民币</w:t>
      </w:r>
      <w:r>
        <w:rPr>
          <w:rFonts w:hint="eastAsia" w:ascii="宋体" w:hAnsi="宋体"/>
          <w:b/>
          <w:bCs/>
          <w:sz w:val="24"/>
          <w:highlight w:val="none"/>
          <w:u w:val="single"/>
          <w:lang w:val="en-US" w:eastAsia="zh-CN"/>
        </w:rPr>
        <w:t>整（¥）</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int="default" w:ascii="宋体" w:hAnsi="宋体"/>
          <w:b w:val="0"/>
          <w:bCs w:val="0"/>
          <w:sz w:val="24"/>
          <w:highlight w:val="none"/>
          <w:u w:val="none"/>
          <w:lang w:val="en-US" w:eastAsia="zh-CN"/>
        </w:rPr>
      </w:pPr>
      <w:r>
        <w:rPr>
          <w:rFonts w:hint="eastAsia" w:ascii="宋体" w:hAnsi="宋体"/>
          <w:b w:val="0"/>
          <w:bCs w:val="0"/>
          <w:sz w:val="24"/>
          <w:highlight w:val="none"/>
          <w:u w:val="none"/>
          <w:lang w:val="en-US" w:eastAsia="zh-CN"/>
        </w:rPr>
        <w:t>2.本项目服务期一年，从2022年7月</w:t>
      </w:r>
      <w:r>
        <w:rPr>
          <w:rFonts w:hint="eastAsia" w:ascii="宋体" w:hAnsi="宋体"/>
          <w:b w:val="0"/>
          <w:bCs w:val="0"/>
          <w:sz w:val="24"/>
          <w:highlight w:val="none"/>
          <w:u w:val="single"/>
          <w:lang w:val="en-US" w:eastAsia="zh-CN"/>
        </w:rPr>
        <w:t xml:space="preserve">   </w:t>
      </w:r>
      <w:r>
        <w:rPr>
          <w:rFonts w:hint="eastAsia" w:ascii="宋体" w:hAnsi="宋体"/>
          <w:b w:val="0"/>
          <w:bCs w:val="0"/>
          <w:sz w:val="24"/>
          <w:highlight w:val="none"/>
          <w:u w:val="none"/>
          <w:lang w:val="en-US" w:eastAsia="zh-CN"/>
        </w:rPr>
        <w:t>日至2023年7月</w:t>
      </w:r>
      <w:r>
        <w:rPr>
          <w:rFonts w:hint="eastAsia" w:ascii="宋体" w:hAnsi="宋体"/>
          <w:b w:val="0"/>
          <w:bCs w:val="0"/>
          <w:sz w:val="24"/>
          <w:highlight w:val="none"/>
          <w:u w:val="single"/>
          <w:lang w:val="en-US" w:eastAsia="zh-CN"/>
        </w:rPr>
        <w:t xml:space="preserve">   </w:t>
      </w:r>
      <w:r>
        <w:rPr>
          <w:rFonts w:hint="eastAsia" w:ascii="宋体" w:hAnsi="宋体"/>
          <w:b w:val="0"/>
          <w:bCs w:val="0"/>
          <w:sz w:val="24"/>
          <w:highlight w:val="none"/>
          <w:u w:val="none"/>
          <w:lang w:val="en-US" w:eastAsia="zh-CN"/>
        </w:rPr>
        <w:t>日</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sz w:val="24"/>
        </w:rPr>
      </w:pPr>
      <w:r>
        <w:rPr>
          <w:rFonts w:hint="eastAsia" w:ascii="宋体" w:hAnsi="宋体" w:cs="宋体"/>
          <w:sz w:val="24"/>
          <w:lang w:val="en-US" w:eastAsia="zh-CN"/>
        </w:rPr>
        <w:t>3</w:t>
      </w:r>
      <w:r>
        <w:rPr>
          <w:rFonts w:hint="eastAsia" w:ascii="宋体" w:hAnsi="宋体" w:cs="宋体"/>
          <w:sz w:val="24"/>
        </w:rPr>
        <w:t>.以上</w:t>
      </w:r>
      <w:r>
        <w:rPr>
          <w:rFonts w:hint="eastAsia" w:ascii="宋体" w:hAnsi="宋体" w:cs="宋体"/>
          <w:sz w:val="24"/>
          <w:lang w:eastAsia="zh-CN"/>
        </w:rPr>
        <w:t>协议</w:t>
      </w:r>
      <w:r>
        <w:rPr>
          <w:rFonts w:hint="eastAsia" w:hAnsi="宋体" w:cs="宋体"/>
          <w:sz w:val="24"/>
          <w:szCs w:val="24"/>
        </w:rPr>
        <w:t>总金额</w:t>
      </w:r>
      <w:r>
        <w:rPr>
          <w:rFonts w:hint="eastAsia" w:hAnsi="宋体"/>
          <w:sz w:val="24"/>
          <w:szCs w:val="24"/>
        </w:rPr>
        <w:t>包含但不限于提供的增值税、各种税费、各种规费、</w:t>
      </w:r>
      <w:r>
        <w:rPr>
          <w:rFonts w:hint="eastAsia" w:hAnsi="宋体" w:cs="宋体"/>
          <w:sz w:val="24"/>
          <w:szCs w:val="24"/>
        </w:rPr>
        <w:t>产品费用、</w:t>
      </w:r>
      <w:r>
        <w:rPr>
          <w:rFonts w:hint="eastAsia" w:hAnsi="宋体"/>
          <w:sz w:val="24"/>
          <w:szCs w:val="24"/>
        </w:rPr>
        <w:t>材料费、安装费、检测费、维修费、运输费、装卸费、保险费、人工费、管理费、调试费、培训费、资料费、</w:t>
      </w:r>
      <w:r>
        <w:rPr>
          <w:rFonts w:hint="eastAsia" w:hAnsi="宋体"/>
          <w:snapToGrid w:val="0"/>
          <w:sz w:val="24"/>
          <w:szCs w:val="24"/>
        </w:rPr>
        <w:t>机械使用费、工具使用费、</w:t>
      </w:r>
      <w:r>
        <w:rPr>
          <w:rFonts w:hint="eastAsia" w:hAnsi="宋体" w:cs="宋体"/>
          <w:bCs/>
          <w:sz w:val="24"/>
          <w:szCs w:val="24"/>
        </w:rPr>
        <w:t>进品商品关税等进口环节税、政策性文件规定的各项应有费用</w:t>
      </w:r>
      <w:r>
        <w:rPr>
          <w:rFonts w:hint="eastAsia" w:hAnsi="宋体"/>
          <w:sz w:val="24"/>
          <w:szCs w:val="24"/>
        </w:rPr>
        <w:t>、质保期内的维保费</w:t>
      </w:r>
      <w:r>
        <w:rPr>
          <w:rFonts w:hint="eastAsia" w:hAnsi="宋体"/>
          <w:snapToGrid w:val="0"/>
          <w:sz w:val="24"/>
          <w:szCs w:val="24"/>
        </w:rPr>
        <w:t>等</w:t>
      </w:r>
      <w:r>
        <w:rPr>
          <w:rFonts w:hint="eastAsia" w:hAnsi="宋体"/>
          <w:sz w:val="24"/>
          <w:szCs w:val="24"/>
        </w:rPr>
        <w:t>直至</w:t>
      </w:r>
      <w:r>
        <w:rPr>
          <w:rFonts w:hint="eastAsia" w:hAnsi="宋体" w:cs="宋体"/>
          <w:b w:val="0"/>
          <w:bCs w:val="0"/>
          <w:sz w:val="24"/>
          <w:szCs w:val="24"/>
          <w:lang w:val="en-US" w:eastAsia="zh-CN"/>
        </w:rPr>
        <w:t>完成</w:t>
      </w:r>
      <w:r>
        <w:rPr>
          <w:rFonts w:hint="eastAsia" w:hAnsi="宋体" w:cs="宋体"/>
          <w:bCs/>
          <w:sz w:val="24"/>
          <w:szCs w:val="24"/>
        </w:rPr>
        <w:t>本项目发生的</w:t>
      </w:r>
      <w:r>
        <w:rPr>
          <w:rFonts w:hint="eastAsia" w:hAnsi="宋体"/>
          <w:sz w:val="24"/>
          <w:szCs w:val="24"/>
        </w:rPr>
        <w:t>所有费用和利润。</w:t>
      </w:r>
    </w:p>
    <w:p>
      <w:pPr>
        <w:keepNext w:val="0"/>
        <w:keepLines w:val="0"/>
        <w:pageBreakBefore w:val="0"/>
        <w:kinsoku/>
        <w:wordWrap/>
        <w:overflowPunct/>
        <w:topLinePunct w:val="0"/>
        <w:autoSpaceDE/>
        <w:autoSpaceDN/>
        <w:bidi w:val="0"/>
        <w:adjustRightInd w:val="0"/>
        <w:snapToGrid w:val="0"/>
        <w:spacing w:line="340" w:lineRule="exact"/>
        <w:ind w:firstLine="424" w:firstLineChars="151"/>
        <w:contextualSpacing/>
        <w:textAlignment w:val="auto"/>
        <w:rPr>
          <w:rFonts w:ascii="宋体" w:hAnsi="宋体"/>
          <w:b/>
          <w:sz w:val="24"/>
        </w:rPr>
      </w:pPr>
      <w:r>
        <w:rPr>
          <w:rFonts w:hint="eastAsia" w:ascii="宋体" w:hAnsi="宋体"/>
          <w:b/>
          <w:spacing w:val="20"/>
          <w:sz w:val="24"/>
        </w:rPr>
        <w:t>三、</w:t>
      </w:r>
      <w:r>
        <w:rPr>
          <w:rFonts w:hint="eastAsia" w:ascii="宋体" w:hAnsi="宋体"/>
          <w:b/>
          <w:sz w:val="24"/>
        </w:rPr>
        <w:t>付款方式</w:t>
      </w:r>
    </w:p>
    <w:p>
      <w:pPr>
        <w:pStyle w:val="14"/>
        <w:keepNext w:val="0"/>
        <w:keepLines w:val="0"/>
        <w:pageBreakBefore w:val="0"/>
        <w:kinsoku/>
        <w:wordWrap/>
        <w:overflowPunct/>
        <w:topLinePunct w:val="0"/>
        <w:autoSpaceDE/>
        <w:autoSpaceDN/>
        <w:bidi w:val="0"/>
        <w:adjustRightInd w:val="0"/>
        <w:snapToGrid w:val="0"/>
        <w:spacing w:before="0" w:beforeAutospacing="0" w:after="0" w:afterAutospacing="0" w:line="340" w:lineRule="exact"/>
        <w:ind w:firstLine="480" w:firstLineChars="200"/>
        <w:contextualSpacing/>
        <w:textAlignment w:val="auto"/>
        <w:rPr>
          <w:rFonts w:hint="eastAsia" w:ascii="宋体" w:hAnsi="宋体" w:cs="宋体"/>
          <w:sz w:val="24"/>
        </w:rPr>
      </w:pPr>
      <w:r>
        <w:rPr>
          <w:rFonts w:hint="eastAsia" w:ascii="宋体" w:hAnsi="宋体" w:cs="宋体"/>
          <w:sz w:val="24"/>
        </w:rPr>
        <w:t>甲方付款方式：</w:t>
      </w:r>
      <w:r>
        <w:rPr>
          <w:rFonts w:hint="eastAsia" w:ascii="宋体" w:hAnsi="宋体" w:cs="宋体"/>
          <w:sz w:val="24"/>
          <w:highlight w:val="none"/>
        </w:rPr>
        <w:t>付款方式为在</w:t>
      </w:r>
      <w:r>
        <w:rPr>
          <w:rFonts w:hint="eastAsia" w:cs="宋体"/>
          <w:sz w:val="24"/>
          <w:highlight w:val="none"/>
          <w:lang w:val="en-US" w:eastAsia="zh-CN"/>
        </w:rPr>
        <w:t>维保全部结束后</w:t>
      </w:r>
      <w:r>
        <w:rPr>
          <w:rFonts w:hint="eastAsia" w:ascii="宋体" w:hAnsi="宋体" w:cs="宋体"/>
          <w:sz w:val="24"/>
          <w:highlight w:val="none"/>
        </w:rPr>
        <w:t>，乙方凭甲方的验收单及开具的正规增值税发票等材料向甲方办理付款手续，甲方凭手续齐全的票据向乙方支付</w:t>
      </w:r>
      <w:r>
        <w:rPr>
          <w:rFonts w:hint="eastAsia" w:cs="宋体"/>
          <w:sz w:val="24"/>
          <w:highlight w:val="none"/>
          <w:lang w:eastAsia="zh-CN"/>
        </w:rPr>
        <w:t>协议</w:t>
      </w:r>
      <w:r>
        <w:rPr>
          <w:rFonts w:hint="eastAsia" w:ascii="宋体" w:hAnsi="宋体" w:cs="宋体"/>
          <w:sz w:val="24"/>
          <w:highlight w:val="none"/>
        </w:rPr>
        <w:t>价的</w:t>
      </w:r>
      <w:r>
        <w:rPr>
          <w:rFonts w:hint="eastAsia" w:cs="宋体"/>
          <w:sz w:val="24"/>
          <w:highlight w:val="none"/>
          <w:lang w:val="en-US" w:eastAsia="zh-CN"/>
        </w:rPr>
        <w:t>100%</w:t>
      </w:r>
      <w:r>
        <w:rPr>
          <w:rFonts w:hint="eastAsia" w:ascii="宋体" w:hAnsi="宋体" w:cs="宋体"/>
          <w:sz w:val="24"/>
          <w:highlight w:val="none"/>
        </w:rPr>
        <w:t>。</w:t>
      </w:r>
      <w:r>
        <w:rPr>
          <w:rFonts w:hint="eastAsia" w:ascii="宋体" w:hAnsi="宋体" w:cs="宋体"/>
          <w:sz w:val="24"/>
        </w:rPr>
        <w:t>（</w:t>
      </w:r>
      <w:r>
        <w:rPr>
          <w:rFonts w:hint="eastAsia" w:ascii="宋体" w:hAnsi="宋体" w:cs="宋体"/>
          <w:b/>
          <w:bCs/>
          <w:sz w:val="24"/>
        </w:rPr>
        <w:t>以上均不计息</w:t>
      </w:r>
      <w:r>
        <w:rPr>
          <w:rFonts w:hint="eastAsia" w:ascii="宋体" w:hAnsi="宋体" w:cs="宋体"/>
          <w:sz w:val="24"/>
        </w:rPr>
        <w:t>）。</w:t>
      </w:r>
    </w:p>
    <w:p>
      <w:pPr>
        <w:pStyle w:val="9"/>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hAnsi="宋体" w:cs="宋体"/>
          <w:b/>
          <w:bCs/>
          <w:sz w:val="24"/>
        </w:rPr>
      </w:pPr>
      <w:r>
        <w:rPr>
          <w:rFonts w:hint="eastAsia" w:hAnsi="宋体" w:cs="宋体"/>
          <w:b/>
          <w:bCs/>
          <w:sz w:val="24"/>
          <w:lang w:val="en-US" w:eastAsia="zh-CN"/>
        </w:rPr>
        <w:t>四</w:t>
      </w:r>
      <w:r>
        <w:rPr>
          <w:rFonts w:hint="eastAsia" w:hAnsi="宋体" w:cs="宋体"/>
          <w:b/>
          <w:bCs/>
          <w:sz w:val="24"/>
        </w:rPr>
        <w:t>、转包或分包</w:t>
      </w:r>
    </w:p>
    <w:p>
      <w:pPr>
        <w:pStyle w:val="9"/>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rPr>
      </w:pPr>
      <w:r>
        <w:rPr>
          <w:rFonts w:hint="eastAsia" w:hAnsi="宋体"/>
          <w:sz w:val="24"/>
        </w:rPr>
        <w:t>本</w:t>
      </w:r>
      <w:r>
        <w:rPr>
          <w:rFonts w:hint="eastAsia" w:hAnsi="宋体"/>
          <w:sz w:val="24"/>
          <w:lang w:eastAsia="zh-CN"/>
        </w:rPr>
        <w:t>协议</w:t>
      </w:r>
      <w:r>
        <w:rPr>
          <w:rFonts w:hint="eastAsia" w:hAnsi="宋体"/>
          <w:sz w:val="24"/>
        </w:rPr>
        <w:t>禁止转包，本</w:t>
      </w:r>
      <w:r>
        <w:rPr>
          <w:rFonts w:hint="eastAsia" w:hAnsi="宋体"/>
          <w:sz w:val="24"/>
          <w:lang w:eastAsia="zh-CN"/>
        </w:rPr>
        <w:t>协议</w:t>
      </w:r>
      <w:r>
        <w:rPr>
          <w:rFonts w:hint="eastAsia" w:hAnsi="宋体"/>
          <w:sz w:val="24"/>
        </w:rPr>
        <w:t>范围的服务，应由乙方直接提供的，不得转让他人提供。</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bCs/>
          <w:sz w:val="24"/>
        </w:rPr>
      </w:pPr>
      <w:r>
        <w:rPr>
          <w:rFonts w:hint="eastAsia" w:ascii="宋体" w:hAnsi="宋体" w:cs="宋体"/>
          <w:b/>
          <w:bCs/>
          <w:sz w:val="24"/>
          <w:lang w:val="en-US" w:eastAsia="zh-CN"/>
        </w:rPr>
        <w:t>五</w:t>
      </w:r>
      <w:r>
        <w:rPr>
          <w:rFonts w:hint="eastAsia" w:ascii="宋体" w:hAnsi="宋体" w:cs="宋体"/>
          <w:b/>
          <w:bCs/>
          <w:sz w:val="24"/>
        </w:rPr>
        <w:t>、质保期</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cs="宋体"/>
          <w:sz w:val="24"/>
        </w:rPr>
        <w:t>1.商品质保期</w:t>
      </w:r>
      <w:r>
        <w:rPr>
          <w:rFonts w:hint="eastAsia" w:ascii="宋体" w:hAnsi="宋体" w:cs="宋体"/>
          <w:sz w:val="24"/>
          <w:highlight w:val="none"/>
          <w:u w:val="single"/>
          <w:lang w:val="en-US" w:eastAsia="zh-CN"/>
        </w:rPr>
        <w:t xml:space="preserve"> / </w:t>
      </w:r>
      <w:r>
        <w:rPr>
          <w:rFonts w:hint="eastAsia" w:ascii="宋体" w:hAnsi="宋体" w:cs="宋体"/>
          <w:sz w:val="24"/>
        </w:rPr>
        <w:t>年，质保期自甲方验收合格之日起计算。</w:t>
      </w:r>
    </w:p>
    <w:p>
      <w:pPr>
        <w:pStyle w:val="9"/>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cs="宋体"/>
          <w:color w:val="000000"/>
          <w:kern w:val="0"/>
          <w:sz w:val="24"/>
        </w:rPr>
      </w:pPr>
      <w:r>
        <w:rPr>
          <w:rFonts w:hint="eastAsia" w:hAnsi="宋体" w:cs="宋体"/>
          <w:color w:val="000000"/>
          <w:kern w:val="0"/>
          <w:sz w:val="24"/>
        </w:rPr>
        <w:t>2.质保期内，</w:t>
      </w:r>
      <w:r>
        <w:rPr>
          <w:rFonts w:hint="eastAsia" w:hAnsi="宋体"/>
          <w:sz w:val="24"/>
          <w:szCs w:val="24"/>
        </w:rPr>
        <w:t>质保期内，所有维修、更换服务均为上门服务，由此产生的费用乙方自行承担。</w:t>
      </w:r>
      <w:r>
        <w:rPr>
          <w:rFonts w:hint="eastAsia" w:hAnsi="宋体" w:cs="宋体"/>
          <w:color w:val="000000"/>
          <w:kern w:val="0"/>
          <w:sz w:val="24"/>
        </w:rPr>
        <w:t>若同一质量问题经两次维修仍无法修复的，乙方负责包换。</w:t>
      </w:r>
    </w:p>
    <w:p>
      <w:pPr>
        <w:pStyle w:val="9"/>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szCs w:val="24"/>
        </w:rPr>
      </w:pPr>
      <w:r>
        <w:rPr>
          <w:rFonts w:hint="eastAsia" w:hAnsi="宋体" w:cs="宋体"/>
          <w:color w:val="000000"/>
          <w:kern w:val="0"/>
          <w:sz w:val="24"/>
        </w:rPr>
        <w:t>3.质保期后，乙方仍提供维修服务，收取成本费（免收人工费，差旅费）。</w:t>
      </w:r>
    </w:p>
    <w:p>
      <w:pPr>
        <w:keepNext w:val="0"/>
        <w:keepLines w:val="0"/>
        <w:pageBreakBefore w:val="0"/>
        <w:kinsoku/>
        <w:wordWrap/>
        <w:overflowPunct/>
        <w:topLinePunct w:val="0"/>
        <w:autoSpaceDE/>
        <w:autoSpaceDN/>
        <w:bidi w:val="0"/>
        <w:adjustRightInd w:val="0"/>
        <w:snapToGrid w:val="0"/>
        <w:spacing w:line="340" w:lineRule="exact"/>
        <w:ind w:firstLine="548" w:firstLineChars="195"/>
        <w:contextualSpacing/>
        <w:textAlignment w:val="auto"/>
        <w:rPr>
          <w:rFonts w:ascii="宋体" w:hAnsi="宋体"/>
          <w:kern w:val="20"/>
          <w:sz w:val="24"/>
        </w:rPr>
      </w:pPr>
      <w:r>
        <w:rPr>
          <w:rFonts w:hint="eastAsia" w:ascii="宋体" w:hAnsi="宋体"/>
          <w:b/>
          <w:spacing w:val="20"/>
          <w:sz w:val="24"/>
          <w:lang w:val="en-US" w:eastAsia="zh-CN"/>
        </w:rPr>
        <w:t>六</w:t>
      </w:r>
      <w:r>
        <w:rPr>
          <w:rFonts w:hint="eastAsia" w:ascii="宋体" w:hAnsi="宋体"/>
          <w:b/>
          <w:spacing w:val="20"/>
          <w:sz w:val="24"/>
        </w:rPr>
        <w:t>、</w:t>
      </w:r>
      <w:r>
        <w:rPr>
          <w:rFonts w:hint="eastAsia" w:ascii="宋体" w:hAnsi="宋体" w:cs="宋体"/>
          <w:b/>
          <w:bCs/>
          <w:sz w:val="24"/>
        </w:rPr>
        <w:t>交货时间和地点</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color w:val="000000"/>
          <w:kern w:val="0"/>
          <w:sz w:val="24"/>
        </w:rPr>
      </w:pPr>
      <w:r>
        <w:rPr>
          <w:rFonts w:hint="eastAsia" w:ascii="宋体" w:hAnsi="宋体" w:cs="宋体"/>
          <w:color w:val="000000"/>
          <w:kern w:val="0"/>
          <w:sz w:val="24"/>
        </w:rPr>
        <w:t>1.乙方在</w:t>
      </w:r>
      <w:r>
        <w:rPr>
          <w:rFonts w:hint="eastAsia" w:ascii="宋体" w:hAnsi="宋体" w:cs="宋体"/>
          <w:color w:val="000000"/>
          <w:kern w:val="0"/>
          <w:sz w:val="24"/>
          <w:lang w:eastAsia="zh-CN"/>
        </w:rPr>
        <w:t>协议</w:t>
      </w:r>
      <w:r>
        <w:rPr>
          <w:rFonts w:hint="eastAsia" w:ascii="宋体" w:hAnsi="宋体" w:cs="宋体"/>
          <w:color w:val="000000"/>
          <w:kern w:val="0"/>
          <w:sz w:val="24"/>
        </w:rPr>
        <w:t>签订后</w:t>
      </w:r>
      <w:r>
        <w:rPr>
          <w:rFonts w:hint="eastAsia" w:ascii="宋体" w:hAnsi="宋体" w:cs="宋体"/>
          <w:color w:val="000000"/>
          <w:kern w:val="0"/>
          <w:sz w:val="24"/>
          <w:u w:val="single"/>
          <w:lang w:val="en-US" w:eastAsia="zh-CN"/>
        </w:rPr>
        <w:t xml:space="preserve"> / </w:t>
      </w:r>
      <w:r>
        <w:rPr>
          <w:rFonts w:hint="eastAsia" w:ascii="宋体" w:hAnsi="宋体" w:cs="宋体"/>
          <w:color w:val="000000"/>
          <w:kern w:val="0"/>
          <w:sz w:val="24"/>
        </w:rPr>
        <w:t>天内，按照</w:t>
      </w:r>
      <w:r>
        <w:rPr>
          <w:rFonts w:hint="eastAsia" w:ascii="宋体" w:hAnsi="宋体" w:cs="宋体"/>
          <w:color w:val="000000"/>
          <w:kern w:val="0"/>
          <w:sz w:val="24"/>
          <w:lang w:eastAsia="zh-CN"/>
        </w:rPr>
        <w:t>协议</w:t>
      </w:r>
      <w:r>
        <w:rPr>
          <w:rFonts w:hint="eastAsia" w:ascii="宋体" w:hAnsi="宋体" w:cs="宋体"/>
          <w:color w:val="000000"/>
          <w:kern w:val="0"/>
          <w:sz w:val="24"/>
        </w:rPr>
        <w:t>约定将所供商品安全运至</w:t>
      </w:r>
      <w:r>
        <w:rPr>
          <w:rFonts w:hint="eastAsia" w:ascii="宋体" w:hAnsi="宋体" w:cs="宋体"/>
          <w:b/>
          <w:bCs/>
          <w:color w:val="000000"/>
          <w:kern w:val="0"/>
          <w:sz w:val="24"/>
          <w:u w:val="single"/>
        </w:rPr>
        <w:t>扬州大学附属医院</w:t>
      </w:r>
      <w:r>
        <w:rPr>
          <w:rFonts w:hint="eastAsia" w:ascii="宋体" w:hAnsi="宋体" w:cs="宋体"/>
          <w:b/>
          <w:bCs/>
          <w:color w:val="000000"/>
          <w:kern w:val="0"/>
          <w:sz w:val="24"/>
          <w:u w:val="single"/>
          <w:lang w:eastAsia="zh-CN"/>
        </w:rPr>
        <w:t>，</w:t>
      </w:r>
      <w:r>
        <w:rPr>
          <w:rFonts w:hint="eastAsia" w:ascii="宋体" w:hAnsi="宋体" w:cs="宋体"/>
          <w:b/>
          <w:bCs/>
          <w:color w:val="000000"/>
          <w:kern w:val="0"/>
          <w:sz w:val="24"/>
          <w:u w:val="single"/>
        </w:rPr>
        <w:t>甲方指定地点</w:t>
      </w:r>
      <w:r>
        <w:rPr>
          <w:rFonts w:hint="eastAsia" w:ascii="宋体" w:hAnsi="宋体" w:cs="宋体"/>
          <w:color w:val="000000"/>
          <w:kern w:val="0"/>
          <w:sz w:val="24"/>
        </w:rPr>
        <w:t>，并负责</w:t>
      </w:r>
      <w:r>
        <w:rPr>
          <w:rFonts w:hint="eastAsia" w:ascii="宋体" w:hAnsi="宋体" w:cs="宋体"/>
          <w:kern w:val="0"/>
          <w:sz w:val="24"/>
        </w:rPr>
        <w:t>安装调试完</w:t>
      </w:r>
      <w:r>
        <w:rPr>
          <w:rFonts w:hint="eastAsia" w:ascii="宋体" w:hAnsi="宋体" w:cs="宋体"/>
          <w:color w:val="000000"/>
          <w:kern w:val="0"/>
          <w:sz w:val="24"/>
        </w:rPr>
        <w:t>毕后交甲方验收所供商品。</w:t>
      </w:r>
    </w:p>
    <w:p>
      <w:pPr>
        <w:pStyle w:val="8"/>
        <w:keepNext w:val="0"/>
        <w:keepLines w:val="0"/>
        <w:pageBreakBefore w:val="0"/>
        <w:numPr>
          <w:ilvl w:val="0"/>
          <w:numId w:val="0"/>
        </w:numPr>
        <w:tabs>
          <w:tab w:val="left" w:pos="420"/>
        </w:tabs>
        <w:kinsoku/>
        <w:wordWrap/>
        <w:overflowPunct/>
        <w:topLinePunct w:val="0"/>
        <w:autoSpaceDE/>
        <w:autoSpaceDN/>
        <w:bidi w:val="0"/>
        <w:adjustRightInd w:val="0"/>
        <w:snapToGrid w:val="0"/>
        <w:spacing w:line="340" w:lineRule="exact"/>
        <w:ind w:firstLine="480" w:firstLineChars="200"/>
        <w:textAlignment w:val="auto"/>
        <w:rPr>
          <w:rFonts w:ascii="宋体" w:hAnsi="宋体"/>
          <w:sz w:val="24"/>
        </w:rPr>
      </w:pPr>
      <w:r>
        <w:rPr>
          <w:rFonts w:hint="eastAsia" w:ascii="宋体" w:hAnsi="宋体"/>
          <w:sz w:val="24"/>
        </w:rPr>
        <w:t>2.</w:t>
      </w:r>
      <w:r>
        <w:rPr>
          <w:rFonts w:hint="eastAsia" w:ascii="宋体" w:hAnsi="宋体" w:cs="宋体"/>
          <w:color w:val="000000"/>
          <w:kern w:val="0"/>
          <w:sz w:val="24"/>
        </w:rPr>
        <w:t>在所供商品交付使用时，乙方必须向甲方提供产品说明书、质量保证书、保修卡等必须具备的相关资料和必备的附件。</w:t>
      </w:r>
    </w:p>
    <w:p>
      <w:pPr>
        <w:keepNext w:val="0"/>
        <w:keepLines w:val="0"/>
        <w:pageBreakBefore w:val="0"/>
        <w:kinsoku/>
        <w:wordWrap/>
        <w:overflowPunct/>
        <w:topLinePunct w:val="0"/>
        <w:autoSpaceDE/>
        <w:autoSpaceDN/>
        <w:bidi w:val="0"/>
        <w:adjustRightInd w:val="0"/>
        <w:snapToGrid w:val="0"/>
        <w:spacing w:line="340" w:lineRule="exact"/>
        <w:ind w:firstLine="482" w:firstLineChars="200"/>
        <w:textAlignment w:val="auto"/>
        <w:rPr>
          <w:rFonts w:ascii="宋体" w:hAnsi="宋体" w:cs="宋体"/>
          <w:b/>
          <w:bCs/>
          <w:sz w:val="24"/>
        </w:rPr>
      </w:pPr>
      <w:r>
        <w:rPr>
          <w:rFonts w:hint="eastAsia" w:ascii="宋体" w:hAnsi="宋体" w:cs="宋体"/>
          <w:b/>
          <w:bCs/>
          <w:sz w:val="24"/>
          <w:lang w:val="en-US" w:eastAsia="zh-CN"/>
        </w:rPr>
        <w:t>七</w:t>
      </w:r>
      <w:r>
        <w:rPr>
          <w:rFonts w:hint="eastAsia" w:ascii="宋体" w:hAnsi="宋体" w:cs="宋体"/>
          <w:b/>
          <w:bCs/>
          <w:sz w:val="24"/>
        </w:rPr>
        <w:t>、违约责任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1</w:t>
      </w:r>
      <w:r>
        <w:rPr>
          <w:rFonts w:hint="eastAsia" w:ascii="宋体" w:hAnsi="宋体" w:cs="宋体"/>
          <w:sz w:val="24"/>
        </w:rPr>
        <w:t>.</w:t>
      </w:r>
      <w:r>
        <w:rPr>
          <w:rFonts w:hint="eastAsia" w:ascii="宋体" w:hAnsi="宋体" w:cs="宋体"/>
          <w:color w:val="000000"/>
          <w:kern w:val="0"/>
          <w:sz w:val="24"/>
          <w:lang w:eastAsia="zh-CN"/>
        </w:rPr>
        <w:t>协议</w:t>
      </w:r>
      <w:r>
        <w:rPr>
          <w:rFonts w:hint="eastAsia" w:ascii="宋体" w:hAnsi="宋体" w:cs="宋体"/>
          <w:color w:val="000000"/>
          <w:kern w:val="0"/>
          <w:sz w:val="24"/>
        </w:rPr>
        <w:t>生效后，乙方逾期履行</w:t>
      </w:r>
      <w:r>
        <w:rPr>
          <w:rFonts w:hint="eastAsia" w:ascii="宋体" w:hAnsi="宋体" w:cs="宋体"/>
          <w:color w:val="000000"/>
          <w:kern w:val="0"/>
          <w:sz w:val="24"/>
          <w:lang w:eastAsia="zh-CN"/>
        </w:rPr>
        <w:t>协议</w:t>
      </w:r>
      <w:r>
        <w:rPr>
          <w:rFonts w:hint="eastAsia" w:ascii="宋体" w:hAnsi="宋体" w:cs="宋体"/>
          <w:color w:val="000000"/>
          <w:kern w:val="0"/>
          <w:sz w:val="24"/>
        </w:rPr>
        <w:t>的，自逾期之日起，向甲方每日偿付</w:t>
      </w:r>
      <w:r>
        <w:rPr>
          <w:rFonts w:hint="eastAsia" w:ascii="宋体" w:hAnsi="宋体" w:cs="宋体"/>
          <w:color w:val="000000"/>
          <w:kern w:val="0"/>
          <w:sz w:val="24"/>
          <w:lang w:eastAsia="zh-CN"/>
        </w:rPr>
        <w:t>协议</w:t>
      </w:r>
      <w:r>
        <w:rPr>
          <w:rFonts w:hint="eastAsia" w:ascii="宋体" w:hAnsi="宋体" w:cs="宋体"/>
          <w:color w:val="000000"/>
          <w:kern w:val="0"/>
          <w:sz w:val="24"/>
        </w:rPr>
        <w:t>总价万分之二的违约金；乙方逾期三十日不能交货的，应向甲方支付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总价百分之五的违约金； 乙方逾期六十日不能交货的，应向甲方支付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总价百分之二十的违约金，同时不解除</w:t>
      </w:r>
      <w:r>
        <w:rPr>
          <w:rFonts w:hint="eastAsia" w:ascii="宋体" w:hAnsi="宋体" w:cs="宋体"/>
          <w:color w:val="000000"/>
          <w:kern w:val="0"/>
          <w:sz w:val="24"/>
          <w:lang w:eastAsia="zh-CN"/>
        </w:rPr>
        <w:t>协议</w:t>
      </w:r>
      <w:r>
        <w:rPr>
          <w:rFonts w:hint="eastAsia" w:ascii="宋体" w:hAnsi="宋体" w:cs="宋体"/>
          <w:color w:val="000000"/>
          <w:kern w:val="0"/>
          <w:sz w:val="24"/>
        </w:rPr>
        <w:t>交货责任。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2</w:t>
      </w:r>
      <w:r>
        <w:rPr>
          <w:rFonts w:hint="eastAsia" w:ascii="宋体" w:hAnsi="宋体" w:cs="宋体"/>
          <w:sz w:val="24"/>
        </w:rPr>
        <w:t>.乙方所交商品全部或部分产品、型号、规格、技术参数、质量不符合</w:t>
      </w:r>
      <w:r>
        <w:rPr>
          <w:rFonts w:hint="eastAsia" w:ascii="宋体" w:hAnsi="宋体" w:cs="宋体"/>
          <w:sz w:val="24"/>
          <w:lang w:eastAsia="zh-CN"/>
        </w:rPr>
        <w:t>协议</w:t>
      </w:r>
      <w:r>
        <w:rPr>
          <w:rFonts w:hint="eastAsia" w:ascii="宋体" w:hAnsi="宋体" w:cs="宋体"/>
          <w:sz w:val="24"/>
        </w:rPr>
        <w:t>规定及询价文件规定标准的，乙方更换商品但逾期交货的（甲方拒绝接收的除外），按乙方逾期交货处理；乙方拒绝更换商品的，甲方可选择解除本</w:t>
      </w:r>
      <w:r>
        <w:rPr>
          <w:rFonts w:hint="eastAsia" w:ascii="宋体" w:hAnsi="宋体" w:cs="宋体"/>
          <w:sz w:val="24"/>
          <w:lang w:eastAsia="zh-CN"/>
        </w:rPr>
        <w:t>协议</w:t>
      </w:r>
      <w:r>
        <w:rPr>
          <w:rFonts w:hint="eastAsia" w:ascii="宋体" w:hAnsi="宋体" w:cs="宋体"/>
          <w:sz w:val="24"/>
        </w:rPr>
        <w:t>或本</w:t>
      </w:r>
      <w:r>
        <w:rPr>
          <w:rFonts w:hint="eastAsia" w:ascii="宋体" w:hAnsi="宋体" w:cs="宋体"/>
          <w:sz w:val="24"/>
          <w:lang w:eastAsia="zh-CN"/>
        </w:rPr>
        <w:t>协议</w:t>
      </w:r>
      <w:r>
        <w:rPr>
          <w:rFonts w:hint="eastAsia" w:ascii="宋体" w:hAnsi="宋体" w:cs="宋体"/>
          <w:sz w:val="24"/>
        </w:rPr>
        <w:t>的一部分，并可追究乙方的其他违约责任。</w:t>
      </w:r>
    </w:p>
    <w:p>
      <w:pPr>
        <w:pStyle w:val="15"/>
        <w:ind w:left="0" w:leftChars="0" w:firstLine="0" w:firstLineChars="0"/>
      </w:pPr>
    </w:p>
    <w:p>
      <w:pPr>
        <w:adjustRightInd w:val="0"/>
        <w:snapToGrid w:val="0"/>
        <w:spacing w:line="440" w:lineRule="exact"/>
        <w:ind w:right="53" w:rightChars="25"/>
        <w:contextualSpacing/>
        <w:rPr>
          <w:rFonts w:ascii="宋体" w:hAnsi="宋体"/>
          <w:kern w:val="20"/>
          <w:sz w:val="24"/>
        </w:rPr>
      </w:pPr>
      <w:r>
        <w:rPr>
          <w:rFonts w:hint="eastAsia" w:ascii="宋体" w:hAnsi="宋体"/>
          <w:kern w:val="20"/>
          <w:sz w:val="24"/>
        </w:rPr>
        <w:t>甲方：（盖章）</w:t>
      </w:r>
      <w:r>
        <w:rPr>
          <w:rFonts w:hint="eastAsia" w:ascii="宋体" w:hAnsi="宋体"/>
          <w:b/>
          <w:kern w:val="20"/>
          <w:sz w:val="24"/>
        </w:rPr>
        <w:t>扬州大学附属医院</w:t>
      </w:r>
      <w:r>
        <w:rPr>
          <w:rFonts w:hint="eastAsia" w:ascii="宋体" w:hAnsi="宋体"/>
          <w:b/>
          <w:kern w:val="20"/>
          <w:sz w:val="24"/>
          <w:lang w:val="en-US" w:eastAsia="zh-CN"/>
        </w:rPr>
        <w:t xml:space="preserve">采购中心 </w:t>
      </w:r>
      <w:r>
        <w:rPr>
          <w:rFonts w:hint="eastAsia" w:ascii="宋体" w:hAnsi="宋体"/>
          <w:kern w:val="20"/>
          <w:sz w:val="24"/>
        </w:rPr>
        <w:t>乙方：（盖章）</w:t>
      </w:r>
    </w:p>
    <w:p>
      <w:pPr>
        <w:spacing w:line="440" w:lineRule="exact"/>
        <w:rPr>
          <w:rFonts w:ascii="宋体" w:hAnsi="宋体"/>
          <w:kern w:val="20"/>
          <w:sz w:val="24"/>
        </w:rPr>
      </w:pPr>
      <w:r>
        <w:rPr>
          <w:rFonts w:hint="eastAsia" w:ascii="宋体" w:hAnsi="宋体"/>
          <w:kern w:val="20"/>
          <w:sz w:val="24"/>
        </w:rPr>
        <w:t xml:space="preserve">法定代表人：                       </w:t>
      </w:r>
      <w:r>
        <w:rPr>
          <w:rFonts w:hint="eastAsia" w:ascii="宋体" w:hAnsi="宋体"/>
          <w:kern w:val="20"/>
          <w:sz w:val="24"/>
          <w:lang w:val="en-US" w:eastAsia="zh-CN"/>
        </w:rPr>
        <w:t xml:space="preserve">   </w:t>
      </w:r>
      <w:r>
        <w:rPr>
          <w:rFonts w:hint="eastAsia" w:ascii="宋体" w:hAnsi="宋体"/>
          <w:kern w:val="20"/>
          <w:sz w:val="24"/>
        </w:rPr>
        <w:t>法定代表人：</w:t>
      </w:r>
    </w:p>
    <w:p>
      <w:pPr>
        <w:spacing w:line="440" w:lineRule="exact"/>
        <w:rPr>
          <w:rFonts w:ascii="宋体" w:hAnsi="宋体"/>
          <w:kern w:val="20"/>
          <w:sz w:val="24"/>
        </w:rPr>
      </w:pPr>
      <w:r>
        <w:rPr>
          <w:rFonts w:hint="eastAsia" w:ascii="宋体" w:hAnsi="宋体"/>
          <w:kern w:val="20"/>
          <w:sz w:val="24"/>
        </w:rPr>
        <w:t xml:space="preserve">或授权代表：                       </w:t>
      </w:r>
      <w:r>
        <w:rPr>
          <w:rFonts w:hint="eastAsia" w:ascii="宋体" w:hAnsi="宋体"/>
          <w:kern w:val="20"/>
          <w:sz w:val="24"/>
          <w:lang w:val="en-US" w:eastAsia="zh-CN"/>
        </w:rPr>
        <w:t xml:space="preserve">   </w:t>
      </w:r>
      <w:r>
        <w:rPr>
          <w:rFonts w:hint="eastAsia" w:ascii="宋体" w:hAnsi="宋体"/>
          <w:kern w:val="20"/>
          <w:sz w:val="24"/>
        </w:rPr>
        <w:t>或授权代表：</w:t>
      </w:r>
    </w:p>
    <w:p>
      <w:pPr>
        <w:spacing w:line="440" w:lineRule="exact"/>
        <w:rPr>
          <w:rFonts w:ascii="宋体" w:hAnsi="宋体"/>
          <w:kern w:val="20"/>
          <w:sz w:val="24"/>
        </w:rPr>
      </w:pPr>
      <w:r>
        <w:rPr>
          <w:rFonts w:hint="eastAsia" w:ascii="宋体" w:hAnsi="宋体"/>
          <w:kern w:val="20"/>
          <w:sz w:val="24"/>
        </w:rPr>
        <w:t xml:space="preserve">电    话：                         </w:t>
      </w:r>
      <w:r>
        <w:rPr>
          <w:rFonts w:hint="eastAsia" w:ascii="宋体" w:hAnsi="宋体"/>
          <w:kern w:val="20"/>
          <w:sz w:val="24"/>
          <w:lang w:val="en-US" w:eastAsia="zh-CN"/>
        </w:rPr>
        <w:t xml:space="preserve">   </w:t>
      </w:r>
      <w:r>
        <w:rPr>
          <w:rFonts w:hint="eastAsia" w:ascii="宋体" w:hAnsi="宋体"/>
          <w:kern w:val="20"/>
          <w:sz w:val="24"/>
        </w:rPr>
        <w:t>电    话：</w:t>
      </w:r>
    </w:p>
    <w:p>
      <w:pPr>
        <w:spacing w:line="440" w:lineRule="exact"/>
        <w:rPr>
          <w:rFonts w:ascii="宋体" w:hAnsi="宋体"/>
          <w:kern w:val="20"/>
          <w:sz w:val="24"/>
        </w:rPr>
      </w:pPr>
      <w:r>
        <w:rPr>
          <w:rFonts w:hint="eastAsia" w:ascii="宋体" w:hAnsi="宋体"/>
          <w:kern w:val="20"/>
          <w:sz w:val="24"/>
        </w:rPr>
        <w:t xml:space="preserve">开户银行：                         </w:t>
      </w:r>
      <w:r>
        <w:rPr>
          <w:rFonts w:hint="eastAsia" w:ascii="宋体" w:hAnsi="宋体"/>
          <w:kern w:val="20"/>
          <w:sz w:val="24"/>
          <w:lang w:val="en-US" w:eastAsia="zh-CN"/>
        </w:rPr>
        <w:t xml:space="preserve">   </w:t>
      </w:r>
      <w:r>
        <w:rPr>
          <w:rFonts w:hint="eastAsia" w:ascii="宋体" w:hAnsi="宋体"/>
          <w:kern w:val="20"/>
          <w:sz w:val="24"/>
        </w:rPr>
        <w:t>开户银行：</w:t>
      </w:r>
    </w:p>
    <w:p>
      <w:pPr>
        <w:spacing w:line="440" w:lineRule="exact"/>
        <w:rPr>
          <w:rFonts w:ascii="宋体" w:hAnsi="宋体"/>
          <w:kern w:val="20"/>
          <w:sz w:val="24"/>
        </w:rPr>
      </w:pPr>
      <w:r>
        <w:rPr>
          <w:rFonts w:hint="eastAsia" w:ascii="宋体" w:hAnsi="宋体"/>
          <w:kern w:val="20"/>
          <w:sz w:val="24"/>
        </w:rPr>
        <w:t xml:space="preserve">帐    号：                        </w:t>
      </w:r>
      <w:r>
        <w:rPr>
          <w:rFonts w:hint="eastAsia" w:ascii="宋体" w:hAnsi="宋体"/>
          <w:kern w:val="20"/>
          <w:sz w:val="24"/>
          <w:lang w:val="en-US" w:eastAsia="zh-CN"/>
        </w:rPr>
        <w:t xml:space="preserve">   </w:t>
      </w:r>
      <w:r>
        <w:rPr>
          <w:rFonts w:hint="eastAsia" w:ascii="宋体" w:hAnsi="宋体"/>
          <w:kern w:val="20"/>
          <w:sz w:val="24"/>
        </w:rPr>
        <w:t xml:space="preserve"> 帐    号：</w:t>
      </w:r>
    </w:p>
    <w:p>
      <w:pPr>
        <w:spacing w:line="440" w:lineRule="exact"/>
        <w:rPr>
          <w:rFonts w:ascii="宋体" w:hAnsi="宋体"/>
          <w:kern w:val="20"/>
          <w:sz w:val="24"/>
        </w:rPr>
      </w:pPr>
      <w:r>
        <w:rPr>
          <w:rFonts w:hint="eastAsia" w:ascii="宋体" w:hAnsi="宋体"/>
          <w:kern w:val="20"/>
          <w:sz w:val="24"/>
        </w:rPr>
        <w:t xml:space="preserve">单位地址：                         </w:t>
      </w:r>
      <w:r>
        <w:rPr>
          <w:rFonts w:hint="eastAsia" w:ascii="宋体" w:hAnsi="宋体"/>
          <w:kern w:val="20"/>
          <w:sz w:val="24"/>
          <w:lang w:val="en-US" w:eastAsia="zh-CN"/>
        </w:rPr>
        <w:t xml:space="preserve">   </w:t>
      </w:r>
      <w:r>
        <w:rPr>
          <w:rFonts w:hint="eastAsia" w:ascii="宋体" w:hAnsi="宋体"/>
          <w:kern w:val="20"/>
          <w:sz w:val="24"/>
        </w:rPr>
        <w:t>单位地址：</w:t>
      </w:r>
    </w:p>
    <w:p>
      <w:pPr>
        <w:spacing w:line="440" w:lineRule="exact"/>
        <w:rPr>
          <w:rFonts w:ascii="宋体" w:hAnsi="宋体"/>
          <w:kern w:val="20"/>
          <w:sz w:val="24"/>
        </w:rPr>
      </w:pPr>
      <w:r>
        <w:rPr>
          <w:rFonts w:hint="eastAsia" w:ascii="宋体" w:hAnsi="宋体"/>
          <w:kern w:val="20"/>
          <w:sz w:val="24"/>
        </w:rPr>
        <w:t>日    期：</w:t>
      </w:r>
      <w:r>
        <w:rPr>
          <w:rFonts w:hint="eastAsia" w:ascii="宋体" w:hAnsi="宋体"/>
          <w:kern w:val="20"/>
          <w:sz w:val="24"/>
          <w:lang w:val="en-US" w:eastAsia="zh-CN"/>
        </w:rPr>
        <w:t>2022</w:t>
      </w:r>
      <w:r>
        <w:rPr>
          <w:rFonts w:hint="eastAsia" w:ascii="宋体" w:hAnsi="宋体"/>
          <w:kern w:val="20"/>
          <w:sz w:val="24"/>
        </w:rPr>
        <w:t xml:space="preserve"> 年</w:t>
      </w:r>
      <w:r>
        <w:rPr>
          <w:rFonts w:hint="eastAsia" w:ascii="宋体" w:hAnsi="宋体"/>
          <w:kern w:val="20"/>
          <w:sz w:val="24"/>
          <w:lang w:val="en-US" w:eastAsia="zh-CN"/>
        </w:rPr>
        <w:t xml:space="preserve">  </w:t>
      </w:r>
      <w:r>
        <w:rPr>
          <w:rFonts w:hint="eastAsia" w:ascii="宋体" w:hAnsi="宋体"/>
          <w:kern w:val="20"/>
          <w:sz w:val="24"/>
        </w:rPr>
        <w:t xml:space="preserve"> 月</w:t>
      </w:r>
      <w:r>
        <w:rPr>
          <w:rFonts w:hint="eastAsia" w:ascii="宋体" w:hAnsi="宋体"/>
          <w:kern w:val="20"/>
          <w:sz w:val="24"/>
          <w:lang w:val="en-US" w:eastAsia="zh-CN"/>
        </w:rPr>
        <w:t xml:space="preserve">    </w:t>
      </w:r>
      <w:r>
        <w:rPr>
          <w:rFonts w:hint="eastAsia" w:ascii="宋体" w:hAnsi="宋体"/>
          <w:kern w:val="20"/>
          <w:sz w:val="24"/>
        </w:rPr>
        <w:t xml:space="preserve">日        </w:t>
      </w:r>
      <w:r>
        <w:rPr>
          <w:rFonts w:hint="eastAsia" w:ascii="宋体" w:hAnsi="宋体"/>
          <w:kern w:val="20"/>
          <w:sz w:val="24"/>
          <w:lang w:val="en-US" w:eastAsia="zh-CN"/>
        </w:rPr>
        <w:t xml:space="preserve">  </w:t>
      </w:r>
      <w:r>
        <w:rPr>
          <w:rFonts w:hint="eastAsia" w:ascii="宋体" w:hAnsi="宋体"/>
          <w:kern w:val="20"/>
          <w:sz w:val="24"/>
        </w:rPr>
        <w:t>日    期：</w:t>
      </w:r>
      <w:r>
        <w:rPr>
          <w:rFonts w:hint="eastAsia" w:ascii="宋体" w:hAnsi="宋体"/>
          <w:kern w:val="20"/>
          <w:sz w:val="24"/>
          <w:lang w:val="en-US" w:eastAsia="zh-CN"/>
        </w:rPr>
        <w:t>2022</w:t>
      </w:r>
      <w:r>
        <w:rPr>
          <w:rFonts w:hint="eastAsia" w:ascii="宋体" w:hAnsi="宋体"/>
          <w:kern w:val="20"/>
          <w:sz w:val="24"/>
        </w:rPr>
        <w:t>年</w:t>
      </w:r>
      <w:r>
        <w:rPr>
          <w:rFonts w:hint="eastAsia" w:ascii="宋体" w:hAnsi="宋体"/>
          <w:kern w:val="20"/>
          <w:sz w:val="24"/>
          <w:lang w:val="en-US" w:eastAsia="zh-CN"/>
        </w:rPr>
        <w:t xml:space="preserve">   </w:t>
      </w:r>
      <w:r>
        <w:rPr>
          <w:rFonts w:hint="eastAsia" w:ascii="宋体" w:hAnsi="宋体"/>
          <w:kern w:val="20"/>
          <w:sz w:val="24"/>
        </w:rPr>
        <w:t>月</w:t>
      </w:r>
      <w:r>
        <w:rPr>
          <w:rFonts w:hint="eastAsia" w:ascii="宋体" w:hAnsi="宋体"/>
          <w:kern w:val="20"/>
          <w:sz w:val="24"/>
          <w:lang w:val="en-US" w:eastAsia="zh-CN"/>
        </w:rPr>
        <w:t xml:space="preserve">    </w:t>
      </w:r>
      <w:r>
        <w:rPr>
          <w:rFonts w:hint="eastAsia" w:ascii="宋体" w:hAnsi="宋体"/>
          <w:kern w:val="20"/>
          <w:sz w:val="24"/>
        </w:rPr>
        <w:t>日</w:t>
      </w:r>
    </w:p>
    <w:p>
      <w:pPr>
        <w:adjustRightInd w:val="0"/>
        <w:spacing w:line="440" w:lineRule="exact"/>
        <w:contextualSpacing/>
        <w:rPr>
          <w:rFonts w:ascii="宋体" w:hAnsi="宋体" w:cs="宋体"/>
          <w:b/>
          <w:color w:val="000000"/>
          <w:kern w:val="0"/>
          <w:sz w:val="24"/>
        </w:rPr>
      </w:pP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644848"/>
    <w:multiLevelType w:val="singleLevel"/>
    <w:tmpl w:val="EE644848"/>
    <w:lvl w:ilvl="0" w:tentative="0">
      <w:start w:val="2"/>
      <w:numFmt w:val="decimal"/>
      <w:lvlText w:val="%1."/>
      <w:lvlJc w:val="left"/>
      <w:pPr>
        <w:tabs>
          <w:tab w:val="left" w:pos="312"/>
        </w:tabs>
      </w:pPr>
    </w:lvl>
  </w:abstractNum>
  <w:abstractNum w:abstractNumId="1">
    <w:nsid w:val="FFFFFF83"/>
    <w:multiLevelType w:val="singleLevel"/>
    <w:tmpl w:val="FFFFFF83"/>
    <w:lvl w:ilvl="0" w:tentative="0">
      <w:start w:val="1"/>
      <w:numFmt w:val="bullet"/>
      <w:pStyle w:val="8"/>
      <w:lvlText w:val=""/>
      <w:lvlJc w:val="left"/>
      <w:pPr>
        <w:tabs>
          <w:tab w:val="left" w:pos="780"/>
        </w:tabs>
        <w:ind w:left="780" w:leftChars="200" w:hanging="360" w:hangingChars="200"/>
      </w:pPr>
      <w:rPr>
        <w:rFonts w:hint="default" w:ascii="Wingdings" w:hAnsi="Wingdings"/>
      </w:rPr>
    </w:lvl>
  </w:abstractNum>
  <w:abstractNum w:abstractNumId="2">
    <w:nsid w:val="13A29E4D"/>
    <w:multiLevelType w:val="singleLevel"/>
    <w:tmpl w:val="13A29E4D"/>
    <w:lvl w:ilvl="0" w:tentative="0">
      <w:start w:val="2"/>
      <w:numFmt w:val="chineseCounting"/>
      <w:suff w:val="nothing"/>
      <w:lvlText w:val="%1、"/>
      <w:lvlJc w:val="left"/>
      <w:rPr>
        <w:rFonts w:hint="eastAsia"/>
      </w:rPr>
    </w:lvl>
  </w:abstractNum>
  <w:abstractNum w:abstractNumId="3">
    <w:nsid w:val="19C75E73"/>
    <w:multiLevelType w:val="singleLevel"/>
    <w:tmpl w:val="19C75E73"/>
    <w:lvl w:ilvl="0" w:tentative="0">
      <w:start w:val="1"/>
      <w:numFmt w:val="decimal"/>
      <w:lvlText w:val="%1."/>
      <w:lvlJc w:val="left"/>
      <w:pPr>
        <w:tabs>
          <w:tab w:val="left" w:pos="312"/>
        </w:tabs>
      </w:pPr>
    </w:lvl>
  </w:abstractNum>
  <w:abstractNum w:abstractNumId="4">
    <w:nsid w:val="26CA4BDD"/>
    <w:multiLevelType w:val="multilevel"/>
    <w:tmpl w:val="26CA4BDD"/>
    <w:lvl w:ilvl="0" w:tentative="0">
      <w:start w:val="1"/>
      <w:numFmt w:val="none"/>
      <w:lvlText w:val="一）"/>
      <w:lvlJc w:val="left"/>
      <w:pPr>
        <w:tabs>
          <w:tab w:val="left" w:pos="960"/>
        </w:tabs>
        <w:ind w:left="960" w:hanging="48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7D45"/>
    <w:rsid w:val="00D63215"/>
    <w:rsid w:val="00D64723"/>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2A1423A"/>
    <w:rsid w:val="034D4BC8"/>
    <w:rsid w:val="04C01375"/>
    <w:rsid w:val="04E61983"/>
    <w:rsid w:val="04F93EF7"/>
    <w:rsid w:val="053E3F8C"/>
    <w:rsid w:val="06835001"/>
    <w:rsid w:val="07CD3AA2"/>
    <w:rsid w:val="0907213E"/>
    <w:rsid w:val="0BE47D69"/>
    <w:rsid w:val="0C067990"/>
    <w:rsid w:val="0C4A2728"/>
    <w:rsid w:val="0C704CF9"/>
    <w:rsid w:val="0CF140C8"/>
    <w:rsid w:val="0D2E16CF"/>
    <w:rsid w:val="0D4515B4"/>
    <w:rsid w:val="0E126F52"/>
    <w:rsid w:val="0E2A13BF"/>
    <w:rsid w:val="0EAF4BC3"/>
    <w:rsid w:val="0EE42777"/>
    <w:rsid w:val="110961DE"/>
    <w:rsid w:val="11202626"/>
    <w:rsid w:val="15863F86"/>
    <w:rsid w:val="15D76399"/>
    <w:rsid w:val="172469D5"/>
    <w:rsid w:val="17407202"/>
    <w:rsid w:val="186D5CBC"/>
    <w:rsid w:val="19826916"/>
    <w:rsid w:val="1A965BFC"/>
    <w:rsid w:val="1C94789B"/>
    <w:rsid w:val="1D762024"/>
    <w:rsid w:val="1E525F06"/>
    <w:rsid w:val="1EAC0AAC"/>
    <w:rsid w:val="1FF236E2"/>
    <w:rsid w:val="205648A9"/>
    <w:rsid w:val="21C93434"/>
    <w:rsid w:val="22EC14F1"/>
    <w:rsid w:val="23735059"/>
    <w:rsid w:val="2466755A"/>
    <w:rsid w:val="24782FEE"/>
    <w:rsid w:val="270244AF"/>
    <w:rsid w:val="279829B9"/>
    <w:rsid w:val="280D1592"/>
    <w:rsid w:val="28795CAE"/>
    <w:rsid w:val="28CF6D5C"/>
    <w:rsid w:val="28D728FE"/>
    <w:rsid w:val="290E1224"/>
    <w:rsid w:val="2A6C65F7"/>
    <w:rsid w:val="2AA6133D"/>
    <w:rsid w:val="2BCB5B07"/>
    <w:rsid w:val="2E026BA2"/>
    <w:rsid w:val="2EE7735A"/>
    <w:rsid w:val="2F716810"/>
    <w:rsid w:val="2F877A0A"/>
    <w:rsid w:val="30DF7E8F"/>
    <w:rsid w:val="318E7998"/>
    <w:rsid w:val="32542738"/>
    <w:rsid w:val="32624E42"/>
    <w:rsid w:val="349B0B50"/>
    <w:rsid w:val="375A406B"/>
    <w:rsid w:val="395873E0"/>
    <w:rsid w:val="398427FF"/>
    <w:rsid w:val="3B6B7997"/>
    <w:rsid w:val="3C7E55A0"/>
    <w:rsid w:val="3C7E7E4D"/>
    <w:rsid w:val="3D920AB3"/>
    <w:rsid w:val="3E4F54B3"/>
    <w:rsid w:val="3EA006FD"/>
    <w:rsid w:val="406A6438"/>
    <w:rsid w:val="40C726B4"/>
    <w:rsid w:val="424B0DFC"/>
    <w:rsid w:val="43565090"/>
    <w:rsid w:val="43F56786"/>
    <w:rsid w:val="45977351"/>
    <w:rsid w:val="45F42EB8"/>
    <w:rsid w:val="46056344"/>
    <w:rsid w:val="467B4C8A"/>
    <w:rsid w:val="48B5696C"/>
    <w:rsid w:val="49AC543C"/>
    <w:rsid w:val="4ACD2A51"/>
    <w:rsid w:val="4B4053E3"/>
    <w:rsid w:val="4B8D08A2"/>
    <w:rsid w:val="4BD6274F"/>
    <w:rsid w:val="4C2279B2"/>
    <w:rsid w:val="4C472E7D"/>
    <w:rsid w:val="4CB85CB5"/>
    <w:rsid w:val="4E295D4C"/>
    <w:rsid w:val="4F717F10"/>
    <w:rsid w:val="501519DD"/>
    <w:rsid w:val="507C6263"/>
    <w:rsid w:val="508A0E56"/>
    <w:rsid w:val="510F701A"/>
    <w:rsid w:val="51673008"/>
    <w:rsid w:val="5199638E"/>
    <w:rsid w:val="51BD509B"/>
    <w:rsid w:val="537760B9"/>
    <w:rsid w:val="54AC3518"/>
    <w:rsid w:val="560560AD"/>
    <w:rsid w:val="56410E61"/>
    <w:rsid w:val="57DA3AB3"/>
    <w:rsid w:val="58A415C5"/>
    <w:rsid w:val="591C0A3A"/>
    <w:rsid w:val="5B063544"/>
    <w:rsid w:val="5B3A3011"/>
    <w:rsid w:val="5BD053AF"/>
    <w:rsid w:val="5BE11FCF"/>
    <w:rsid w:val="5C3E22E0"/>
    <w:rsid w:val="5C63055C"/>
    <w:rsid w:val="5C936A98"/>
    <w:rsid w:val="5C9D5DDF"/>
    <w:rsid w:val="5CA1516C"/>
    <w:rsid w:val="5CA23409"/>
    <w:rsid w:val="5CDB0A62"/>
    <w:rsid w:val="5D9E4640"/>
    <w:rsid w:val="5E584ED9"/>
    <w:rsid w:val="60186A28"/>
    <w:rsid w:val="60446E43"/>
    <w:rsid w:val="60DB4EA5"/>
    <w:rsid w:val="612E05C2"/>
    <w:rsid w:val="616C3D5B"/>
    <w:rsid w:val="61806483"/>
    <w:rsid w:val="619072D4"/>
    <w:rsid w:val="61F801D2"/>
    <w:rsid w:val="626E3CB0"/>
    <w:rsid w:val="63473929"/>
    <w:rsid w:val="65F2258C"/>
    <w:rsid w:val="66A07C1E"/>
    <w:rsid w:val="66AF19DA"/>
    <w:rsid w:val="6710513C"/>
    <w:rsid w:val="673E62A6"/>
    <w:rsid w:val="675A5AE8"/>
    <w:rsid w:val="677A6507"/>
    <w:rsid w:val="678D2F92"/>
    <w:rsid w:val="6D633984"/>
    <w:rsid w:val="6D646062"/>
    <w:rsid w:val="6DF60098"/>
    <w:rsid w:val="6E1F0C2D"/>
    <w:rsid w:val="708C2B36"/>
    <w:rsid w:val="70952B65"/>
    <w:rsid w:val="70C57A02"/>
    <w:rsid w:val="70DB38A7"/>
    <w:rsid w:val="70FE780D"/>
    <w:rsid w:val="71D1780D"/>
    <w:rsid w:val="71DC1AE4"/>
    <w:rsid w:val="72217603"/>
    <w:rsid w:val="72487296"/>
    <w:rsid w:val="7282207E"/>
    <w:rsid w:val="74226CB9"/>
    <w:rsid w:val="75006B73"/>
    <w:rsid w:val="764E69E8"/>
    <w:rsid w:val="7787662E"/>
    <w:rsid w:val="77F20BEE"/>
    <w:rsid w:val="79AC4BB9"/>
    <w:rsid w:val="79CC0928"/>
    <w:rsid w:val="7ABB1C53"/>
    <w:rsid w:val="7BF34C08"/>
    <w:rsid w:val="7C6460D0"/>
    <w:rsid w:val="7E4401E2"/>
    <w:rsid w:val="7ECF0FC0"/>
    <w:rsid w:val="7F743153"/>
    <w:rsid w:val="7F944C3C"/>
    <w:rsid w:val="7F9A0471"/>
    <w:rsid w:val="7FA463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rPr>
      <w:rFonts w:ascii="楷体_GB2312" w:hAnsi="Arial" w:eastAsia="楷体_GB2312"/>
      <w:kern w:val="0"/>
      <w:sz w:val="28"/>
      <w:szCs w:val="28"/>
    </w:rPr>
  </w:style>
  <w:style w:type="paragraph" w:styleId="3">
    <w:name w:val="Body Text 3"/>
    <w:basedOn w:val="1"/>
    <w:next w:val="1"/>
    <w:qFormat/>
    <w:uiPriority w:val="0"/>
    <w:pPr>
      <w:spacing w:after="120" w:afterLines="0"/>
    </w:pPr>
    <w:rPr>
      <w:sz w:val="16"/>
      <w:szCs w:val="16"/>
    </w:rPr>
  </w:style>
  <w:style w:type="paragraph" w:styleId="4">
    <w:name w:val="table of authorities"/>
    <w:basedOn w:val="1"/>
    <w:next w:val="1"/>
    <w:qFormat/>
    <w:uiPriority w:val="0"/>
    <w:pPr>
      <w:ind w:left="420" w:leftChars="200"/>
    </w:pPr>
  </w:style>
  <w:style w:type="paragraph" w:styleId="5">
    <w:name w:val="Normal Indent"/>
    <w:basedOn w:val="1"/>
    <w:link w:val="31"/>
    <w:unhideWhenUsed/>
    <w:qFormat/>
    <w:uiPriority w:val="0"/>
    <w:pPr>
      <w:ind w:firstLine="420" w:firstLineChars="200"/>
    </w:pPr>
  </w:style>
  <w:style w:type="paragraph" w:styleId="6">
    <w:name w:val="annotation text"/>
    <w:basedOn w:val="1"/>
    <w:semiHidden/>
    <w:unhideWhenUsed/>
    <w:qFormat/>
    <w:uiPriority w:val="99"/>
    <w:pPr>
      <w:jc w:val="left"/>
    </w:pPr>
  </w:style>
  <w:style w:type="paragraph" w:styleId="7">
    <w:name w:val="Body Text Indent"/>
    <w:basedOn w:val="1"/>
    <w:qFormat/>
    <w:uiPriority w:val="0"/>
    <w:pPr>
      <w:ind w:firstLine="576"/>
    </w:pPr>
    <w:rPr>
      <w:b/>
      <w:sz w:val="30"/>
    </w:rPr>
  </w:style>
  <w:style w:type="paragraph" w:styleId="8">
    <w:name w:val="List Bullet 2"/>
    <w:basedOn w:val="1"/>
    <w:unhideWhenUsed/>
    <w:qFormat/>
    <w:uiPriority w:val="0"/>
    <w:pPr>
      <w:numPr>
        <w:ilvl w:val="0"/>
        <w:numId w:val="1"/>
      </w:numPr>
      <w:contextualSpacing/>
    </w:pPr>
    <w:rPr>
      <w:rFonts w:ascii="Calibri" w:hAnsi="Calibri"/>
    </w:rPr>
  </w:style>
  <w:style w:type="paragraph" w:styleId="9">
    <w:name w:val="Plain Text"/>
    <w:basedOn w:val="1"/>
    <w:link w:val="26"/>
    <w:qFormat/>
    <w:uiPriority w:val="99"/>
    <w:rPr>
      <w:rFonts w:ascii="宋体" w:hAnsi="Courier New"/>
      <w:szCs w:val="20"/>
    </w:rPr>
  </w:style>
  <w:style w:type="paragraph" w:styleId="10">
    <w:name w:val="Balloon Text"/>
    <w:basedOn w:val="1"/>
    <w:link w:val="25"/>
    <w:semiHidden/>
    <w:unhideWhenUsed/>
    <w:qFormat/>
    <w:uiPriority w:val="99"/>
    <w:rPr>
      <w:sz w:val="18"/>
      <w:szCs w:val="18"/>
    </w:rPr>
  </w:style>
  <w:style w:type="paragraph" w:styleId="11">
    <w:name w:val="footer"/>
    <w:basedOn w:val="1"/>
    <w:link w:val="24"/>
    <w:unhideWhenUsed/>
    <w:qFormat/>
    <w:uiPriority w:val="99"/>
    <w:pPr>
      <w:tabs>
        <w:tab w:val="center" w:pos="4153"/>
        <w:tab w:val="right" w:pos="8306"/>
      </w:tabs>
      <w:snapToGrid w:val="0"/>
      <w:jc w:val="left"/>
    </w:pPr>
    <w:rPr>
      <w:sz w:val="18"/>
      <w:szCs w:val="18"/>
    </w:rPr>
  </w:style>
  <w:style w:type="paragraph" w:styleId="12">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28"/>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5">
    <w:name w:val="Body Text First Indent 2"/>
    <w:basedOn w:val="7"/>
    <w:qFormat/>
    <w:uiPriority w:val="0"/>
    <w:pPr>
      <w:ind w:firstLine="420"/>
    </w:p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FollowedHyperlink"/>
    <w:basedOn w:val="18"/>
    <w:semiHidden/>
    <w:unhideWhenUsed/>
    <w:qFormat/>
    <w:uiPriority w:val="99"/>
    <w:rPr>
      <w:color w:val="222222"/>
      <w:u w:val="none"/>
    </w:rPr>
  </w:style>
  <w:style w:type="character" w:styleId="20">
    <w:name w:val="Hyperlink"/>
    <w:basedOn w:val="18"/>
    <w:unhideWhenUsed/>
    <w:qFormat/>
    <w:uiPriority w:val="99"/>
    <w:rPr>
      <w:color w:val="0000FF" w:themeColor="hyperlink"/>
      <w:u w:val="single"/>
    </w:rPr>
  </w:style>
  <w:style w:type="paragraph" w:customStyle="1" w:styleId="21">
    <w:name w:val="正文（缩进）"/>
    <w:basedOn w:val="1"/>
    <w:qFormat/>
    <w:uiPriority w:val="0"/>
    <w:pPr>
      <w:ind w:firstLine="480" w:firstLineChars="200"/>
    </w:pPr>
  </w:style>
  <w:style w:type="paragraph" w:customStyle="1" w:styleId="22">
    <w:name w:val="Normal_0"/>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3">
    <w:name w:val="页眉 Char"/>
    <w:basedOn w:val="18"/>
    <w:link w:val="12"/>
    <w:semiHidden/>
    <w:qFormat/>
    <w:uiPriority w:val="99"/>
    <w:rPr>
      <w:rFonts w:eastAsia="宋体"/>
      <w:kern w:val="2"/>
      <w:sz w:val="18"/>
      <w:szCs w:val="18"/>
    </w:rPr>
  </w:style>
  <w:style w:type="character" w:customStyle="1" w:styleId="24">
    <w:name w:val="页脚 Char"/>
    <w:basedOn w:val="18"/>
    <w:link w:val="11"/>
    <w:semiHidden/>
    <w:qFormat/>
    <w:uiPriority w:val="99"/>
    <w:rPr>
      <w:rFonts w:eastAsia="宋体"/>
      <w:kern w:val="2"/>
      <w:sz w:val="18"/>
      <w:szCs w:val="18"/>
    </w:rPr>
  </w:style>
  <w:style w:type="character" w:customStyle="1" w:styleId="25">
    <w:name w:val="批注框文本 Char"/>
    <w:basedOn w:val="18"/>
    <w:link w:val="10"/>
    <w:semiHidden/>
    <w:qFormat/>
    <w:uiPriority w:val="99"/>
    <w:rPr>
      <w:rFonts w:eastAsia="宋体"/>
      <w:kern w:val="2"/>
      <w:sz w:val="18"/>
      <w:szCs w:val="18"/>
    </w:rPr>
  </w:style>
  <w:style w:type="character" w:customStyle="1" w:styleId="26">
    <w:name w:val="纯文本 Char"/>
    <w:basedOn w:val="18"/>
    <w:link w:val="9"/>
    <w:qFormat/>
    <w:uiPriority w:val="99"/>
    <w:rPr>
      <w:rFonts w:ascii="宋体" w:hAnsi="Courier New" w:eastAsia="宋体"/>
      <w:kern w:val="2"/>
      <w:sz w:val="21"/>
    </w:rPr>
  </w:style>
  <w:style w:type="character" w:customStyle="1" w:styleId="27">
    <w:name w:val="副标题 Char"/>
    <w:qFormat/>
    <w:uiPriority w:val="0"/>
    <w:rPr>
      <w:rFonts w:ascii="Cambria" w:hAnsi="Cambria"/>
      <w:b/>
      <w:bCs/>
      <w:kern w:val="28"/>
      <w:sz w:val="32"/>
      <w:szCs w:val="32"/>
    </w:rPr>
  </w:style>
  <w:style w:type="character" w:customStyle="1" w:styleId="28">
    <w:name w:val="副标题 Char1"/>
    <w:basedOn w:val="18"/>
    <w:link w:val="13"/>
    <w:qFormat/>
    <w:uiPriority w:val="0"/>
    <w:rPr>
      <w:rFonts w:eastAsia="宋体" w:asciiTheme="majorHAnsi" w:hAnsiTheme="majorHAnsi" w:cstheme="majorBidi"/>
      <w:b/>
      <w:bCs/>
      <w:kern w:val="28"/>
      <w:sz w:val="32"/>
      <w:szCs w:val="32"/>
    </w:rPr>
  </w:style>
  <w:style w:type="paragraph" w:styleId="29">
    <w:name w:val="List Paragraph"/>
    <w:basedOn w:val="1"/>
    <w:unhideWhenUsed/>
    <w:qFormat/>
    <w:uiPriority w:val="99"/>
    <w:pPr>
      <w:ind w:firstLine="420" w:firstLineChars="200"/>
    </w:pPr>
  </w:style>
  <w:style w:type="paragraph" w:customStyle="1" w:styleId="30">
    <w:name w:val="普通文字"/>
    <w:basedOn w:val="1"/>
    <w:next w:val="1"/>
    <w:qFormat/>
    <w:uiPriority w:val="0"/>
    <w:rPr>
      <w:rFonts w:ascii="宋体"/>
      <w:kern w:val="0"/>
      <w:sz w:val="24"/>
      <w:u w:color="000000"/>
    </w:rPr>
  </w:style>
  <w:style w:type="character" w:customStyle="1" w:styleId="31">
    <w:name w:val="正文缩进 Char"/>
    <w:link w:val="5"/>
    <w:qFormat/>
    <w:uiPriority w:val="0"/>
    <w:rPr>
      <w:kern w:val="2"/>
      <w:sz w:val="21"/>
      <w:szCs w:val="24"/>
    </w:rPr>
  </w:style>
  <w:style w:type="character" w:customStyle="1" w:styleId="32">
    <w:name w:val="NormalCharacter"/>
    <w:qFormat/>
    <w:uiPriority w:val="0"/>
  </w:style>
  <w:style w:type="character" w:customStyle="1" w:styleId="33">
    <w:name w:val="font11"/>
    <w:basedOn w:val="18"/>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22</Pages>
  <Words>1489</Words>
  <Characters>8492</Characters>
  <Lines>70</Lines>
  <Paragraphs>19</Paragraphs>
  <TotalTime>11</TotalTime>
  <ScaleCrop>false</ScaleCrop>
  <LinksUpToDate>false</LinksUpToDate>
  <CharactersWithSpaces>9962</CharactersWithSpaces>
  <Application>WPS Office_11.1.0.11579_F1E327BC-269C-435d-A152-05C5408002CA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胡永田</cp:lastModifiedBy>
  <cp:lastPrinted>2004-12-31T16:23:00Z</cp:lastPrinted>
  <dcterms:modified xsi:type="dcterms:W3CDTF">2022-07-15T02:02:11Z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2052-11.1.0.11579</vt:lpwstr>
  </property>
  <property fmtid="{D5CDD505-2E9C-101B-9397-08002B2CF9AE}" pid="3" name="ICV">
    <vt:lpwstr>A1DAC28A50F347B68D0C2A2E30B9C7D5</vt:lpwstr>
  </property>
</Properties>
</file>