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20220801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西区消化内镜中心改造项目（二次）</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8</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17</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3"/>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西区消化内镜中心改造项目</w:t>
      </w:r>
      <w:r>
        <w:rPr>
          <w:rFonts w:hint="eastAsia" w:ascii="宋体" w:hAnsi="宋体" w:cs="宋体"/>
          <w:snapToGrid w:val="0"/>
          <w:kern w:val="0"/>
          <w:sz w:val="24"/>
          <w:highlight w:val="none"/>
        </w:rPr>
        <w:t>（编号：YDFYXJ-</w:t>
      </w:r>
      <w:r>
        <w:rPr>
          <w:rFonts w:hint="eastAsia" w:ascii="宋体" w:hAnsi="宋体" w:cs="宋体"/>
          <w:snapToGrid w:val="0"/>
          <w:kern w:val="0"/>
          <w:sz w:val="24"/>
          <w:highlight w:val="none"/>
          <w:lang w:eastAsia="zh-CN"/>
        </w:rPr>
        <w:t>20220801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西区消化内镜中心改造项目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3.95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r>
        <w:rPr>
          <w:rFonts w:hint="eastAsia" w:cs="仿宋" w:asciiTheme="minorEastAsia" w:hAnsiTheme="minorEastAsia" w:eastAsiaTheme="minorEastAsia"/>
          <w:b/>
          <w:bCs/>
          <w:snapToGrid w:val="0"/>
          <w:spacing w:val="-4"/>
          <w:kern w:val="0"/>
          <w:sz w:val="24"/>
        </w:rPr>
        <w:t>建筑工程施工总承包三级及以上或建筑装饰装修工程专业承包二级及以上资质</w:t>
      </w:r>
      <w:r>
        <w:rPr>
          <w:rFonts w:hint="eastAsia" w:cs="仿宋" w:asciiTheme="minorEastAsia" w:hAnsiTheme="minorEastAsia" w:eastAsiaTheme="minorEastAsia"/>
          <w:snapToGrid w:val="0"/>
          <w:spacing w:val="-4"/>
          <w:kern w:val="0"/>
          <w:sz w:val="24"/>
        </w:rPr>
        <w:t>。</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22</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西区消化内镜中心改造项目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西区消化内镜中心改造项目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8</w:t>
      </w:r>
      <w:r>
        <w:rPr>
          <w:rFonts w:hint="eastAsia" w:cs="微软雅黑"/>
          <w:b/>
          <w:highlight w:val="none"/>
        </w:rPr>
        <w:t>月</w:t>
      </w:r>
      <w:r>
        <w:rPr>
          <w:rFonts w:hint="eastAsia" w:cs="微软雅黑"/>
          <w:b/>
          <w:highlight w:val="none"/>
          <w:lang w:val="en-US" w:eastAsia="zh-CN"/>
        </w:rPr>
        <w:t>22</w:t>
      </w:r>
      <w:r>
        <w:rPr>
          <w:rFonts w:hint="eastAsia" w:cs="微软雅黑"/>
          <w:b/>
          <w:highlight w:val="none"/>
        </w:rPr>
        <w:t>日</w:t>
      </w:r>
      <w:r>
        <w:rPr>
          <w:rStyle w:val="33"/>
          <w:b/>
          <w:highlight w:val="none"/>
        </w:rPr>
        <w:t>1</w:t>
      </w:r>
      <w:r>
        <w:rPr>
          <w:rStyle w:val="33"/>
          <w:rFonts w:hint="eastAsia"/>
          <w:b/>
          <w:highlight w:val="none"/>
        </w:rPr>
        <w:t>0</w:t>
      </w:r>
      <w:r>
        <w:rPr>
          <w:rStyle w:val="33"/>
          <w:b/>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四楼采购中心405办公室</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rPr>
        <w:t>0</w:t>
      </w:r>
      <w:r>
        <w:rPr>
          <w:rStyle w:val="33"/>
          <w:rFonts w:hint="eastAsia" w:ascii="宋体" w:hAnsi="宋体"/>
          <w:b/>
          <w:sz w:val="24"/>
          <w:highlight w:val="none"/>
          <w:lang w:val="en-US" w:eastAsia="zh-CN"/>
        </w:rPr>
        <w:t>8</w:t>
      </w:r>
      <w:r>
        <w:rPr>
          <w:rStyle w:val="33"/>
          <w:rFonts w:ascii="宋体" w:hAnsi="宋体"/>
          <w:b/>
          <w:sz w:val="24"/>
          <w:highlight w:val="none"/>
        </w:rPr>
        <w:t>月</w:t>
      </w:r>
      <w:r>
        <w:rPr>
          <w:rStyle w:val="33"/>
          <w:rFonts w:hint="eastAsia" w:ascii="宋体" w:hAnsi="宋体"/>
          <w:b/>
          <w:sz w:val="24"/>
          <w:highlight w:val="none"/>
          <w:lang w:val="en-US" w:eastAsia="zh-CN"/>
        </w:rPr>
        <w:t>22</w:t>
      </w:r>
      <w:r>
        <w:rPr>
          <w:rStyle w:val="33"/>
          <w:rFonts w:ascii="宋体" w:hAnsi="宋体"/>
          <w:b/>
          <w:sz w:val="24"/>
          <w:highlight w:val="none"/>
        </w:rPr>
        <w:t>日1</w:t>
      </w:r>
      <w:r>
        <w:rPr>
          <w:rStyle w:val="33"/>
          <w:rFonts w:hint="eastAsia" w:ascii="宋体" w:hAnsi="宋体"/>
          <w:b/>
          <w:sz w:val="24"/>
          <w:highlight w:val="none"/>
        </w:rPr>
        <w:t>0</w:t>
      </w:r>
      <w:r>
        <w:rPr>
          <w:rStyle w:val="33"/>
          <w:rFonts w:ascii="宋体" w:hAnsi="宋体"/>
          <w:b/>
          <w:sz w:val="24"/>
          <w:highlight w:val="none"/>
        </w:rPr>
        <w:t>：30（北</w:t>
      </w:r>
      <w:r>
        <w:rPr>
          <w:rStyle w:val="33"/>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lang w:val="en-US" w:eastAsia="zh-CN"/>
        </w:rPr>
      </w:pPr>
      <w:r>
        <w:rPr>
          <w:rFonts w:hint="eastAsia" w:ascii="宋体" w:hAnsi="宋体" w:cs="宋体"/>
          <w:snapToGrid w:val="0"/>
          <w:spacing w:val="-4"/>
          <w:kern w:val="0"/>
          <w:sz w:val="24"/>
          <w:lang w:val="en-US" w:eastAsia="zh-CN"/>
        </w:rPr>
        <w:t>18.履约保证金</w:t>
      </w:r>
    </w:p>
    <w:p>
      <w:pPr>
        <w:tabs>
          <w:tab w:val="left" w:pos="0"/>
        </w:tabs>
        <w:adjustRightInd w:val="0"/>
        <w:snapToGrid w:val="0"/>
        <w:spacing w:line="440" w:lineRule="exact"/>
        <w:ind w:firstLine="464" w:firstLineChars="200"/>
        <w:contextualSpacing/>
        <w:rPr>
          <w:rFonts w:hint="default" w:ascii="宋体" w:hAnsi="宋体" w:cs="宋体"/>
          <w:snapToGrid w:val="0"/>
          <w:spacing w:val="-4"/>
          <w:kern w:val="0"/>
          <w:sz w:val="24"/>
          <w:lang w:val="en-US" w:eastAsia="zh-CN"/>
        </w:rPr>
      </w:pPr>
      <w:r>
        <w:rPr>
          <w:rFonts w:hint="eastAsia" w:ascii="宋体" w:hAnsi="宋体" w:cs="宋体"/>
          <w:snapToGrid w:val="0"/>
          <w:spacing w:val="-4"/>
          <w:kern w:val="0"/>
          <w:sz w:val="24"/>
          <w:lang w:val="en-US" w:eastAsia="zh-CN"/>
        </w:rPr>
        <w:t>合同签订前，乙方须向甲方缴纳合同额10%作为本项目的履约保证金。履约保证金自本项目竣工验收合格后且无违约行为由甲方退还给乙方，履约保证金不计利息。</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w:t>
      </w:r>
      <w:r>
        <w:rPr>
          <w:rFonts w:hint="eastAsia" w:ascii="宋体" w:hAnsi="宋体" w:cs="宋体"/>
          <w:snapToGrid w:val="0"/>
          <w:spacing w:val="-4"/>
          <w:kern w:val="0"/>
          <w:sz w:val="24"/>
          <w:lang w:val="en-US" w:eastAsia="zh-CN"/>
        </w:rPr>
        <w:t>9.</w:t>
      </w:r>
      <w:r>
        <w:rPr>
          <w:rFonts w:hint="eastAsia" w:ascii="宋体" w:hAnsi="宋体" w:cs="宋体"/>
          <w:b/>
          <w:bCs/>
          <w:snapToGrid w:val="0"/>
          <w:spacing w:val="-4"/>
          <w:kern w:val="0"/>
          <w:sz w:val="24"/>
          <w:lang w:eastAsia="zh-CN"/>
        </w:rPr>
        <w:t>供应</w:t>
      </w:r>
      <w:r>
        <w:rPr>
          <w:rFonts w:hint="eastAsia" w:ascii="宋体" w:hAnsi="宋体" w:cs="宋体"/>
          <w:b/>
          <w:snapToGrid w:val="0"/>
          <w:kern w:val="0"/>
          <w:sz w:val="24"/>
          <w:lang w:eastAsia="zh-CN"/>
        </w:rPr>
        <w:t>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lang w:val="en-US" w:eastAsia="zh-CN"/>
        </w:rPr>
        <w:t>20</w:t>
      </w:r>
      <w:r>
        <w:rPr>
          <w:rFonts w:hint="eastAsia" w:ascii="宋体" w:hAnsi="宋体" w:cs="宋体"/>
          <w:snapToGrid w:val="0"/>
          <w:spacing w:val="-4"/>
          <w:kern w:val="0"/>
          <w:sz w:val="24"/>
        </w:rPr>
        <w:t>.如贵方确认参加投标，可凭投标确认函原件、营业执照、法人授权委托书原件、经办人身份证复印件、投标函原件、投标函附录原件（以上资料须加盖企业单位公章并密封递交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22</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w:t>
      </w:r>
      <w:r>
        <w:rPr>
          <w:rFonts w:hint="eastAsia" w:ascii="宋体" w:hAnsi="宋体" w:cs="宋体"/>
          <w:snapToGrid w:val="0"/>
          <w:kern w:val="0"/>
          <w:sz w:val="24"/>
          <w:lang w:val="en-US" w:eastAsia="zh-CN"/>
        </w:rPr>
        <w:t>现场勘查联系人：李老师</w:t>
      </w:r>
      <w:r>
        <w:rPr>
          <w:rFonts w:hint="eastAsia" w:ascii="宋体" w:hAnsi="宋体" w:cs="宋体"/>
          <w:snapToGrid w:val="0"/>
          <w:kern w:val="0"/>
          <w:sz w:val="24"/>
        </w:rPr>
        <w:t>。</w:t>
      </w:r>
    </w:p>
    <w:p>
      <w:pPr>
        <w:tabs>
          <w:tab w:val="left" w:pos="1080"/>
          <w:tab w:val="left" w:pos="1155"/>
        </w:tabs>
        <w:adjustRightInd w:val="0"/>
        <w:snapToGrid w:val="0"/>
        <w:spacing w:line="440" w:lineRule="exact"/>
        <w:ind w:firstLine="480" w:firstLineChars="200"/>
        <w:contextualSpacing/>
        <w:jc w:val="left"/>
        <w:rPr>
          <w:rFonts w:ascii="宋体" w:hAnsi="宋体"/>
          <w:b/>
          <w:sz w:val="36"/>
          <w:szCs w:val="36"/>
        </w:rPr>
      </w:pPr>
      <w:r>
        <w:rPr>
          <w:rFonts w:hint="eastAsia" w:ascii="宋体" w:hAnsi="宋体" w:cs="宋体"/>
          <w:snapToGrid w:val="0"/>
          <w:kern w:val="0"/>
          <w:sz w:val="24"/>
          <w:highlight w:val="none"/>
        </w:rPr>
        <w:t>联系电话：15371331264</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2</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西区消化内镜中心改造项目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20220801</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3.95</w:t>
      </w:r>
      <w:r>
        <w:rPr>
          <w:rFonts w:hint="eastAsia" w:ascii="宋体" w:hAnsi="宋体" w:cs="宋体"/>
          <w:snapToGrid w:val="0"/>
          <w:kern w:val="0"/>
          <w:sz w:val="24"/>
          <w:highlight w:val="none"/>
        </w:rPr>
        <w:t>万元，投标报价高于最高限价作废标处理。</w:t>
      </w:r>
    </w:p>
    <w:p>
      <w:pPr>
        <w:adjustRightInd w:val="0"/>
        <w:snapToGrid w:val="0"/>
        <w:spacing w:line="440" w:lineRule="exact"/>
        <w:ind w:firstLine="139" w:firstLineChars="58"/>
        <w:contextualSpacing/>
      </w:pPr>
      <w:r>
        <w:rPr>
          <w:rFonts w:hint="eastAsia" w:ascii="宋体" w:hAnsi="宋体" w:cs="宋体"/>
          <w:snapToGrid w:val="0"/>
          <w:kern w:val="0"/>
          <w:sz w:val="24"/>
        </w:rPr>
        <w:t>1.</w:t>
      </w:r>
      <w:r>
        <w:rPr>
          <w:rFonts w:hint="eastAsia" w:ascii="宋体" w:hAnsi="宋体" w:cs="宋体"/>
          <w:snapToGrid w:val="0"/>
          <w:kern w:val="0"/>
          <w:sz w:val="24"/>
          <w:lang w:val="en-US" w:eastAsia="zh-CN"/>
        </w:rPr>
        <w:t>5</w:t>
      </w:r>
      <w:r>
        <w:rPr>
          <w:rFonts w:hint="eastAsia" w:ascii="宋体" w:hAnsi="宋体" w:cs="宋体"/>
          <w:snapToGrid w:val="0"/>
          <w:kern w:val="0"/>
          <w:sz w:val="24"/>
        </w:rPr>
        <w:t>项目工期：</w:t>
      </w:r>
      <w:r>
        <w:rPr>
          <w:rFonts w:hint="eastAsia" w:ascii="宋体" w:hAnsi="宋体" w:cs="宋体"/>
          <w:snapToGrid w:val="0"/>
          <w:kern w:val="0"/>
          <w:sz w:val="24"/>
          <w:lang w:val="en-US" w:eastAsia="zh-CN"/>
        </w:rPr>
        <w:t>15</w:t>
      </w:r>
      <w:r>
        <w:rPr>
          <w:rFonts w:hint="eastAsia" w:ascii="宋体" w:hAnsi="宋体" w:cs="宋体"/>
          <w:snapToGrid w:val="0"/>
          <w:kern w:val="0"/>
          <w:sz w:val="24"/>
        </w:rPr>
        <w:t>日历天。</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本项目改造包括胃动力室、生物反馈室、呼气试验室、医生办公室、胃镜室候诊区等区域，包括吧台(含网络、电源等）、洗手池（含龙头角阀）、子母门（含锁）等货物安装、装修改造</w:t>
      </w:r>
      <w:bookmarkStart w:id="4" w:name="_GoBack"/>
      <w:bookmarkEnd w:id="4"/>
      <w:r>
        <w:rPr>
          <w:rFonts w:hint="eastAsia" w:ascii="宋体" w:hAnsi="宋体" w:cs="Times New Roman"/>
          <w:sz w:val="24"/>
          <w:lang w:val="en-US" w:eastAsia="zh-CN"/>
        </w:rPr>
        <w:t>等，具体改造范围及要求见图纸，改造完满足科室使用要求。</w:t>
      </w:r>
    </w:p>
    <w:p>
      <w:pPr>
        <w:pStyle w:val="2"/>
        <w:numPr>
          <w:ilvl w:val="0"/>
          <w:numId w:val="0"/>
        </w:numPr>
        <w:ind w:left="420" w:leftChars="0"/>
        <w:jc w:val="center"/>
        <w:rPr>
          <w:rFonts w:hint="default"/>
          <w:lang w:val="en-US" w:eastAsia="zh-CN"/>
        </w:rPr>
      </w:pPr>
    </w:p>
    <w:tbl>
      <w:tblPr>
        <w:tblStyle w:val="17"/>
        <w:tblW w:w="54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2"/>
        <w:gridCol w:w="2226"/>
        <w:gridCol w:w="1264"/>
        <w:gridCol w:w="1983"/>
        <w:gridCol w:w="1416"/>
        <w:gridCol w:w="84"/>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32"/>
                <w:szCs w:val="32"/>
              </w:rPr>
            </w:pPr>
            <w:r>
              <w:rPr>
                <w:rFonts w:hint="eastAsia" w:ascii="彩虹粗仿宋" w:hAnsi="彩虹粗仿宋"/>
                <w:b/>
                <w:sz w:val="32"/>
                <w:szCs w:val="32"/>
              </w:rPr>
              <w:t>安装主要材料品牌</w:t>
            </w:r>
            <w:r>
              <w:rPr>
                <w:rFonts w:hint="eastAsia" w:ascii="彩虹粗仿宋" w:hAnsi="彩虹粗仿宋"/>
                <w:b/>
                <w:sz w:val="32"/>
                <w:szCs w:val="32"/>
                <w:lang w:val="en-US" w:eastAsia="zh-CN"/>
              </w:rPr>
              <w:t>参考</w:t>
            </w:r>
            <w:r>
              <w:rPr>
                <w:rFonts w:hint="eastAsia" w:ascii="彩虹粗仿宋" w:hAnsi="彩虹粗仿宋"/>
                <w:b/>
                <w:sz w:val="32"/>
                <w:szCs w:val="32"/>
              </w:rPr>
              <w:t>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序号</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主要材料名称</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lang w:val="en-US" w:eastAsia="zh-CN"/>
              </w:rPr>
              <w:t>参考</w:t>
            </w:r>
            <w:r>
              <w:rPr>
                <w:rFonts w:hint="eastAsia" w:ascii="彩虹粗仿宋" w:hAnsi="彩虹粗仿宋"/>
                <w:b/>
                <w:sz w:val="24"/>
              </w:rPr>
              <w:t>品牌</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1</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线管、线盒</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公元、鸿雁、松下</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2</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感应开关</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西门子、松本、松下</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ascii="宋体" w:hAnsi="宋体"/>
                <w:sz w:val="24"/>
              </w:rPr>
              <w:t>3</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灯具</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雷士、松下、飞利浦</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ascii="宋体" w:hAnsi="宋体"/>
                <w:sz w:val="24"/>
              </w:rPr>
              <w:t>4</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线缆</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江扬、新远程、宝胜</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ascii="宋体" w:hAnsi="宋体"/>
                <w:sz w:val="24"/>
              </w:rPr>
              <w:t>5</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开关、插座</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松本B6系列、松下佳典系列、鸿雁雅典系列</w:t>
            </w:r>
          </w:p>
        </w:tc>
        <w:tc>
          <w:tcPr>
            <w:tcW w:w="834"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ascii="宋体" w:hAnsi="宋体"/>
                <w:sz w:val="24"/>
              </w:rPr>
              <w:t>6</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给、排水管</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中财、海螺、白蝶</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7</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橡塑保温棉</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赢胜、福乐斯、欧文斯</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8</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配电箱</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西门子、施耐德、帝一</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sz w:val="24"/>
              </w:rPr>
            </w:pPr>
            <w:r>
              <w:rPr>
                <w:rFonts w:hint="eastAsia" w:ascii="宋体" w:hAnsi="宋体"/>
                <w:sz w:val="24"/>
              </w:rPr>
              <w:t>9</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宋体" w:hAnsi="宋体"/>
                <w:sz w:val="24"/>
              </w:rPr>
            </w:pPr>
            <w:r>
              <w:rPr>
                <w:rFonts w:hint="eastAsia" w:ascii="宋体" w:hAnsi="宋体"/>
                <w:sz w:val="24"/>
              </w:rPr>
              <w:t>断路器、接触器、隔离开关</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宋体" w:hAnsi="宋体"/>
                <w:sz w:val="24"/>
              </w:rPr>
            </w:pPr>
            <w:r>
              <w:rPr>
                <w:rFonts w:hint="eastAsia" w:ascii="宋体" w:hAnsi="宋体"/>
                <w:sz w:val="24"/>
              </w:rPr>
              <w:t>西门子、ABB、施耐德</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0</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cs="宋体"/>
                <w:sz w:val="24"/>
              </w:rPr>
              <w:t>马桶、蹲坑、小便斗、面盆、龙头、淋浴器</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cs="宋体"/>
                <w:sz w:val="24"/>
              </w:rPr>
              <w:t>箭牌、TOTO、科勒</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sz w:val="24"/>
                <w:lang w:val="en-US" w:eastAsia="zh-CN"/>
              </w:rPr>
            </w:pPr>
            <w:r>
              <w:rPr>
                <w:rFonts w:hint="eastAsia" w:ascii="宋体" w:hAnsi="宋体"/>
                <w:sz w:val="24"/>
                <w:lang w:val="en-US" w:eastAsia="zh-CN"/>
              </w:rPr>
              <w:t>11</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cs="宋体"/>
                <w:sz w:val="24"/>
              </w:rPr>
              <w:t>不锈钢地漏</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cs="宋体"/>
                <w:sz w:val="24"/>
              </w:rPr>
              <w:t>箭牌、潜水艇、TOTO</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sz w:val="24"/>
                <w:lang w:val="en-US" w:eastAsia="zh-CN"/>
              </w:rPr>
            </w:pPr>
            <w:r>
              <w:rPr>
                <w:rFonts w:hint="eastAsia" w:ascii="宋体" w:hAnsi="宋体"/>
                <w:sz w:val="24"/>
                <w:lang w:val="en-US" w:eastAsia="zh-CN"/>
              </w:rPr>
              <w:t>12</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上下水金属软管</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箭牌、埃美柯、外岗</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ascii="宋体" w:hAnsi="宋体"/>
                <w:sz w:val="24"/>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sz w:val="24"/>
                <w:lang w:val="en-US" w:eastAsia="zh-CN"/>
              </w:rPr>
            </w:pPr>
            <w:r>
              <w:rPr>
                <w:rFonts w:hint="eastAsia" w:ascii="宋体" w:hAnsi="宋体"/>
                <w:sz w:val="24"/>
                <w:lang w:val="en-US" w:eastAsia="zh-CN"/>
              </w:rPr>
              <w:t>13</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镀锌钢管</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正大、光环、劳动</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default" w:ascii="宋体" w:hAnsi="宋体" w:eastAsia="宋体"/>
                <w:sz w:val="24"/>
                <w:lang w:val="en-US" w:eastAsia="zh-CN"/>
              </w:rPr>
            </w:pPr>
            <w:r>
              <w:rPr>
                <w:rFonts w:hint="eastAsia" w:ascii="宋体" w:hAnsi="宋体"/>
                <w:sz w:val="24"/>
                <w:lang w:val="en-US" w:eastAsia="zh-CN"/>
              </w:rPr>
              <w:t>14</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≤DN50阀门</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埃美柯、杰克龙、上海冠龙</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4"/>
                <w:lang w:val="en-US" w:eastAsia="zh-CN"/>
              </w:rPr>
            </w:pPr>
            <w:r>
              <w:rPr>
                <w:rFonts w:hint="eastAsia" w:ascii="宋体" w:hAnsi="宋体"/>
                <w:sz w:val="24"/>
                <w:lang w:val="en-US" w:eastAsia="zh-CN"/>
              </w:rPr>
              <w:t>15</w:t>
            </w:r>
          </w:p>
        </w:tc>
        <w:tc>
          <w:tcPr>
            <w:tcW w:w="186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&gt;DN50阀门</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上海冠龙、富特、北泽</w:t>
            </w:r>
            <w:r>
              <w:rPr>
                <w:rFonts w:hint="eastAsia" w:ascii="宋体" w:hAnsi="宋体"/>
                <w:color w:val="000000"/>
                <w:sz w:val="24"/>
              </w:rPr>
              <w:t>（注：弹性底座）</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4"/>
                <w:lang w:val="en-US" w:eastAsia="zh-CN"/>
              </w:rPr>
            </w:pPr>
            <w:r>
              <w:rPr>
                <w:rFonts w:hint="eastAsia" w:ascii="宋体" w:hAnsi="宋体"/>
                <w:sz w:val="24"/>
                <w:lang w:val="en-US" w:eastAsia="zh-CN"/>
              </w:rPr>
              <w:t>16</w:t>
            </w:r>
          </w:p>
        </w:tc>
        <w:tc>
          <w:tcPr>
            <w:tcW w:w="186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 xml:space="preserve">双头应急灯 </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三雄极光ZF-ZFZD-E2W-202、振辉ZF-ZFZD-E2W-203、劳士N-ZFZD-E5W1389</w:t>
            </w:r>
          </w:p>
        </w:tc>
        <w:tc>
          <w:tcPr>
            <w:tcW w:w="834"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4"/>
                <w:lang w:val="en-US" w:eastAsia="zh-CN"/>
              </w:rPr>
            </w:pPr>
            <w:r>
              <w:rPr>
                <w:rFonts w:hint="eastAsia" w:ascii="宋体" w:hAnsi="宋体"/>
                <w:sz w:val="24"/>
                <w:lang w:val="en-US" w:eastAsia="zh-CN"/>
              </w:rPr>
              <w:t>17</w:t>
            </w:r>
          </w:p>
        </w:tc>
        <w:tc>
          <w:tcPr>
            <w:tcW w:w="186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304不锈钢面安全出口指示灯、疏散指示灯</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三雄极光、振辉、劳士</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sz w:val="24"/>
                <w:lang w:val="en-US" w:eastAsia="zh-CN"/>
              </w:rPr>
            </w:pPr>
            <w:r>
              <w:rPr>
                <w:rFonts w:hint="eastAsia" w:ascii="宋体" w:hAnsi="宋体"/>
                <w:sz w:val="24"/>
                <w:lang w:val="en-US" w:eastAsia="zh-CN"/>
              </w:rPr>
              <w:t>18</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排气扇</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松下、三菱、台达</w:t>
            </w:r>
          </w:p>
        </w:tc>
        <w:tc>
          <w:tcPr>
            <w:tcW w:w="834" w:type="pct"/>
            <w:tcBorders>
              <w:top w:val="single" w:color="auto" w:sz="4" w:space="0"/>
              <w:left w:val="nil"/>
              <w:bottom w:val="single" w:color="auto" w:sz="4" w:space="0"/>
              <w:right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sz w:val="24"/>
                <w:lang w:val="en-US" w:eastAsia="zh-CN"/>
              </w:rPr>
            </w:pPr>
            <w:r>
              <w:rPr>
                <w:rFonts w:hint="eastAsia" w:ascii="宋体" w:hAnsi="宋体"/>
                <w:sz w:val="24"/>
                <w:lang w:val="en-US" w:eastAsia="zh-CN"/>
              </w:rPr>
              <w:t>19</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宋体" w:hAnsi="宋体"/>
                <w:sz w:val="24"/>
              </w:rPr>
            </w:pPr>
            <w:r>
              <w:rPr>
                <w:rFonts w:hint="eastAsia" w:ascii="宋体" w:hAnsi="宋体"/>
                <w:sz w:val="24"/>
              </w:rPr>
              <w:t>网线</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宋体" w:hAnsi="宋体"/>
                <w:b/>
                <w:bCs/>
                <w:sz w:val="24"/>
              </w:rPr>
            </w:pPr>
            <w:r>
              <w:rPr>
                <w:rFonts w:hint="eastAsia" w:ascii="宋体" w:hAnsi="宋体"/>
                <w:sz w:val="24"/>
              </w:rPr>
              <w:t>帝一、安普、天成</w:t>
            </w:r>
          </w:p>
        </w:tc>
        <w:tc>
          <w:tcPr>
            <w:tcW w:w="834" w:type="pct"/>
            <w:tcBorders>
              <w:top w:val="single" w:color="auto" w:sz="4" w:space="0"/>
              <w:left w:val="nil"/>
              <w:bottom w:val="single" w:color="auto" w:sz="4" w:space="0"/>
              <w:right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b/>
                <w:sz w:val="32"/>
                <w:szCs w:val="32"/>
              </w:rPr>
            </w:pPr>
            <w:r>
              <w:rPr>
                <w:rFonts w:ascii="仿宋_GB2312" w:eastAsia="仿宋_GB2312"/>
                <w:sz w:val="30"/>
                <w:szCs w:val="30"/>
              </w:rPr>
              <w:br w:type="page"/>
            </w:r>
            <w:r>
              <w:rPr>
                <w:rFonts w:hint="eastAsia" w:ascii="彩虹粗仿宋" w:hAnsi="彩虹粗仿宋"/>
                <w:b/>
                <w:sz w:val="32"/>
                <w:szCs w:val="32"/>
              </w:rPr>
              <w:t>装饰主要材料品牌</w:t>
            </w:r>
            <w:r>
              <w:rPr>
                <w:rFonts w:hint="eastAsia" w:ascii="彩虹粗仿宋" w:hAnsi="彩虹粗仿宋"/>
                <w:b/>
                <w:sz w:val="32"/>
                <w:szCs w:val="32"/>
                <w:lang w:val="en-US" w:eastAsia="zh-CN"/>
              </w:rPr>
              <w:t>参考</w:t>
            </w:r>
            <w:r>
              <w:rPr>
                <w:rFonts w:hint="eastAsia" w:ascii="彩虹粗仿宋" w:hAnsi="彩虹粗仿宋"/>
                <w:b/>
                <w:sz w:val="32"/>
                <w:szCs w:val="32"/>
              </w:rPr>
              <w:t>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b/>
                <w:sz w:val="24"/>
              </w:rPr>
            </w:pPr>
            <w:r>
              <w:rPr>
                <w:rFonts w:hint="eastAsia" w:ascii="宋体" w:hAnsi="宋体"/>
                <w:b/>
                <w:sz w:val="24"/>
              </w:rPr>
              <w:t>序号</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b/>
                <w:sz w:val="24"/>
              </w:rPr>
            </w:pPr>
            <w:r>
              <w:rPr>
                <w:rFonts w:hint="eastAsia" w:ascii="宋体" w:hAnsi="宋体"/>
                <w:b/>
                <w:sz w:val="24"/>
              </w:rPr>
              <w:t>主要材料名称</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b/>
                <w:sz w:val="24"/>
              </w:rPr>
            </w:pPr>
            <w:r>
              <w:rPr>
                <w:rFonts w:hint="eastAsia" w:ascii="宋体" w:hAnsi="宋体"/>
                <w:b/>
                <w:sz w:val="24"/>
                <w:lang w:val="en-US" w:eastAsia="zh-CN"/>
              </w:rPr>
              <w:t>参考</w:t>
            </w:r>
            <w:r>
              <w:rPr>
                <w:rFonts w:hint="eastAsia" w:ascii="宋体" w:hAnsi="宋体"/>
                <w:b/>
                <w:sz w:val="24"/>
              </w:rPr>
              <w:t>品牌</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b/>
                <w:sz w:val="24"/>
              </w:rPr>
            </w:pPr>
            <w:r>
              <w:rPr>
                <w:rFonts w:hint="eastAsia" w:ascii="宋体" w:hAnsi="宋体"/>
                <w:b/>
                <w:sz w:val="24"/>
              </w:rPr>
              <w:t>规格型号</w:t>
            </w: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1</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内墙乳胶漆</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SKK(白帆系列)、立邦(净味120)、佐敦(金佰士)</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2</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外墙乳胶漆</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立邦、佐敦、SKK</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3</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cs="宋体"/>
                <w:sz w:val="24"/>
              </w:rPr>
              <w:t>墙地面砖</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cs="宋体"/>
                <w:sz w:val="24"/>
              </w:rPr>
              <w:t>箭牌、格莱斯、神韵</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4</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墙地砖粘结剂</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汉高、陶熙、德高</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8</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锁具</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英国ROCK、德国DORMA、德国ECO、美和</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spacing w:line="271"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9</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水泥</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绿扬牌</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425</w:t>
            </w: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0</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结构胶、密封胶</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汉高、陶熙、德高</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1</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石膏板及轻钢龙骨</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拉法基、可耐福、龙牌</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r>
              <w:rPr>
                <w:rFonts w:ascii="宋体" w:hAnsi="宋体"/>
                <w:sz w:val="24"/>
              </w:rPr>
              <w:t>2</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防水涂料</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东方雨虹、德高、立邦</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柔韧型</w:t>
            </w: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rPr>
                <w:rFonts w:ascii="宋体" w:hAnsi="宋体"/>
                <w:sz w:val="24"/>
              </w:rPr>
            </w:pPr>
            <w:r>
              <w:rPr>
                <w:rFonts w:hint="eastAsia" w:ascii="宋体" w:hAnsi="宋体"/>
                <w:sz w:val="24"/>
              </w:rPr>
              <w:t>彩色柔韧型防水涂料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3</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不锈钢</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材质304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4</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界面剂</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德高、立邦、汉高</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5</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聚氨酯油漆</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大宝、华润、立邦</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r>
              <w:rPr>
                <w:rFonts w:ascii="宋体" w:hAnsi="宋体"/>
                <w:sz w:val="24"/>
              </w:rPr>
              <w:t>6</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外墙铝板</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普飞尔、美太、史泰博</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三遍阿克苏氟碳喷涂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7</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铝合金</w:t>
            </w:r>
            <w:r>
              <w:rPr>
                <w:rFonts w:hint="eastAsia" w:ascii="宋体" w:hAnsi="宋体"/>
                <w:sz w:val="24"/>
                <w:lang w:val="en-US" w:eastAsia="zh-CN"/>
              </w:rPr>
              <w:t>隔断</w:t>
            </w:r>
            <w:r>
              <w:rPr>
                <w:rFonts w:hint="eastAsia" w:ascii="宋体" w:hAnsi="宋体"/>
                <w:sz w:val="24"/>
              </w:rPr>
              <w:t>型材</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凤铝、栋梁、福腾</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仿宋" w:hAnsi="仿宋" w:eastAsia="仿宋" w:cs="仿宋"/>
                <w:kern w:val="0"/>
                <w:sz w:val="24"/>
                <w:szCs w:val="20"/>
              </w:rPr>
              <w:t>100*44*1.4</w:t>
            </w: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8</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玻璃</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南玻、耀皮、肖子旭</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9</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铝合金门窗五金件</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坚朗、杨氏立兴、GMT</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2</w:t>
            </w:r>
            <w:r>
              <w:rPr>
                <w:rFonts w:ascii="宋体" w:hAnsi="宋体"/>
                <w:sz w:val="24"/>
              </w:rPr>
              <w:t>0</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钢材</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宝钢、马钢、安钢</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r>
              <w:rPr>
                <w:rFonts w:ascii="宋体" w:hAnsi="宋体"/>
                <w:sz w:val="24"/>
              </w:rPr>
              <w:t>2</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防火板</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富美家、威盛亚、普丽</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2</w:t>
            </w:r>
            <w:r>
              <w:rPr>
                <w:rFonts w:ascii="宋体" w:hAnsi="宋体"/>
                <w:sz w:val="24"/>
              </w:rPr>
              <w:t>3</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塑铝板</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kern w:val="0"/>
                <w:sz w:val="24"/>
              </w:rPr>
              <w:t>海达、上海吉祥、雅丽泰</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r>
              <w:rPr>
                <w:rFonts w:ascii="宋体" w:hAnsi="宋体"/>
                <w:sz w:val="24"/>
              </w:rPr>
              <w:t>4</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墙面成品装饰板和护墙板</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帝龙、威盛亚、富美家</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2</w:t>
            </w:r>
            <w:r>
              <w:rPr>
                <w:rFonts w:ascii="宋体" w:hAnsi="宋体"/>
                <w:sz w:val="24"/>
              </w:rPr>
              <w:t>5</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三聚氰胺板</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江苏汇丰、大亚、福人</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z w:val="24"/>
                <w:lang w:val="en-US" w:eastAsia="zh-CN"/>
              </w:rPr>
            </w:pPr>
            <w:r>
              <w:rPr>
                <w:rFonts w:hint="eastAsia" w:ascii="宋体" w:hAnsi="宋体"/>
                <w:sz w:val="24"/>
                <w:lang w:val="en-US" w:eastAsia="zh-CN"/>
              </w:rPr>
              <w:t>26</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lang w:val="en-US" w:eastAsia="zh-CN"/>
              </w:rPr>
            </w:pPr>
            <w:r>
              <w:rPr>
                <w:rFonts w:hint="eastAsia" w:ascii="宋体" w:hAnsi="宋体"/>
                <w:sz w:val="24"/>
              </w:rPr>
              <w:t>人造石</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lang w:val="en-US" w:eastAsia="zh-CN"/>
              </w:rPr>
            </w:pPr>
            <w:r>
              <w:rPr>
                <w:rFonts w:hint="eastAsia" w:ascii="宋体" w:hAnsi="宋体"/>
                <w:sz w:val="24"/>
              </w:rPr>
              <w:t>箭牌、宏福、华迅美</w:t>
            </w:r>
          </w:p>
        </w:tc>
        <w:tc>
          <w:tcPr>
            <w:tcW w:w="756" w:type="pct"/>
            <w:tcBorders>
              <w:top w:val="single" w:color="auto" w:sz="4" w:space="0"/>
              <w:left w:val="nil"/>
              <w:bottom w:val="single" w:color="auto" w:sz="4" w:space="0"/>
              <w:right w:val="single" w:color="auto" w:sz="4" w:space="0"/>
            </w:tcBorders>
            <w:vAlign w:val="center"/>
          </w:tcPr>
          <w:p>
            <w:pPr>
              <w:jc w:val="center"/>
              <w:rPr>
                <w:rFonts w:hint="eastAsia" w:ascii="宋体" w:hAnsi="宋体"/>
                <w:sz w:val="24"/>
                <w:lang w:val="en-US" w:eastAsia="zh-CN"/>
              </w:rPr>
            </w:pPr>
            <w:r>
              <w:rPr>
                <w:rFonts w:hint="eastAsia" w:ascii="宋体" w:hAnsi="宋体"/>
                <w:sz w:val="24"/>
              </w:rPr>
              <w:t>颜色样式、规格参照现场吧台</w:t>
            </w:r>
          </w:p>
        </w:tc>
        <w:tc>
          <w:tcPr>
            <w:tcW w:w="877" w:type="pct"/>
            <w:gridSpan w:val="2"/>
            <w:tcBorders>
              <w:top w:val="single" w:color="auto" w:sz="4" w:space="0"/>
              <w:left w:val="nil"/>
              <w:bottom w:val="single" w:color="auto" w:sz="4" w:space="0"/>
              <w:right w:val="single" w:color="auto" w:sz="4" w:space="0"/>
            </w:tcBorders>
            <w:vAlign w:val="top"/>
          </w:tcPr>
          <w:p>
            <w:pPr>
              <w:jc w:val="center"/>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z w:val="24"/>
                <w:lang w:val="en-US" w:eastAsia="zh-CN"/>
              </w:rPr>
            </w:pPr>
            <w:r>
              <w:rPr>
                <w:rFonts w:hint="eastAsia" w:ascii="宋体" w:hAnsi="宋体"/>
                <w:sz w:val="24"/>
                <w:lang w:val="en-US" w:eastAsia="zh-CN"/>
              </w:rPr>
              <w:t>27</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lang w:val="en-US" w:eastAsia="zh-CN"/>
              </w:rPr>
            </w:pPr>
            <w:r>
              <w:rPr>
                <w:rFonts w:hint="eastAsia" w:ascii="宋体" w:hAnsi="宋体"/>
                <w:sz w:val="24"/>
              </w:rPr>
              <w:t>木工板</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lang w:val="en-US" w:eastAsia="zh-CN"/>
              </w:rPr>
            </w:pPr>
            <w:r>
              <w:rPr>
                <w:rFonts w:hint="eastAsia" w:ascii="宋体" w:hAnsi="宋体"/>
                <w:sz w:val="24"/>
              </w:rPr>
              <w:t>莫干山、兔宝宝、快乐</w:t>
            </w:r>
          </w:p>
        </w:tc>
        <w:tc>
          <w:tcPr>
            <w:tcW w:w="756" w:type="pct"/>
            <w:tcBorders>
              <w:top w:val="single" w:color="auto" w:sz="4" w:space="0"/>
              <w:left w:val="nil"/>
              <w:bottom w:val="single" w:color="auto" w:sz="4" w:space="0"/>
              <w:right w:val="single" w:color="auto" w:sz="4" w:space="0"/>
            </w:tcBorders>
            <w:vAlign w:val="center"/>
          </w:tcPr>
          <w:p>
            <w:pPr>
              <w:jc w:val="center"/>
              <w:rPr>
                <w:rFonts w:hint="eastAsia" w:ascii="宋体" w:hAnsi="宋体"/>
                <w:sz w:val="24"/>
                <w:lang w:val="en-US" w:eastAsia="zh-CN"/>
              </w:rPr>
            </w:pPr>
            <w:r>
              <w:rPr>
                <w:rFonts w:hint="eastAsia" w:ascii="宋体" w:hAnsi="宋体"/>
                <w:sz w:val="24"/>
              </w:rPr>
              <w:t>甲醛≤0.124mg/m³</w:t>
            </w:r>
          </w:p>
        </w:tc>
        <w:tc>
          <w:tcPr>
            <w:tcW w:w="877" w:type="pct"/>
            <w:gridSpan w:val="2"/>
            <w:tcBorders>
              <w:top w:val="single" w:color="auto" w:sz="4" w:space="0"/>
              <w:left w:val="nil"/>
              <w:bottom w:val="single" w:color="auto" w:sz="4" w:space="0"/>
              <w:right w:val="single" w:color="auto" w:sz="4" w:space="0"/>
            </w:tcBorders>
            <w:vAlign w:val="top"/>
          </w:tcPr>
          <w:p>
            <w:pPr>
              <w:jc w:val="center"/>
              <w:rPr>
                <w:rFonts w:hint="eastAsia" w:ascii="宋体" w:hAnsi="宋体"/>
                <w:sz w:val="24"/>
              </w:rPr>
            </w:pPr>
            <w:r>
              <w:rPr>
                <w:rFonts w:hint="eastAsia" w:ascii="宋体" w:hAnsi="宋体"/>
                <w:sz w:val="24"/>
              </w:rPr>
              <w:t>杉木芯或柳安芯</w:t>
            </w:r>
          </w:p>
          <w:p>
            <w:pPr>
              <w:jc w:val="center"/>
              <w:rPr>
                <w:rFonts w:hint="eastAsia" w:ascii="宋体" w:hAnsi="宋体"/>
                <w:sz w:val="24"/>
                <w:lang w:val="en-US" w:eastAsia="zh-CN"/>
              </w:rPr>
            </w:pPr>
            <w:r>
              <w:rPr>
                <w:rFonts w:hint="eastAsia" w:ascii="宋体" w:hAnsi="宋体"/>
                <w:sz w:val="24"/>
              </w:rPr>
              <w:t>板材打电脑编码</w:t>
            </w:r>
          </w:p>
        </w:tc>
      </w:tr>
    </w:tbl>
    <w:p>
      <w:pPr>
        <w:pStyle w:val="2"/>
        <w:numPr>
          <w:ilvl w:val="0"/>
          <w:numId w:val="0"/>
        </w:numPr>
        <w:jc w:val="both"/>
        <w:rPr>
          <w:rFonts w:hint="default"/>
          <w:lang w:val="en-US" w:eastAsia="zh-CN"/>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4"/>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西区消化内镜中心改造项目</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20220801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3"/>
        <w:ind w:left="0" w:leftChars="0" w:firstLine="0" w:firstLineChars="0"/>
        <w:rPr>
          <w:b/>
          <w:sz w:val="36"/>
          <w:szCs w:val="36"/>
        </w:rPr>
      </w:pPr>
    </w:p>
    <w:p>
      <w:pPr>
        <w:pStyle w:val="3"/>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4"/>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3"/>
            </w:pPr>
          </w:p>
          <w:p/>
          <w:p>
            <w:pPr>
              <w:pStyle w:val="3"/>
            </w:pPr>
          </w:p>
          <w:p/>
          <w:p>
            <w:pPr>
              <w:pStyle w:val="3"/>
            </w:pPr>
          </w:p>
          <w:p/>
          <w:p>
            <w:pPr>
              <w:pStyle w:val="3"/>
            </w:pPr>
          </w:p>
          <w:p/>
          <w:p>
            <w:pPr>
              <w:pStyle w:val="3"/>
            </w:pPr>
          </w:p>
          <w:p/>
          <w:p>
            <w:pPr>
              <w:pStyle w:val="3"/>
            </w:pPr>
          </w:p>
          <w:p/>
          <w:p>
            <w:pPr>
              <w:pStyle w:val="3"/>
            </w:pPr>
          </w:p>
          <w:p/>
          <w:p>
            <w:pPr>
              <w:pStyle w:val="3"/>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3"/>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3"/>
        <w:rPr>
          <w:rFonts w:ascii="宋体" w:hAnsi="宋体"/>
        </w:rPr>
      </w:pPr>
    </w:p>
    <w:p>
      <w:pPr>
        <w:rPr>
          <w:rFonts w:ascii="宋体" w:hAnsi="宋体"/>
        </w:rPr>
      </w:pPr>
    </w:p>
    <w:p>
      <w:pPr>
        <w:pStyle w:val="3"/>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hint="eastAsia" w:ascii="宋体" w:hAnsi="宋体"/>
          <w:b w:val="0"/>
          <w:bCs/>
          <w:sz w:val="32"/>
        </w:rPr>
      </w:pPr>
    </w:p>
    <w:p>
      <w:pPr>
        <w:spacing w:line="340" w:lineRule="exact"/>
        <w:rPr>
          <w:rFonts w:ascii="宋体" w:hAnsi="宋体"/>
          <w:b w:val="0"/>
          <w:bCs/>
          <w:sz w:val="32"/>
        </w:rPr>
      </w:pPr>
      <w:r>
        <w:rPr>
          <w:rFonts w:hint="eastAsia" w:ascii="宋体" w:hAnsi="宋体"/>
          <w:b w:val="0"/>
          <w:bCs/>
          <w:sz w:val="32"/>
        </w:rPr>
        <w:t>价格构成、报价要求：本项目控制价</w:t>
      </w:r>
      <w:r>
        <w:rPr>
          <w:rFonts w:hint="eastAsia" w:ascii="宋体" w:hAnsi="宋体"/>
          <w:b w:val="0"/>
          <w:bCs/>
          <w:sz w:val="32"/>
          <w:lang w:val="en-US" w:eastAsia="zh-CN"/>
        </w:rPr>
        <w:t>3.95</w:t>
      </w:r>
      <w:r>
        <w:rPr>
          <w:rFonts w:hint="eastAsia" w:ascii="宋体" w:hAnsi="宋体"/>
          <w:b w:val="0"/>
          <w:bCs/>
          <w:sz w:val="32"/>
        </w:rPr>
        <w:t>万元，报价超过预算的为无效报价，按照无效响应处理。所有报价均用人民币表示,所报价格是指为完成本次项目的全部价格，包括主材费、运费、包装费、拆除费、安装费、杂费、保险费、上下货力资、售后服务费、企业管理费、税金、利润、不可预见的各种费用及其它相关费用。上述报价为一次报出不再更改的价格。</w:t>
      </w: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left="0" w:leftChars="0" w:firstLine="0" w:firstLineChars="0"/>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3"/>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pPr>
        <w:adjustRightInd w:val="0"/>
        <w:snapToGrid w:val="0"/>
        <w:spacing w:line="440" w:lineRule="exact"/>
        <w:ind w:left="424" w:leftChars="202" w:right="531" w:rightChars="253"/>
        <w:contextualSpacing/>
        <w:rPr>
          <w:rFonts w:asciiTheme="minorEastAsia" w:hAnsiTheme="minorEastAsia" w:eastAsiaTheme="minorEastAsia"/>
          <w:sz w:val="24"/>
        </w:rPr>
      </w:pPr>
      <w:r>
        <w:rPr>
          <w:rFonts w:hint="eastAsia" w:asciiTheme="minorEastAsia" w:hAnsiTheme="minorEastAsia" w:eastAsiaTheme="minorEastAsia"/>
          <w:sz w:val="24"/>
        </w:rPr>
        <w:t>合同编号：</w:t>
      </w:r>
    </w:p>
    <w:p>
      <w:pPr>
        <w:adjustRightInd w:val="0"/>
        <w:snapToGrid w:val="0"/>
        <w:spacing w:line="440" w:lineRule="exact"/>
        <w:ind w:left="424" w:leftChars="202" w:right="531" w:rightChars="253"/>
        <w:contextualSpacing/>
        <w:rPr>
          <w:rFonts w:asciiTheme="minorEastAsia" w:hAnsiTheme="minorEastAsia" w:eastAsiaTheme="minorEastAsia"/>
          <w:sz w:val="24"/>
        </w:rPr>
      </w:pPr>
      <w:r>
        <w:rPr>
          <w:rFonts w:hint="eastAsia" w:asciiTheme="minorEastAsia" w:hAnsiTheme="minorEastAsia" w:eastAsiaTheme="minorEastAsia"/>
          <w:sz w:val="24"/>
        </w:rPr>
        <w:t>发包人：扬州大学附属医院</w:t>
      </w:r>
    </w:p>
    <w:p>
      <w:pPr>
        <w:adjustRightInd w:val="0"/>
        <w:snapToGrid w:val="0"/>
        <w:spacing w:line="440" w:lineRule="exact"/>
        <w:ind w:left="424" w:leftChars="202" w:right="531" w:rightChars="253"/>
        <w:contextualSpacing/>
        <w:rPr>
          <w:rFonts w:asciiTheme="minorEastAsia" w:hAnsiTheme="minorEastAsia" w:eastAsiaTheme="minorEastAsia"/>
          <w:sz w:val="24"/>
          <w:u w:val="single"/>
        </w:rPr>
      </w:pPr>
      <w:r>
        <w:rPr>
          <w:rFonts w:hint="eastAsia" w:asciiTheme="minorEastAsia" w:hAnsiTheme="minorEastAsia" w:eastAsiaTheme="minorEastAsia"/>
          <w:sz w:val="24"/>
        </w:rPr>
        <w:t>承包人：</w:t>
      </w:r>
    </w:p>
    <w:p>
      <w:pPr>
        <w:adjustRightInd w:val="0"/>
        <w:snapToGrid w:val="0"/>
        <w:spacing w:line="440" w:lineRule="atLeast"/>
        <w:ind w:left="424" w:leftChars="202" w:right="531" w:rightChars="253" w:firstLine="424" w:firstLineChars="177"/>
        <w:contextualSpacing/>
        <w:rPr>
          <w:rFonts w:ascii="宋体" w:hAnsi="宋体"/>
          <w:kern w:val="20"/>
          <w:sz w:val="24"/>
        </w:rPr>
      </w:pPr>
      <w:r>
        <w:rPr>
          <w:rFonts w:hint="eastAsia" w:ascii="宋体" w:hAnsi="宋体"/>
          <w:kern w:val="20"/>
          <w:sz w:val="24"/>
        </w:rPr>
        <w:t>根据《中华人民共和国政府采购法》、《中华人民共和国民法典》及《中华人民共和国质量法》等法律法规的规定，经双方按照</w:t>
      </w:r>
      <w:r>
        <w:rPr>
          <w:rFonts w:hint="eastAsia" w:ascii="宋体" w:hAnsi="宋体"/>
          <w:kern w:val="20"/>
          <w:sz w:val="24"/>
          <w:u w:val="single"/>
        </w:rPr>
        <w:t xml:space="preserve">                   </w:t>
      </w:r>
      <w:r>
        <w:rPr>
          <w:rFonts w:hint="eastAsia" w:ascii="宋体" w:hAnsi="宋体"/>
          <w:kern w:val="20"/>
          <w:sz w:val="24"/>
        </w:rPr>
        <w:t xml:space="preserve"> 项目招标结果签订本合同。</w:t>
      </w:r>
    </w:p>
    <w:p>
      <w:pPr>
        <w:tabs>
          <w:tab w:val="left" w:pos="585"/>
          <w:tab w:val="center" w:pos="3419"/>
        </w:tabs>
        <w:spacing w:line="400" w:lineRule="exact"/>
        <w:ind w:left="424" w:leftChars="202" w:right="531" w:rightChars="253" w:firstLine="487" w:firstLineChars="203"/>
        <w:rPr>
          <w:rFonts w:asciiTheme="minorEastAsia" w:hAnsiTheme="minorEastAsia" w:eastAsiaTheme="minorEastAsia"/>
          <w:sz w:val="24"/>
          <w:u w:val="single"/>
        </w:rPr>
      </w:pPr>
      <w:r>
        <w:rPr>
          <w:rFonts w:hint="eastAsia" w:asciiTheme="minorEastAsia" w:hAnsiTheme="minorEastAsia" w:eastAsiaTheme="minorEastAsia"/>
          <w:sz w:val="24"/>
        </w:rPr>
        <w:t>一、工程名称：</w:t>
      </w:r>
      <w:r>
        <w:rPr>
          <w:rFonts w:asciiTheme="minorEastAsia" w:hAnsiTheme="minorEastAsia" w:eastAsiaTheme="minorEastAsia"/>
          <w:sz w:val="24"/>
          <w:u w:val="single"/>
        </w:rPr>
        <w:t xml:space="preserve">                              </w:t>
      </w:r>
    </w:p>
    <w:p>
      <w:pPr>
        <w:tabs>
          <w:tab w:val="left" w:pos="585"/>
          <w:tab w:val="center" w:pos="3419"/>
        </w:tabs>
        <w:spacing w:line="400" w:lineRule="exact"/>
        <w:ind w:left="424" w:leftChars="202" w:right="531" w:rightChars="253" w:firstLine="489" w:firstLineChars="203"/>
        <w:rPr>
          <w:rFonts w:asciiTheme="minorEastAsia" w:hAnsiTheme="minorEastAsia" w:eastAsiaTheme="minorEastAsia"/>
          <w:sz w:val="24"/>
          <w:u w:val="single"/>
        </w:rPr>
      </w:pPr>
      <w:r>
        <w:rPr>
          <w:rFonts w:hint="eastAsia" w:asciiTheme="minorEastAsia" w:hAnsiTheme="minorEastAsia" w:eastAsiaTheme="minorEastAsia"/>
          <w:b/>
          <w:sz w:val="24"/>
        </w:rPr>
        <w:t>二、</w:t>
      </w:r>
      <w:r>
        <w:rPr>
          <w:rFonts w:hint="eastAsia" w:asciiTheme="minorEastAsia" w:hAnsiTheme="minorEastAsia" w:eastAsiaTheme="minorEastAsia"/>
          <w:sz w:val="24"/>
        </w:rPr>
        <w:t>工程地点：扬州大学附属医院西区</w:t>
      </w:r>
    </w:p>
    <w:p>
      <w:pPr>
        <w:tabs>
          <w:tab w:val="left" w:pos="855"/>
        </w:tabs>
        <w:spacing w:line="400" w:lineRule="exact"/>
        <w:ind w:left="911" w:right="531" w:rightChars="253"/>
        <w:rPr>
          <w:rFonts w:asciiTheme="minorEastAsia" w:hAnsiTheme="minorEastAsia" w:eastAsiaTheme="minorEastAsia"/>
          <w:sz w:val="24"/>
        </w:rPr>
      </w:pPr>
      <w:r>
        <w:rPr>
          <w:rFonts w:hint="eastAsia" w:asciiTheme="minorEastAsia" w:hAnsiTheme="minorEastAsia" w:eastAsiaTheme="minorEastAsia"/>
          <w:sz w:val="24"/>
        </w:rPr>
        <w:t>三、承包方式：</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包工包料 </w:t>
      </w:r>
      <w:r>
        <w:rPr>
          <w:rFonts w:hint="eastAsia" w:asciiTheme="minorEastAsia" w:hAnsiTheme="minorEastAsia" w:eastAsiaTheme="minorEastAsia"/>
          <w:sz w:val="24"/>
        </w:rPr>
        <w:t>。</w:t>
      </w:r>
    </w:p>
    <w:p>
      <w:pPr>
        <w:tabs>
          <w:tab w:val="left" w:pos="855"/>
        </w:tabs>
        <w:spacing w:line="400" w:lineRule="exact"/>
        <w:ind w:left="911" w:right="531" w:rightChars="253"/>
        <w:rPr>
          <w:rFonts w:asciiTheme="minorEastAsia" w:hAnsiTheme="minorEastAsia" w:eastAsiaTheme="minorEastAsia"/>
          <w:sz w:val="24"/>
        </w:rPr>
      </w:pPr>
      <w:r>
        <w:rPr>
          <w:rFonts w:hint="eastAsia" w:asciiTheme="minorEastAsia" w:hAnsiTheme="minorEastAsia" w:eastAsiaTheme="minorEastAsia"/>
          <w:sz w:val="24"/>
        </w:rPr>
        <w:t>四、工作内容：招标文件、施工要求等。若因发包人要求增加，增加部分的工程量按实际增加工作量签证另行计算。</w:t>
      </w:r>
    </w:p>
    <w:p>
      <w:pPr>
        <w:pStyle w:val="30"/>
        <w:adjustRightInd w:val="0"/>
        <w:snapToGrid w:val="0"/>
        <w:spacing w:line="440" w:lineRule="exact"/>
        <w:ind w:firstLine="960" w:firstLineChars="400"/>
        <w:contextualSpacing/>
        <w:rPr>
          <w:rFonts w:asciiTheme="minorEastAsia" w:hAnsiTheme="minorEastAsia" w:eastAsiaTheme="minorEastAsia"/>
          <w:sz w:val="24"/>
        </w:rPr>
      </w:pPr>
      <w:r>
        <w:rPr>
          <w:rFonts w:hint="eastAsia" w:asciiTheme="minorEastAsia" w:hAnsiTheme="minorEastAsia" w:eastAsiaTheme="minorEastAsia"/>
          <w:sz w:val="24"/>
        </w:rPr>
        <w:t>五、资金来源：自筹</w:t>
      </w:r>
    </w:p>
    <w:p>
      <w:pPr>
        <w:pStyle w:val="30"/>
        <w:adjustRightInd w:val="0"/>
        <w:snapToGrid w:val="0"/>
        <w:spacing w:line="440" w:lineRule="exact"/>
        <w:ind w:firstLine="960" w:firstLineChars="400"/>
        <w:contextualSpacing/>
        <w:rPr>
          <w:rFonts w:asciiTheme="minorEastAsia" w:hAnsiTheme="minorEastAsia" w:eastAsiaTheme="minorEastAsia"/>
          <w:sz w:val="24"/>
        </w:rPr>
      </w:pPr>
      <w:r>
        <w:rPr>
          <w:rFonts w:hint="eastAsia" w:asciiTheme="minorEastAsia" w:hAnsiTheme="minorEastAsia" w:eastAsiaTheme="minorEastAsia"/>
          <w:sz w:val="24"/>
        </w:rPr>
        <w:t>六、合同工期及延误责任：</w:t>
      </w:r>
    </w:p>
    <w:p>
      <w:pPr>
        <w:pStyle w:val="30"/>
        <w:adjustRightInd w:val="0"/>
        <w:snapToGrid w:val="0"/>
        <w:spacing w:line="440" w:lineRule="exact"/>
        <w:ind w:firstLine="960" w:firstLineChars="400"/>
        <w:contextualSpacing/>
        <w:rPr>
          <w:rFonts w:asciiTheme="minorEastAsia" w:hAnsiTheme="minorEastAsia" w:eastAsiaTheme="minorEastAsia"/>
          <w:sz w:val="24"/>
        </w:rPr>
      </w:pPr>
      <w:r>
        <w:rPr>
          <w:rFonts w:hint="eastAsia" w:asciiTheme="minorEastAsia" w:hAnsiTheme="minorEastAsia" w:eastAsiaTheme="minorEastAsia"/>
          <w:sz w:val="24"/>
        </w:rPr>
        <w:t>1、合同工期：</w:t>
      </w:r>
      <w:r>
        <w:rPr>
          <w:rFonts w:hint="eastAsia" w:asciiTheme="minorEastAsia" w:hAnsiTheme="minorEastAsia" w:eastAsiaTheme="minorEastAsia"/>
          <w:sz w:val="24"/>
          <w:u w:val="single"/>
          <w:lang w:val="en-US" w:eastAsia="zh-CN"/>
        </w:rPr>
        <w:t>15</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日历天。</w:t>
      </w:r>
    </w:p>
    <w:p>
      <w:pPr>
        <w:pStyle w:val="30"/>
        <w:adjustRightInd w:val="0"/>
        <w:snapToGrid w:val="0"/>
        <w:spacing w:line="440" w:lineRule="exact"/>
        <w:ind w:firstLine="990" w:firstLineChars="387"/>
        <w:contextualSpacing/>
        <w:rPr>
          <w:rFonts w:asciiTheme="minorEastAsia" w:hAnsiTheme="minorEastAsia" w:eastAsiaTheme="minorEastAsia"/>
          <w:spacing w:val="8"/>
          <w:sz w:val="24"/>
        </w:rPr>
      </w:pPr>
      <w:r>
        <w:rPr>
          <w:rFonts w:hint="eastAsia" w:asciiTheme="minorEastAsia" w:hAnsiTheme="minorEastAsia" w:eastAsiaTheme="minorEastAsia"/>
          <w:spacing w:val="8"/>
          <w:sz w:val="24"/>
        </w:rPr>
        <w:t xml:space="preserve">2、开工日期：   </w:t>
      </w:r>
      <w:r>
        <w:rPr>
          <w:rFonts w:asciiTheme="minorEastAsia" w:hAnsiTheme="minorEastAsia" w:eastAsiaTheme="minorEastAsia"/>
          <w:spacing w:val="8"/>
          <w:sz w:val="24"/>
        </w:rPr>
        <w:t>年</w:t>
      </w:r>
      <w:r>
        <w:rPr>
          <w:rFonts w:hint="eastAsia" w:asciiTheme="minorEastAsia" w:hAnsiTheme="minorEastAsia" w:eastAsiaTheme="minorEastAsia"/>
          <w:spacing w:val="8"/>
          <w:sz w:val="24"/>
        </w:rPr>
        <w:t xml:space="preserve">  </w:t>
      </w:r>
      <w:r>
        <w:rPr>
          <w:rFonts w:asciiTheme="minorEastAsia" w:hAnsiTheme="minorEastAsia" w:eastAsiaTheme="minorEastAsia"/>
          <w:spacing w:val="8"/>
          <w:sz w:val="24"/>
        </w:rPr>
        <w:t>月</w:t>
      </w:r>
      <w:r>
        <w:rPr>
          <w:rFonts w:hint="eastAsia" w:asciiTheme="minorEastAsia" w:hAnsiTheme="minorEastAsia" w:eastAsiaTheme="minorEastAsia"/>
          <w:spacing w:val="8"/>
          <w:sz w:val="24"/>
        </w:rPr>
        <w:t xml:space="preserve">  </w:t>
      </w:r>
      <w:r>
        <w:rPr>
          <w:rFonts w:asciiTheme="minorEastAsia" w:hAnsiTheme="minorEastAsia" w:eastAsiaTheme="minorEastAsia"/>
          <w:spacing w:val="8"/>
          <w:sz w:val="24"/>
        </w:rPr>
        <w:t>日（</w:t>
      </w:r>
      <w:r>
        <w:rPr>
          <w:rFonts w:hint="eastAsia" w:asciiTheme="minorEastAsia" w:hAnsiTheme="minorEastAsia" w:eastAsiaTheme="minorEastAsia"/>
          <w:spacing w:val="8"/>
          <w:sz w:val="24"/>
        </w:rPr>
        <w:t>具体以开工令为准）。</w:t>
      </w:r>
    </w:p>
    <w:p>
      <w:pPr>
        <w:pStyle w:val="30"/>
        <w:adjustRightInd w:val="0"/>
        <w:snapToGrid w:val="0"/>
        <w:spacing w:line="440" w:lineRule="exact"/>
        <w:ind w:left="424" w:leftChars="202" w:firstLine="566" w:firstLineChars="236"/>
        <w:contextualSpacing/>
        <w:rPr>
          <w:rFonts w:asciiTheme="minorEastAsia" w:hAnsiTheme="minorEastAsia" w:eastAsiaTheme="minorEastAsia"/>
          <w:sz w:val="24"/>
        </w:rPr>
      </w:pPr>
      <w:r>
        <w:rPr>
          <w:rFonts w:hint="eastAsia" w:asciiTheme="minorEastAsia" w:hAnsiTheme="minorEastAsia" w:eastAsiaTheme="minorEastAsia"/>
          <w:sz w:val="24"/>
        </w:rPr>
        <w:t>3、除不可抗力、非发包人原因外，每延误一天，处罚</w:t>
      </w:r>
      <w:r>
        <w:rPr>
          <w:rFonts w:asciiTheme="minorEastAsia" w:hAnsiTheme="minorEastAsia" w:eastAsiaTheme="minorEastAsia"/>
          <w:sz w:val="24"/>
        </w:rPr>
        <w:t xml:space="preserve"> 1000 </w:t>
      </w:r>
      <w:r>
        <w:rPr>
          <w:rFonts w:hint="eastAsia" w:asciiTheme="minorEastAsia" w:hAnsiTheme="minorEastAsia" w:eastAsiaTheme="minorEastAsia"/>
          <w:sz w:val="24"/>
        </w:rPr>
        <w:t>元，逾十天以上者，罚款加倍。</w:t>
      </w:r>
    </w:p>
    <w:p>
      <w:pPr>
        <w:pStyle w:val="30"/>
        <w:adjustRightInd w:val="0"/>
        <w:snapToGrid w:val="0"/>
        <w:spacing w:line="440" w:lineRule="exact"/>
        <w:ind w:left="424" w:leftChars="202" w:firstLine="566" w:firstLineChars="236"/>
        <w:contextualSpacing/>
        <w:rPr>
          <w:rFonts w:asciiTheme="minorEastAsia" w:hAnsiTheme="minorEastAsia" w:eastAsiaTheme="minorEastAsia"/>
          <w:sz w:val="24"/>
        </w:rPr>
      </w:pPr>
      <w:r>
        <w:rPr>
          <w:rFonts w:hint="eastAsia" w:asciiTheme="minorEastAsia" w:hAnsiTheme="minorEastAsia" w:eastAsiaTheme="minorEastAsia"/>
          <w:sz w:val="24"/>
        </w:rPr>
        <w:t>七、质量标准</w:t>
      </w:r>
    </w:p>
    <w:p>
      <w:pPr>
        <w:adjustRightInd w:val="0"/>
        <w:snapToGrid w:val="0"/>
        <w:spacing w:line="440" w:lineRule="exact"/>
        <w:ind w:left="424" w:leftChars="202" w:firstLine="528" w:firstLineChars="220"/>
        <w:contextualSpacing/>
        <w:rPr>
          <w:rFonts w:asciiTheme="minorEastAsia" w:hAnsiTheme="minorEastAsia"/>
          <w:sz w:val="24"/>
        </w:rPr>
      </w:pPr>
      <w:r>
        <w:rPr>
          <w:rFonts w:hint="eastAsia" w:asciiTheme="minorEastAsia" w:hAnsiTheme="minorEastAsia"/>
          <w:sz w:val="24"/>
        </w:rPr>
        <w:t>1、工程必须一次性验收达到合格标准。如达不到合同约定质量要求，处以合同价的1%的违约金。施工过程中由于承包人原因出现质量问题所造成的一切经济损失由承包人。</w:t>
      </w:r>
    </w:p>
    <w:p>
      <w:pPr>
        <w:adjustRightInd w:val="0"/>
        <w:snapToGrid w:val="0"/>
        <w:spacing w:line="440" w:lineRule="exact"/>
        <w:ind w:left="424" w:leftChars="202" w:firstLine="528" w:firstLineChars="220"/>
        <w:contextualSpacing/>
        <w:rPr>
          <w:rFonts w:asciiTheme="minorEastAsia" w:hAnsiTheme="minorEastAsia" w:eastAsiaTheme="minorEastAsia"/>
          <w:sz w:val="24"/>
        </w:rPr>
      </w:pPr>
      <w:r>
        <w:rPr>
          <w:rFonts w:hint="eastAsia" w:asciiTheme="minorEastAsia" w:hAnsiTheme="minorEastAsia" w:eastAsiaTheme="minorEastAsia"/>
          <w:sz w:val="24"/>
        </w:rPr>
        <w:t>2、承包人向发包人承诺按照合同约定进行施工，并在质量保修期内承担工程质量的保修责任。</w:t>
      </w:r>
    </w:p>
    <w:p>
      <w:pPr>
        <w:pStyle w:val="7"/>
        <w:ind w:firstLine="960" w:firstLineChars="400"/>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 xml:space="preserve">3．项目质保期 </w:t>
      </w:r>
      <w:r>
        <w:rPr>
          <w:rFonts w:hint="eastAsia" w:asciiTheme="minorEastAsia" w:hAnsiTheme="minorEastAsia" w:eastAsiaTheme="minorEastAsia"/>
          <w:kern w:val="2"/>
          <w:sz w:val="24"/>
          <w:szCs w:val="24"/>
          <w:lang w:val="en-US" w:eastAsia="zh-CN"/>
        </w:rPr>
        <w:t>1</w:t>
      </w:r>
      <w:r>
        <w:rPr>
          <w:rFonts w:hint="eastAsia" w:asciiTheme="minorEastAsia" w:hAnsiTheme="minorEastAsia" w:eastAsiaTheme="minorEastAsia"/>
          <w:kern w:val="2"/>
          <w:sz w:val="24"/>
          <w:szCs w:val="24"/>
        </w:rPr>
        <w:t xml:space="preserve"> 年。</w:t>
      </w:r>
    </w:p>
    <w:p>
      <w:pPr>
        <w:pStyle w:val="30"/>
        <w:adjustRightInd w:val="0"/>
        <w:snapToGrid w:val="0"/>
        <w:spacing w:line="440" w:lineRule="exact"/>
        <w:ind w:left="424" w:leftChars="202" w:firstLine="566" w:firstLineChars="236"/>
        <w:contextualSpacing/>
        <w:rPr>
          <w:rFonts w:asciiTheme="minorEastAsia" w:hAnsiTheme="minorEastAsia" w:eastAsiaTheme="minorEastAsia"/>
          <w:sz w:val="24"/>
        </w:rPr>
      </w:pPr>
      <w:r>
        <w:rPr>
          <w:rFonts w:hint="eastAsia" w:asciiTheme="minorEastAsia" w:hAnsiTheme="minorEastAsia" w:eastAsiaTheme="minorEastAsia"/>
          <w:sz w:val="24"/>
        </w:rPr>
        <w:t>八、合同价款及支付方式</w:t>
      </w:r>
    </w:p>
    <w:p>
      <w:pPr>
        <w:pStyle w:val="30"/>
        <w:adjustRightInd w:val="0"/>
        <w:snapToGrid w:val="0"/>
        <w:spacing w:line="440" w:lineRule="exact"/>
        <w:ind w:left="424" w:leftChars="202" w:firstLine="566" w:firstLineChars="236"/>
        <w:contextualSpacing/>
        <w:rPr>
          <w:rFonts w:asciiTheme="minorEastAsia" w:hAnsiTheme="minorEastAsia" w:eastAsiaTheme="minorEastAsia"/>
          <w:b/>
          <w:sz w:val="24"/>
        </w:rPr>
      </w:pPr>
      <w:r>
        <w:rPr>
          <w:rFonts w:hint="eastAsia" w:asciiTheme="minorEastAsia" w:hAnsiTheme="minorEastAsia" w:eastAsiaTheme="minorEastAsia"/>
          <w:sz w:val="24"/>
        </w:rPr>
        <w:t>1、合同价为：人民币（大写）</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u w:val="single"/>
          <w:lang w:eastAsia="zh-CN"/>
        </w:rPr>
        <w:t>（</w:t>
      </w:r>
      <w:r>
        <w:rPr>
          <w:rFonts w:hint="eastAsia" w:asciiTheme="minorEastAsia" w:hAnsiTheme="minorEastAsia" w:eastAsiaTheme="minorEastAsia"/>
          <w:sz w:val="24"/>
          <w:u w:val="single"/>
          <w:lang w:val="en-US" w:eastAsia="zh-CN"/>
        </w:rPr>
        <w:t>¥</w:t>
      </w:r>
      <w:r>
        <w:rPr>
          <w:rFonts w:hint="eastAsia" w:asciiTheme="minorEastAsia" w:hAnsiTheme="minorEastAsia" w:eastAsiaTheme="minorEastAsia"/>
          <w:b/>
          <w:sz w:val="24"/>
          <w:u w:val="single"/>
          <w:lang w:eastAsia="zh-CN"/>
        </w:rPr>
        <w:t>）</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w:t>
      </w:r>
    </w:p>
    <w:p>
      <w:pPr>
        <w:pStyle w:val="30"/>
        <w:adjustRightInd w:val="0"/>
        <w:snapToGrid w:val="0"/>
        <w:spacing w:line="440" w:lineRule="exact"/>
        <w:ind w:left="424" w:leftChars="202" w:firstLine="566" w:firstLineChars="236"/>
        <w:contextualSpacing/>
        <w:rPr>
          <w:rFonts w:asciiTheme="minorEastAsia" w:hAnsiTheme="minorEastAsia" w:eastAsiaTheme="minorEastAsia"/>
          <w:sz w:val="24"/>
        </w:rPr>
      </w:pPr>
      <w:r>
        <w:rPr>
          <w:rFonts w:hint="eastAsia" w:asciiTheme="minorEastAsia" w:hAnsiTheme="minorEastAsia" w:eastAsiaTheme="minorEastAsia"/>
          <w:sz w:val="24"/>
        </w:rPr>
        <w:t>2、工程款支付</w:t>
      </w:r>
    </w:p>
    <w:p>
      <w:pPr>
        <w:pStyle w:val="30"/>
        <w:adjustRightInd w:val="0"/>
        <w:snapToGrid w:val="0"/>
        <w:spacing w:line="440" w:lineRule="exact"/>
        <w:ind w:left="424" w:leftChars="202" w:firstLine="566" w:firstLineChars="236"/>
        <w:contextualSpacing/>
        <w:rPr>
          <w:rFonts w:asciiTheme="minorEastAsia" w:hAnsiTheme="minorEastAsia" w:eastAsiaTheme="minorEastAsia"/>
          <w:sz w:val="24"/>
        </w:rPr>
      </w:pPr>
      <w:r>
        <w:rPr>
          <w:rFonts w:hint="eastAsia" w:asciiTheme="minorEastAsia" w:hAnsiTheme="minorEastAsia" w:eastAsiaTheme="minorEastAsia"/>
          <w:sz w:val="24"/>
        </w:rPr>
        <w:t>双方约定的工程款支付的方式和时间:中标价即为合同价。工程竣工验收合格后付至合同价90％，余款的10%待保修期满后且无违约行为扣除维修金后返还（以上均不计息）。</w:t>
      </w:r>
    </w:p>
    <w:p>
      <w:pPr>
        <w:pStyle w:val="30"/>
        <w:adjustRightInd w:val="0"/>
        <w:snapToGrid w:val="0"/>
        <w:spacing w:line="440" w:lineRule="exact"/>
        <w:ind w:left="424" w:leftChars="202" w:firstLine="566" w:firstLineChars="236"/>
        <w:contextualSpacing/>
        <w:rPr>
          <w:rFonts w:asciiTheme="minorEastAsia" w:hAnsiTheme="minorEastAsia" w:eastAsiaTheme="minorEastAsia"/>
          <w:sz w:val="24"/>
        </w:rPr>
      </w:pPr>
      <w:r>
        <w:rPr>
          <w:rFonts w:hint="eastAsia" w:asciiTheme="minorEastAsia" w:hAnsiTheme="minorEastAsia" w:eastAsiaTheme="minorEastAsia"/>
          <w:sz w:val="24"/>
        </w:rPr>
        <w:t>3、履约保证金</w:t>
      </w:r>
    </w:p>
    <w:p>
      <w:pPr>
        <w:adjustRightInd w:val="0"/>
        <w:snapToGrid w:val="0"/>
        <w:spacing w:line="440" w:lineRule="exact"/>
        <w:ind w:left="424" w:leftChars="202" w:firstLine="544" w:firstLineChars="227"/>
        <w:contextualSpacing/>
        <w:rPr>
          <w:rFonts w:asciiTheme="minorEastAsia" w:hAnsiTheme="minorEastAsia" w:eastAsiaTheme="minorEastAsia"/>
          <w:sz w:val="24"/>
        </w:rPr>
      </w:pPr>
      <w:r>
        <w:rPr>
          <w:rFonts w:asciiTheme="minorEastAsia" w:hAnsiTheme="minorEastAsia" w:eastAsiaTheme="minorEastAsia"/>
          <w:sz w:val="24"/>
        </w:rPr>
        <w:t>合同签订前，乙方</w:t>
      </w:r>
      <w:r>
        <w:rPr>
          <w:rFonts w:hint="eastAsia" w:asciiTheme="minorEastAsia" w:hAnsiTheme="minorEastAsia" w:eastAsiaTheme="minorEastAsia"/>
          <w:sz w:val="24"/>
        </w:rPr>
        <w:t>须向甲方缴纳（合同额10%）</w:t>
      </w:r>
      <w:r>
        <w:rPr>
          <w:rFonts w:asciiTheme="minorEastAsia" w:hAnsiTheme="minorEastAsia" w:eastAsiaTheme="minorEastAsia"/>
          <w:sz w:val="24"/>
        </w:rPr>
        <w:t>人民币</w:t>
      </w:r>
      <w:r>
        <w:rPr>
          <w:rFonts w:hint="eastAsia" w:asciiTheme="minorEastAsia" w:hAnsiTheme="minorEastAsia" w:eastAsiaTheme="minorEastAsia"/>
          <w:sz w:val="24"/>
        </w:rPr>
        <w:t>（大写）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元作为本合同的履约保证金。</w:t>
      </w:r>
      <w:r>
        <w:rPr>
          <w:rFonts w:hint="eastAsia" w:asciiTheme="minorEastAsia" w:hAnsiTheme="minorEastAsia" w:eastAsiaTheme="minorEastAsia"/>
          <w:sz w:val="24"/>
        </w:rPr>
        <w:t>如果乙方未及时提交履约保证金，将被视为放弃中标资格，由此给甲方造成的损失，应予以赔偿。</w:t>
      </w:r>
    </w:p>
    <w:p>
      <w:pPr>
        <w:adjustRightInd w:val="0"/>
        <w:snapToGrid w:val="0"/>
        <w:spacing w:line="440" w:lineRule="exact"/>
        <w:ind w:left="424" w:leftChars="202" w:firstLine="544" w:firstLineChars="227"/>
        <w:contextualSpacing/>
        <w:rPr>
          <w:rFonts w:asciiTheme="minorEastAsia" w:hAnsiTheme="minorEastAsia" w:eastAsiaTheme="minorEastAsia"/>
          <w:sz w:val="24"/>
        </w:rPr>
      </w:pPr>
      <w:r>
        <w:rPr>
          <w:rFonts w:hint="eastAsia" w:asciiTheme="minorEastAsia" w:hAnsiTheme="minorEastAsia" w:eastAsiaTheme="minorEastAsia"/>
          <w:sz w:val="24"/>
        </w:rPr>
        <w:t>履约保证金自本项目竣工验收合格后且无违约行为由甲方退还给乙方，履约保证金不计利息。</w:t>
      </w:r>
    </w:p>
    <w:p>
      <w:pPr>
        <w:adjustRightInd w:val="0"/>
        <w:snapToGrid w:val="0"/>
        <w:spacing w:line="440" w:lineRule="exact"/>
        <w:ind w:firstLine="952" w:firstLineChars="397"/>
        <w:contextualSpacing/>
        <w:rPr>
          <w:rFonts w:asciiTheme="minorEastAsia" w:hAnsiTheme="minorEastAsia" w:eastAsiaTheme="minorEastAsia"/>
          <w:sz w:val="24"/>
        </w:rPr>
      </w:pPr>
      <w:r>
        <w:rPr>
          <w:rFonts w:hint="eastAsia" w:asciiTheme="minorEastAsia" w:hAnsiTheme="minorEastAsia" w:eastAsiaTheme="minorEastAsia"/>
          <w:sz w:val="24"/>
        </w:rPr>
        <w:t>九、双方的责任和义务</w:t>
      </w:r>
    </w:p>
    <w:p>
      <w:pPr>
        <w:adjustRightInd w:val="0"/>
        <w:snapToGrid w:val="0"/>
        <w:spacing w:line="440" w:lineRule="exact"/>
        <w:ind w:left="424" w:leftChars="202" w:firstLine="525" w:firstLineChars="219"/>
        <w:contextualSpacing/>
        <w:rPr>
          <w:rFonts w:asciiTheme="minorEastAsia" w:hAnsiTheme="minorEastAsia" w:eastAsiaTheme="minorEastAsia"/>
          <w:b/>
          <w:sz w:val="24"/>
        </w:rPr>
      </w:pPr>
      <w:r>
        <w:rPr>
          <w:rFonts w:asciiTheme="minorEastAsia" w:hAnsiTheme="minorEastAsia" w:eastAsiaTheme="minorEastAsia"/>
          <w:sz w:val="24"/>
        </w:rPr>
        <w:t>1</w:t>
      </w:r>
      <w:r>
        <w:rPr>
          <w:rFonts w:hint="eastAsia" w:asciiTheme="minorEastAsia" w:hAnsiTheme="minorEastAsia" w:eastAsiaTheme="minorEastAsia"/>
          <w:sz w:val="24"/>
        </w:rPr>
        <w:t>、承包人应严格按专业施工规范施工，主管技术人员必须到场，工地应有安全保卫措施，并承担竣工交付前的保险业务。</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、承包人承担工程建设过程中的所有人身和财产安全责任，发包人概不负责。</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、承包人采购材料、设备必须符合有关规范、设计图纸和施工要求规定的质量要求，有材料、设备清单、质量保证书及材质试验单等相关质保文件，且经发包人认可。</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、承包人指派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负责施工，以保证质量，并接受发包人现场监督。发包人指派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任工地发包人代表，进行质量、工期、造价控制和施工管理监督。</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、承包人应保证周围建筑物安全不受施工影响，施工过程中如发现地下管线及其他设施，在发包人代表下达指令前予以保护好。若有损坏，承包人必须无条件及时修复并承担由此发生的各种费用。</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、达不到约定的质量等级承包人必须返工，直至达到约定的质量等级，返工费用承包人自理，并赔偿由此给发包人造成的损失。</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、文明施工：承包人必须保证施工场地内的整洁卫生，工作人员的言行，必须符合精神文明要求，对施工噪音的控制必须符合扬州市有关规定。</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、工程竣工后的五年内，承包人承担保修义务。</w:t>
      </w:r>
      <w:r>
        <w:rPr>
          <w:rFonts w:asciiTheme="minorEastAsia" w:hAnsiTheme="minorEastAsia" w:eastAsiaTheme="minorEastAsia"/>
          <w:sz w:val="24"/>
        </w:rPr>
        <w:t xml:space="preserve"> </w:t>
      </w:r>
    </w:p>
    <w:p>
      <w:pPr>
        <w:adjustRightInd w:val="0"/>
        <w:snapToGrid w:val="0"/>
        <w:spacing w:line="440" w:lineRule="exact"/>
        <w:ind w:right="531" w:rightChars="253" w:firstLine="840" w:firstLineChars="350"/>
        <w:contextualSpacing/>
        <w:rPr>
          <w:rFonts w:asciiTheme="minorEastAsia" w:hAnsiTheme="minorEastAsia" w:eastAsiaTheme="minorEastAsia"/>
          <w:sz w:val="24"/>
        </w:rPr>
      </w:pPr>
      <w:r>
        <w:rPr>
          <w:rFonts w:asciiTheme="minorEastAsia" w:hAnsiTheme="minorEastAsia" w:eastAsiaTheme="minorEastAsia"/>
          <w:sz w:val="24"/>
        </w:rPr>
        <w:t xml:space="preserve"> 9</w:t>
      </w:r>
      <w:r>
        <w:rPr>
          <w:rFonts w:hint="eastAsia" w:asciiTheme="minorEastAsia" w:hAnsiTheme="minorEastAsia" w:eastAsiaTheme="minorEastAsia"/>
          <w:sz w:val="24"/>
        </w:rPr>
        <w:t>、工程延期：非承包人原因和不可抗力造成的，经发包人同意顺延的工期。</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十、竣工后一个月内，承包人按要求将结算报告给发包人。</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十一、争议解决方法：双方当事人协商解决。协商不成，双方同意由扬州仲裁委员会仲裁。</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十二、本协议未尽事宜参照招标文件精神执行。</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十三、本合同一式陆份，发包人执肆份，承包人执贰份，合同签订地点为扬州大学附属医院，双方签字加盖公章后生效。</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十四、双方需补充的事项：</w:t>
      </w:r>
    </w:p>
    <w:p>
      <w:pPr>
        <w:spacing w:line="380" w:lineRule="exact"/>
        <w:ind w:left="424" w:leftChars="202" w:right="531" w:rightChars="253" w:firstLine="487" w:firstLineChars="203"/>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、发包人招标时提供的文件和承包人投标时提供的文件均为约束双方行为的有效文书。</w:t>
      </w:r>
    </w:p>
    <w:p>
      <w:pPr>
        <w:spacing w:line="380" w:lineRule="exact"/>
        <w:ind w:left="424" w:leftChars="202" w:right="531" w:rightChars="253" w:firstLine="487" w:firstLineChars="203"/>
        <w:rPr>
          <w:rFonts w:asciiTheme="minorEastAsia" w:hAnsiTheme="minorEastAsia" w:eastAsiaTheme="minorEastAsia"/>
          <w:sz w:val="24"/>
          <w:u w:val="single"/>
        </w:rPr>
      </w:pPr>
      <w:r>
        <w:rPr>
          <w:rFonts w:hint="eastAsia" w:asciiTheme="minorEastAsia" w:hAnsiTheme="minorEastAsia" w:eastAsiaTheme="minorEastAsia"/>
          <w:sz w:val="24"/>
        </w:rPr>
        <w:t>2、承包人在施工过程中应严格按发包人的施工要求施工，施工用水电费挂表计量，工程竣工验收后一周内结清。</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3、承包人在施工中需做好安全工作，严格执行《建设工程安全生产管理条例》，一切安全责任承包人自负。</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4、各项规费按施工企业承发包计价手册上核定的费率计取，如不能提供，则不予计取；现场安全文明措施费不单独计费，综合在分项报价中；管理费、计划利润费率按工程三类别计取。</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十五、组成本合同的文件包括：是合同不可分割的组成部分，与合同具有同样的法律效力。</w:t>
      </w:r>
    </w:p>
    <w:p>
      <w:pPr>
        <w:adjustRightInd w:val="0"/>
        <w:snapToGrid w:val="0"/>
        <w:spacing w:line="440" w:lineRule="exact"/>
        <w:ind w:left="424" w:leftChars="202" w:firstLine="568" w:firstLineChars="237"/>
        <w:contextualSpacing/>
        <w:rPr>
          <w:rFonts w:asciiTheme="minorEastAsia" w:hAnsiTheme="minorEastAsia" w:eastAsiaTheme="minorEastAsia"/>
          <w:b/>
          <w:sz w:val="24"/>
        </w:rPr>
      </w:pPr>
      <w:r>
        <w:rPr>
          <w:rFonts w:hint="eastAsia" w:asciiTheme="minorEastAsia" w:hAnsiTheme="minorEastAsia" w:eastAsiaTheme="minorEastAsia"/>
          <w:sz w:val="24"/>
        </w:rPr>
        <w:t>1、合同</w:t>
      </w:r>
      <w:r>
        <w:rPr>
          <w:rFonts w:hint="eastAsia" w:asciiTheme="minorEastAsia" w:hAnsiTheme="minorEastAsia" w:eastAsiaTheme="minorEastAsia"/>
          <w:snapToGrid w:val="0"/>
          <w:sz w:val="24"/>
        </w:rPr>
        <w:t>；</w:t>
      </w:r>
      <w:r>
        <w:rPr>
          <w:rFonts w:hint="eastAsia" w:asciiTheme="minorEastAsia" w:hAnsiTheme="minorEastAsia" w:eastAsiaTheme="minorEastAsia"/>
          <w:sz w:val="24"/>
        </w:rPr>
        <w:t>2、招标文件、补遗书及澄清文件</w:t>
      </w:r>
      <w:r>
        <w:rPr>
          <w:rFonts w:hint="eastAsia" w:asciiTheme="minorEastAsia" w:hAnsiTheme="minorEastAsia" w:eastAsiaTheme="minorEastAsia"/>
          <w:snapToGrid w:val="0"/>
          <w:sz w:val="24"/>
        </w:rPr>
        <w:t>；</w:t>
      </w:r>
      <w:r>
        <w:rPr>
          <w:rFonts w:hint="eastAsia" w:asciiTheme="minorEastAsia" w:hAnsiTheme="minorEastAsia" w:eastAsiaTheme="minorEastAsia"/>
          <w:sz w:val="24"/>
        </w:rPr>
        <w:t>3、国家及行业规范标准、</w:t>
      </w:r>
      <w:r>
        <w:rPr>
          <w:rFonts w:hint="eastAsia" w:asciiTheme="minorEastAsia" w:hAnsiTheme="minorEastAsia" w:eastAsiaTheme="minorEastAsia"/>
          <w:snapToGrid w:val="0"/>
          <w:sz w:val="24"/>
        </w:rPr>
        <w:t>有关技术文件；</w:t>
      </w:r>
      <w:r>
        <w:rPr>
          <w:rFonts w:hint="eastAsia" w:asciiTheme="minorEastAsia" w:hAnsiTheme="minorEastAsia" w:eastAsiaTheme="minorEastAsia"/>
          <w:sz w:val="24"/>
        </w:rPr>
        <w:t>4、施工图纸</w:t>
      </w:r>
      <w:r>
        <w:rPr>
          <w:rFonts w:hint="eastAsia" w:asciiTheme="minorEastAsia" w:hAnsiTheme="minorEastAsia" w:eastAsiaTheme="minorEastAsia"/>
          <w:snapToGrid w:val="0"/>
          <w:sz w:val="24"/>
        </w:rPr>
        <w:t>；</w:t>
      </w:r>
      <w:r>
        <w:rPr>
          <w:rFonts w:hint="eastAsia" w:asciiTheme="minorEastAsia" w:hAnsiTheme="minorEastAsia" w:eastAsiaTheme="minorEastAsia"/>
          <w:sz w:val="24"/>
        </w:rPr>
        <w:t>5、</w:t>
      </w:r>
      <w:r>
        <w:rPr>
          <w:rFonts w:hint="eastAsia" w:asciiTheme="minorEastAsia" w:hAnsiTheme="minorEastAsia" w:eastAsiaTheme="minorEastAsia"/>
          <w:snapToGrid w:val="0"/>
          <w:sz w:val="24"/>
        </w:rPr>
        <w:t>工程报价单及预算书；</w:t>
      </w:r>
      <w:r>
        <w:rPr>
          <w:rFonts w:hint="eastAsia" w:asciiTheme="minorEastAsia" w:hAnsiTheme="minorEastAsia" w:eastAsiaTheme="minorEastAsia"/>
          <w:sz w:val="24"/>
        </w:rPr>
        <w:t>6、经双方确认的工程量清单</w:t>
      </w:r>
      <w:r>
        <w:rPr>
          <w:rFonts w:hint="eastAsia" w:asciiTheme="minorEastAsia" w:hAnsiTheme="minorEastAsia" w:eastAsiaTheme="minorEastAsia"/>
          <w:snapToGrid w:val="0"/>
          <w:sz w:val="24"/>
        </w:rPr>
        <w:t>；</w:t>
      </w:r>
    </w:p>
    <w:p>
      <w:pPr>
        <w:adjustRightInd w:val="0"/>
        <w:snapToGrid w:val="0"/>
        <w:spacing w:line="440" w:lineRule="exact"/>
        <w:ind w:firstLine="960" w:firstLineChars="400"/>
        <w:contextualSpacing/>
        <w:rPr>
          <w:rFonts w:asciiTheme="minorEastAsia" w:hAnsiTheme="minorEastAsia" w:eastAsiaTheme="minorEastAsia"/>
          <w:b/>
          <w:sz w:val="24"/>
        </w:rPr>
      </w:pPr>
      <w:r>
        <w:rPr>
          <w:rFonts w:hint="eastAsia" w:asciiTheme="minorEastAsia" w:hAnsiTheme="minorEastAsia" w:eastAsiaTheme="minorEastAsia"/>
          <w:snapToGrid w:val="0"/>
          <w:sz w:val="24"/>
        </w:rPr>
        <w:t>合同履行中，</w:t>
      </w:r>
      <w:r>
        <w:rPr>
          <w:rFonts w:hint="eastAsia" w:asciiTheme="minorEastAsia" w:hAnsiTheme="minorEastAsia" w:eastAsiaTheme="minorEastAsia"/>
          <w:sz w:val="24"/>
        </w:rPr>
        <w:t>双方有关工程的洽商、变更等书面协议或文件视为本合同的组成部分。</w:t>
      </w:r>
    </w:p>
    <w:p>
      <w:pPr>
        <w:tabs>
          <w:tab w:val="left" w:pos="426"/>
        </w:tabs>
        <w:snapToGrid w:val="0"/>
        <w:spacing w:line="500" w:lineRule="exact"/>
        <w:ind w:right="409" w:rightChars="195" w:firstLine="480" w:firstLineChars="200"/>
        <w:contextualSpacing/>
        <w:rPr>
          <w:rFonts w:ascii="宋体" w:hAnsi="宋体"/>
          <w:color w:val="000000"/>
          <w:sz w:val="24"/>
        </w:rPr>
      </w:pPr>
      <w:r>
        <w:rPr>
          <w:rFonts w:hint="eastAsia" w:ascii="宋体" w:hAnsi="宋体" w:cs="宋体"/>
          <w:bCs/>
          <w:sz w:val="24"/>
        </w:rPr>
        <w:t>发包人：</w:t>
      </w:r>
      <w:r>
        <w:rPr>
          <w:rFonts w:hint="eastAsia" w:ascii="宋体" w:hAnsi="宋体" w:cs="宋体"/>
          <w:b/>
          <w:bCs/>
          <w:sz w:val="24"/>
        </w:rPr>
        <w:t xml:space="preserve">扬州大学附属医院      </w:t>
      </w:r>
      <w:r>
        <w:rPr>
          <w:rFonts w:hint="eastAsia" w:ascii="宋体" w:hAnsi="宋体" w:cs="宋体"/>
          <w:bCs/>
          <w:sz w:val="24"/>
        </w:rPr>
        <w:t>承包人：</w:t>
      </w:r>
      <w:r>
        <w:rPr>
          <w:rFonts w:ascii="宋体" w:hAnsi="宋体"/>
          <w:color w:val="000000"/>
          <w:sz w:val="24"/>
        </w:rPr>
        <w:t xml:space="preserve"> </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 xml:space="preserve">      （盖章）                       （盖章）</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法定代表人：                  法定代表人：</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（或授权签约人）：           （或授权签约人）：</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经办人：                      经办人：</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电话：                        电话：</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传真：                        传真：</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地址：                        地址：</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开户银行：                    开户银行：</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账号：                        账号：</w:t>
      </w:r>
    </w:p>
    <w:p>
      <w:pPr>
        <w:pStyle w:val="2"/>
        <w:numPr>
          <w:ilvl w:val="0"/>
          <w:numId w:val="0"/>
        </w:numPr>
        <w:jc w:val="center"/>
        <w:rPr>
          <w:rFonts w:ascii="宋体" w:hAnsi="宋体" w:cs="宋体"/>
          <w:b/>
          <w:bCs/>
          <w:kern w:val="36"/>
          <w:sz w:val="36"/>
          <w:szCs w:val="36"/>
        </w:rPr>
      </w:pPr>
    </w:p>
    <w:p>
      <w:pPr>
        <w:pStyle w:val="2"/>
        <w:numPr>
          <w:ilvl w:val="0"/>
          <w:numId w:val="0"/>
        </w:numPr>
        <w:jc w:val="center"/>
        <w:rPr>
          <w:rFonts w:ascii="宋体" w:hAnsi="宋体" w:cs="宋体"/>
          <w:b/>
          <w:bCs/>
          <w:kern w:val="36"/>
          <w:sz w:val="36"/>
          <w:szCs w:val="36"/>
        </w:rPr>
      </w:pPr>
    </w:p>
    <w:p>
      <w:pPr>
        <w:pStyle w:val="2"/>
        <w:numPr>
          <w:ilvl w:val="0"/>
          <w:numId w:val="0"/>
        </w:numPr>
        <w:jc w:val="center"/>
        <w:rPr>
          <w:rFonts w:ascii="宋体" w:hAnsi="宋体" w:cs="宋体"/>
          <w:b/>
          <w:bCs/>
          <w:kern w:val="36"/>
          <w:sz w:val="36"/>
          <w:szCs w:val="36"/>
        </w:rPr>
      </w:pPr>
    </w:p>
    <w:p>
      <w:pPr>
        <w:pStyle w:val="2"/>
        <w:numPr>
          <w:ilvl w:val="0"/>
          <w:numId w:val="0"/>
        </w:numPr>
        <w:jc w:val="center"/>
        <w:rPr>
          <w:rFonts w:ascii="宋体" w:hAnsi="宋体" w:cs="宋体"/>
          <w:b/>
          <w:bCs/>
          <w:kern w:val="36"/>
          <w:sz w:val="36"/>
          <w:szCs w:val="36"/>
        </w:rPr>
      </w:pPr>
    </w:p>
    <w:p>
      <w:pPr>
        <w:pStyle w:val="2"/>
        <w:numPr>
          <w:ilvl w:val="0"/>
          <w:numId w:val="0"/>
        </w:numPr>
        <w:jc w:val="center"/>
        <w:rPr>
          <w:rFonts w:ascii="宋体" w:hAnsi="宋体" w:cs="宋体"/>
          <w:b/>
          <w:bCs/>
          <w:kern w:val="36"/>
          <w:sz w:val="36"/>
          <w:szCs w:val="36"/>
        </w:rPr>
      </w:pPr>
    </w:p>
    <w:p>
      <w:pPr>
        <w:pStyle w:val="2"/>
        <w:numPr>
          <w:ilvl w:val="0"/>
          <w:numId w:val="0"/>
        </w:numPr>
        <w:jc w:val="center"/>
        <w:rPr>
          <w:rFonts w:ascii="宋体" w:hAnsi="宋体" w:cs="宋体"/>
          <w:b/>
          <w:bCs/>
          <w:kern w:val="36"/>
          <w:sz w:val="36"/>
          <w:szCs w:val="36"/>
        </w:rPr>
      </w:pPr>
      <w:r>
        <w:rPr>
          <w:rFonts w:hint="eastAsia" w:ascii="宋体" w:hAnsi="宋体" w:cs="宋体"/>
          <w:b/>
          <w:bCs/>
          <w:kern w:val="36"/>
          <w:sz w:val="36"/>
          <w:szCs w:val="36"/>
        </w:rPr>
        <w:t>廉洁合作协议</w:t>
      </w:r>
    </w:p>
    <w:p>
      <w:pPr>
        <w:adjustRightInd w:val="0"/>
        <w:snapToGrid w:val="0"/>
        <w:spacing w:line="340" w:lineRule="exact"/>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bCs/>
          <w:kern w:val="0"/>
          <w:sz w:val="24"/>
        </w:rPr>
        <w:t>扬州大学附属医院</w:t>
      </w:r>
    </w:p>
    <w:p>
      <w:pPr>
        <w:adjustRightInd w:val="0"/>
        <w:snapToGrid w:val="0"/>
        <w:spacing w:line="340" w:lineRule="exact"/>
        <w:contextualSpacing/>
        <w:rPr>
          <w:rFonts w:ascii="宋体" w:hAnsi="宋体" w:cs="宋体"/>
          <w:b/>
          <w:bCs/>
          <w:sz w:val="24"/>
        </w:rPr>
      </w:pPr>
      <w:r>
        <w:rPr>
          <w:rFonts w:hint="eastAsia" w:ascii="宋体" w:hAnsi="宋体" w:cs="宋体"/>
          <w:kern w:val="0"/>
          <w:sz w:val="24"/>
        </w:rPr>
        <w:t>乙方名称：</w:t>
      </w:r>
      <w:r>
        <w:rPr>
          <w:rFonts w:hint="eastAsia" w:ascii="宋体" w:hAnsi="宋体" w:cs="宋体"/>
          <w:b/>
          <w:bCs/>
          <w:sz w:val="24"/>
        </w:rPr>
        <w:t xml:space="preserve"> </w:t>
      </w:r>
    </w:p>
    <w:p>
      <w:pPr>
        <w:adjustRightInd w:val="0"/>
        <w:snapToGrid w:val="0"/>
        <w:spacing w:line="340" w:lineRule="exact"/>
        <w:ind w:firstLine="42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监督检查室；举报电话：82981199转监督检查室）。甲方不得找任何借口对乙方进行报复。甲方对举报属实和严格遵守廉洁协议的乙方，在同等条件下优先考虑与乙方继续合作。</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十一、本协议一式伍份，甲方叁份、乙方贰份，其中甲方审计处执壹份，并从签订之日起生效。</w:t>
      </w:r>
    </w:p>
    <w:p>
      <w:pPr>
        <w:pStyle w:val="2"/>
        <w:numPr>
          <w:ilvl w:val="0"/>
          <w:numId w:val="0"/>
        </w:numPr>
      </w:pPr>
    </w:p>
    <w:p>
      <w:pPr>
        <w:adjustRightInd w:val="0"/>
        <w:snapToGrid w:val="0"/>
        <w:spacing w:line="440" w:lineRule="exact"/>
        <w:ind w:left="6000" w:hanging="6000" w:hangingChars="25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kern w:val="0"/>
          <w:sz w:val="24"/>
        </w:rPr>
        <w:t xml:space="preserve">     乙方：（盖章）</w:t>
      </w:r>
    </w:p>
    <w:p>
      <w:pPr>
        <w:adjustRightInd w:val="0"/>
        <w:snapToGrid w:val="0"/>
        <w:spacing w:line="340" w:lineRule="exact"/>
        <w:contextualSpacing/>
        <w:rPr>
          <w:rFonts w:ascii="宋体" w:hAnsi="宋体" w:cs="宋体"/>
          <w:kern w:val="0"/>
          <w:sz w:val="24"/>
        </w:rPr>
      </w:pPr>
      <w:r>
        <w:rPr>
          <w:rFonts w:hint="eastAsia" w:ascii="宋体" w:hAnsi="宋体" w:cs="宋体"/>
          <w:kern w:val="0"/>
          <w:sz w:val="24"/>
        </w:rPr>
        <w:t>法定代表人：                       法定代表人：</w:t>
      </w:r>
    </w:p>
    <w:p>
      <w:pPr>
        <w:adjustRightInd w:val="0"/>
        <w:snapToGrid w:val="0"/>
        <w:spacing w:line="340" w:lineRule="exact"/>
        <w:contextualSpacing/>
        <w:rPr>
          <w:rFonts w:ascii="宋体" w:hAnsi="宋体" w:cs="宋体"/>
          <w:kern w:val="0"/>
          <w:sz w:val="24"/>
        </w:rPr>
      </w:pPr>
      <w:r>
        <w:rPr>
          <w:rFonts w:hint="eastAsia" w:ascii="宋体" w:hAnsi="宋体" w:cs="宋体"/>
          <w:kern w:val="0"/>
          <w:sz w:val="24"/>
        </w:rPr>
        <w:t>（或授权签约人）：                （或授权签约人）：</w:t>
      </w:r>
    </w:p>
    <w:p>
      <w:pPr>
        <w:adjustRightInd w:val="0"/>
        <w:snapToGrid w:val="0"/>
        <w:spacing w:line="340" w:lineRule="exact"/>
        <w:contextualSpacing/>
        <w:rPr>
          <w:rFonts w:ascii="宋体" w:hAnsi="宋体" w:cs="宋体"/>
          <w:kern w:val="0"/>
          <w:sz w:val="24"/>
        </w:rPr>
      </w:pPr>
      <w:r>
        <w:rPr>
          <w:rFonts w:hint="eastAsia" w:ascii="宋体" w:hAnsi="宋体" w:cs="宋体"/>
          <w:kern w:val="0"/>
          <w:sz w:val="24"/>
        </w:rPr>
        <w:t>经办人：                           经办人：</w:t>
      </w:r>
    </w:p>
    <w:p>
      <w:pPr>
        <w:adjustRightInd w:val="0"/>
        <w:snapToGrid w:val="0"/>
        <w:spacing w:line="340" w:lineRule="exact"/>
        <w:contextualSpacing/>
        <w:rPr>
          <w:rFonts w:ascii="宋体" w:hAnsi="宋体" w:cs="宋体"/>
          <w:kern w:val="0"/>
          <w:sz w:val="24"/>
        </w:rPr>
      </w:pPr>
      <w:r>
        <w:rPr>
          <w:rFonts w:hint="eastAsia" w:ascii="宋体" w:hAnsi="宋体" w:cs="宋体"/>
          <w:kern w:val="0"/>
          <w:sz w:val="24"/>
        </w:rPr>
        <w:t>日期:    年   月   日              日期：   年   月   日</w:t>
      </w:r>
    </w:p>
    <w:p>
      <w:pPr>
        <w:spacing w:before="120" w:beforeLines="50" w:after="120" w:afterLines="50"/>
        <w:rPr>
          <w:rFonts w:ascii="宋体" w:hAnsi="宋体" w:cs="宋体"/>
          <w:b/>
          <w:color w:val="000000"/>
          <w:kern w:val="0"/>
          <w:sz w:val="24"/>
        </w:rPr>
      </w:pP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彩虹粗仿宋">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2"/>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0501B5"/>
    <w:rsid w:val="04E61983"/>
    <w:rsid w:val="04F93EF7"/>
    <w:rsid w:val="053E3F8C"/>
    <w:rsid w:val="06835001"/>
    <w:rsid w:val="07CD3AA2"/>
    <w:rsid w:val="0907213E"/>
    <w:rsid w:val="0BE47D69"/>
    <w:rsid w:val="0C067990"/>
    <w:rsid w:val="0C4A2728"/>
    <w:rsid w:val="0C5C4709"/>
    <w:rsid w:val="0C704CF9"/>
    <w:rsid w:val="0CF140C8"/>
    <w:rsid w:val="0D2E16CF"/>
    <w:rsid w:val="0D4515B4"/>
    <w:rsid w:val="0E126F52"/>
    <w:rsid w:val="0E2A13BF"/>
    <w:rsid w:val="0EE42777"/>
    <w:rsid w:val="0F640950"/>
    <w:rsid w:val="110961DE"/>
    <w:rsid w:val="11202626"/>
    <w:rsid w:val="135E7630"/>
    <w:rsid w:val="1489223F"/>
    <w:rsid w:val="151678B8"/>
    <w:rsid w:val="15D76399"/>
    <w:rsid w:val="172469D5"/>
    <w:rsid w:val="17407202"/>
    <w:rsid w:val="17A91FA3"/>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591339"/>
    <w:rsid w:val="2E7677DC"/>
    <w:rsid w:val="2EE7735A"/>
    <w:rsid w:val="2F716810"/>
    <w:rsid w:val="2F877A0A"/>
    <w:rsid w:val="30DF7E8F"/>
    <w:rsid w:val="310442A6"/>
    <w:rsid w:val="318E7998"/>
    <w:rsid w:val="32542738"/>
    <w:rsid w:val="349B0B50"/>
    <w:rsid w:val="375A406B"/>
    <w:rsid w:val="37EF2844"/>
    <w:rsid w:val="395873E0"/>
    <w:rsid w:val="398427FF"/>
    <w:rsid w:val="3B6B7997"/>
    <w:rsid w:val="3C7E55A0"/>
    <w:rsid w:val="3C7E7E4D"/>
    <w:rsid w:val="3D920AB3"/>
    <w:rsid w:val="3E4F54B3"/>
    <w:rsid w:val="3EA006FD"/>
    <w:rsid w:val="40032D72"/>
    <w:rsid w:val="406A6438"/>
    <w:rsid w:val="40C726B4"/>
    <w:rsid w:val="424B0DFC"/>
    <w:rsid w:val="43F56786"/>
    <w:rsid w:val="45977351"/>
    <w:rsid w:val="45F42EB8"/>
    <w:rsid w:val="46056344"/>
    <w:rsid w:val="467B4C8A"/>
    <w:rsid w:val="4689608C"/>
    <w:rsid w:val="48B5696C"/>
    <w:rsid w:val="49AC543C"/>
    <w:rsid w:val="4ACD2A51"/>
    <w:rsid w:val="4B4053E3"/>
    <w:rsid w:val="4B8D08A2"/>
    <w:rsid w:val="4BD6274F"/>
    <w:rsid w:val="4C2279B2"/>
    <w:rsid w:val="4C472E7D"/>
    <w:rsid w:val="4C6C7921"/>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5E861C5A"/>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45117EC"/>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List Bullet 2"/>
    <w:basedOn w:val="1"/>
    <w:unhideWhenUsed/>
    <w:qFormat/>
    <w:uiPriority w:val="0"/>
    <w:pPr>
      <w:numPr>
        <w:ilvl w:val="0"/>
        <w:numId w:val="1"/>
      </w:numPr>
      <w:contextualSpacing/>
    </w:pPr>
    <w:rPr>
      <w:rFonts w:ascii="Calibri" w:hAnsi="Calibri"/>
    </w:rPr>
  </w:style>
  <w:style w:type="paragraph" w:styleId="3">
    <w:name w:val="table of authorities"/>
    <w:basedOn w:val="1"/>
    <w:next w:val="1"/>
    <w:qFormat/>
    <w:uiPriority w:val="0"/>
    <w:pPr>
      <w:ind w:left="420" w:leftChars="200"/>
    </w:pPr>
  </w:style>
  <w:style w:type="paragraph" w:styleId="4">
    <w:name w:val="Normal Indent"/>
    <w:basedOn w:val="1"/>
    <w:link w:val="32"/>
    <w:unhideWhenUsed/>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3"/>
    <w:basedOn w:val="1"/>
    <w:next w:val="1"/>
    <w:qFormat/>
    <w:uiPriority w:val="0"/>
    <w:pPr>
      <w:spacing w:after="120" w:afterLines="0"/>
    </w:pPr>
    <w:rPr>
      <w:sz w:val="16"/>
      <w:szCs w:val="16"/>
    </w:rPr>
  </w:style>
  <w:style w:type="paragraph" w:styleId="7">
    <w:name w:val="Body Text"/>
    <w:basedOn w:val="1"/>
    <w:next w:val="8"/>
    <w:qFormat/>
    <w:uiPriority w:val="99"/>
    <w:rPr>
      <w:rFonts w:ascii="楷体_GB2312" w:hAnsi="Arial" w:eastAsia="楷体_GB2312"/>
      <w:kern w:val="0"/>
      <w:sz w:val="28"/>
      <w:szCs w:val="28"/>
    </w:rPr>
  </w:style>
  <w:style w:type="paragraph" w:styleId="8">
    <w:name w:val="Body Text 2"/>
    <w:basedOn w:val="1"/>
    <w:qFormat/>
    <w:uiPriority w:val="0"/>
    <w:pPr>
      <w:tabs>
        <w:tab w:val="left" w:pos="0"/>
        <w:tab w:val="left" w:pos="993"/>
        <w:tab w:val="left" w:pos="1134"/>
      </w:tabs>
      <w:spacing w:line="240" w:lineRule="exact"/>
    </w:pPr>
    <w:rPr>
      <w:rFonts w:ascii="楷体_GB2312" w:eastAsia="楷体_GB2312"/>
      <w:sz w:val="18"/>
    </w:rPr>
  </w:style>
  <w:style w:type="paragraph" w:styleId="9">
    <w:name w:val="Body Text Indent"/>
    <w:basedOn w:val="1"/>
    <w:qFormat/>
    <w:uiPriority w:val="0"/>
    <w:pPr>
      <w:ind w:firstLine="576"/>
    </w:pPr>
    <w:rPr>
      <w:b/>
      <w:sz w:val="30"/>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9"/>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4"/>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65</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2022-08-17T07:23:11Z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