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lang w:eastAsia="zh-CN"/>
        </w:rPr>
        <w:t>YDFYXJ-20221108</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8"/>
          <w:szCs w:val="48"/>
        </w:rPr>
      </w:pPr>
      <w:r>
        <w:rPr>
          <w:rFonts w:hint="eastAsia"/>
          <w:b/>
          <w:sz w:val="48"/>
          <w:szCs w:val="48"/>
        </w:rPr>
        <w:t>扬州大学附属医院</w:t>
      </w:r>
    </w:p>
    <w:p>
      <w:pPr>
        <w:adjustRightInd w:val="0"/>
        <w:snapToGrid w:val="0"/>
        <w:spacing w:line="800" w:lineRule="exact"/>
        <w:contextualSpacing/>
        <w:jc w:val="center"/>
        <w:rPr>
          <w:rFonts w:hint="default" w:ascii="宋体" w:hAnsi="宋体" w:cs="宋体"/>
          <w:b/>
          <w:snapToGrid w:val="0"/>
          <w:kern w:val="0"/>
          <w:sz w:val="48"/>
          <w:szCs w:val="48"/>
          <w:highlight w:val="none"/>
          <w:lang w:val="en-US" w:eastAsia="zh-CN"/>
        </w:rPr>
      </w:pPr>
      <w:r>
        <w:rPr>
          <w:rFonts w:hint="eastAsia" w:ascii="宋体" w:hAnsi="宋体" w:cs="宋体"/>
          <w:b/>
          <w:snapToGrid w:val="0"/>
          <w:kern w:val="0"/>
          <w:sz w:val="48"/>
          <w:szCs w:val="48"/>
          <w:highlight w:val="none"/>
          <w:lang w:val="en-US" w:eastAsia="zh-CN"/>
        </w:rPr>
        <w:t>东西区不锈钢岗亭采购项目</w:t>
      </w:r>
    </w:p>
    <w:p>
      <w:pPr>
        <w:adjustRightInd w:val="0"/>
        <w:snapToGrid w:val="0"/>
        <w:spacing w:line="800" w:lineRule="exact"/>
        <w:contextualSpacing/>
        <w:jc w:val="center"/>
        <w:rPr>
          <w:b/>
          <w:sz w:val="48"/>
          <w:szCs w:val="48"/>
          <w:highlight w:val="none"/>
        </w:rPr>
      </w:pPr>
      <w:r>
        <w:rPr>
          <w:rFonts w:hint="eastAsia"/>
          <w:b/>
          <w:sz w:val="48"/>
          <w:szCs w:val="48"/>
          <w:highlight w:val="none"/>
        </w:rPr>
        <w:t>询价文件</w:t>
      </w:r>
    </w:p>
    <w:p>
      <w:pPr>
        <w:pStyle w:val="16"/>
        <w:ind w:firstLine="0"/>
      </w:pPr>
    </w:p>
    <w:p>
      <w:pPr>
        <w:pStyle w:val="16"/>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22年</w:t>
      </w:r>
      <w:r>
        <w:rPr>
          <w:rFonts w:hint="eastAsia" w:asciiTheme="minorEastAsia" w:hAnsiTheme="minorEastAsia" w:eastAsiaTheme="minorEastAsia"/>
          <w:b/>
          <w:color w:val="000000" w:themeColor="text1"/>
          <w:w w:val="90"/>
          <w:kern w:val="0"/>
          <w:sz w:val="32"/>
          <w:szCs w:val="32"/>
          <w:highlight w:val="none"/>
          <w:lang w:val="en-US" w:eastAsia="zh-CN"/>
        </w:rPr>
        <w:t>11</w:t>
      </w:r>
      <w:r>
        <w:rPr>
          <w:rFonts w:hint="eastAsia" w:asciiTheme="minorEastAsia" w:hAnsiTheme="minorEastAsia" w:eastAsiaTheme="minorEastAsia"/>
          <w:b/>
          <w:color w:val="000000" w:themeColor="text1"/>
          <w:w w:val="90"/>
          <w:kern w:val="0"/>
          <w:sz w:val="32"/>
          <w:szCs w:val="32"/>
          <w:highlight w:val="none"/>
        </w:rPr>
        <w:t>月</w:t>
      </w:r>
      <w:r>
        <w:rPr>
          <w:rFonts w:hint="eastAsia" w:asciiTheme="minorEastAsia" w:hAnsiTheme="minorEastAsia" w:eastAsiaTheme="minorEastAsia"/>
          <w:b/>
          <w:color w:val="000000" w:themeColor="text1"/>
          <w:w w:val="90"/>
          <w:kern w:val="0"/>
          <w:sz w:val="32"/>
          <w:szCs w:val="32"/>
          <w:highlight w:val="none"/>
          <w:lang w:val="en-US" w:eastAsia="zh-CN"/>
        </w:rPr>
        <w:t>29</w:t>
      </w:r>
      <w:r>
        <w:rPr>
          <w:rFonts w:hint="eastAsia" w:asciiTheme="minorEastAsia" w:hAnsiTheme="minorEastAsia" w:eastAsiaTheme="minorEastAsia"/>
          <w:b/>
          <w:color w:val="000000" w:themeColor="text1"/>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4"/>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东西区不锈钢岗亭采购项目</w:t>
      </w:r>
      <w:r>
        <w:rPr>
          <w:rFonts w:hint="eastAsia" w:ascii="宋体" w:hAnsi="宋体" w:cs="宋体"/>
          <w:snapToGrid w:val="0"/>
          <w:kern w:val="0"/>
          <w:sz w:val="24"/>
          <w:highlight w:val="none"/>
        </w:rPr>
        <w:t>（编号：</w:t>
      </w:r>
      <w:r>
        <w:rPr>
          <w:rFonts w:hint="eastAsia" w:ascii="宋体" w:hAnsi="宋体" w:cs="宋体"/>
          <w:snapToGrid w:val="0"/>
          <w:kern w:val="0"/>
          <w:sz w:val="24"/>
          <w:highlight w:val="none"/>
          <w:lang w:eastAsia="zh-CN"/>
        </w:rPr>
        <w:t>YDFYXJ-20221108</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东西区不锈钢岗亭采购项目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4.5</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w:t>
      </w:r>
      <w:r>
        <w:rPr>
          <w:rFonts w:hint="eastAsia" w:ascii="宋体" w:hAnsi="宋体"/>
          <w:b/>
          <w:sz w:val="24"/>
          <w:highlight w:val="none"/>
        </w:rPr>
        <w:t>2022年</w:t>
      </w:r>
      <w:r>
        <w:rPr>
          <w:rFonts w:hint="eastAsia" w:ascii="宋体" w:hAnsi="宋体"/>
          <w:b/>
          <w:sz w:val="24"/>
          <w:highlight w:val="none"/>
          <w:lang w:val="en-US" w:eastAsia="zh-CN"/>
        </w:rPr>
        <w:t>12</w:t>
      </w:r>
      <w:r>
        <w:rPr>
          <w:rFonts w:hint="eastAsia" w:ascii="宋体" w:hAnsi="宋体"/>
          <w:b/>
          <w:sz w:val="24"/>
          <w:highlight w:val="none"/>
        </w:rPr>
        <w:t>月</w:t>
      </w:r>
      <w:r>
        <w:rPr>
          <w:rFonts w:hint="eastAsia" w:ascii="宋体" w:hAnsi="宋体"/>
          <w:b/>
          <w:sz w:val="24"/>
          <w:highlight w:val="none"/>
          <w:lang w:val="en-US" w:eastAsia="zh-CN"/>
        </w:rPr>
        <w:t>2</w:t>
      </w:r>
      <w:r>
        <w:rPr>
          <w:rFonts w:hint="eastAsia" w:ascii="宋体" w:hAnsi="宋体"/>
          <w:b/>
          <w:sz w:val="24"/>
          <w:highlight w:val="none"/>
        </w:rPr>
        <w:t>日</w:t>
      </w:r>
      <w:r>
        <w:rPr>
          <w:rFonts w:hint="eastAsia" w:ascii="宋体" w:hAnsi="宋体"/>
          <w:b/>
          <w:sz w:val="24"/>
          <w:highlight w:val="none"/>
          <w:lang w:val="en-US" w:eastAsia="zh-CN"/>
        </w:rPr>
        <w:t>下午2</w:t>
      </w:r>
      <w:r>
        <w:rPr>
          <w:rFonts w:hint="eastAsia" w:ascii="宋体" w:hAnsi="宋体"/>
          <w:b/>
          <w:sz w:val="24"/>
          <w:highlight w:val="none"/>
        </w:rPr>
        <w:t>：30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东西区不锈钢岗亭采购项目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东西区不锈钢岗亭采购项目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napToGrid w:val="0"/>
          <w:kern w:val="0"/>
          <w:sz w:val="24"/>
          <w:highlight w:val="none"/>
          <w:lang w:val="en-US" w:eastAsia="zh-CN"/>
        </w:rPr>
        <w:t>付款方式为在验收、调试合格后，乙方凭甲方的验收单及开具的正规增值税发票等材料向甲方办理付款手续，甲方凭手续齐全的票据付合同价的100%。（以上均不计息）</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rPr>
        <w:t>2022年</w:t>
      </w:r>
      <w:r>
        <w:rPr>
          <w:rFonts w:hint="eastAsia" w:cs="微软雅黑"/>
          <w:b/>
          <w:highlight w:val="none"/>
          <w:lang w:val="en-US" w:eastAsia="zh-CN"/>
        </w:rPr>
        <w:t>12</w:t>
      </w:r>
      <w:r>
        <w:rPr>
          <w:rFonts w:hint="eastAsia" w:cs="微软雅黑"/>
          <w:b/>
          <w:highlight w:val="none"/>
        </w:rPr>
        <w:t>月</w:t>
      </w:r>
      <w:r>
        <w:rPr>
          <w:rFonts w:hint="eastAsia" w:cs="微软雅黑"/>
          <w:b/>
          <w:highlight w:val="none"/>
          <w:lang w:val="en-US" w:eastAsia="zh-CN"/>
        </w:rPr>
        <w:t>2</w:t>
      </w:r>
      <w:r>
        <w:rPr>
          <w:rFonts w:hint="eastAsia" w:cs="微软雅黑"/>
          <w:b/>
          <w:highlight w:val="none"/>
        </w:rPr>
        <w:t>日</w:t>
      </w:r>
      <w:r>
        <w:rPr>
          <w:rFonts w:hint="eastAsia" w:ascii="宋体" w:hAnsi="宋体"/>
          <w:b/>
          <w:sz w:val="24"/>
          <w:highlight w:val="none"/>
          <w:lang w:val="en-US" w:eastAsia="zh-CN"/>
        </w:rPr>
        <w:t>下午2</w:t>
      </w:r>
      <w:r>
        <w:rPr>
          <w:rFonts w:hint="eastAsia" w:ascii="宋体" w:hAnsi="宋体"/>
          <w:b/>
          <w:sz w:val="24"/>
          <w:highlight w:val="none"/>
        </w:rPr>
        <w:t>：30</w:t>
      </w:r>
      <w:r>
        <w:rPr>
          <w:rFonts w:hint="eastAsia" w:cs="微软雅黑"/>
          <w:color w:val="000000"/>
          <w:highlight w:val="none"/>
        </w:rPr>
        <w:t>前</w:t>
      </w:r>
      <w:r>
        <w:rPr>
          <w:rStyle w:val="33"/>
          <w:rFonts w:ascii="宋体" w:hAnsi="宋体"/>
          <w:b/>
          <w:sz w:val="24"/>
          <w:highlight w:val="none"/>
        </w:rPr>
        <w:t>（北</w:t>
      </w:r>
      <w:r>
        <w:rPr>
          <w:rStyle w:val="33"/>
          <w:rFonts w:ascii="宋体" w:hAnsi="宋体"/>
          <w:b/>
          <w:color w:val="000000"/>
          <w:sz w:val="24"/>
          <w:highlight w:val="none"/>
        </w:rPr>
        <w:t>京时间）</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w:t>
      </w:r>
      <w:r>
        <w:rPr>
          <w:rFonts w:hint="eastAsia" w:cs="微软雅黑"/>
          <w:color w:val="000000"/>
          <w:lang w:eastAsia="zh-CN"/>
        </w:rPr>
        <w:t>行政楼</w:t>
      </w:r>
      <w:r>
        <w:rPr>
          <w:rFonts w:hint="eastAsia" w:cs="微软雅黑"/>
          <w:color w:val="000000"/>
        </w:rPr>
        <w:t>四楼采购中心405</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0514—82981199—83118</w:t>
      </w:r>
    </w:p>
    <w:p>
      <w:pPr>
        <w:adjustRightInd w:val="0"/>
        <w:snapToGrid w:val="0"/>
        <w:spacing w:line="420" w:lineRule="exact"/>
        <w:ind w:firstLine="480" w:firstLineChars="200"/>
        <w:contextualSpacing/>
        <w:rPr>
          <w:rStyle w:val="33"/>
          <w:rFonts w:ascii="宋体" w:hAnsi="宋体"/>
          <w:sz w:val="24"/>
        </w:rPr>
      </w:pPr>
      <w:r>
        <w:rPr>
          <w:rStyle w:val="33"/>
          <w:rFonts w:hint="eastAsia" w:ascii="宋体" w:hAnsi="宋体"/>
          <w:sz w:val="24"/>
        </w:rPr>
        <w:t>15.</w:t>
      </w:r>
      <w:r>
        <w:rPr>
          <w:rStyle w:val="33"/>
          <w:rFonts w:ascii="宋体" w:hAnsi="宋体"/>
          <w:sz w:val="24"/>
        </w:rPr>
        <w:t>开标有关信息</w:t>
      </w:r>
    </w:p>
    <w:p>
      <w:pPr>
        <w:adjustRightInd w:val="0"/>
        <w:snapToGrid w:val="0"/>
        <w:spacing w:line="420" w:lineRule="exact"/>
        <w:ind w:firstLine="480" w:firstLineChars="200"/>
        <w:contextualSpacing/>
        <w:rPr>
          <w:rStyle w:val="33"/>
          <w:rFonts w:ascii="宋体" w:hAnsi="宋体"/>
          <w:color w:val="000000"/>
          <w:sz w:val="24"/>
        </w:rPr>
      </w:pPr>
      <w:r>
        <w:rPr>
          <w:rStyle w:val="33"/>
          <w:rFonts w:ascii="宋体" w:hAnsi="宋体"/>
          <w:sz w:val="24"/>
        </w:rPr>
        <w:t>开标时间：</w:t>
      </w:r>
      <w:r>
        <w:rPr>
          <w:rStyle w:val="33"/>
          <w:rFonts w:ascii="宋体" w:hAnsi="宋体"/>
          <w:b/>
          <w:sz w:val="24"/>
          <w:highlight w:val="none"/>
        </w:rPr>
        <w:t>202</w:t>
      </w:r>
      <w:r>
        <w:rPr>
          <w:rStyle w:val="33"/>
          <w:rFonts w:hint="eastAsia" w:ascii="宋体" w:hAnsi="宋体"/>
          <w:b/>
          <w:sz w:val="24"/>
          <w:highlight w:val="none"/>
        </w:rPr>
        <w:t>2</w:t>
      </w:r>
      <w:r>
        <w:rPr>
          <w:rStyle w:val="33"/>
          <w:rFonts w:ascii="宋体" w:hAnsi="宋体"/>
          <w:b/>
          <w:sz w:val="24"/>
          <w:highlight w:val="none"/>
        </w:rPr>
        <w:t>年</w:t>
      </w:r>
      <w:r>
        <w:rPr>
          <w:rStyle w:val="33"/>
          <w:rFonts w:hint="eastAsia" w:ascii="宋体" w:hAnsi="宋体"/>
          <w:b/>
          <w:sz w:val="24"/>
          <w:highlight w:val="none"/>
          <w:lang w:val="en-US" w:eastAsia="zh-CN"/>
        </w:rPr>
        <w:t>12</w:t>
      </w:r>
      <w:r>
        <w:rPr>
          <w:rStyle w:val="33"/>
          <w:rFonts w:ascii="宋体" w:hAnsi="宋体"/>
          <w:b/>
          <w:sz w:val="24"/>
          <w:highlight w:val="none"/>
        </w:rPr>
        <w:t>月</w:t>
      </w:r>
      <w:r>
        <w:rPr>
          <w:rStyle w:val="33"/>
          <w:rFonts w:hint="eastAsia" w:ascii="宋体" w:hAnsi="宋体"/>
          <w:b/>
          <w:sz w:val="24"/>
          <w:highlight w:val="none"/>
          <w:lang w:val="en-US" w:eastAsia="zh-CN"/>
        </w:rPr>
        <w:t>2</w:t>
      </w:r>
      <w:r>
        <w:rPr>
          <w:rStyle w:val="33"/>
          <w:rFonts w:ascii="宋体" w:hAnsi="宋体"/>
          <w:b/>
          <w:sz w:val="24"/>
          <w:highlight w:val="none"/>
        </w:rPr>
        <w:t>日</w:t>
      </w:r>
      <w:r>
        <w:rPr>
          <w:rFonts w:hint="eastAsia" w:ascii="宋体" w:hAnsi="宋体"/>
          <w:b/>
          <w:sz w:val="24"/>
          <w:highlight w:val="none"/>
          <w:lang w:val="en-US" w:eastAsia="zh-CN"/>
        </w:rPr>
        <w:t>下午2</w:t>
      </w:r>
      <w:r>
        <w:rPr>
          <w:rFonts w:hint="eastAsia" w:ascii="宋体" w:hAnsi="宋体"/>
          <w:b/>
          <w:sz w:val="24"/>
          <w:highlight w:val="none"/>
        </w:rPr>
        <w:t>：30</w:t>
      </w:r>
      <w:r>
        <w:rPr>
          <w:rStyle w:val="33"/>
          <w:rFonts w:ascii="宋体" w:hAnsi="宋体"/>
          <w:b/>
          <w:sz w:val="24"/>
          <w:highlight w:val="none"/>
        </w:rPr>
        <w:t>（北</w:t>
      </w:r>
      <w:r>
        <w:rPr>
          <w:rStyle w:val="33"/>
          <w:rFonts w:ascii="宋体" w:hAnsi="宋体"/>
          <w:b/>
          <w:color w:val="000000"/>
          <w:sz w:val="24"/>
          <w:highlight w:val="none"/>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w:t>
      </w:r>
      <w:r>
        <w:rPr>
          <w:rFonts w:hint="eastAsia" w:ascii="宋体" w:hAnsi="宋体"/>
          <w:sz w:val="24"/>
          <w:lang w:eastAsia="zh-CN"/>
        </w:rPr>
        <w:t>行政楼</w:t>
      </w:r>
      <w:r>
        <w:rPr>
          <w:rFonts w:hint="eastAsia" w:ascii="宋体" w:hAnsi="宋体"/>
          <w:sz w:val="24"/>
        </w:rPr>
        <w:t>四楼采购中心</w:t>
      </w:r>
      <w:r>
        <w:rPr>
          <w:rFonts w:hint="eastAsia" w:ascii="宋体" w:hAnsi="宋体"/>
          <w:sz w:val="24"/>
          <w:lang w:val="en-US" w:eastAsia="zh-CN"/>
        </w:rPr>
        <w:t>404</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将加盖公章的确认函扫描件发送至电子邮箱（hoytyzdx@163.com）</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rPr>
        <w:t>2022年</w:t>
      </w:r>
      <w:r>
        <w:rPr>
          <w:rFonts w:hint="eastAsia" w:ascii="宋体" w:hAnsi="宋体" w:cs="宋体"/>
          <w:b/>
          <w:snapToGrid w:val="0"/>
          <w:spacing w:val="-4"/>
          <w:kern w:val="0"/>
          <w:sz w:val="24"/>
          <w:highlight w:val="none"/>
          <w:lang w:val="en-US" w:eastAsia="zh-CN"/>
        </w:rPr>
        <w:t>12</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2</w:t>
      </w:r>
      <w:bookmarkStart w:id="4" w:name="_GoBack"/>
      <w:bookmarkEnd w:id="4"/>
      <w:r>
        <w:rPr>
          <w:rFonts w:hint="eastAsia" w:ascii="宋体" w:hAnsi="宋体" w:cs="宋体"/>
          <w:b/>
          <w:snapToGrid w:val="0"/>
          <w:spacing w:val="-4"/>
          <w:kern w:val="0"/>
          <w:sz w:val="24"/>
          <w:highlight w:val="none"/>
        </w:rPr>
        <w:t>日</w:t>
      </w:r>
      <w:r>
        <w:rPr>
          <w:rFonts w:hint="eastAsia" w:ascii="宋体" w:hAnsi="宋体"/>
          <w:b/>
          <w:sz w:val="24"/>
          <w:highlight w:val="none"/>
          <w:lang w:val="en-US" w:eastAsia="zh-CN"/>
        </w:rPr>
        <w:t>下午2</w:t>
      </w:r>
      <w:r>
        <w:rPr>
          <w:rFonts w:hint="eastAsia" w:ascii="宋体" w:hAnsi="宋体"/>
          <w:b/>
          <w:sz w:val="24"/>
          <w:highlight w:val="none"/>
        </w:rPr>
        <w:t>：30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val="en-US" w:eastAsia="zh-CN"/>
        </w:rPr>
        <w:t>西区</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highlight w:val="none"/>
        </w:rPr>
      </w:pPr>
      <w:r>
        <w:rPr>
          <w:rFonts w:hint="eastAsia" w:ascii="宋体" w:hAnsi="宋体" w:cs="宋体"/>
          <w:snapToGrid w:val="0"/>
          <w:kern w:val="0"/>
          <w:sz w:val="24"/>
          <w:highlight w:val="none"/>
        </w:rPr>
        <w:t>联系电话：0514—82981199—83118</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left="0" w:leftChars="0" w:firstLine="0" w:firstLineChars="0"/>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left="0" w:leftChars="0" w:firstLine="0" w:firstLineChars="0"/>
        <w:contextualSpacing/>
        <w:rPr>
          <w:rFonts w:hint="eastAsia" w:ascii="宋体" w:hAnsi="宋体" w:eastAsia="宋体" w:cs="宋体"/>
          <w:snapToGrid w:val="0"/>
          <w:kern w:val="0"/>
          <w:sz w:val="24"/>
          <w:highlight w:val="none"/>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东西区不锈钢岗亭采购项目</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w:t>
      </w:r>
      <w:r>
        <w:rPr>
          <w:rFonts w:hint="eastAsia" w:ascii="宋体" w:hAnsi="宋体" w:cs="宋体"/>
          <w:snapToGrid w:val="0"/>
          <w:kern w:val="0"/>
          <w:sz w:val="24"/>
          <w:highlight w:val="none"/>
          <w:lang w:eastAsia="zh-CN"/>
        </w:rPr>
        <w:t>YDFYXJ-20221108</w:t>
      </w:r>
      <w:r>
        <w:rPr>
          <w:rFonts w:hint="eastAsia" w:ascii="宋体" w:hAnsi="宋体" w:cs="宋体"/>
          <w:snapToGrid w:val="0"/>
          <w:kern w:val="0"/>
          <w:sz w:val="24"/>
          <w:highlight w:val="none"/>
        </w:rPr>
        <w:t>号</w:t>
      </w:r>
    </w:p>
    <w:p>
      <w:pPr>
        <w:adjustRightInd w:val="0"/>
        <w:snapToGrid w:val="0"/>
        <w:spacing w:line="440" w:lineRule="exact"/>
        <w:ind w:left="0" w:leftChars="0" w:firstLine="0" w:firstLineChars="0"/>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4.5</w:t>
      </w:r>
      <w:r>
        <w:rPr>
          <w:rFonts w:hint="eastAsia" w:ascii="宋体" w:hAnsi="宋体" w:cs="宋体"/>
          <w:snapToGrid w:val="0"/>
          <w:kern w:val="0"/>
          <w:sz w:val="24"/>
          <w:highlight w:val="none"/>
        </w:rPr>
        <w:t>万元，投标报价高于最高限价作废标处理。</w:t>
      </w:r>
    </w:p>
    <w:p>
      <w:pPr>
        <w:numPr>
          <w:ilvl w:val="0"/>
          <w:numId w:val="2"/>
        </w:numPr>
        <w:adjustRightInd w:val="0"/>
        <w:snapToGrid w:val="0"/>
        <w:spacing w:line="440" w:lineRule="exact"/>
        <w:ind w:left="0" w:leftChars="0" w:firstLine="0" w:firstLineChars="0"/>
        <w:contextualSpacing/>
        <w:rPr>
          <w:rFonts w:hint="eastAsia" w:ascii="宋体" w:hAnsi="宋体" w:cs="宋体"/>
          <w:b/>
          <w:bCs/>
          <w:snapToGrid w:val="0"/>
          <w:kern w:val="0"/>
          <w:sz w:val="24"/>
          <w:highlight w:val="none"/>
        </w:rPr>
      </w:pPr>
      <w:r>
        <w:rPr>
          <w:rFonts w:hint="eastAsia" w:ascii="宋体" w:hAnsi="宋体" w:cs="宋体"/>
          <w:b/>
          <w:bCs/>
          <w:snapToGrid w:val="0"/>
          <w:kern w:val="0"/>
          <w:sz w:val="24"/>
          <w:highlight w:val="none"/>
        </w:rPr>
        <w:t>采购项目内容及要求</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东西区各两个，位置分别位于东区2号核酸检测点、东区主出入口南、西区汽车人车分流通道处、西区汽车预检分诊搭棚验码处</w:t>
      </w:r>
      <w:r>
        <w:rPr>
          <w:rFonts w:hint="eastAsia" w:ascii="宋体" w:hAnsi="宋体" w:cs="宋体"/>
          <w:sz w:val="24"/>
          <w:szCs w:val="24"/>
          <w:lang w:val="en-US" w:eastAsia="zh-CN"/>
        </w:rPr>
        <w:t>，全部送到指定地点安装交付使用。</w:t>
      </w:r>
    </w:p>
    <w:tbl>
      <w:tblPr>
        <w:tblStyle w:val="17"/>
        <w:tblW w:w="10460" w:type="dxa"/>
        <w:jc w:val="center"/>
        <w:tblLayout w:type="fixed"/>
        <w:tblCellMar>
          <w:top w:w="0" w:type="dxa"/>
          <w:left w:w="108" w:type="dxa"/>
          <w:bottom w:w="0" w:type="dxa"/>
          <w:right w:w="108" w:type="dxa"/>
        </w:tblCellMar>
      </w:tblPr>
      <w:tblGrid>
        <w:gridCol w:w="775"/>
        <w:gridCol w:w="1088"/>
        <w:gridCol w:w="1350"/>
        <w:gridCol w:w="825"/>
        <w:gridCol w:w="975"/>
        <w:gridCol w:w="3384"/>
        <w:gridCol w:w="2063"/>
      </w:tblGrid>
      <w:tr>
        <w:tblPrEx>
          <w:tblCellMar>
            <w:top w:w="0" w:type="dxa"/>
            <w:left w:w="108" w:type="dxa"/>
            <w:bottom w:w="0" w:type="dxa"/>
            <w:right w:w="108" w:type="dxa"/>
          </w:tblCellMar>
        </w:tblPrEx>
        <w:trPr>
          <w:trHeight w:val="702"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340" w:lineRule="exact"/>
              <w:jc w:val="center"/>
              <w:rPr>
                <w:rFonts w:hint="eastAsia" w:ascii="宋体" w:hAnsi="宋体" w:eastAsia="宋体" w:cs="宋体"/>
                <w:b/>
                <w:bCs/>
                <w:color w:val="000000"/>
                <w:sz w:val="24"/>
              </w:rPr>
            </w:pPr>
            <w:r>
              <w:rPr>
                <w:rFonts w:hint="eastAsia" w:ascii="宋体" w:hAnsi="宋体" w:eastAsia="宋体" w:cs="宋体"/>
                <w:b/>
                <w:bCs/>
                <w:szCs w:val="21"/>
              </w:rPr>
              <w:t>序号</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spacing w:line="340" w:lineRule="exact"/>
              <w:jc w:val="center"/>
              <w:rPr>
                <w:rStyle w:val="35"/>
                <w:rFonts w:hint="eastAsia" w:ascii="宋体" w:hAnsi="宋体" w:eastAsia="宋体" w:cs="宋体"/>
                <w:b/>
                <w:bCs/>
                <w:lang w:bidi="ar"/>
              </w:rPr>
            </w:pPr>
            <w:r>
              <w:rPr>
                <w:rFonts w:hint="eastAsia" w:ascii="宋体" w:hAnsi="宋体" w:eastAsia="宋体" w:cs="宋体"/>
                <w:b/>
                <w:bCs/>
                <w:szCs w:val="21"/>
              </w:rPr>
              <w:t>名称</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340" w:lineRule="exact"/>
              <w:jc w:val="center"/>
              <w:rPr>
                <w:rFonts w:hint="eastAsia" w:ascii="宋体" w:hAnsi="宋体" w:eastAsia="宋体" w:cs="宋体"/>
                <w:b/>
                <w:bCs/>
                <w:szCs w:val="21"/>
                <w:lang w:val="en-US" w:eastAsia="zh-CN"/>
              </w:rPr>
            </w:pPr>
            <w:r>
              <w:rPr>
                <w:rFonts w:hint="eastAsia" w:ascii="宋体" w:hAnsi="宋体" w:eastAsia="宋体" w:cs="宋体"/>
                <w:b/>
                <w:bCs/>
                <w:szCs w:val="21"/>
                <w:lang w:val="en-US" w:eastAsia="zh-CN"/>
              </w:rPr>
              <w:t>规格</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340" w:lineRule="exact"/>
              <w:jc w:val="center"/>
              <w:rPr>
                <w:rFonts w:hint="eastAsia" w:ascii="宋体" w:hAnsi="宋体" w:eastAsia="宋体" w:cs="宋体"/>
                <w:b/>
                <w:bCs/>
                <w:color w:val="000000"/>
                <w:sz w:val="24"/>
              </w:rPr>
            </w:pPr>
            <w:r>
              <w:rPr>
                <w:rFonts w:hint="eastAsia" w:ascii="宋体" w:hAnsi="宋体" w:eastAsia="宋体" w:cs="宋体"/>
                <w:b/>
                <w:bCs/>
                <w:szCs w:val="21"/>
              </w:rPr>
              <w:t>单位</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340" w:lineRule="exact"/>
              <w:jc w:val="center"/>
              <w:rPr>
                <w:rFonts w:hint="eastAsia" w:ascii="宋体" w:hAnsi="宋体" w:eastAsia="宋体" w:cs="宋体"/>
                <w:b/>
                <w:bCs/>
                <w:szCs w:val="21"/>
                <w:lang w:val="en-US" w:eastAsia="zh-CN"/>
              </w:rPr>
            </w:pPr>
            <w:r>
              <w:rPr>
                <w:rFonts w:hint="eastAsia" w:ascii="宋体" w:hAnsi="宋体" w:eastAsia="宋体" w:cs="宋体"/>
                <w:b/>
                <w:bCs/>
                <w:szCs w:val="21"/>
                <w:lang w:val="en-US" w:eastAsia="zh-CN"/>
              </w:rPr>
              <w:t>数量</w:t>
            </w:r>
          </w:p>
        </w:tc>
        <w:tc>
          <w:tcPr>
            <w:tcW w:w="33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spacing w:line="340" w:lineRule="exact"/>
              <w:jc w:val="center"/>
              <w:rPr>
                <w:rFonts w:hint="eastAsia" w:ascii="宋体" w:hAnsi="宋体" w:eastAsia="宋体" w:cs="宋体"/>
                <w:b/>
                <w:bCs/>
                <w:color w:val="000000"/>
                <w:sz w:val="24"/>
              </w:rPr>
            </w:pPr>
            <w:r>
              <w:rPr>
                <w:rFonts w:hint="eastAsia" w:ascii="宋体" w:hAnsi="宋体" w:eastAsia="宋体" w:cs="宋体"/>
                <w:b/>
                <w:bCs/>
                <w:szCs w:val="21"/>
              </w:rPr>
              <w:t>备注</w:t>
            </w:r>
          </w:p>
        </w:tc>
        <w:tc>
          <w:tcPr>
            <w:tcW w:w="20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spacing w:line="340" w:lineRule="exact"/>
              <w:jc w:val="center"/>
              <w:rPr>
                <w:rFonts w:hint="eastAsia" w:ascii="宋体" w:hAnsi="宋体" w:eastAsia="宋体" w:cs="宋体"/>
                <w:b/>
                <w:bCs/>
                <w:szCs w:val="21"/>
                <w:lang w:val="en-US" w:eastAsia="zh-CN"/>
              </w:rPr>
            </w:pPr>
            <w:r>
              <w:rPr>
                <w:rFonts w:hint="eastAsia" w:ascii="宋体" w:hAnsi="宋体" w:eastAsia="宋体" w:cs="宋体"/>
                <w:b/>
                <w:bCs/>
                <w:szCs w:val="21"/>
                <w:lang w:val="en-US" w:eastAsia="zh-CN"/>
              </w:rPr>
              <w:t>参考图片</w:t>
            </w:r>
          </w:p>
        </w:tc>
      </w:tr>
      <w:tr>
        <w:tblPrEx>
          <w:tblCellMar>
            <w:top w:w="0" w:type="dxa"/>
            <w:left w:w="108" w:type="dxa"/>
            <w:bottom w:w="0" w:type="dxa"/>
            <w:right w:w="108" w:type="dxa"/>
          </w:tblCellMar>
        </w:tblPrEx>
        <w:trPr>
          <w:trHeight w:val="499"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1</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2"/>
              <w:rPr>
                <w:rFonts w:hint="eastAsia" w:ascii="宋体" w:hAnsi="宋体" w:eastAsia="宋体" w:cs="宋体"/>
                <w:lang w:val="en-US" w:eastAsia="zh-CN"/>
              </w:rPr>
            </w:pPr>
          </w:p>
          <w:p>
            <w:pPr>
              <w:widowControl/>
              <w:spacing w:line="240" w:lineRule="auto"/>
              <w:ind w:firstLine="240" w:firstLineChars="100"/>
              <w:jc w:val="center"/>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不锈钢岗亭</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4"/>
                <w:lang w:val="en-US"/>
              </w:rPr>
            </w:pPr>
            <w:r>
              <w:rPr>
                <w:rFonts w:hint="eastAsia" w:ascii="宋体" w:hAnsi="宋体" w:eastAsia="宋体" w:cs="宋体"/>
                <w:sz w:val="24"/>
                <w:lang w:val="en-US" w:eastAsia="zh-CN"/>
              </w:rPr>
              <w:t>1200*1500*2350mm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4</w:t>
            </w:r>
          </w:p>
        </w:tc>
        <w:tc>
          <w:tcPr>
            <w:tcW w:w="33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材质选用304不锈钢，内部配置空调（格力、美的，海尔）、不锈钢工作台（含抽屉），一开五孔插座一个，五孔插座一个，空调专用插座一个， 漏保一套，高级led吸顶灯一个</w:t>
            </w:r>
          </w:p>
        </w:tc>
        <w:tc>
          <w:tcPr>
            <w:tcW w:w="20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Times New Roman"/>
                <w:sz w:val="24"/>
                <w:lang w:val="en-US" w:eastAsia="zh-CN"/>
              </w:rPr>
            </w:pPr>
            <w:r>
              <w:rPr>
                <w:rFonts w:hint="eastAsia" w:ascii="仿宋" w:hAnsi="仿宋" w:eastAsia="仿宋" w:cs="Times New Roman"/>
                <w:sz w:val="24"/>
                <w:lang w:val="en-US" w:eastAsia="zh-CN"/>
              </w:rPr>
              <w:drawing>
                <wp:inline distT="0" distB="0" distL="114300" distR="114300">
                  <wp:extent cx="1032510" cy="1111885"/>
                  <wp:effectExtent l="0" t="0" r="15240" b="12065"/>
                  <wp:docPr id="1" name="图片 1" descr="1979a3dfd3b41cc80ada662d14cea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979a3dfd3b41cc80ada662d14ceadb"/>
                          <pic:cNvPicPr>
                            <a:picLocks noChangeAspect="1"/>
                          </pic:cNvPicPr>
                        </pic:nvPicPr>
                        <pic:blipFill>
                          <a:blip r:embed="rId6"/>
                          <a:stretch>
                            <a:fillRect/>
                          </a:stretch>
                        </pic:blipFill>
                        <pic:spPr>
                          <a:xfrm>
                            <a:off x="0" y="0"/>
                            <a:ext cx="1032510" cy="1111885"/>
                          </a:xfrm>
                          <a:prstGeom prst="rect">
                            <a:avLst/>
                          </a:prstGeom>
                        </pic:spPr>
                      </pic:pic>
                    </a:graphicData>
                  </a:graphic>
                </wp:inline>
              </w:drawing>
            </w:r>
          </w:p>
        </w:tc>
      </w:tr>
    </w:tbl>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详细参数：</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岗亭顶部：岗亭顶部采用2mm厚不锈钢沙板，打圆成型，造型饱满，美观，大方，顶部铺10mm厚隔热板，上铺2mm厚不锈钢板，接口处打室外专用结构胶密封，杜绝漏水！</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岗亭立柱：立柱采用 100*100*一次成型不锈钢方形管（非市场上不锈钢折件）。</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岗亭框架：采用60*60mm，厚度2mm不锈钢方管整体焊接成型，牢固耐用。</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岗亭墙壁：外墙封板采用2mm厚不锈钢板，内衬20mm装饰板，干净易打理。</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岗亭地板：底部龙骨采用60*80厚度3mm不锈钢方管整体焊接，中间20mm铺防潮木板，上铺4mm防滑PVC板。</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岗亭门窗：窗为不锈钢窗，两侧为可开启窗户。造型参照图片。玻璃采用5mm 钢化玻璃；门为不锈钢外开门，锁为防盗锁；</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内部配置：304不锈钢工作台，（包含键盘架一付，不锈钢抽屉一个），五孔插座一个，空调专用插座一个， 漏保一套！（选用公牛、飞利浦、鸿雁）高级led吸顶灯一个，1.5匹挂式空调一个（选用格力</w:t>
      </w:r>
      <w:r>
        <w:rPr>
          <w:rFonts w:hint="eastAsia" w:ascii="宋体" w:hAnsi="宋体" w:eastAsia="宋体" w:cs="宋体"/>
          <w:color w:val="000000"/>
          <w:sz w:val="24"/>
          <w:lang w:val="en-US" w:eastAsia="zh-CN"/>
        </w:rPr>
        <w:t>、美的，海尔</w:t>
      </w:r>
      <w:r>
        <w:rPr>
          <w:rFonts w:hint="eastAsia" w:ascii="宋体" w:hAnsi="宋体" w:eastAsia="宋体" w:cs="宋体"/>
          <w:sz w:val="24"/>
          <w:szCs w:val="24"/>
          <w:lang w:val="en-US" w:eastAsia="zh-CN"/>
        </w:rPr>
        <w:t>）。</w:t>
      </w:r>
    </w:p>
    <w:p>
      <w:pPr>
        <w:pStyle w:val="15"/>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r>
        <w:rPr>
          <w:rFonts w:hint="eastAsia" w:ascii="宋体" w:hAnsi="宋体" w:eastAsia="宋体" w:cs="宋体"/>
          <w:b/>
          <w:bCs/>
          <w:snapToGrid w:val="0"/>
          <w:kern w:val="0"/>
          <w:sz w:val="24"/>
          <w:szCs w:val="24"/>
          <w:lang w:val="en-US" w:eastAsia="zh-CN" w:bidi="ar-SA"/>
        </w:rPr>
        <w:t>3.服务</w:t>
      </w:r>
      <w:r>
        <w:rPr>
          <w:rFonts w:hint="eastAsia" w:cs="宋体"/>
          <w:b/>
          <w:bCs/>
          <w:snapToGrid w:val="0"/>
          <w:kern w:val="0"/>
          <w:sz w:val="24"/>
          <w:szCs w:val="24"/>
          <w:lang w:val="en-US" w:eastAsia="zh-CN" w:bidi="ar-SA"/>
        </w:rPr>
        <w:t>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6"/>
        <w:ind w:firstLine="0"/>
      </w:pPr>
    </w:p>
    <w:p>
      <w:pPr>
        <w:jc w:val="center"/>
        <w:rPr>
          <w:rFonts w:ascii="宋体" w:hAnsi="宋体"/>
          <w:b/>
          <w:bCs/>
          <w:sz w:val="36"/>
          <w:szCs w:val="36"/>
        </w:rPr>
      </w:pPr>
      <w:r>
        <w:rPr>
          <w:rFonts w:hint="eastAsia" w:ascii="宋体" w:hAnsi="宋体"/>
          <w:b/>
          <w:bCs/>
          <w:sz w:val="36"/>
          <w:szCs w:val="36"/>
        </w:rPr>
        <w:t>投标文件</w:t>
      </w:r>
    </w:p>
    <w:p>
      <w:pPr>
        <w:pStyle w:val="16"/>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6"/>
        <w:ind w:firstLine="0"/>
      </w:pPr>
    </w:p>
    <w:p>
      <w:pPr>
        <w:pStyle w:val="16"/>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6"/>
        <w:rPr>
          <w:sz w:val="36"/>
          <w:szCs w:val="36"/>
        </w:rPr>
      </w:pPr>
    </w:p>
    <w:p>
      <w:pPr>
        <w:pStyle w:val="16"/>
        <w:rPr>
          <w:sz w:val="36"/>
          <w:szCs w:val="36"/>
        </w:rPr>
      </w:pPr>
    </w:p>
    <w:p>
      <w:pPr>
        <w:pStyle w:val="16"/>
        <w:rPr>
          <w:sz w:val="36"/>
          <w:szCs w:val="36"/>
        </w:rPr>
      </w:pPr>
    </w:p>
    <w:p>
      <w:pPr>
        <w:rPr>
          <w:b/>
          <w:sz w:val="36"/>
          <w:szCs w:val="36"/>
        </w:rPr>
      </w:pPr>
    </w:p>
    <w:p>
      <w:pPr>
        <w:pStyle w:val="16"/>
        <w:ind w:firstLine="0"/>
        <w:jc w:val="left"/>
      </w:pPr>
    </w:p>
    <w:p>
      <w:pPr>
        <w:jc w:val="center"/>
        <w:rPr>
          <w:rFonts w:ascii="宋体" w:hAnsi="宋体"/>
          <w:b/>
          <w:sz w:val="36"/>
          <w:szCs w:val="36"/>
          <w:u w:val="single"/>
        </w:rPr>
      </w:pPr>
      <w:r>
        <w:rPr>
          <w:rFonts w:hint="eastAsia"/>
          <w:b/>
          <w:sz w:val="36"/>
          <w:szCs w:val="36"/>
        </w:rPr>
        <w:t>目录</w:t>
      </w:r>
    </w:p>
    <w:p>
      <w:pPr>
        <w:pStyle w:val="5"/>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东西区不锈钢岗亭采购项目</w:t>
      </w:r>
      <w:r>
        <w:rPr>
          <w:rFonts w:hint="eastAsia" w:ascii="宋体" w:hAnsi="宋体" w:cs="宋体"/>
          <w:sz w:val="24"/>
          <w:highlight w:val="none"/>
        </w:rPr>
        <w:t>（编号：</w:t>
      </w:r>
      <w:r>
        <w:rPr>
          <w:rFonts w:hint="eastAsia" w:ascii="宋体" w:hAnsi="宋体" w:cs="宋体"/>
          <w:snapToGrid w:val="0"/>
          <w:kern w:val="0"/>
          <w:sz w:val="24"/>
          <w:highlight w:val="none"/>
          <w:lang w:eastAsia="zh-CN"/>
        </w:rPr>
        <w:t>YDFYXJ-20221108</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6"/>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2022年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hoytyzdx@163.com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0514-82981199-83118</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6"/>
        <w:rPr>
          <w:rFonts w:ascii="宋体" w:hAnsi="宋体" w:cs="宋体"/>
          <w:sz w:val="28"/>
          <w:szCs w:val="28"/>
        </w:rPr>
      </w:pPr>
    </w:p>
    <w:p>
      <w:pPr>
        <w:pStyle w:val="4"/>
        <w:ind w:left="0" w:leftChars="0" w:firstLine="0" w:firstLineChars="0"/>
        <w:rPr>
          <w:b/>
          <w:sz w:val="36"/>
          <w:szCs w:val="36"/>
        </w:rPr>
      </w:pPr>
    </w:p>
    <w:p>
      <w:pPr>
        <w:pStyle w:val="4"/>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ind w:firstLine="0"/>
      </w:pPr>
    </w:p>
    <w:p>
      <w:pPr>
        <w:pStyle w:val="16"/>
        <w:ind w:firstLine="0"/>
      </w:pPr>
    </w:p>
    <w:p>
      <w:pPr>
        <w:pStyle w:val="16"/>
        <w:ind w:firstLine="0"/>
      </w:pPr>
    </w:p>
    <w:p>
      <w:pPr>
        <w:pStyle w:val="16"/>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5"/>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6"/>
        <w:rPr>
          <w:rFonts w:ascii="宋体" w:hAnsi="宋体"/>
          <w:bCs/>
          <w:sz w:val="24"/>
        </w:rPr>
      </w:pPr>
    </w:p>
    <w:p>
      <w:pPr>
        <w:pStyle w:val="16"/>
        <w:rPr>
          <w:rFonts w:ascii="宋体" w:hAnsi="宋体"/>
          <w:bCs/>
          <w:sz w:val="24"/>
        </w:rPr>
      </w:pPr>
    </w:p>
    <w:p>
      <w:pPr>
        <w:pStyle w:val="16"/>
        <w:rPr>
          <w:rFonts w:ascii="宋体" w:hAnsi="宋体"/>
          <w:bCs/>
          <w:sz w:val="24"/>
        </w:rPr>
      </w:pPr>
    </w:p>
    <w:p>
      <w:pPr>
        <w:pStyle w:val="16"/>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rPr>
          <w:rFonts w:asciiTheme="minorEastAsia" w:hAnsiTheme="minorEastAsia" w:eastAsiaTheme="minorEastAsia"/>
          <w:b/>
          <w:sz w:val="36"/>
        </w:rPr>
      </w:pPr>
    </w:p>
    <w:p>
      <w:pPr>
        <w:pStyle w:val="10"/>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10"/>
        <w:rPr>
          <w:rFonts w:ascii="Times New Roman" w:hAnsi="Times New Roman"/>
          <w:b/>
          <w:sz w:val="36"/>
        </w:rPr>
      </w:pPr>
    </w:p>
    <w:p>
      <w:pPr>
        <w:pStyle w:val="10"/>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10"/>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10"/>
        <w:adjustRightInd w:val="0"/>
        <w:snapToGrid w:val="0"/>
        <w:spacing w:line="440" w:lineRule="exact"/>
        <w:ind w:firstLine="420"/>
        <w:contextualSpacing/>
        <w:rPr>
          <w:rFonts w:asciiTheme="minorEastAsia" w:hAnsiTheme="minorEastAsia" w:eastAsiaTheme="minorEastAsia"/>
          <w:sz w:val="24"/>
          <w:szCs w:val="24"/>
        </w:rPr>
      </w:pP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10"/>
        <w:adjustRightInd w:val="0"/>
        <w:snapToGrid w:val="0"/>
        <w:spacing w:line="500" w:lineRule="exact"/>
        <w:ind w:firstLine="420"/>
        <w:contextualSpacing/>
        <w:rPr>
          <w:rFonts w:asciiTheme="minorEastAsia" w:hAnsiTheme="minorEastAsia" w:eastAsiaTheme="minorEastAsia"/>
          <w:sz w:val="24"/>
          <w:szCs w:val="24"/>
        </w:rPr>
      </w:pPr>
    </w:p>
    <w:p>
      <w:pPr>
        <w:pStyle w:val="10"/>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10"/>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8"/>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4"/>
            </w:pPr>
          </w:p>
          <w:p/>
          <w:p>
            <w:pPr>
              <w:pStyle w:val="4"/>
            </w:pPr>
          </w:p>
          <w:p/>
          <w:p>
            <w:pPr>
              <w:pStyle w:val="4"/>
            </w:pPr>
          </w:p>
          <w:p/>
          <w:p>
            <w:pPr>
              <w:pStyle w:val="4"/>
            </w:pPr>
          </w:p>
          <w:p/>
          <w:p>
            <w:pPr>
              <w:pStyle w:val="4"/>
            </w:pPr>
          </w:p>
          <w:p/>
          <w:p>
            <w:pPr>
              <w:pStyle w:val="4"/>
            </w:pPr>
          </w:p>
          <w:p/>
          <w:p>
            <w:pPr>
              <w:pStyle w:val="4"/>
            </w:pPr>
          </w:p>
          <w:p/>
          <w:p>
            <w:pPr>
              <w:pStyle w:val="4"/>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4"/>
        <w:ind w:left="0" w:leftChars="0" w:firstLine="0" w:firstLineChars="0"/>
        <w:rPr>
          <w:rFonts w:ascii="宋体" w:hAnsi="宋体"/>
          <w:kern w:val="0"/>
          <w:sz w:val="36"/>
          <w:szCs w:val="36"/>
        </w:rPr>
      </w:pPr>
    </w:p>
    <w:p/>
    <w:p>
      <w:pPr>
        <w:pStyle w:val="14"/>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4"/>
        <w:rPr>
          <w:rFonts w:ascii="宋体" w:hAnsi="宋体"/>
        </w:rPr>
      </w:pPr>
    </w:p>
    <w:p>
      <w:pPr>
        <w:rPr>
          <w:rFonts w:ascii="宋体" w:hAnsi="宋体"/>
        </w:rPr>
      </w:pPr>
    </w:p>
    <w:p>
      <w:pPr>
        <w:pStyle w:val="4"/>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7"/>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1"/>
              <w:adjustRightInd w:val="0"/>
              <w:snapToGrid w:val="0"/>
              <w:spacing w:line="440" w:lineRule="exact"/>
              <w:contextualSpacing/>
              <w:jc w:val="center"/>
              <w:rPr>
                <w:rFonts w:ascii="Times New Roman"/>
                <w:bCs/>
              </w:rPr>
            </w:pPr>
          </w:p>
        </w:tc>
        <w:tc>
          <w:tcPr>
            <w:tcW w:w="3244" w:type="pct"/>
            <w:vAlign w:val="center"/>
          </w:tcPr>
          <w:p>
            <w:pPr>
              <w:pStyle w:val="31"/>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1"/>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4"/>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6"/>
      </w:pPr>
    </w:p>
    <w:p>
      <w:pPr>
        <w:rPr>
          <w:rFonts w:hint="eastAsia" w:ascii="宋体" w:hAnsi="宋体"/>
          <w:b/>
          <w:sz w:val="36"/>
          <w:szCs w:val="36"/>
        </w:rPr>
      </w:pPr>
      <w:bookmarkStart w:id="1" w:name="_Toc20823315"/>
      <w:bookmarkStart w:id="2" w:name="_Toc513029243"/>
      <w:bookmarkStart w:id="3" w:name="_Toc16938559"/>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供货协议</w:t>
      </w:r>
    </w:p>
    <w:p>
      <w:pPr>
        <w:pStyle w:val="10"/>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w:t>
      </w:r>
      <w:r>
        <w:rPr>
          <w:rFonts w:hint="eastAsia" w:hAnsi="宋体" w:cs="宋体"/>
          <w:b/>
          <w:snapToGrid w:val="0"/>
          <w:kern w:val="0"/>
          <w:sz w:val="24"/>
          <w:highlight w:val="none"/>
          <w:lang w:eastAsia="zh-CN"/>
        </w:rPr>
        <w:t>东西区不锈钢岗亭采购项目</w:t>
      </w:r>
    </w:p>
    <w:p>
      <w:pPr>
        <w:pStyle w:val="10"/>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val="en-US" w:eastAsia="zh-CN"/>
        </w:rPr>
      </w:pPr>
      <w:r>
        <w:rPr>
          <w:rFonts w:hint="eastAsia" w:hAnsi="宋体" w:cs="宋体"/>
          <w:sz w:val="24"/>
          <w:highlight w:val="none"/>
          <w:lang w:eastAsia="zh-CN"/>
        </w:rPr>
        <w:t>协议</w:t>
      </w:r>
      <w:r>
        <w:rPr>
          <w:rFonts w:hint="eastAsia" w:hAnsi="宋体" w:cs="宋体"/>
          <w:sz w:val="24"/>
          <w:highlight w:val="none"/>
        </w:rPr>
        <w:t>编号：</w:t>
      </w:r>
      <w:r>
        <w:rPr>
          <w:rFonts w:hint="eastAsia" w:hAnsi="宋体" w:cs="宋体"/>
          <w:b/>
          <w:bCs/>
          <w:sz w:val="24"/>
          <w:highlight w:val="none"/>
          <w:lang w:eastAsia="zh-CN"/>
        </w:rPr>
        <w:t>YDFYXJ-20221108</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10"/>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highlight w:val="none"/>
          <w:lang w:eastAsia="zh-CN"/>
        </w:rPr>
        <w:t>东西区不锈钢岗亭采购项目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rPr>
        <w:t>扬州大学附属医院</w:t>
      </w:r>
      <w:r>
        <w:rPr>
          <w:rFonts w:hint="eastAsia" w:hAnsi="宋体" w:cs="宋体"/>
          <w:b/>
          <w:snapToGrid w:val="0"/>
          <w:kern w:val="0"/>
          <w:sz w:val="24"/>
          <w:highlight w:val="none"/>
          <w:u w:val="single"/>
          <w:lang w:eastAsia="zh-CN"/>
        </w:rPr>
        <w:t>东西区不锈钢岗亭采购项目</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2.本项目产品名称、型号、规格、数量及技术等要求。</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none"/>
          <w:u w:val="single"/>
        </w:rPr>
        <w:t>人民币</w:t>
      </w:r>
      <w:r>
        <w:rPr>
          <w:rFonts w:hint="eastAsia" w:ascii="宋体" w:hAnsi="宋体"/>
          <w:b/>
          <w:bCs/>
          <w:sz w:val="24"/>
          <w:highlight w:val="none"/>
          <w:u w:val="single"/>
          <w:lang w:val="en-US" w:eastAsia="zh-CN"/>
        </w:rPr>
        <w:t>元整（¥）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5"/>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z w:val="24"/>
          <w:highlight w:val="none"/>
        </w:rPr>
        <w:t>付款方式为在验收、调试合格后，乙方凭甲方的验收单及开具的正规增值税发票等材料向甲方办理付款手续，甲方凭手续齐全的票据向乙方支付</w:t>
      </w:r>
      <w:r>
        <w:rPr>
          <w:rFonts w:hint="eastAsia" w:cs="宋体"/>
          <w:sz w:val="24"/>
          <w:highlight w:val="none"/>
          <w:lang w:eastAsia="zh-CN"/>
        </w:rPr>
        <w:t>协议</w:t>
      </w:r>
      <w:r>
        <w:rPr>
          <w:rFonts w:hint="eastAsia" w:ascii="宋体" w:hAnsi="宋体" w:cs="宋体"/>
          <w:sz w:val="24"/>
          <w:highlight w:val="none"/>
        </w:rPr>
        <w:t>价的</w:t>
      </w:r>
      <w:r>
        <w:rPr>
          <w:rFonts w:hint="eastAsia" w:cs="宋体"/>
          <w:sz w:val="24"/>
          <w:highlight w:val="none"/>
          <w:lang w:val="en-US" w:eastAsia="zh-CN"/>
        </w:rPr>
        <w:t>100%</w:t>
      </w:r>
      <w:r>
        <w:rPr>
          <w:rFonts w:hint="eastAsia" w:ascii="宋体" w:hAnsi="宋体" w:cs="宋体"/>
          <w:sz w:val="24"/>
          <w:highlight w:val="none"/>
        </w:rPr>
        <w:t>。（</w:t>
      </w:r>
      <w:r>
        <w:rPr>
          <w:rFonts w:hint="eastAsia" w:ascii="宋体" w:hAnsi="宋体" w:cs="宋体"/>
          <w:b/>
          <w:bCs/>
          <w:sz w:val="24"/>
        </w:rPr>
        <w:t>以上均不计息</w:t>
      </w:r>
      <w:r>
        <w:rPr>
          <w:rFonts w:hint="eastAsia" w:ascii="宋体" w:hAnsi="宋体" w:cs="宋体"/>
          <w:sz w:val="24"/>
        </w:rPr>
        <w:t>）。</w:t>
      </w:r>
    </w:p>
    <w:p>
      <w:pPr>
        <w:pStyle w:val="10"/>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10"/>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sz w:val="24"/>
          <w:u w:val="single"/>
          <w:lang w:val="en-US" w:eastAsia="zh-CN"/>
        </w:rPr>
        <w:t xml:space="preserve"> </w:t>
      </w:r>
      <w:r>
        <w:rPr>
          <w:rFonts w:hint="eastAsia" w:ascii="宋体" w:hAnsi="宋体" w:cs="宋体"/>
          <w:sz w:val="24"/>
          <w:highlight w:val="none"/>
          <w:u w:val="single"/>
          <w:lang w:val="en-US" w:eastAsia="zh-CN"/>
        </w:rPr>
        <w:t xml:space="preserve">两 </w:t>
      </w:r>
      <w:r>
        <w:rPr>
          <w:rFonts w:hint="eastAsia" w:ascii="宋体" w:hAnsi="宋体" w:cs="宋体"/>
          <w:sz w:val="24"/>
        </w:rPr>
        <w:t>年，质保期自甲方验收合格之日起计算。</w:t>
      </w:r>
    </w:p>
    <w:p>
      <w:pPr>
        <w:pStyle w:val="10"/>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质保期内，所有维修、更换服务均为上门服务，由此产生的费用乙方自行承担。</w:t>
      </w:r>
      <w:r>
        <w:rPr>
          <w:rFonts w:hint="eastAsia" w:hAnsi="宋体" w:cs="宋体"/>
          <w:color w:val="000000"/>
          <w:kern w:val="0"/>
          <w:sz w:val="24"/>
        </w:rPr>
        <w:t>若同一质量问题经两次维修仍无法修复的，乙方负责包换。</w:t>
      </w:r>
    </w:p>
    <w:p>
      <w:pPr>
        <w:pStyle w:val="10"/>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szCs w:val="24"/>
        </w:rPr>
      </w:pPr>
      <w:r>
        <w:rPr>
          <w:rFonts w:hint="eastAsia" w:hAnsi="宋体" w:cs="宋体"/>
          <w:color w:val="000000"/>
          <w:kern w:val="0"/>
          <w:sz w:val="24"/>
        </w:rPr>
        <w:t>3.质保期后，乙方仍提供维修服务，收取成本费（免收人工费，差旅费）。</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color w:val="000000"/>
          <w:kern w:val="0"/>
          <w:sz w:val="24"/>
        </w:rPr>
      </w:pPr>
      <w:r>
        <w:rPr>
          <w:rFonts w:hint="eastAsia" w:ascii="宋体" w:hAnsi="宋体" w:cs="宋体"/>
          <w:color w:val="000000"/>
          <w:kern w:val="0"/>
          <w:sz w:val="24"/>
        </w:rPr>
        <w:t>1.乙方在</w:t>
      </w:r>
      <w:r>
        <w:rPr>
          <w:rFonts w:hint="eastAsia" w:ascii="宋体" w:hAnsi="宋体" w:cs="宋体"/>
          <w:color w:val="000000"/>
          <w:kern w:val="0"/>
          <w:sz w:val="24"/>
          <w:lang w:eastAsia="zh-CN"/>
        </w:rPr>
        <w:t>协议</w:t>
      </w:r>
      <w:r>
        <w:rPr>
          <w:rFonts w:hint="eastAsia" w:ascii="宋体" w:hAnsi="宋体" w:cs="宋体"/>
          <w:color w:val="000000"/>
          <w:kern w:val="0"/>
          <w:sz w:val="24"/>
        </w:rPr>
        <w:t>签订后</w:t>
      </w:r>
      <w:r>
        <w:rPr>
          <w:rFonts w:hint="eastAsia" w:ascii="宋体" w:hAnsi="宋体" w:cs="宋体"/>
          <w:b/>
          <w:kern w:val="0"/>
          <w:sz w:val="24"/>
          <w:highlight w:val="none"/>
          <w:u w:val="single"/>
        </w:rPr>
        <w:t xml:space="preserve"> </w:t>
      </w:r>
      <w:r>
        <w:rPr>
          <w:rFonts w:hint="eastAsia" w:ascii="宋体" w:hAnsi="宋体" w:cs="宋体"/>
          <w:b/>
          <w:kern w:val="0"/>
          <w:sz w:val="24"/>
          <w:highlight w:val="none"/>
          <w:u w:val="single"/>
          <w:lang w:val="en-US" w:eastAsia="zh-CN"/>
        </w:rPr>
        <w:t>15</w:t>
      </w:r>
      <w:r>
        <w:rPr>
          <w:rFonts w:hint="eastAsia" w:ascii="宋体" w:hAnsi="宋体" w:cs="宋体"/>
          <w:b/>
          <w:kern w:val="0"/>
          <w:sz w:val="24"/>
          <w:highlight w:val="none"/>
          <w:u w:val="single"/>
        </w:rPr>
        <w:t xml:space="preserve"> </w:t>
      </w:r>
      <w:r>
        <w:rPr>
          <w:rFonts w:hint="eastAsia" w:ascii="宋体" w:hAnsi="宋体" w:cs="宋体"/>
          <w:b w:val="0"/>
          <w:bCs/>
          <w:kern w:val="0"/>
          <w:sz w:val="24"/>
          <w:highlight w:val="none"/>
          <w:u w:val="none"/>
          <w:lang w:val="en-US" w:eastAsia="zh-CN"/>
        </w:rPr>
        <w:t>日历</w:t>
      </w:r>
      <w:r>
        <w:rPr>
          <w:rFonts w:hint="eastAsia" w:ascii="宋体" w:hAnsi="宋体" w:cs="宋体"/>
          <w:color w:val="000000"/>
          <w:kern w:val="0"/>
          <w:sz w:val="24"/>
        </w:rPr>
        <w:t>天内，按照</w:t>
      </w:r>
      <w:r>
        <w:rPr>
          <w:rFonts w:hint="eastAsia" w:ascii="宋体" w:hAnsi="宋体" w:cs="宋体"/>
          <w:color w:val="000000"/>
          <w:kern w:val="0"/>
          <w:sz w:val="24"/>
          <w:lang w:eastAsia="zh-CN"/>
        </w:rPr>
        <w:t>协议</w:t>
      </w:r>
      <w:r>
        <w:rPr>
          <w:rFonts w:hint="eastAsia" w:ascii="宋体" w:hAnsi="宋体" w:cs="宋体"/>
          <w:color w:val="000000"/>
          <w:kern w:val="0"/>
          <w:sz w:val="24"/>
        </w:rPr>
        <w:t>约定将所供商品安全运至</w:t>
      </w:r>
      <w:r>
        <w:rPr>
          <w:rFonts w:hint="eastAsia" w:ascii="宋体" w:hAnsi="宋体" w:cs="宋体"/>
          <w:b/>
          <w:bCs/>
          <w:color w:val="000000"/>
          <w:kern w:val="0"/>
          <w:sz w:val="24"/>
          <w:u w:val="single"/>
        </w:rPr>
        <w:t>扬州大学附属医院</w:t>
      </w:r>
      <w:r>
        <w:rPr>
          <w:rFonts w:hint="eastAsia" w:ascii="宋体" w:hAnsi="宋体" w:cs="宋体"/>
          <w:b/>
          <w:bCs/>
          <w:color w:val="000000"/>
          <w:kern w:val="0"/>
          <w:sz w:val="24"/>
          <w:u w:val="single"/>
          <w:lang w:eastAsia="zh-CN"/>
        </w:rPr>
        <w:t>，</w:t>
      </w:r>
      <w:r>
        <w:rPr>
          <w:rFonts w:hint="eastAsia" w:ascii="宋体" w:hAnsi="宋体" w:cs="宋体"/>
          <w:b/>
          <w:bCs/>
          <w:color w:val="000000"/>
          <w:kern w:val="0"/>
          <w:sz w:val="24"/>
          <w:u w:val="single"/>
        </w:rPr>
        <w:t>甲方指定地点</w:t>
      </w:r>
      <w:r>
        <w:rPr>
          <w:rFonts w:hint="eastAsia" w:ascii="宋体" w:hAnsi="宋体" w:cs="宋体"/>
          <w:color w:val="000000"/>
          <w:kern w:val="0"/>
          <w:sz w:val="24"/>
        </w:rPr>
        <w:t>，并负责</w:t>
      </w:r>
      <w:r>
        <w:rPr>
          <w:rFonts w:hint="eastAsia" w:ascii="宋体" w:hAnsi="宋体" w:cs="宋体"/>
          <w:kern w:val="0"/>
          <w:sz w:val="24"/>
        </w:rPr>
        <w:t>安装调试完</w:t>
      </w:r>
      <w:r>
        <w:rPr>
          <w:rFonts w:hint="eastAsia" w:ascii="宋体" w:hAnsi="宋体" w:cs="宋体"/>
          <w:color w:val="000000"/>
          <w:kern w:val="0"/>
          <w:sz w:val="24"/>
        </w:rPr>
        <w:t>毕后交甲方验收所供商品。</w:t>
      </w:r>
    </w:p>
    <w:p>
      <w:pPr>
        <w:pStyle w:val="9"/>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ascii="宋体" w:hAnsi="宋体"/>
          <w:sz w:val="24"/>
        </w:rPr>
      </w:pPr>
      <w:r>
        <w:rPr>
          <w:rFonts w:hint="eastAsia" w:ascii="宋体" w:hAnsi="宋体"/>
          <w:sz w:val="24"/>
        </w:rPr>
        <w:t>2.</w:t>
      </w:r>
      <w:r>
        <w:rPr>
          <w:rFonts w:hint="eastAsia" w:ascii="宋体" w:hAnsi="宋体" w:cs="宋体"/>
          <w:color w:val="000000"/>
          <w:kern w:val="0"/>
          <w:sz w:val="24"/>
        </w:rPr>
        <w:t>在所供商品交付使用时，乙方必须向甲方提供产品说明书、质量保证书、保修卡等必须具备的相关资料和必备的附件。</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pStyle w:val="16"/>
        <w:ind w:left="0" w:leftChars="0" w:firstLine="0" w:firstLineChars="0"/>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2022</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2022</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9"/>
      <w:lvlText w:val=""/>
      <w:lvlJc w:val="left"/>
      <w:pPr>
        <w:tabs>
          <w:tab w:val="left" w:pos="780"/>
        </w:tabs>
        <w:ind w:left="780" w:leftChars="200" w:hanging="360" w:hangingChars="200"/>
      </w:pPr>
      <w:rPr>
        <w:rFonts w:hint="default" w:ascii="Wingdings" w:hAnsi="Wingdings"/>
      </w:rPr>
    </w:lvl>
  </w:abstractNum>
  <w:abstractNum w:abstractNumId="1">
    <w:nsid w:val="4AC41B83"/>
    <w:multiLevelType w:val="singleLevel"/>
    <w:tmpl w:val="4AC41B83"/>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47D7"/>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2A1423A"/>
    <w:rsid w:val="034D4BC8"/>
    <w:rsid w:val="04E61983"/>
    <w:rsid w:val="04F93EF7"/>
    <w:rsid w:val="053E3F8C"/>
    <w:rsid w:val="06835001"/>
    <w:rsid w:val="07CD3AA2"/>
    <w:rsid w:val="0907213E"/>
    <w:rsid w:val="0BE47D69"/>
    <w:rsid w:val="0C067990"/>
    <w:rsid w:val="0C4A2728"/>
    <w:rsid w:val="0C704CF9"/>
    <w:rsid w:val="0CF140C8"/>
    <w:rsid w:val="0D2E16CF"/>
    <w:rsid w:val="0D4515B4"/>
    <w:rsid w:val="0E126F52"/>
    <w:rsid w:val="0E2A13BF"/>
    <w:rsid w:val="0EE42777"/>
    <w:rsid w:val="110961DE"/>
    <w:rsid w:val="11202626"/>
    <w:rsid w:val="135E7630"/>
    <w:rsid w:val="14574206"/>
    <w:rsid w:val="151678B8"/>
    <w:rsid w:val="15D76399"/>
    <w:rsid w:val="172469D5"/>
    <w:rsid w:val="17407202"/>
    <w:rsid w:val="17754BB0"/>
    <w:rsid w:val="186D5CBC"/>
    <w:rsid w:val="19826916"/>
    <w:rsid w:val="1A965BFC"/>
    <w:rsid w:val="1B0E6D6D"/>
    <w:rsid w:val="1C94789B"/>
    <w:rsid w:val="1D762024"/>
    <w:rsid w:val="1E525F06"/>
    <w:rsid w:val="1EAC0AAC"/>
    <w:rsid w:val="1F104C9D"/>
    <w:rsid w:val="1FF236E2"/>
    <w:rsid w:val="205648A9"/>
    <w:rsid w:val="21C93434"/>
    <w:rsid w:val="22A022B9"/>
    <w:rsid w:val="22EC14F1"/>
    <w:rsid w:val="23735059"/>
    <w:rsid w:val="23E9338C"/>
    <w:rsid w:val="2466755A"/>
    <w:rsid w:val="24782FEE"/>
    <w:rsid w:val="270244AF"/>
    <w:rsid w:val="279829B9"/>
    <w:rsid w:val="28795CAE"/>
    <w:rsid w:val="28CF6D5C"/>
    <w:rsid w:val="28D728FE"/>
    <w:rsid w:val="290E1224"/>
    <w:rsid w:val="2A6C65F7"/>
    <w:rsid w:val="2AA6133D"/>
    <w:rsid w:val="2BCB5B07"/>
    <w:rsid w:val="2E026BA2"/>
    <w:rsid w:val="2E237847"/>
    <w:rsid w:val="2EE7735A"/>
    <w:rsid w:val="2F716810"/>
    <w:rsid w:val="2F877A0A"/>
    <w:rsid w:val="30DF7E8F"/>
    <w:rsid w:val="310442A6"/>
    <w:rsid w:val="318E7998"/>
    <w:rsid w:val="31FF36A9"/>
    <w:rsid w:val="32542738"/>
    <w:rsid w:val="337C4795"/>
    <w:rsid w:val="349B0B50"/>
    <w:rsid w:val="375A406B"/>
    <w:rsid w:val="37CB42F0"/>
    <w:rsid w:val="395873E0"/>
    <w:rsid w:val="398427FF"/>
    <w:rsid w:val="3B6B7997"/>
    <w:rsid w:val="3C7E55A0"/>
    <w:rsid w:val="3C7E7E4D"/>
    <w:rsid w:val="3D920AB3"/>
    <w:rsid w:val="3E4F54B3"/>
    <w:rsid w:val="3EA006FD"/>
    <w:rsid w:val="406A6438"/>
    <w:rsid w:val="40C726B4"/>
    <w:rsid w:val="424B0DFC"/>
    <w:rsid w:val="43487107"/>
    <w:rsid w:val="43F56786"/>
    <w:rsid w:val="45977351"/>
    <w:rsid w:val="45F42EB8"/>
    <w:rsid w:val="46056344"/>
    <w:rsid w:val="467B4C8A"/>
    <w:rsid w:val="4689608C"/>
    <w:rsid w:val="47DD46E6"/>
    <w:rsid w:val="48B5696C"/>
    <w:rsid w:val="49AC543C"/>
    <w:rsid w:val="4ACD2A51"/>
    <w:rsid w:val="4B4053E3"/>
    <w:rsid w:val="4B8D08A2"/>
    <w:rsid w:val="4BD6274F"/>
    <w:rsid w:val="4C2279B2"/>
    <w:rsid w:val="4C472E7D"/>
    <w:rsid w:val="4CB85CB5"/>
    <w:rsid w:val="4E295D4C"/>
    <w:rsid w:val="4F4C7986"/>
    <w:rsid w:val="4F717F10"/>
    <w:rsid w:val="501519DD"/>
    <w:rsid w:val="507C6263"/>
    <w:rsid w:val="508A0E56"/>
    <w:rsid w:val="510328E8"/>
    <w:rsid w:val="510F701A"/>
    <w:rsid w:val="51673008"/>
    <w:rsid w:val="5199638E"/>
    <w:rsid w:val="51BD509B"/>
    <w:rsid w:val="537760B9"/>
    <w:rsid w:val="54422408"/>
    <w:rsid w:val="54AC3518"/>
    <w:rsid w:val="560560AD"/>
    <w:rsid w:val="56410E61"/>
    <w:rsid w:val="56881779"/>
    <w:rsid w:val="57DA3AB3"/>
    <w:rsid w:val="58A415C5"/>
    <w:rsid w:val="591C0A3A"/>
    <w:rsid w:val="5AAE4B55"/>
    <w:rsid w:val="5B063544"/>
    <w:rsid w:val="5B3A3011"/>
    <w:rsid w:val="5BD053AF"/>
    <w:rsid w:val="5BE11FCF"/>
    <w:rsid w:val="5C3E22E0"/>
    <w:rsid w:val="5C63055C"/>
    <w:rsid w:val="5C936A98"/>
    <w:rsid w:val="5C9D5DDF"/>
    <w:rsid w:val="5CA1516C"/>
    <w:rsid w:val="5CA23409"/>
    <w:rsid w:val="5CDB0A62"/>
    <w:rsid w:val="5D9E4640"/>
    <w:rsid w:val="5E584ED9"/>
    <w:rsid w:val="600E4C27"/>
    <w:rsid w:val="60186A28"/>
    <w:rsid w:val="60446E43"/>
    <w:rsid w:val="60DB4EA5"/>
    <w:rsid w:val="612E05C2"/>
    <w:rsid w:val="616C3D5B"/>
    <w:rsid w:val="61806483"/>
    <w:rsid w:val="619072D4"/>
    <w:rsid w:val="61F801D2"/>
    <w:rsid w:val="626E3CB0"/>
    <w:rsid w:val="63473929"/>
    <w:rsid w:val="65F2258C"/>
    <w:rsid w:val="66A07C1E"/>
    <w:rsid w:val="66AF19DA"/>
    <w:rsid w:val="6710513C"/>
    <w:rsid w:val="673E62A6"/>
    <w:rsid w:val="675A5AE8"/>
    <w:rsid w:val="677A6507"/>
    <w:rsid w:val="678D2F92"/>
    <w:rsid w:val="687B1D33"/>
    <w:rsid w:val="6D633984"/>
    <w:rsid w:val="6DF60098"/>
    <w:rsid w:val="6E1F0C2D"/>
    <w:rsid w:val="708C2B36"/>
    <w:rsid w:val="70952B65"/>
    <w:rsid w:val="70A153BD"/>
    <w:rsid w:val="70C57A02"/>
    <w:rsid w:val="70DB38A7"/>
    <w:rsid w:val="70FE780D"/>
    <w:rsid w:val="71D1780D"/>
    <w:rsid w:val="71DC1AE4"/>
    <w:rsid w:val="72217603"/>
    <w:rsid w:val="72487296"/>
    <w:rsid w:val="7282207E"/>
    <w:rsid w:val="74226CB9"/>
    <w:rsid w:val="75006B73"/>
    <w:rsid w:val="764E69E8"/>
    <w:rsid w:val="7787662E"/>
    <w:rsid w:val="77E52AD7"/>
    <w:rsid w:val="77F20BEE"/>
    <w:rsid w:val="79AC4BB9"/>
    <w:rsid w:val="79CC0928"/>
    <w:rsid w:val="7ABB1C53"/>
    <w:rsid w:val="7BF34C08"/>
    <w:rsid w:val="7C6460D0"/>
    <w:rsid w:val="7CDD764F"/>
    <w:rsid w:val="7E4401E2"/>
    <w:rsid w:val="7EC41BCC"/>
    <w:rsid w:val="7ECF0FC0"/>
    <w:rsid w:val="7F743153"/>
    <w:rsid w:val="7F944C3C"/>
    <w:rsid w:val="7F9A0471"/>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rPr>
      <w:rFonts w:ascii="楷体_GB2312" w:hAnsi="Arial" w:eastAsia="楷体_GB2312"/>
      <w:kern w:val="0"/>
      <w:sz w:val="28"/>
      <w:szCs w:val="28"/>
    </w:rPr>
  </w:style>
  <w:style w:type="paragraph" w:styleId="3">
    <w:name w:val="Body Text 2"/>
    <w:basedOn w:val="1"/>
    <w:qFormat/>
    <w:uiPriority w:val="0"/>
    <w:pPr>
      <w:spacing w:after="120" w:line="480" w:lineRule="auto"/>
    </w:pPr>
  </w:style>
  <w:style w:type="paragraph" w:styleId="4">
    <w:name w:val="table of authorities"/>
    <w:basedOn w:val="1"/>
    <w:next w:val="1"/>
    <w:qFormat/>
    <w:uiPriority w:val="0"/>
    <w:pPr>
      <w:ind w:left="420" w:leftChars="200"/>
    </w:pPr>
  </w:style>
  <w:style w:type="paragraph" w:styleId="5">
    <w:name w:val="Normal Indent"/>
    <w:basedOn w:val="1"/>
    <w:link w:val="32"/>
    <w:unhideWhenUsed/>
    <w:qFormat/>
    <w:uiPriority w:val="0"/>
    <w:pPr>
      <w:ind w:firstLine="420" w:firstLineChars="200"/>
    </w:pPr>
  </w:style>
  <w:style w:type="paragraph" w:styleId="6">
    <w:name w:val="annotation text"/>
    <w:basedOn w:val="1"/>
    <w:semiHidden/>
    <w:unhideWhenUsed/>
    <w:qFormat/>
    <w:uiPriority w:val="99"/>
    <w:pPr>
      <w:jc w:val="left"/>
    </w:pPr>
  </w:style>
  <w:style w:type="paragraph" w:styleId="7">
    <w:name w:val="Body Text 3"/>
    <w:basedOn w:val="1"/>
    <w:next w:val="1"/>
    <w:qFormat/>
    <w:uiPriority w:val="0"/>
    <w:pPr>
      <w:spacing w:after="120" w:afterLines="0"/>
    </w:pPr>
    <w:rPr>
      <w:sz w:val="16"/>
      <w:szCs w:val="16"/>
    </w:rPr>
  </w:style>
  <w:style w:type="paragraph" w:styleId="8">
    <w:name w:val="Body Text Indent"/>
    <w:basedOn w:val="1"/>
    <w:qFormat/>
    <w:uiPriority w:val="0"/>
    <w:pPr>
      <w:ind w:firstLine="576"/>
    </w:pPr>
    <w:rPr>
      <w:b/>
      <w:sz w:val="30"/>
    </w:rPr>
  </w:style>
  <w:style w:type="paragraph" w:styleId="9">
    <w:name w:val="List Bullet 2"/>
    <w:basedOn w:val="1"/>
    <w:unhideWhenUsed/>
    <w:qFormat/>
    <w:uiPriority w:val="0"/>
    <w:pPr>
      <w:numPr>
        <w:ilvl w:val="0"/>
        <w:numId w:val="1"/>
      </w:numPr>
      <w:contextualSpacing/>
    </w:pPr>
    <w:rPr>
      <w:rFonts w:ascii="Calibri" w:hAnsi="Calibri"/>
    </w:rPr>
  </w:style>
  <w:style w:type="paragraph" w:styleId="10">
    <w:name w:val="Plain Text"/>
    <w:basedOn w:val="1"/>
    <w:link w:val="27"/>
    <w:qFormat/>
    <w:uiPriority w:val="99"/>
    <w:rPr>
      <w:rFonts w:ascii="宋体" w:hAnsi="Courier New"/>
      <w:szCs w:val="20"/>
    </w:rPr>
  </w:style>
  <w:style w:type="paragraph" w:styleId="11">
    <w:name w:val="Balloon Text"/>
    <w:basedOn w:val="1"/>
    <w:link w:val="26"/>
    <w:semiHidden/>
    <w:unhideWhenUsed/>
    <w:qFormat/>
    <w:uiPriority w:val="99"/>
    <w:rPr>
      <w:sz w:val="18"/>
      <w:szCs w:val="18"/>
    </w:rPr>
  </w:style>
  <w:style w:type="paragraph" w:styleId="12">
    <w:name w:val="footer"/>
    <w:basedOn w:val="1"/>
    <w:link w:val="25"/>
    <w:unhideWhenUsed/>
    <w:qFormat/>
    <w:uiPriority w:val="99"/>
    <w:pPr>
      <w:tabs>
        <w:tab w:val="center" w:pos="4153"/>
        <w:tab w:val="right" w:pos="8306"/>
      </w:tabs>
      <w:snapToGrid w:val="0"/>
      <w:jc w:val="left"/>
    </w:pPr>
    <w:rPr>
      <w:sz w:val="18"/>
      <w:szCs w:val="18"/>
    </w:rPr>
  </w:style>
  <w:style w:type="paragraph" w:styleId="13">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29"/>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6">
    <w:name w:val="Body Text First Indent 2"/>
    <w:basedOn w:val="8"/>
    <w:qFormat/>
    <w:uiPriority w:val="0"/>
    <w:pPr>
      <w:ind w:firstLine="420"/>
    </w:p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FollowedHyperlink"/>
    <w:basedOn w:val="19"/>
    <w:semiHidden/>
    <w:unhideWhenUsed/>
    <w:qFormat/>
    <w:uiPriority w:val="99"/>
    <w:rPr>
      <w:color w:val="222222"/>
      <w:u w:val="none"/>
    </w:rPr>
  </w:style>
  <w:style w:type="character" w:styleId="21">
    <w:name w:val="Hyperlink"/>
    <w:basedOn w:val="19"/>
    <w:unhideWhenUsed/>
    <w:qFormat/>
    <w:uiPriority w:val="99"/>
    <w:rPr>
      <w:color w:val="0000FF" w:themeColor="hyperlink"/>
      <w:u w:val="single"/>
    </w:rPr>
  </w:style>
  <w:style w:type="paragraph" w:customStyle="1" w:styleId="22">
    <w:name w:val="正文（缩进）"/>
    <w:basedOn w:val="1"/>
    <w:qFormat/>
    <w:uiPriority w:val="0"/>
    <w:pPr>
      <w:ind w:firstLine="480" w:firstLineChars="200"/>
    </w:pPr>
  </w:style>
  <w:style w:type="paragraph" w:customStyle="1" w:styleId="23">
    <w:name w:val="Normal_0"/>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4">
    <w:name w:val="页眉 Char"/>
    <w:basedOn w:val="19"/>
    <w:link w:val="13"/>
    <w:semiHidden/>
    <w:qFormat/>
    <w:uiPriority w:val="99"/>
    <w:rPr>
      <w:rFonts w:eastAsia="宋体"/>
      <w:kern w:val="2"/>
      <w:sz w:val="18"/>
      <w:szCs w:val="18"/>
    </w:rPr>
  </w:style>
  <w:style w:type="character" w:customStyle="1" w:styleId="25">
    <w:name w:val="页脚 Char"/>
    <w:basedOn w:val="19"/>
    <w:link w:val="12"/>
    <w:semiHidden/>
    <w:qFormat/>
    <w:uiPriority w:val="99"/>
    <w:rPr>
      <w:rFonts w:eastAsia="宋体"/>
      <w:kern w:val="2"/>
      <w:sz w:val="18"/>
      <w:szCs w:val="18"/>
    </w:rPr>
  </w:style>
  <w:style w:type="character" w:customStyle="1" w:styleId="26">
    <w:name w:val="批注框文本 Char"/>
    <w:basedOn w:val="19"/>
    <w:link w:val="11"/>
    <w:semiHidden/>
    <w:qFormat/>
    <w:uiPriority w:val="99"/>
    <w:rPr>
      <w:rFonts w:eastAsia="宋体"/>
      <w:kern w:val="2"/>
      <w:sz w:val="18"/>
      <w:szCs w:val="18"/>
    </w:rPr>
  </w:style>
  <w:style w:type="character" w:customStyle="1" w:styleId="27">
    <w:name w:val="纯文本 Char"/>
    <w:basedOn w:val="19"/>
    <w:link w:val="10"/>
    <w:qFormat/>
    <w:uiPriority w:val="99"/>
    <w:rPr>
      <w:rFonts w:ascii="宋体" w:hAnsi="Courier New" w:eastAsia="宋体"/>
      <w:kern w:val="2"/>
      <w:sz w:val="21"/>
    </w:rPr>
  </w:style>
  <w:style w:type="character" w:customStyle="1" w:styleId="28">
    <w:name w:val="副标题 Char"/>
    <w:qFormat/>
    <w:uiPriority w:val="0"/>
    <w:rPr>
      <w:rFonts w:ascii="Cambria" w:hAnsi="Cambria"/>
      <w:b/>
      <w:bCs/>
      <w:kern w:val="28"/>
      <w:sz w:val="32"/>
      <w:szCs w:val="32"/>
    </w:rPr>
  </w:style>
  <w:style w:type="character" w:customStyle="1" w:styleId="29">
    <w:name w:val="副标题 Char1"/>
    <w:basedOn w:val="19"/>
    <w:link w:val="14"/>
    <w:qFormat/>
    <w:uiPriority w:val="0"/>
    <w:rPr>
      <w:rFonts w:eastAsia="宋体" w:asciiTheme="majorHAnsi" w:hAnsiTheme="majorHAnsi" w:cstheme="majorBidi"/>
      <w:b/>
      <w:bCs/>
      <w:kern w:val="28"/>
      <w:sz w:val="32"/>
      <w:szCs w:val="32"/>
    </w:rPr>
  </w:style>
  <w:style w:type="paragraph" w:styleId="30">
    <w:name w:val="List Paragraph"/>
    <w:basedOn w:val="1"/>
    <w:unhideWhenUsed/>
    <w:qFormat/>
    <w:uiPriority w:val="99"/>
    <w:pPr>
      <w:ind w:firstLine="420" w:firstLineChars="200"/>
    </w:pPr>
  </w:style>
  <w:style w:type="paragraph" w:customStyle="1" w:styleId="31">
    <w:name w:val="普通文字"/>
    <w:basedOn w:val="1"/>
    <w:next w:val="1"/>
    <w:qFormat/>
    <w:uiPriority w:val="0"/>
    <w:rPr>
      <w:rFonts w:ascii="宋体"/>
      <w:kern w:val="0"/>
      <w:sz w:val="24"/>
      <w:u w:color="000000"/>
    </w:rPr>
  </w:style>
  <w:style w:type="character" w:customStyle="1" w:styleId="32">
    <w:name w:val="正文缩进 Char"/>
    <w:link w:val="5"/>
    <w:qFormat/>
    <w:uiPriority w:val="0"/>
    <w:rPr>
      <w:kern w:val="2"/>
      <w:sz w:val="21"/>
      <w:szCs w:val="24"/>
    </w:rPr>
  </w:style>
  <w:style w:type="character" w:customStyle="1" w:styleId="33">
    <w:name w:val="NormalCharacter"/>
    <w:qFormat/>
    <w:uiPriority w:val="0"/>
  </w:style>
  <w:style w:type="character" w:customStyle="1" w:styleId="34">
    <w:name w:val="font11"/>
    <w:basedOn w:val="19"/>
    <w:qFormat/>
    <w:uiPriority w:val="0"/>
    <w:rPr>
      <w:rFonts w:hint="eastAsia" w:ascii="宋体" w:hAnsi="宋体" w:eastAsia="宋体" w:cs="宋体"/>
      <w:b/>
      <w:bCs/>
      <w:color w:val="000000"/>
      <w:sz w:val="22"/>
      <w:szCs w:val="22"/>
      <w:u w:val="none"/>
    </w:rPr>
  </w:style>
  <w:style w:type="character" w:customStyle="1" w:styleId="35">
    <w:name w:val="font71"/>
    <w:basedOn w:val="19"/>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17</Pages>
  <Words>4811</Words>
  <Characters>5210</Characters>
  <Lines>70</Lines>
  <Paragraphs>19</Paragraphs>
  <TotalTime>12</TotalTime>
  <ScaleCrop>false</ScaleCrop>
  <LinksUpToDate>false</LinksUpToDate>
  <CharactersWithSpaces>5865</CharactersWithSpaces>
  <Application>WPS Office_11.1.0.12132_F1E327BC-269C-435d-A152-05C5408002CA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2022-11-29T00:51:55Z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A1DAC28A50F347B68D0C2A2E30B9C7D5</vt:lpwstr>
  </property>
</Properties>
</file>