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A21E95">
      <w:pPr>
        <w:jc w:val="center"/>
        <w:rPr>
          <w:rFonts w:ascii="宋体" w:hAnsi="宋体" w:cs="宋体"/>
          <w:b/>
          <w:bCs/>
          <w:sz w:val="48"/>
          <w:szCs w:val="48"/>
        </w:rPr>
      </w:pPr>
      <w:r w:rsidRPr="005D5076">
        <w:rPr>
          <w:rFonts w:ascii="宋体" w:hAnsi="宋体" w:cs="宋体" w:hint="eastAsia"/>
          <w:b/>
          <w:bCs/>
          <w:sz w:val="48"/>
          <w:szCs w:val="48"/>
        </w:rPr>
        <w:t>扬州大学附属医院数字化办公平台</w:t>
      </w:r>
      <w:r w:rsidR="00A21E95">
        <w:rPr>
          <w:rFonts w:ascii="宋体" w:hAnsi="宋体" w:cs="宋体" w:hint="eastAsia"/>
          <w:b/>
          <w:bCs/>
          <w:sz w:val="48"/>
          <w:szCs w:val="48"/>
        </w:rPr>
        <w:t>项目</w:t>
      </w:r>
    </w:p>
    <w:p w:rsidR="00A21E95" w:rsidRDefault="00880EE3" w:rsidP="00A21E95">
      <w:pPr>
        <w:jc w:val="center"/>
        <w:rPr>
          <w:rFonts w:ascii="宋体" w:hAnsi="宋体" w:cs="宋体"/>
          <w:b/>
          <w:bCs/>
          <w:sz w:val="48"/>
          <w:szCs w:val="48"/>
        </w:rPr>
      </w:pPr>
      <w:r>
        <w:rPr>
          <w:rFonts w:ascii="宋体" w:hAnsi="宋体" w:cs="宋体" w:hint="eastAsia"/>
          <w:b/>
          <w:bCs/>
          <w:sz w:val="48"/>
          <w:szCs w:val="48"/>
        </w:rPr>
        <w:t>竞争性</w:t>
      </w:r>
      <w:r w:rsidR="0014637C">
        <w:rPr>
          <w:rFonts w:ascii="宋体" w:hAnsi="宋体" w:cs="宋体" w:hint="eastAsia"/>
          <w:b/>
          <w:bCs/>
          <w:sz w:val="48"/>
          <w:szCs w:val="48"/>
        </w:rPr>
        <w:t>磋商</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2022年1</w:t>
      </w:r>
      <w:r w:rsidR="008C4F39">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E714C8" w:rsidP="00FB66E9">
            <w:pPr>
              <w:spacing w:line="360" w:lineRule="auto"/>
              <w:rPr>
                <w:rFonts w:ascii="宋体" w:hAnsi="宋体"/>
                <w:szCs w:val="21"/>
              </w:rPr>
            </w:pPr>
            <w:r w:rsidRPr="005A6335">
              <w:rPr>
                <w:rFonts w:cs="宋体" w:hint="eastAsia"/>
              </w:rPr>
              <w:t>扬州大学附属医院数字化办公平台</w:t>
            </w:r>
            <w:r>
              <w:rPr>
                <w:rFonts w:cs="宋体" w:hint="eastAsia"/>
              </w:rPr>
              <w:t>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880EE3">
            <w:pPr>
              <w:jc w:val="center"/>
              <w:rPr>
                <w:rFonts w:ascii="宋体" w:hAnsi="宋体"/>
                <w:szCs w:val="21"/>
              </w:rPr>
            </w:pPr>
            <w:r>
              <w:rPr>
                <w:rFonts w:ascii="宋体" w:hAnsi="宋体" w:hint="eastAsia"/>
                <w:szCs w:val="21"/>
              </w:rPr>
              <w:t>竞争性</w:t>
            </w:r>
            <w:r w:rsidR="0014637C">
              <w:rPr>
                <w:rFonts w:ascii="宋体" w:hAnsi="宋体" w:hint="eastAsia"/>
                <w:szCs w:val="21"/>
              </w:rPr>
              <w:t>磋商</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880EE3" w:rsidP="00C00D11">
            <w:pPr>
              <w:spacing w:line="320" w:lineRule="exact"/>
              <w:rPr>
                <w:rFonts w:ascii="宋体" w:hAnsi="宋体"/>
                <w:szCs w:val="21"/>
              </w:rPr>
            </w:pPr>
            <w:r>
              <w:rPr>
                <w:rFonts w:ascii="宋体" w:hAnsi="宋体" w:hint="eastAsia"/>
                <w:szCs w:val="21"/>
              </w:rPr>
              <w:t>49.8</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2022年</w:t>
            </w:r>
            <w:r w:rsidR="00A21E95">
              <w:rPr>
                <w:rFonts w:ascii="宋体" w:hAnsi="宋体" w:hint="eastAsia"/>
                <w:szCs w:val="21"/>
              </w:rPr>
              <w:t>1</w:t>
            </w:r>
            <w:r w:rsidR="008C4F39">
              <w:rPr>
                <w:rFonts w:ascii="宋体" w:hAnsi="宋体" w:hint="eastAsia"/>
                <w:szCs w:val="21"/>
              </w:rPr>
              <w:t>2</w:t>
            </w:r>
            <w:r>
              <w:rPr>
                <w:rFonts w:ascii="宋体" w:hAnsi="宋体" w:hint="eastAsia"/>
                <w:szCs w:val="21"/>
              </w:rPr>
              <w:t>月</w:t>
            </w:r>
            <w:r w:rsidR="00880EE3">
              <w:rPr>
                <w:rFonts w:ascii="宋体" w:hAnsi="宋体" w:hint="eastAsia"/>
                <w:szCs w:val="21"/>
              </w:rPr>
              <w:t>12</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14637C">
            <w:pPr>
              <w:spacing w:line="360" w:lineRule="auto"/>
              <w:jc w:val="center"/>
              <w:rPr>
                <w:rFonts w:ascii="宋体" w:eastAsia="微软雅黑" w:hAnsi="宋体"/>
                <w:szCs w:val="21"/>
              </w:rPr>
            </w:pPr>
            <w:r>
              <w:rPr>
                <w:rFonts w:ascii="宋体" w:hAnsi="宋体" w:hint="eastAsia"/>
                <w:szCs w:val="21"/>
              </w:rPr>
              <w:t>磋商</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880EE3" w:rsidP="00E14A0A">
            <w:pPr>
              <w:spacing w:line="360" w:lineRule="auto"/>
              <w:jc w:val="center"/>
              <w:rPr>
                <w:rFonts w:ascii="宋体" w:hAnsi="宋体"/>
                <w:szCs w:val="21"/>
              </w:rPr>
            </w:pPr>
            <w:r>
              <w:rPr>
                <w:rFonts w:ascii="宋体" w:hAnsi="宋体" w:hint="eastAsia"/>
                <w:b/>
                <w:szCs w:val="21"/>
              </w:rPr>
              <w:t>2022年12月13日</w:t>
            </w:r>
            <w:r w:rsidR="00285A38">
              <w:rPr>
                <w:rFonts w:ascii="宋体" w:hAnsi="宋体" w:hint="eastAsia"/>
                <w:b/>
                <w:szCs w:val="21"/>
              </w:rPr>
              <w:t>14：00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w:t>
            </w:r>
            <w:r w:rsidR="00285A38">
              <w:rPr>
                <w:rFonts w:ascii="宋体" w:hAnsi="宋体" w:hint="eastAsia"/>
                <w:b/>
                <w:szCs w:val="21"/>
              </w:rPr>
              <w:t>5</w:t>
            </w:r>
            <w:r>
              <w:rPr>
                <w:rFonts w:ascii="宋体" w:hAnsi="宋体" w:hint="eastAsia"/>
                <w:b/>
                <w:szCs w:val="21"/>
              </w:rPr>
              <w:t>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根据扬公易（2021）5号文件要求，疫情防控期间，严格限制各投标主体出席开标人数，投标人只可以派一名投标人员参加开标会。</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疫情期间，每个投标人要做好疫情自身防控，参加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室必须佩戴医用口罩。参加</w:t>
            </w:r>
            <w:r w:rsidR="00A21E95">
              <w:rPr>
                <w:rFonts w:ascii="宋体" w:hAnsi="宋体" w:cs="宋体" w:hint="eastAsia"/>
                <w:szCs w:val="21"/>
              </w:rPr>
              <w:t>调研</w:t>
            </w:r>
            <w:r>
              <w:rPr>
                <w:rFonts w:ascii="宋体" w:hAnsi="宋体" w:cs="宋体" w:hint="eastAsia"/>
                <w:szCs w:val="21"/>
              </w:rPr>
              <w:t>活动人员需提供以下书面材料：</w:t>
            </w:r>
            <w:proofErr w:type="gramStart"/>
            <w:r>
              <w:rPr>
                <w:rFonts w:ascii="宋体" w:hAnsi="宋体" w:cs="宋体" w:hint="eastAsia"/>
                <w:szCs w:val="21"/>
              </w:rPr>
              <w:t>苏康码”</w:t>
            </w:r>
            <w:proofErr w:type="gramEnd"/>
            <w:r w:rsidR="003E12AD">
              <w:rPr>
                <w:rFonts w:ascii="宋体" w:hAnsi="宋体" w:cs="宋体" w:hint="eastAsia"/>
                <w:szCs w:val="21"/>
              </w:rPr>
              <w:t>、行程码、24小时内核酸检测报告</w:t>
            </w:r>
            <w:r>
              <w:rPr>
                <w:rFonts w:ascii="宋体" w:hAnsi="宋体" w:cs="宋体" w:hint="eastAsia"/>
                <w:szCs w:val="21"/>
              </w:rPr>
              <w:t>（截图打印并盖公章）。</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参与</w:t>
            </w:r>
            <w:r w:rsidR="003E12AD">
              <w:rPr>
                <w:rFonts w:ascii="宋体" w:hAnsi="宋体" w:cs="宋体" w:hint="eastAsia"/>
                <w:szCs w:val="21"/>
              </w:rPr>
              <w:t>调研</w:t>
            </w:r>
            <w:r>
              <w:rPr>
                <w:rFonts w:ascii="宋体" w:hAnsi="宋体" w:cs="宋体" w:hint="eastAsia"/>
                <w:szCs w:val="21"/>
              </w:rPr>
              <w:t>人员配合相关工作人员进行体温监测和人员信息登记。对于有发烧、发热、咳嗽等症状以及不符合防控管理要求的人员，不得进入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备注：①通过江苏政务服务APP，点击“防疫专区”或搜索“苏康码”，进入“苏康码”服务。未经过江苏政务服务网实名认证的用户，点击后会跳转到实名认证流程进行认证，认证后继续申报获取“苏康码”。</w:t>
            </w:r>
          </w:p>
          <w:p w:rsidR="005D4611" w:rsidRDefault="00600B17">
            <w:pPr>
              <w:adjustRightInd w:val="0"/>
              <w:snapToGrid w:val="0"/>
              <w:spacing w:line="360" w:lineRule="auto"/>
              <w:ind w:firstLineChars="200" w:firstLine="420"/>
              <w:rPr>
                <w:rFonts w:ascii="宋体" w:hAnsi="宋体" w:cs="宋体"/>
                <w:szCs w:val="21"/>
              </w:rPr>
            </w:pPr>
            <w:r>
              <w:rPr>
                <w:rFonts w:ascii="宋体" w:hAnsi="宋体" w:cs="宋体" w:hint="eastAsia"/>
                <w:szCs w:val="21"/>
              </w:rPr>
              <w:t>②江苏政务服务支付宝小程序，点击“防疫专区”或搜索“苏康码”，进入“苏康码”服务；或者在支付宝首页搜索“苏康码”。未经过江苏政务服务网实名认证的用户，点击后会跳转到实名认证流程进行认证，认证后继续申报获取“苏康码”。</w:t>
            </w:r>
          </w:p>
          <w:p w:rsidR="005D4611" w:rsidRDefault="00600B17" w:rsidP="004F72C8">
            <w:pPr>
              <w:adjustRightInd w:val="0"/>
              <w:snapToGrid w:val="0"/>
              <w:spacing w:line="360" w:lineRule="auto"/>
              <w:ind w:firstLineChars="200" w:firstLine="422"/>
              <w:contextualSpacing/>
              <w:rPr>
                <w:rFonts w:ascii="宋体" w:hAnsi="宋体" w:cs="宋体"/>
                <w:b/>
                <w:bCs/>
                <w:szCs w:val="21"/>
              </w:rPr>
            </w:pPr>
            <w:r>
              <w:rPr>
                <w:rFonts w:ascii="宋体" w:hAnsi="宋体" w:cs="宋体" w:hint="eastAsia"/>
                <w:b/>
                <w:bCs/>
                <w:szCs w:val="21"/>
              </w:rPr>
              <w:t>该项目异议与投诉处理办法，按《江苏省房屋建筑和市政基础设施工程招标投标活动异议与投诉处理实施办法》（苏建</w:t>
            </w:r>
            <w:proofErr w:type="gramStart"/>
            <w:r>
              <w:rPr>
                <w:rFonts w:ascii="宋体" w:hAnsi="宋体" w:cs="宋体" w:hint="eastAsia"/>
                <w:b/>
                <w:bCs/>
                <w:szCs w:val="21"/>
              </w:rPr>
              <w:t>规</w:t>
            </w:r>
            <w:proofErr w:type="gramEnd"/>
            <w:r>
              <w:rPr>
                <w:rFonts w:ascii="宋体" w:hAnsi="宋体" w:cs="宋体" w:hint="eastAsia"/>
                <w:b/>
                <w:bCs/>
                <w:szCs w:val="21"/>
              </w:rPr>
              <w:t>字【2016】4号文）执行。</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4822DF" w:rsidRDefault="004822DF" w:rsidP="0045460B">
      <w:pPr>
        <w:ind w:firstLineChars="1300" w:firstLine="4176"/>
        <w:rPr>
          <w:b/>
          <w:sz w:val="32"/>
          <w:szCs w:val="32"/>
        </w:rPr>
      </w:pPr>
      <w:bookmarkStart w:id="2" w:name="_Toc39744253"/>
      <w:r>
        <w:rPr>
          <w:rFonts w:hint="eastAsia"/>
          <w:b/>
          <w:sz w:val="32"/>
          <w:szCs w:val="32"/>
        </w:rPr>
        <w:lastRenderedPageBreak/>
        <w:t>二、项目需求</w:t>
      </w:r>
    </w:p>
    <w:p w:rsidR="004822DF" w:rsidRPr="00F55D9A" w:rsidRDefault="004822DF" w:rsidP="00F55D9A">
      <w:pPr>
        <w:ind w:firstLineChars="200" w:firstLine="562"/>
        <w:rPr>
          <w:b/>
          <w:sz w:val="28"/>
          <w:szCs w:val="28"/>
        </w:rPr>
      </w:pPr>
      <w:r w:rsidRPr="00F55D9A">
        <w:rPr>
          <w:rFonts w:hint="eastAsia"/>
          <w:b/>
          <w:sz w:val="28"/>
          <w:szCs w:val="28"/>
        </w:rPr>
        <w:t>（一）项目服务内容和范围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rsidR="0045460B" w:rsidRPr="0045460B" w:rsidRDefault="0045460B" w:rsidP="0045460B">
      <w:pPr>
        <w:ind w:firstLineChars="200" w:firstLine="562"/>
        <w:rPr>
          <w:b/>
          <w:sz w:val="28"/>
          <w:szCs w:val="28"/>
        </w:rPr>
      </w:pPr>
      <w:r w:rsidRPr="0045460B">
        <w:rPr>
          <w:rFonts w:hint="eastAsia"/>
          <w:b/>
          <w:sz w:val="28"/>
          <w:szCs w:val="28"/>
        </w:rPr>
        <w:t>总体建设目标：</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实现学校、医院办公信息互通。</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实现数据迁移，保留医院原有OA系统中相应办公文件。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统一院内职工办公入口，高度集成日常办公应用。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PC端与移动</w:t>
      </w:r>
      <w:proofErr w:type="gramStart"/>
      <w:r w:rsidRPr="0045460B">
        <w:rPr>
          <w:rFonts w:ascii="宋体" w:hAnsi="宋体" w:hint="eastAsia"/>
          <w:szCs w:val="21"/>
        </w:rPr>
        <w:t>端功能</w:t>
      </w:r>
      <w:proofErr w:type="gramEnd"/>
      <w:r w:rsidRPr="0045460B">
        <w:rPr>
          <w:rFonts w:ascii="宋体" w:hAnsi="宋体" w:hint="eastAsia"/>
          <w:szCs w:val="21"/>
        </w:rPr>
        <w:t>一致，满足工作人员正常上班时间与非正常时间正常办公需求。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提升医院“智慧管理能力”，满足不同人群（院领导，科室主任，医生个人三类人员办公需求）正常办公需求，实现数据挖掘、数据展示，满足医院管理需求（如行政总值、</w:t>
      </w:r>
      <w:proofErr w:type="gramStart"/>
      <w:r w:rsidRPr="0045460B">
        <w:rPr>
          <w:rFonts w:ascii="宋体" w:hAnsi="宋体" w:hint="eastAsia"/>
          <w:szCs w:val="21"/>
        </w:rPr>
        <w:t>医护总</w:t>
      </w:r>
      <w:proofErr w:type="gramEnd"/>
      <w:r w:rsidRPr="0045460B">
        <w:rPr>
          <w:rFonts w:ascii="宋体" w:hAnsi="宋体" w:hint="eastAsia"/>
          <w:szCs w:val="21"/>
        </w:rPr>
        <w:t>值班电子化交班要求）。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系统扩展性强，能满足今后医院信息化发展及不断提高的管理要求。</w:t>
      </w:r>
    </w:p>
    <w:p w:rsidR="0045460B" w:rsidRPr="0045460B" w:rsidRDefault="0045460B" w:rsidP="0045460B">
      <w:pPr>
        <w:ind w:firstLineChars="200" w:firstLine="562"/>
        <w:rPr>
          <w:b/>
          <w:sz w:val="28"/>
          <w:szCs w:val="28"/>
        </w:rPr>
      </w:pPr>
      <w:r w:rsidRPr="0045460B">
        <w:rPr>
          <w:rFonts w:hint="eastAsia"/>
          <w:b/>
          <w:sz w:val="28"/>
          <w:szCs w:val="28"/>
        </w:rPr>
        <w:t>项目具体要求如下</w:t>
      </w:r>
      <w:r w:rsidR="00285A38">
        <w:rPr>
          <w:rFonts w:hint="eastAsia"/>
          <w:b/>
          <w:sz w:val="28"/>
          <w:szCs w:val="28"/>
        </w:rPr>
        <w:t>（详见附件</w:t>
      </w:r>
      <w:r w:rsidR="00285A38">
        <w:rPr>
          <w:rFonts w:hint="eastAsia"/>
          <w:b/>
          <w:sz w:val="28"/>
          <w:szCs w:val="28"/>
        </w:rPr>
        <w:t>3</w:t>
      </w:r>
      <w:r w:rsidR="00285A38">
        <w:rPr>
          <w:rFonts w:hint="eastAsia"/>
          <w:b/>
          <w:sz w:val="28"/>
          <w:szCs w:val="28"/>
        </w:rPr>
        <w:t>）</w:t>
      </w:r>
      <w:r w:rsidRPr="0045460B">
        <w:rPr>
          <w:rFonts w:hint="eastAsia"/>
          <w:b/>
          <w:sz w:val="28"/>
          <w:szCs w:val="28"/>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统一用户管理：实现院本部多级组织员工的分层次管理，为每一位员工提供身份标识，构建统一岗位体系、权责体系，逐步构建整体人才库。</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一体化办公管理：搭建院本部</w:t>
      </w:r>
      <w:proofErr w:type="gramStart"/>
      <w:r w:rsidRPr="0045460B">
        <w:rPr>
          <w:rFonts w:ascii="宋体" w:hAnsi="宋体" w:hint="eastAsia"/>
          <w:szCs w:val="21"/>
        </w:rPr>
        <w:t>独立部署</w:t>
      </w:r>
      <w:proofErr w:type="gramEnd"/>
      <w:r w:rsidRPr="0045460B">
        <w:rPr>
          <w:rFonts w:ascii="宋体" w:hAnsi="宋体" w:hint="eastAsia"/>
          <w:szCs w:val="21"/>
        </w:rPr>
        <w:t>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全面移动化：协同办公平台除满足员工工作时间PC办公需求外，注重所有应用能够快速迁移到移动端，一次设定多平台使用，实现在移动端随时随地处理办公和工作沟通，并可以在移动入口中可随时持续扩展设计个性化app应用，逐步实现业务管理的全面移动化，减少移动端APP安装数量。</w:t>
      </w: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1、资格审查方式为资格后审。投标截止时间(2022年</w:t>
      </w:r>
      <w:r w:rsidR="002418F2">
        <w:rPr>
          <w:rFonts w:ascii="宋体" w:hAnsi="宋体" w:hint="eastAsia"/>
          <w:b/>
          <w:szCs w:val="21"/>
        </w:rPr>
        <w:t>1</w:t>
      </w:r>
      <w:r w:rsidR="008C4F39">
        <w:rPr>
          <w:rFonts w:ascii="宋体" w:hAnsi="宋体" w:hint="eastAsia"/>
          <w:b/>
          <w:szCs w:val="21"/>
        </w:rPr>
        <w:t>2</w:t>
      </w:r>
      <w:r>
        <w:rPr>
          <w:rFonts w:ascii="宋体" w:hAnsi="宋体" w:hint="eastAsia"/>
          <w:b/>
          <w:szCs w:val="21"/>
        </w:rPr>
        <w:t>月</w:t>
      </w:r>
      <w:r w:rsidR="00860B90">
        <w:rPr>
          <w:rFonts w:ascii="宋体" w:hAnsi="宋体" w:hint="eastAsia"/>
          <w:b/>
          <w:szCs w:val="21"/>
        </w:rPr>
        <w:t>12</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45460B" w:rsidRPr="0045460B">
        <w:rPr>
          <w:rFonts w:ascii="宋体" w:hAnsi="宋体" w:hint="eastAsia"/>
          <w:b/>
          <w:szCs w:val="21"/>
        </w:rPr>
        <w:t>扬州大学附属医院数字化办公平台</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投标人必须是具有独立法人资格的公司；必须是专业从事计算机办公协同软件开发厂商，具有国家信息产业部或地方信息产业局颁发的《软件企业认定证书》、《软件产品登记证书》、《质量管理体系认证</w:t>
      </w:r>
      <w:r w:rsidRPr="0045460B">
        <w:rPr>
          <w:rFonts w:ascii="宋体" w:hAnsi="宋体"/>
          <w:szCs w:val="21"/>
        </w:rPr>
        <w:t xml:space="preserve"> ISO9001》、《信息安全管理体系认证》、《业务连续性管理体系认证》、《信息技术服务三级》、《软件能力成熟度模型认证 》-CMMI五级、《IT信息安全认证》等。</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近三年以来完成的协同办公系统项目一览表，在表中需注明完成该项目的项目经理；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 如投标人协同办公系统有多种产品线，需注明本次投标所用的产品以及产品对应的典型案</w:t>
      </w:r>
      <w:r w:rsidRPr="0045460B">
        <w:rPr>
          <w:rFonts w:ascii="宋体" w:hAnsi="宋体"/>
          <w:szCs w:val="21"/>
        </w:rPr>
        <w:lastRenderedPageBreak/>
        <w:t>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4" w:name="_Toc39744256"/>
      <w:r>
        <w:rPr>
          <w:rFonts w:hint="eastAsia"/>
          <w:b/>
          <w:sz w:val="28"/>
          <w:szCs w:val="28"/>
        </w:rPr>
        <w:t>（三）投标文件要求</w:t>
      </w:r>
      <w:bookmarkEnd w:id="4"/>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2022年</w:t>
      </w:r>
      <w:r w:rsidR="008C4F39">
        <w:rPr>
          <w:rFonts w:ascii="宋体" w:hAnsi="宋体" w:hint="eastAsia"/>
          <w:b/>
          <w:szCs w:val="21"/>
        </w:rPr>
        <w:t>9</w:t>
      </w:r>
      <w:r>
        <w:rPr>
          <w:rFonts w:ascii="宋体" w:hAnsi="宋体" w:hint="eastAsia"/>
          <w:b/>
          <w:szCs w:val="21"/>
        </w:rPr>
        <w:t>月至2022年</w:t>
      </w:r>
      <w:r w:rsidR="00B208ED">
        <w:rPr>
          <w:rFonts w:ascii="宋体" w:hAnsi="宋体" w:hint="eastAsia"/>
          <w:b/>
          <w:szCs w:val="21"/>
        </w:rPr>
        <w:t>1</w:t>
      </w:r>
      <w:r w:rsidR="008C4F39">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6D38F3" w:rsidRPr="006D38F3" w:rsidRDefault="006D38F3" w:rsidP="006D38F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cs="宋体" w:hint="eastAsia"/>
          <w:snapToGrid w:val="0"/>
          <w:szCs w:val="21"/>
        </w:rPr>
        <w:t>本项目采用投标文件第一次报价和开标现场第二次报价（最终报价）的报价方式，第二次报价不高于第一次报价。</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5" w:name="_Toc39744257"/>
      <w:r>
        <w:rPr>
          <w:rFonts w:hint="eastAsia"/>
          <w:b/>
          <w:sz w:val="28"/>
          <w:szCs w:val="28"/>
        </w:rPr>
        <w:t>（四）开标、</w:t>
      </w:r>
      <w:bookmarkEnd w:id="5"/>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w:t>
      </w:r>
      <w:r>
        <w:rPr>
          <w:rFonts w:ascii="宋体" w:hAnsi="宋体" w:hint="eastAsia"/>
          <w:szCs w:val="21"/>
        </w:rPr>
        <w:lastRenderedPageBreak/>
        <w:t>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60B90">
        <w:rPr>
          <w:rFonts w:ascii="宋体" w:hAnsi="宋体" w:hint="eastAsia"/>
          <w:szCs w:val="21"/>
        </w:rPr>
        <w:t>开标</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4E5F95">
        <w:rPr>
          <w:rFonts w:ascii="宋体" w:hAnsi="宋体" w:hint="eastAsia"/>
          <w:b/>
          <w:szCs w:val="21"/>
        </w:rPr>
        <w:t>；（3）</w:t>
      </w:r>
      <w:r w:rsidR="00860B90">
        <w:rPr>
          <w:rFonts w:ascii="宋体" w:hAnsi="宋体" w:hint="eastAsia"/>
          <w:b/>
          <w:szCs w:val="21"/>
        </w:rPr>
        <w:t>竞争性</w:t>
      </w:r>
      <w:r w:rsidR="0014637C">
        <w:rPr>
          <w:rFonts w:ascii="宋体" w:hAnsi="宋体" w:hint="eastAsia"/>
          <w:b/>
          <w:szCs w:val="21"/>
        </w:rPr>
        <w:t>磋商</w:t>
      </w:r>
      <w:r w:rsidR="00860B90">
        <w:rPr>
          <w:rFonts w:ascii="宋体" w:hAnsi="宋体" w:hint="eastAsia"/>
          <w:b/>
          <w:szCs w:val="21"/>
        </w:rPr>
        <w:t>；（4）二</w:t>
      </w:r>
      <w:r w:rsidR="00E80121">
        <w:rPr>
          <w:rFonts w:ascii="宋体" w:hAnsi="宋体" w:hint="eastAsia"/>
          <w:b/>
          <w:szCs w:val="21"/>
        </w:rPr>
        <w:t>次</w:t>
      </w:r>
      <w:r w:rsidR="00860B90">
        <w:rPr>
          <w:rFonts w:ascii="宋体" w:hAnsi="宋体" w:hint="eastAsia"/>
          <w:b/>
          <w:szCs w:val="21"/>
        </w:rPr>
        <w:t>报价</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860B90" w:rsidRPr="00860B90" w:rsidRDefault="00860B90" w:rsidP="00860B90">
      <w:pPr>
        <w:adjustRightInd w:val="0"/>
        <w:snapToGrid w:val="0"/>
        <w:spacing w:line="440" w:lineRule="exact"/>
        <w:ind w:leftChars="202" w:left="424" w:rightChars="253" w:right="531" w:firstLineChars="177" w:firstLine="372"/>
        <w:contextualSpacing/>
        <w:rPr>
          <w:rFonts w:ascii="宋体" w:hAnsi="宋体"/>
          <w:szCs w:val="21"/>
        </w:rPr>
      </w:pPr>
      <w:bookmarkStart w:id="6" w:name="_Toc39744258"/>
      <w:r w:rsidRPr="00860B90">
        <w:rPr>
          <w:rFonts w:ascii="宋体" w:hAnsi="宋体" w:hint="eastAsia"/>
          <w:szCs w:val="21"/>
        </w:rPr>
        <w:t>评标委员会成员将分别对各投标文件进行评审，（其中，价格分由招标机构计算后交评标委员会复核确认），并按照得分由高至低的次序排出投标人的名次，并选择排名第一的投标人作为预中标单位。当出现得分相同时，由评标委员会全体成员记名投票表决，得票多者为中标候选人。</w:t>
      </w:r>
    </w:p>
    <w:p w:rsidR="00FB3F19" w:rsidRPr="00860B90" w:rsidRDefault="00FB3F19" w:rsidP="00BD6EEE">
      <w:pPr>
        <w:pStyle w:val="Default"/>
      </w:pPr>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384AAE" w:rsidRDefault="00460FA1"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6"/>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缴纳的2022年</w:t>
      </w:r>
      <w:r w:rsidR="008C4F39">
        <w:rPr>
          <w:rFonts w:ascii="宋体" w:hAnsi="宋体" w:hint="eastAsia"/>
          <w:snapToGrid w:val="0"/>
          <w:sz w:val="24"/>
        </w:rPr>
        <w:t>9</w:t>
      </w:r>
      <w:r w:rsidR="00600B17">
        <w:rPr>
          <w:rFonts w:ascii="宋体" w:hAnsi="宋体" w:hint="eastAsia"/>
          <w:snapToGrid w:val="0"/>
          <w:sz w:val="24"/>
        </w:rPr>
        <w:t>月-2022年</w:t>
      </w:r>
      <w:r w:rsidR="004E5F95">
        <w:rPr>
          <w:rFonts w:ascii="宋体" w:hAnsi="宋体" w:hint="eastAsia"/>
          <w:snapToGrid w:val="0"/>
          <w:sz w:val="24"/>
        </w:rPr>
        <w:t>1</w:t>
      </w:r>
      <w:r w:rsidR="008C4F39">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860B90" w:rsidRDefault="00860B90">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275663" w:rsidRPr="00275663">
        <w:rPr>
          <w:rFonts w:asciiTheme="minorEastAsia" w:eastAsiaTheme="minorEastAsia" w:hAnsiTheme="minorEastAsia" w:hint="eastAsia"/>
          <w:sz w:val="24"/>
          <w:szCs w:val="24"/>
          <w:u w:val="single"/>
        </w:rPr>
        <w:t>扬州大学附属医院数字化办公平台</w:t>
      </w:r>
      <w:r>
        <w:rPr>
          <w:rFonts w:asciiTheme="minorEastAsia" w:eastAsiaTheme="minorEastAsia" w:hAnsiTheme="minorEastAsia" w:hint="eastAsia"/>
          <w:sz w:val="24"/>
          <w:szCs w:val="24"/>
        </w:rPr>
        <w:t>项目</w:t>
      </w:r>
      <w:r w:rsidR="00860B90">
        <w:rPr>
          <w:rFonts w:asciiTheme="minorEastAsia" w:eastAsiaTheme="minorEastAsia" w:hAnsiTheme="minorEastAsia" w:hint="eastAsia"/>
          <w:sz w:val="24"/>
          <w:szCs w:val="24"/>
        </w:rPr>
        <w:t>竞争性</w:t>
      </w:r>
      <w:r w:rsidR="00DD6597">
        <w:rPr>
          <w:rFonts w:asciiTheme="minorEastAsia" w:eastAsiaTheme="minorEastAsia" w:hAnsiTheme="minorEastAsia" w:hint="eastAsia"/>
          <w:sz w:val="24"/>
          <w:szCs w:val="24"/>
        </w:rPr>
        <w:t>磋商</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C77DD9" w:rsidRPr="00C77DD9">
        <w:rPr>
          <w:rFonts w:ascii="宋体" w:hAnsi="宋体" w:hint="eastAsia"/>
          <w:b/>
          <w:sz w:val="24"/>
        </w:rPr>
        <w:t>扬州大学附属医院数字化办公平台</w:t>
      </w:r>
      <w:r>
        <w:rPr>
          <w:rFonts w:ascii="宋体" w:hAnsi="宋体" w:hint="eastAsia"/>
          <w:sz w:val="24"/>
        </w:rPr>
        <w:t>项目的</w:t>
      </w:r>
      <w:r w:rsidR="00860B90">
        <w:rPr>
          <w:rFonts w:ascii="宋体" w:hAnsi="宋体" w:hint="eastAsia"/>
          <w:sz w:val="24"/>
        </w:rPr>
        <w:t>竞争性</w:t>
      </w:r>
      <w:r w:rsidR="00DD6597">
        <w:rPr>
          <w:rFonts w:ascii="宋体" w:hAnsi="宋体" w:hint="eastAsia"/>
          <w:sz w:val="24"/>
        </w:rPr>
        <w:t>磋商</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C77DD9" w:rsidRPr="00C77DD9">
        <w:rPr>
          <w:rFonts w:ascii="宋体" w:hAnsi="宋体" w:hint="eastAsia"/>
          <w:b/>
          <w:bCs/>
          <w:sz w:val="24"/>
          <w:u w:val="single"/>
        </w:rPr>
        <w:t>扬州大学附属医院数字化办公平台</w:t>
      </w:r>
      <w:r w:rsidR="009030DD">
        <w:rPr>
          <w:rFonts w:ascii="宋体" w:hAnsi="宋体" w:hint="eastAsia"/>
          <w:bCs/>
          <w:sz w:val="24"/>
        </w:rPr>
        <w:t>项目</w:t>
      </w:r>
      <w:r>
        <w:rPr>
          <w:rFonts w:ascii="宋体" w:hAnsi="宋体" w:hint="eastAsia"/>
          <w:bCs/>
          <w:sz w:val="24"/>
        </w:rPr>
        <w:t>的</w:t>
      </w:r>
      <w:r w:rsidR="00860B90">
        <w:rPr>
          <w:rFonts w:ascii="宋体" w:hAnsi="宋体" w:hint="eastAsia"/>
          <w:bCs/>
          <w:sz w:val="24"/>
        </w:rPr>
        <w:t>竞争性</w:t>
      </w:r>
      <w:r w:rsidR="00DD6597">
        <w:rPr>
          <w:rFonts w:ascii="宋体" w:hAnsi="宋体" w:hint="eastAsia"/>
          <w:bCs/>
          <w:sz w:val="24"/>
        </w:rPr>
        <w:t>磋商</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C77DD9">
            <w:pPr>
              <w:jc w:val="center"/>
              <w:rPr>
                <w:rFonts w:ascii="宋体" w:hAnsi="宋体"/>
                <w:sz w:val="24"/>
              </w:rPr>
            </w:pPr>
            <w:r w:rsidRPr="005A6335">
              <w:rPr>
                <w:rFonts w:cs="宋体" w:hint="eastAsia"/>
              </w:rPr>
              <w:t>扬州大学附属医院数字化办公平台</w:t>
            </w:r>
            <w:r w:rsidR="00DD6597">
              <w:rPr>
                <w:rFonts w:cs="宋体" w:hint="eastAsia"/>
              </w:rPr>
              <w:t>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bookmarkStart w:id="7" w:name="_GoBack"/>
            <w:bookmarkEnd w:id="7"/>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860B90">
        <w:rPr>
          <w:rFonts w:asciiTheme="minorEastAsia" w:eastAsiaTheme="minorEastAsia" w:hAnsiTheme="minorEastAsia" w:hint="eastAsia"/>
          <w:bCs/>
          <w:sz w:val="24"/>
        </w:rPr>
        <w:t>竞争性</w:t>
      </w:r>
      <w:r w:rsidR="00DD6597">
        <w:rPr>
          <w:rFonts w:asciiTheme="minorEastAsia" w:eastAsiaTheme="minorEastAsia" w:hAnsiTheme="minorEastAsia" w:hint="eastAsia"/>
          <w:bCs/>
          <w:sz w:val="24"/>
        </w:rPr>
        <w:t>磋商</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w:t>
      </w:r>
      <w:r w:rsidR="00DD6597">
        <w:rPr>
          <w:rFonts w:asciiTheme="minorEastAsia" w:eastAsiaTheme="minorEastAsia" w:hAnsiTheme="minorEastAsia" w:hint="eastAsia"/>
          <w:sz w:val="24"/>
        </w:rPr>
        <w:t>磋商</w:t>
      </w:r>
      <w:r w:rsidR="00DF3823">
        <w:rPr>
          <w:rFonts w:asciiTheme="minorEastAsia" w:eastAsiaTheme="minorEastAsia" w:hAnsiTheme="minorEastAsia" w:hint="eastAsia"/>
          <w:sz w:val="24"/>
        </w:rPr>
        <w:t>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2022年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F9" w:rsidRDefault="00DC48F9">
      <w:r>
        <w:separator/>
      </w:r>
    </w:p>
  </w:endnote>
  <w:endnote w:type="continuationSeparator" w:id="0">
    <w:p w:rsidR="00DC48F9" w:rsidRDefault="00DC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DD6597" w:rsidRPr="00DD6597">
          <w:rPr>
            <w:noProof/>
            <w:lang w:val="zh-CN"/>
          </w:rPr>
          <w:t>11</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F9" w:rsidRDefault="00DC48F9">
      <w:r>
        <w:separator/>
      </w:r>
    </w:p>
  </w:footnote>
  <w:footnote w:type="continuationSeparator" w:id="0">
    <w:p w:rsidR="00DC48F9" w:rsidRDefault="00DC4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37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5826"/>
    <w:rsid w:val="00267EB9"/>
    <w:rsid w:val="0027154E"/>
    <w:rsid w:val="00271BCA"/>
    <w:rsid w:val="00273D92"/>
    <w:rsid w:val="00274AF2"/>
    <w:rsid w:val="00275663"/>
    <w:rsid w:val="002801EA"/>
    <w:rsid w:val="002808D4"/>
    <w:rsid w:val="00284D1D"/>
    <w:rsid w:val="00285A38"/>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4AAE"/>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8F3"/>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0B90"/>
    <w:rsid w:val="00861878"/>
    <w:rsid w:val="00864932"/>
    <w:rsid w:val="008651A5"/>
    <w:rsid w:val="00872F79"/>
    <w:rsid w:val="00873511"/>
    <w:rsid w:val="008744CC"/>
    <w:rsid w:val="00874D7F"/>
    <w:rsid w:val="00875CE5"/>
    <w:rsid w:val="0087619D"/>
    <w:rsid w:val="00880EE3"/>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48F9"/>
    <w:rsid w:val="00DD0265"/>
    <w:rsid w:val="00DD1663"/>
    <w:rsid w:val="00DD37D9"/>
    <w:rsid w:val="00DD6597"/>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59E8"/>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0121"/>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B3540"/>
    <w:rsid w:val="00EC43C5"/>
    <w:rsid w:val="00EC7A92"/>
    <w:rsid w:val="00ED12DE"/>
    <w:rsid w:val="00ED38B9"/>
    <w:rsid w:val="00ED5972"/>
    <w:rsid w:val="00ED60E0"/>
    <w:rsid w:val="00ED7A73"/>
    <w:rsid w:val="00EE4B0F"/>
    <w:rsid w:val="00EE77C8"/>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4E9FA-28CE-400E-BD40-FBD3B8B1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13</Pages>
  <Words>832</Words>
  <Characters>4745</Characters>
  <Application>Microsoft Office Word</Application>
  <DocSecurity>0</DocSecurity>
  <Lines>39</Lines>
  <Paragraphs>11</Paragraphs>
  <ScaleCrop>false</ScaleCrop>
  <Company>china</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118</cp:revision>
  <cp:lastPrinted>2020-05-07T09:24:00Z</cp:lastPrinted>
  <dcterms:created xsi:type="dcterms:W3CDTF">2022-05-05T23:35:00Z</dcterms:created>
  <dcterms:modified xsi:type="dcterms:W3CDTF">2022-12-07T08:44:00Z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