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pacing w:line="420" w:lineRule="exact"/>
        <w:contextualSpacing/>
        <w:jc w:val="center"/>
        <w:rPr>
          <w:rFonts w:hint="default"/>
          <w:sz w:val="21"/>
          <w:szCs w:val="21"/>
          <w:lang w:val="en-US"/>
        </w:rPr>
      </w:pPr>
      <w:bookmarkStart w:id="0" w:name="_Toc451873778"/>
      <w:r>
        <w:rPr>
          <w:rStyle w:val="6"/>
          <w:rFonts w:hint="eastAsia" w:ascii="黑体" w:hAnsi="黑体" w:eastAsia="黑体" w:cs="Arial"/>
          <w:color w:val="000000"/>
          <w:sz w:val="32"/>
          <w:szCs w:val="32"/>
          <w:lang w:val="en-US" w:eastAsia="zh-CN"/>
        </w:rPr>
        <w:t>扬大附院</w:t>
      </w:r>
      <w:r>
        <w:rPr>
          <w:rStyle w:val="6"/>
          <w:rFonts w:hint="eastAsia" w:ascii="黑体" w:hAnsi="黑体" w:eastAsia="黑体" w:cs="Arial"/>
          <w:color w:val="000000"/>
          <w:sz w:val="32"/>
          <w:szCs w:val="32"/>
          <w:lang w:eastAsia="zh-CN"/>
        </w:rPr>
        <w:t>东西区绿化养护服务</w:t>
      </w:r>
      <w:r>
        <w:rPr>
          <w:rStyle w:val="6"/>
          <w:rFonts w:hint="eastAsia" w:ascii="黑体" w:hAnsi="黑体" w:eastAsia="黑体" w:cs="Arial"/>
          <w:color w:val="000000"/>
          <w:sz w:val="32"/>
          <w:szCs w:val="32"/>
          <w:lang w:val="en-US" w:eastAsia="zh-CN"/>
        </w:rPr>
        <w:t>项目需求</w:t>
      </w:r>
    </w:p>
    <w:p>
      <w:pPr>
        <w:numPr>
          <w:ilvl w:val="0"/>
          <w:numId w:val="1"/>
        </w:numPr>
        <w:adjustRightInd w:val="0"/>
        <w:spacing w:line="420" w:lineRule="exact"/>
        <w:ind w:firstLine="420" w:firstLineChars="200"/>
        <w:contextualSpacing/>
        <w:rPr>
          <w:rFonts w:hint="eastAsia"/>
          <w:sz w:val="21"/>
          <w:szCs w:val="21"/>
        </w:rPr>
      </w:pPr>
      <w:r>
        <w:rPr>
          <w:rFonts w:hint="eastAsia"/>
          <w:sz w:val="21"/>
          <w:szCs w:val="21"/>
        </w:rPr>
        <w:t>绿化养护简介：</w:t>
      </w:r>
    </w:p>
    <w:p>
      <w:pPr>
        <w:spacing w:line="500" w:lineRule="exact"/>
        <w:ind w:firstLine="430" w:firstLineChars="205"/>
        <w:rPr>
          <w:sz w:val="21"/>
          <w:szCs w:val="21"/>
        </w:rPr>
      </w:pPr>
      <w:r>
        <w:rPr>
          <w:rFonts w:hint="eastAsia"/>
          <w:sz w:val="21"/>
          <w:szCs w:val="21"/>
        </w:rPr>
        <w:t>1、扬州大学附属医院东西区医院各类乔灌木、各种花草等绿化植物的养护、整形、修剪、浇水、施肥、病虫害防治、花草的种植、调整及调整后的养护及绿化养护产生的叶片及树枝清运等工作内容，东区绿化养护面积合计约950平方米，西区绿化养护面积合计约22000平方米，绿化养护面积合计约22950万平方米（含新增区域绿化面积），具体绿化面积、苗木品种、数量、规格等以投标人自行到现场实地勘测丈量为准，该面积不作为投标报价和结算的准确依据。</w:t>
      </w:r>
    </w:p>
    <w:p>
      <w:pPr>
        <w:spacing w:line="500" w:lineRule="exact"/>
        <w:ind w:firstLine="430" w:firstLineChars="205"/>
        <w:rPr>
          <w:rFonts w:hint="eastAsia"/>
          <w:sz w:val="21"/>
          <w:szCs w:val="21"/>
        </w:rPr>
      </w:pPr>
      <w:r>
        <w:rPr>
          <w:rFonts w:hint="eastAsia"/>
          <w:sz w:val="21"/>
          <w:szCs w:val="21"/>
        </w:rPr>
        <w:t>2、本项目服务期三年，预算26万元/年，三年总预算78万元，按一年报价，超过预算的为无效报价，按照无效响应处理。</w:t>
      </w:r>
    </w:p>
    <w:p>
      <w:pPr>
        <w:adjustRightInd w:val="0"/>
        <w:spacing w:line="440" w:lineRule="exact"/>
        <w:ind w:firstLine="420" w:firstLineChars="200"/>
        <w:contextualSpacing/>
        <w:rPr>
          <w:rFonts w:hint="eastAsia"/>
          <w:sz w:val="21"/>
          <w:szCs w:val="21"/>
        </w:rPr>
      </w:pPr>
      <w:r>
        <w:rPr>
          <w:rFonts w:hint="eastAsia"/>
          <w:sz w:val="21"/>
          <w:szCs w:val="21"/>
        </w:rPr>
        <w:t>2.1、绿化养护费包括但不限于提供的绿化养护服务费、运输费、装卸费、保险费、养护费（如锄草、整形、修剪、种植、浇水、施肥、病虫害防治等）、人工费（社会保险、福利、利润）、材料费、管理费、</w:t>
      </w:r>
      <w:r>
        <w:rPr>
          <w:rFonts w:hint="eastAsia"/>
          <w:snapToGrid w:val="0"/>
          <w:sz w:val="21"/>
          <w:szCs w:val="21"/>
        </w:rPr>
        <w:t>机械及工具使用费（</w:t>
      </w:r>
      <w:r>
        <w:rPr>
          <w:rFonts w:hint="eastAsia"/>
          <w:sz w:val="21"/>
          <w:szCs w:val="21"/>
        </w:rPr>
        <w:t>水管、燃料、肥料、药物、种子等</w:t>
      </w:r>
      <w:r>
        <w:rPr>
          <w:rFonts w:hint="eastAsia"/>
          <w:snapToGrid w:val="0"/>
          <w:sz w:val="21"/>
          <w:szCs w:val="21"/>
        </w:rPr>
        <w:t>）、</w:t>
      </w:r>
      <w:r>
        <w:rPr>
          <w:rFonts w:hint="eastAsia"/>
          <w:sz w:val="21"/>
          <w:szCs w:val="21"/>
        </w:rPr>
        <w:t>工伤及高危特种保险费、利润、政策性文件规定的各项应有规费和税金(包括政策性调整)</w:t>
      </w:r>
      <w:r>
        <w:rPr>
          <w:rFonts w:hint="eastAsia"/>
          <w:snapToGrid w:val="0"/>
          <w:sz w:val="21"/>
          <w:szCs w:val="21"/>
        </w:rPr>
        <w:t>等</w:t>
      </w:r>
      <w:r>
        <w:rPr>
          <w:rFonts w:hint="eastAsia"/>
          <w:sz w:val="21"/>
          <w:szCs w:val="21"/>
        </w:rPr>
        <w:t>直至</w:t>
      </w:r>
      <w:r>
        <w:rPr>
          <w:rFonts w:hint="eastAsia"/>
          <w:snapToGrid w:val="0"/>
          <w:sz w:val="21"/>
          <w:szCs w:val="21"/>
        </w:rPr>
        <w:t>合同有效期</w:t>
      </w:r>
      <w:r>
        <w:rPr>
          <w:rFonts w:hint="eastAsia"/>
          <w:sz w:val="21"/>
          <w:szCs w:val="21"/>
        </w:rPr>
        <w:t>内所有费用和利润。</w:t>
      </w:r>
    </w:p>
    <w:p>
      <w:pPr>
        <w:spacing w:line="500" w:lineRule="exact"/>
        <w:ind w:firstLine="420" w:firstLineChars="200"/>
        <w:rPr>
          <w:rFonts w:hint="eastAsia"/>
          <w:sz w:val="21"/>
          <w:szCs w:val="21"/>
        </w:rPr>
      </w:pPr>
      <w:r>
        <w:rPr>
          <w:rFonts w:hint="eastAsia"/>
          <w:sz w:val="21"/>
          <w:szCs w:val="21"/>
        </w:rPr>
        <w:t>2.2、</w:t>
      </w:r>
      <w:r>
        <w:rPr>
          <w:rFonts w:hint="eastAsia"/>
          <w:sz w:val="21"/>
          <w:szCs w:val="21"/>
          <w:lang w:val="en-US" w:eastAsia="zh-CN"/>
        </w:rPr>
        <w:t>每个合同期内</w:t>
      </w:r>
      <w:r>
        <w:rPr>
          <w:rFonts w:hint="eastAsia"/>
          <w:sz w:val="21"/>
          <w:szCs w:val="21"/>
        </w:rPr>
        <w:t>绿化养护费用支付方式：合同签订后无违约问题并经过考核后在第三个月底支付合同价的25%费用，以后均在第三个月底无违约问题并经过考核后支付合同价的25%费用，直至合同期满为止。每支付一次绿化养护费用要根据《扬州大学附属医院绿化养护、花木租摆质量考核细则及奖惩办法》和本合同有关规定进行奖惩。</w:t>
      </w:r>
    </w:p>
    <w:p>
      <w:pPr>
        <w:adjustRightInd w:val="0"/>
        <w:spacing w:line="440" w:lineRule="exact"/>
        <w:ind w:firstLine="420" w:firstLineChars="200"/>
        <w:contextualSpacing/>
        <w:rPr>
          <w:rFonts w:hint="eastAsia"/>
          <w:sz w:val="21"/>
          <w:szCs w:val="21"/>
        </w:rPr>
      </w:pPr>
      <w:r>
        <w:rPr>
          <w:rFonts w:hint="eastAsia"/>
          <w:sz w:val="21"/>
          <w:szCs w:val="21"/>
        </w:rPr>
        <w:t>2.3、签订绿化养护合同时，乙方须按照</w:t>
      </w:r>
      <w:r>
        <w:rPr>
          <w:rFonts w:hint="eastAsia"/>
          <w:sz w:val="21"/>
          <w:szCs w:val="21"/>
          <w:lang w:val="en-US" w:eastAsia="zh-CN"/>
        </w:rPr>
        <w:t>一年</w:t>
      </w:r>
      <w:r>
        <w:rPr>
          <w:rFonts w:hint="eastAsia"/>
          <w:sz w:val="21"/>
          <w:szCs w:val="21"/>
        </w:rPr>
        <w:t>合同价10%向甲方缴纳履约保证金。</w:t>
      </w:r>
    </w:p>
    <w:p>
      <w:pPr>
        <w:adjustRightInd w:val="0"/>
        <w:spacing w:line="440" w:lineRule="exact"/>
        <w:ind w:firstLine="420" w:firstLineChars="200"/>
        <w:contextualSpacing/>
        <w:rPr>
          <w:rFonts w:hint="eastAsia"/>
          <w:sz w:val="21"/>
          <w:szCs w:val="21"/>
        </w:rPr>
      </w:pPr>
      <w:r>
        <w:rPr>
          <w:rFonts w:hint="eastAsia"/>
          <w:sz w:val="21"/>
          <w:szCs w:val="21"/>
        </w:rPr>
        <w:t>3、本项目服务期限：3年，合同期满，如需续保，经考核合格，在甲方同意的情况下可续签两年，合同一年一签。</w:t>
      </w:r>
    </w:p>
    <w:p>
      <w:pPr>
        <w:adjustRightInd w:val="0"/>
        <w:spacing w:line="440" w:lineRule="exact"/>
        <w:ind w:firstLine="420" w:firstLineChars="200"/>
        <w:contextualSpacing/>
        <w:rPr>
          <w:rFonts w:hint="eastAsia"/>
          <w:sz w:val="21"/>
          <w:szCs w:val="21"/>
        </w:rPr>
      </w:pPr>
      <w:r>
        <w:rPr>
          <w:rFonts w:hint="eastAsia"/>
          <w:sz w:val="21"/>
          <w:szCs w:val="21"/>
        </w:rPr>
        <w:t>4、养护地点：扬州大学附属医院东西区</w:t>
      </w:r>
    </w:p>
    <w:p>
      <w:pPr>
        <w:adjustRightInd w:val="0"/>
        <w:spacing w:line="440" w:lineRule="exact"/>
        <w:ind w:firstLine="420" w:firstLineChars="200"/>
        <w:contextualSpacing/>
        <w:rPr>
          <w:rFonts w:hint="eastAsia"/>
          <w:sz w:val="21"/>
          <w:szCs w:val="21"/>
        </w:rPr>
      </w:pPr>
      <w:r>
        <w:rPr>
          <w:rFonts w:hint="eastAsia"/>
          <w:sz w:val="21"/>
          <w:szCs w:val="21"/>
        </w:rPr>
        <w:t>二、管理要求</w:t>
      </w:r>
    </w:p>
    <w:p>
      <w:pPr>
        <w:adjustRightInd w:val="0"/>
        <w:spacing w:line="440" w:lineRule="exact"/>
        <w:ind w:firstLine="420" w:firstLineChars="200"/>
        <w:contextualSpacing/>
        <w:rPr>
          <w:rFonts w:hint="eastAsia"/>
          <w:sz w:val="21"/>
          <w:szCs w:val="21"/>
        </w:rPr>
      </w:pPr>
      <w:r>
        <w:rPr>
          <w:rFonts w:hint="eastAsia"/>
          <w:sz w:val="21"/>
          <w:szCs w:val="21"/>
        </w:rPr>
        <w:t>1、必须服从医院的管理，遵守医院的各项规章制度。绿化养护不得影响、干扰医院正常的医、教、研秩序。医院对绿化养护工作的指导意见或指出中标人绿化养护工作的不足之处，中标人须无条件执行和改进，直至达到合同和本招标文件的相关规定。</w:t>
      </w:r>
    </w:p>
    <w:p>
      <w:pPr>
        <w:adjustRightInd w:val="0"/>
        <w:spacing w:line="440" w:lineRule="exact"/>
        <w:ind w:firstLine="420" w:firstLineChars="200"/>
        <w:contextualSpacing/>
        <w:rPr>
          <w:rFonts w:hint="eastAsia" w:eastAsia="宋体"/>
          <w:i/>
          <w:iCs/>
          <w:sz w:val="21"/>
          <w:szCs w:val="21"/>
          <w:u w:val="none"/>
          <w:lang w:eastAsia="zh-CN"/>
        </w:rPr>
      </w:pPr>
      <w:r>
        <w:rPr>
          <w:rFonts w:hint="eastAsia"/>
          <w:i/>
          <w:iCs/>
          <w:sz w:val="21"/>
          <w:szCs w:val="21"/>
          <w:u w:val="none"/>
        </w:rPr>
        <w:t>2、</w:t>
      </w:r>
      <w:r>
        <w:rPr>
          <w:rFonts w:hint="eastAsia"/>
          <w:i/>
          <w:iCs/>
          <w:sz w:val="21"/>
          <w:szCs w:val="21"/>
          <w:u w:val="single"/>
        </w:rPr>
        <w:t>院方有重要活动安排时，中标人必须无条件组织力量及时全面做好养护工作，确保出效果，树形象。紧急情况要随叫随到。</w:t>
      </w:r>
    </w:p>
    <w:p>
      <w:pPr>
        <w:adjustRightInd w:val="0"/>
        <w:spacing w:line="440" w:lineRule="exact"/>
        <w:ind w:firstLine="420" w:firstLineChars="200"/>
        <w:contextualSpacing/>
        <w:rPr>
          <w:rFonts w:hint="eastAsia"/>
          <w:sz w:val="21"/>
          <w:szCs w:val="21"/>
        </w:rPr>
      </w:pPr>
      <w:r>
        <w:rPr>
          <w:rFonts w:hint="eastAsia"/>
          <w:sz w:val="21"/>
          <w:szCs w:val="21"/>
        </w:rPr>
        <w:t>3、中标人须根据东西区医院现有绿化的情况，按照相关标准和要求组织养护队伍、进行日常固定养护、季节性突击、大型活动、各种涉及绿化方面创建及检查工作等，临时用工由养护公司负责及时落实到位。</w:t>
      </w:r>
    </w:p>
    <w:p>
      <w:pPr>
        <w:adjustRightInd w:val="0"/>
        <w:spacing w:line="440" w:lineRule="exact"/>
        <w:ind w:firstLine="420" w:firstLineChars="200"/>
        <w:contextualSpacing/>
        <w:rPr>
          <w:rFonts w:hint="eastAsia"/>
          <w:i/>
          <w:iCs/>
          <w:sz w:val="21"/>
          <w:szCs w:val="21"/>
          <w:u w:val="single"/>
        </w:rPr>
      </w:pPr>
      <w:r>
        <w:rPr>
          <w:rFonts w:hint="eastAsia"/>
          <w:i/>
          <w:iCs/>
          <w:sz w:val="21"/>
          <w:szCs w:val="21"/>
          <w:u w:val="single"/>
        </w:rPr>
        <w:t>4、此项目要有绿化技术负责人1名，绿化养护人员不少于3名，必须常驻扬州大学附属医院进行东西区的绿化养护，不得调配到扬州大学附属医院以外的绿化养护单位。</w:t>
      </w:r>
    </w:p>
    <w:p>
      <w:pPr>
        <w:adjustRightInd w:val="0"/>
        <w:spacing w:line="440" w:lineRule="exact"/>
        <w:ind w:firstLine="420" w:firstLineChars="200"/>
        <w:contextualSpacing/>
        <w:rPr>
          <w:rFonts w:hint="eastAsia" w:eastAsia="宋体"/>
          <w:sz w:val="21"/>
          <w:szCs w:val="21"/>
          <w:lang w:eastAsia="zh-CN"/>
        </w:rPr>
      </w:pPr>
      <w:r>
        <w:rPr>
          <w:rFonts w:hint="eastAsia"/>
          <w:sz w:val="21"/>
          <w:szCs w:val="21"/>
        </w:rPr>
        <w:t>5、</w:t>
      </w:r>
      <w:r>
        <w:rPr>
          <w:rFonts w:hint="eastAsia"/>
          <w:i/>
          <w:iCs/>
          <w:sz w:val="21"/>
          <w:szCs w:val="21"/>
          <w:u w:val="single"/>
        </w:rPr>
        <w:t>技术负责人须</w:t>
      </w:r>
      <w:r>
        <w:rPr>
          <w:rFonts w:hint="eastAsia"/>
          <w:i/>
          <w:iCs/>
          <w:sz w:val="21"/>
          <w:szCs w:val="21"/>
          <w:u w:val="single"/>
          <w:lang w:val="en-US" w:eastAsia="zh-CN"/>
        </w:rPr>
        <w:t>具有</w:t>
      </w:r>
      <w:r>
        <w:rPr>
          <w:rFonts w:hint="eastAsia"/>
          <w:i/>
          <w:iCs/>
          <w:sz w:val="21"/>
          <w:szCs w:val="21"/>
          <w:u w:val="single"/>
        </w:rPr>
        <w:t>园林相关</w:t>
      </w:r>
      <w:r>
        <w:rPr>
          <w:rFonts w:hint="eastAsia"/>
          <w:i/>
          <w:iCs/>
          <w:sz w:val="21"/>
          <w:szCs w:val="21"/>
          <w:u w:val="single"/>
          <w:lang w:val="en-US" w:eastAsia="zh-CN"/>
        </w:rPr>
        <w:t>初</w:t>
      </w:r>
      <w:r>
        <w:rPr>
          <w:rFonts w:hint="eastAsia"/>
          <w:i/>
          <w:iCs/>
          <w:sz w:val="21"/>
          <w:szCs w:val="21"/>
          <w:u w:val="single"/>
        </w:rPr>
        <w:t>级及以上职称（掌握苗木栽培、嫁接、扦插、整形、修剪、浇水、施肥、病虫害防治等绿化工程技术），项目组成人员与招标人无任何劳务关系。</w:t>
      </w:r>
    </w:p>
    <w:p>
      <w:pPr>
        <w:adjustRightInd w:val="0"/>
        <w:spacing w:line="440" w:lineRule="exact"/>
        <w:ind w:firstLine="420" w:firstLineChars="200"/>
        <w:contextualSpacing/>
        <w:rPr>
          <w:rFonts w:hint="eastAsia"/>
          <w:sz w:val="21"/>
          <w:szCs w:val="21"/>
        </w:rPr>
      </w:pPr>
      <w:r>
        <w:rPr>
          <w:rFonts w:hint="eastAsia"/>
          <w:sz w:val="21"/>
          <w:szCs w:val="21"/>
        </w:rPr>
        <w:t>6、中标人的从业人员须着装整齐，佩戴工卡上岗。做到工完场清，文明作业。</w:t>
      </w:r>
    </w:p>
    <w:p>
      <w:pPr>
        <w:adjustRightInd w:val="0"/>
        <w:spacing w:line="440" w:lineRule="exact"/>
        <w:ind w:firstLine="420" w:firstLineChars="200"/>
        <w:contextualSpacing/>
        <w:rPr>
          <w:rFonts w:hint="eastAsia"/>
          <w:sz w:val="21"/>
          <w:szCs w:val="21"/>
        </w:rPr>
      </w:pPr>
      <w:r>
        <w:rPr>
          <w:rFonts w:hint="eastAsia"/>
          <w:sz w:val="21"/>
          <w:szCs w:val="21"/>
        </w:rPr>
        <w:t>7、中标人必须配备固定、专职的管理人员和养护人员，细化养护岗位、明确岗位责任和职责。建立健全绿化养护、管理制度和各岗位职责，建立日常护巡视制度，做好日常养护记录。</w:t>
      </w:r>
    </w:p>
    <w:p>
      <w:pPr>
        <w:adjustRightInd w:val="0"/>
        <w:spacing w:line="440" w:lineRule="exact"/>
        <w:ind w:firstLine="420" w:firstLineChars="200"/>
        <w:contextualSpacing/>
        <w:rPr>
          <w:rFonts w:hint="eastAsia"/>
          <w:sz w:val="21"/>
          <w:szCs w:val="21"/>
        </w:rPr>
      </w:pPr>
      <w:r>
        <w:rPr>
          <w:rFonts w:hint="eastAsia"/>
          <w:sz w:val="21"/>
          <w:szCs w:val="21"/>
        </w:rPr>
        <w:t>8、中标人必须切实做好安全工作，加强对高大树木养护作业时的安全保障，做好绿化养护人员的安全防护，在任何情况下都要重视人身安全，在养护期间所发生的一切安全事故均由中标人自行承担，与院方无涉。一切地方矛盾由中标人自行协调解决。</w:t>
      </w:r>
    </w:p>
    <w:p>
      <w:pPr>
        <w:adjustRightInd w:val="0"/>
        <w:spacing w:line="440" w:lineRule="exact"/>
        <w:ind w:firstLine="420" w:firstLineChars="200"/>
        <w:contextualSpacing/>
        <w:rPr>
          <w:rFonts w:hint="eastAsia"/>
          <w:sz w:val="21"/>
          <w:szCs w:val="21"/>
        </w:rPr>
      </w:pPr>
      <w:r>
        <w:rPr>
          <w:rFonts w:hint="eastAsia"/>
          <w:sz w:val="21"/>
          <w:szCs w:val="21"/>
        </w:rPr>
        <w:t>9、中标人必须承担绿化土壤的修整及砖头杂石，保证绿化美观整齐，土壤平整有序。</w:t>
      </w:r>
    </w:p>
    <w:p>
      <w:pPr>
        <w:adjustRightInd w:val="0"/>
        <w:spacing w:line="440" w:lineRule="exact"/>
        <w:ind w:firstLine="420" w:firstLineChars="200"/>
        <w:contextualSpacing/>
        <w:rPr>
          <w:rFonts w:hint="eastAsia"/>
          <w:sz w:val="21"/>
          <w:szCs w:val="21"/>
        </w:rPr>
      </w:pPr>
      <w:r>
        <w:rPr>
          <w:rFonts w:hint="eastAsia"/>
          <w:sz w:val="21"/>
          <w:szCs w:val="21"/>
        </w:rPr>
        <w:t>三、质量要求</w:t>
      </w:r>
    </w:p>
    <w:p>
      <w:pPr>
        <w:adjustRightInd w:val="0"/>
        <w:spacing w:line="440" w:lineRule="exact"/>
        <w:ind w:firstLine="420" w:firstLineChars="200"/>
        <w:contextualSpacing/>
        <w:rPr>
          <w:rFonts w:hint="eastAsia"/>
          <w:sz w:val="21"/>
          <w:szCs w:val="21"/>
        </w:rPr>
      </w:pPr>
      <w:r>
        <w:rPr>
          <w:rFonts w:hint="eastAsia"/>
          <w:sz w:val="21"/>
          <w:szCs w:val="21"/>
        </w:rPr>
        <w:t>1、绿化修剪：应定期进行修剪，每年草坪修剪3次以上，红叶石楠、黄杨、龙柏、法青、女贞、杜鹃、红花继木、八角金盘等4次以上，确保草坪生长繁茂、平整，法青、红花继木球、红叶石楠球、造型乔灌木等保证成型美观，生长旺盛，无枯黄。</w:t>
      </w:r>
    </w:p>
    <w:p>
      <w:pPr>
        <w:adjustRightInd w:val="0"/>
        <w:spacing w:line="440" w:lineRule="exact"/>
        <w:ind w:firstLine="420" w:firstLineChars="200"/>
        <w:contextualSpacing/>
        <w:rPr>
          <w:rFonts w:hint="eastAsia"/>
          <w:sz w:val="21"/>
          <w:szCs w:val="21"/>
        </w:rPr>
      </w:pPr>
      <w:r>
        <w:rPr>
          <w:rFonts w:hint="eastAsia"/>
          <w:sz w:val="21"/>
          <w:szCs w:val="21"/>
        </w:rPr>
        <w:t>2、浇水、排水：经常检查排灌情况，保证无积水、无旱情，不得因涝、旱影响植物生长。每次草坪浇水应有足够时间，使草坪根部15厘米内保持湿润。夏季浇水必须每天在早晚进行，避免高温季节在午间浇水，冬季浇水必须在中午进行，干旱季节应满足草坪生长所需的水份，并能创造条件收集雨水、抽取河水等方式，尽量不使用医院自来水。</w:t>
      </w:r>
    </w:p>
    <w:p>
      <w:pPr>
        <w:adjustRightInd w:val="0"/>
        <w:spacing w:line="440" w:lineRule="exact"/>
        <w:ind w:firstLine="420" w:firstLineChars="200"/>
        <w:contextualSpacing/>
        <w:rPr>
          <w:rFonts w:hint="eastAsia"/>
          <w:sz w:val="21"/>
          <w:szCs w:val="21"/>
        </w:rPr>
      </w:pPr>
      <w:r>
        <w:rPr>
          <w:rFonts w:hint="eastAsia"/>
          <w:sz w:val="21"/>
          <w:szCs w:val="21"/>
        </w:rPr>
        <w:t>3、施肥管理：每年施肥的次数为乔木、灌木、花草、草坪各2次以上，绿地以施有机肥料为主，树木施肥先挖好施肥环沟，其外径与冠幅相适应。除根部施肥外，肥料不得触及树叶，施肥在睛天进行。</w:t>
      </w:r>
    </w:p>
    <w:p>
      <w:pPr>
        <w:adjustRightInd w:val="0"/>
        <w:spacing w:line="440" w:lineRule="exact"/>
        <w:ind w:firstLine="420" w:firstLineChars="200"/>
        <w:contextualSpacing/>
        <w:rPr>
          <w:rFonts w:hint="eastAsia"/>
          <w:sz w:val="21"/>
          <w:szCs w:val="21"/>
        </w:rPr>
      </w:pPr>
      <w:r>
        <w:rPr>
          <w:rFonts w:hint="eastAsia"/>
          <w:sz w:val="21"/>
          <w:szCs w:val="21"/>
        </w:rPr>
        <w:t>4、杂草清除：每年累计绿地除草6次以上，及时清除各种杂草，确保绿地无杂草。如使用化学除草剂必须保证园林植物的安全，无污染、无危害。</w:t>
      </w:r>
    </w:p>
    <w:p>
      <w:pPr>
        <w:adjustRightInd w:val="0"/>
        <w:spacing w:line="440" w:lineRule="exact"/>
        <w:ind w:firstLine="420" w:firstLineChars="200"/>
        <w:contextualSpacing/>
        <w:rPr>
          <w:rFonts w:hint="eastAsia"/>
          <w:sz w:val="21"/>
          <w:szCs w:val="21"/>
        </w:rPr>
      </w:pPr>
      <w:r>
        <w:rPr>
          <w:rFonts w:hint="eastAsia"/>
          <w:sz w:val="21"/>
          <w:szCs w:val="21"/>
        </w:rPr>
        <w:t>5、病虫害防治：根据植物的特点，选择效果好、对植物无伤害的药物报招标人进行人确认，再对植物进行药物防治。药物防治每年须要3次以上，人工防治每年须要2次以上，确保树木花草无病虫症状，病虫害危害率控制在2%以内。药物防治必须要做到对院区空气、水体等不产生污染，不得对植物有药害现象。（治虫时间应放在人员流动量少的时候进行，一般放在周六、周日）。</w:t>
      </w:r>
    </w:p>
    <w:p>
      <w:pPr>
        <w:adjustRightInd w:val="0"/>
        <w:spacing w:line="440" w:lineRule="exact"/>
        <w:ind w:firstLine="420" w:firstLineChars="200"/>
        <w:contextualSpacing/>
        <w:rPr>
          <w:rFonts w:hint="eastAsia"/>
          <w:sz w:val="21"/>
          <w:szCs w:val="21"/>
        </w:rPr>
      </w:pPr>
      <w:r>
        <w:rPr>
          <w:rFonts w:hint="eastAsia"/>
          <w:sz w:val="21"/>
          <w:szCs w:val="21"/>
        </w:rPr>
        <w:t>6、树木养护：对整个绿化区内所有树林养护做规范的养护穴、养护沟，普遍进行修剪，清枯枝、死膀及枯死树处理，落叶乔木每年须要2次以上，灌木每年须要4次以上。乔木和灌木修剪以自然树形为主。形成均衡树势、美化树型、达到观赏净化的效果，根据植物生态习性，及时采取必要的防寒防晒防风措施，保证乔灌木生长环境良好，确保树林无死树，无枯枝。</w:t>
      </w:r>
    </w:p>
    <w:p>
      <w:pPr>
        <w:adjustRightInd w:val="0"/>
        <w:spacing w:line="440" w:lineRule="exact"/>
        <w:ind w:firstLine="420" w:firstLineChars="200"/>
        <w:contextualSpacing/>
        <w:rPr>
          <w:sz w:val="21"/>
          <w:szCs w:val="21"/>
        </w:rPr>
      </w:pPr>
      <w:r>
        <w:rPr>
          <w:rFonts w:hint="eastAsia"/>
          <w:sz w:val="21"/>
          <w:szCs w:val="21"/>
        </w:rPr>
        <w:t>7、环境卫生：负责及时清理绿化区内草叶枯枝杂物，自行运至院方指定地点，并做好及时清运处理，另有特殊情况根据甲方要求随时清运。</w:t>
      </w:r>
    </w:p>
    <w:p>
      <w:pPr>
        <w:adjustRightInd w:val="0"/>
        <w:spacing w:line="440" w:lineRule="exact"/>
        <w:ind w:firstLine="420" w:firstLineChars="200"/>
        <w:contextualSpacing/>
        <w:rPr>
          <w:rFonts w:hint="eastAsia"/>
          <w:sz w:val="21"/>
          <w:szCs w:val="21"/>
        </w:rPr>
      </w:pPr>
      <w:r>
        <w:rPr>
          <w:rFonts w:hint="eastAsia"/>
          <w:sz w:val="21"/>
          <w:szCs w:val="21"/>
        </w:rPr>
        <w:t>8、养护效果：同一类型花草树木养护完好率达95%以上。</w:t>
      </w:r>
    </w:p>
    <w:p>
      <w:pPr>
        <w:adjustRightInd w:val="0"/>
        <w:spacing w:line="440" w:lineRule="exact"/>
        <w:ind w:firstLine="420" w:firstLineChars="200"/>
        <w:contextualSpacing/>
        <w:rPr>
          <w:rFonts w:hint="eastAsia"/>
          <w:sz w:val="21"/>
          <w:szCs w:val="21"/>
        </w:rPr>
      </w:pPr>
      <w:r>
        <w:rPr>
          <w:rFonts w:hint="eastAsia"/>
          <w:sz w:val="21"/>
          <w:szCs w:val="21"/>
        </w:rPr>
        <w:t>9、考核机制：以上每条款如达不到标准要求的，将根据具体考核情况给予经济处罚（详见《扬州大学附属医院绿化养护质量考核表》）。</w:t>
      </w:r>
    </w:p>
    <w:p>
      <w:pPr>
        <w:adjustRightInd w:val="0"/>
        <w:spacing w:line="440" w:lineRule="exact"/>
        <w:ind w:firstLine="420" w:firstLineChars="200"/>
        <w:contextualSpacing/>
        <w:rPr>
          <w:rFonts w:hint="eastAsia"/>
          <w:sz w:val="21"/>
          <w:szCs w:val="21"/>
        </w:rPr>
      </w:pPr>
      <w:r>
        <w:rPr>
          <w:rFonts w:hint="eastAsia"/>
          <w:sz w:val="21"/>
          <w:szCs w:val="21"/>
        </w:rPr>
        <w:t>10、负责绿化养护的日常管理，及时进行整形、除草、修剪、花草种植、浇水、施肥、病虫害防治、调整及调整后的养护等工作内容，做到无病虫害、无坏叶、叶面无尘土等。</w:t>
      </w:r>
    </w:p>
    <w:p>
      <w:pPr>
        <w:adjustRightInd w:val="0"/>
        <w:spacing w:line="440" w:lineRule="exact"/>
        <w:ind w:firstLine="420" w:firstLineChars="200"/>
        <w:contextualSpacing/>
        <w:rPr>
          <w:rFonts w:hint="eastAsia"/>
          <w:sz w:val="21"/>
          <w:szCs w:val="21"/>
        </w:rPr>
      </w:pPr>
      <w:r>
        <w:rPr>
          <w:rFonts w:hint="eastAsia"/>
          <w:sz w:val="21"/>
          <w:szCs w:val="21"/>
        </w:rPr>
        <w:t>11、医院绿化养护的要求按照招标文件约定外，按照《江苏省城市园林绿化植物养护技术规定》及根据《江苏省城市园林绿化养护管理规范及分级标准》及《扬州市市区城市绿化养护管理考核办法（试行）》及相关规范标准，如规范标准重新修订按最新规范标准执行。</w:t>
      </w:r>
    </w:p>
    <w:p>
      <w:pPr>
        <w:adjustRightInd w:val="0"/>
        <w:spacing w:line="440" w:lineRule="exact"/>
        <w:ind w:firstLine="420" w:firstLineChars="200"/>
        <w:contextualSpacing/>
        <w:rPr>
          <w:rFonts w:hint="eastAsia"/>
          <w:sz w:val="21"/>
          <w:szCs w:val="21"/>
        </w:rPr>
      </w:pPr>
      <w:r>
        <w:rPr>
          <w:rFonts w:hint="eastAsia"/>
          <w:sz w:val="21"/>
          <w:szCs w:val="21"/>
        </w:rPr>
        <w:t>上述除草、修剪、浇水、施肥、病虫害防治等的养护次数为必要的低限，实际养护的次数根据植物生长的实际情况以美观、长势良好为标准进行。</w:t>
      </w:r>
    </w:p>
    <w:bookmarkEnd w:id="0"/>
    <w:p>
      <w:pPr>
        <w:adjustRightInd w:val="0"/>
        <w:spacing w:line="440" w:lineRule="exact"/>
        <w:ind w:firstLine="420" w:firstLineChars="200"/>
        <w:contextualSpacing/>
        <w:rPr>
          <w:rFonts w:hint="eastAsia"/>
          <w:sz w:val="21"/>
          <w:szCs w:val="21"/>
        </w:rPr>
      </w:pPr>
      <w:bookmarkStart w:id="1" w:name="_Toc451873779"/>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contextualSpacing/>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bookmarkStart w:id="2" w:name="_GoBack"/>
      <w:bookmarkEnd w:id="2"/>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jc w:val="center"/>
        <w:rPr>
          <w:rFonts w:hint="eastAsia"/>
          <w:sz w:val="21"/>
          <w:szCs w:val="21"/>
        </w:rPr>
      </w:pPr>
      <w:r>
        <w:rPr>
          <w:rFonts w:hint="eastAsia"/>
          <w:sz w:val="21"/>
          <w:szCs w:val="21"/>
        </w:rPr>
        <w:t>《扬州大学附属医院绿化养护质量考核表》</w:t>
      </w:r>
    </w:p>
    <w:p>
      <w:pPr>
        <w:adjustRightInd w:val="0"/>
        <w:spacing w:line="440" w:lineRule="exact"/>
        <w:ind w:firstLine="420" w:firstLineChars="200"/>
        <w:contextualSpacing/>
        <w:rPr>
          <w:rFonts w:hint="eastAsia"/>
          <w:sz w:val="21"/>
          <w:szCs w:val="21"/>
        </w:rPr>
      </w:pPr>
      <w:r>
        <w:rPr>
          <w:rFonts w:hint="eastAsia"/>
          <w:sz w:val="21"/>
          <w:szCs w:val="21"/>
        </w:rPr>
        <w:t>一、质量考核细则</w:t>
      </w:r>
    </w:p>
    <w:p>
      <w:pPr>
        <w:adjustRightInd w:val="0"/>
        <w:spacing w:line="440" w:lineRule="exact"/>
        <w:ind w:firstLine="420" w:firstLineChars="200"/>
        <w:contextualSpacing/>
        <w:rPr>
          <w:rFonts w:hint="eastAsia"/>
          <w:sz w:val="21"/>
          <w:szCs w:val="21"/>
        </w:rPr>
      </w:pPr>
      <w:r>
        <w:rPr>
          <w:rFonts w:hint="eastAsia"/>
          <w:sz w:val="21"/>
          <w:szCs w:val="21"/>
        </w:rPr>
        <w:t>（一）共性部分10分</w:t>
      </w:r>
    </w:p>
    <w:p>
      <w:pPr>
        <w:adjustRightInd w:val="0"/>
        <w:spacing w:line="440" w:lineRule="exact"/>
        <w:ind w:firstLine="420" w:firstLineChars="200"/>
        <w:contextualSpacing/>
        <w:rPr>
          <w:rFonts w:hint="eastAsia"/>
          <w:sz w:val="21"/>
          <w:szCs w:val="21"/>
        </w:rPr>
      </w:pPr>
      <w:r>
        <w:rPr>
          <w:rFonts w:hint="eastAsia"/>
          <w:sz w:val="21"/>
          <w:szCs w:val="21"/>
        </w:rPr>
        <w:t>1、工作时间必须穿戴园林专业工作服，佩戴上岗证。未穿戴园林专业工作服，佩戴上岗证，发现一次扣1分。</w:t>
      </w:r>
    </w:p>
    <w:p>
      <w:pPr>
        <w:adjustRightInd w:val="0"/>
        <w:spacing w:line="440" w:lineRule="exact"/>
        <w:ind w:firstLine="420" w:firstLineChars="200"/>
        <w:contextualSpacing/>
        <w:rPr>
          <w:rFonts w:hint="eastAsia"/>
          <w:sz w:val="21"/>
          <w:szCs w:val="21"/>
        </w:rPr>
      </w:pPr>
      <w:r>
        <w:rPr>
          <w:rFonts w:hint="eastAsia"/>
          <w:sz w:val="21"/>
          <w:szCs w:val="21"/>
        </w:rPr>
        <w:t>2、每周一至周六根据季节必须有2—3人进行绿化养护工作，上班时间准时，不迟到、不早退。发现无故旷工一次扣2分，迟到、早退发现一次扣1分，发现脱岗一次扣2分。</w:t>
      </w:r>
    </w:p>
    <w:p>
      <w:pPr>
        <w:adjustRightInd w:val="0"/>
        <w:spacing w:line="440" w:lineRule="exact"/>
        <w:ind w:firstLine="420" w:firstLineChars="200"/>
        <w:contextualSpacing/>
        <w:rPr>
          <w:rFonts w:hint="eastAsia"/>
          <w:sz w:val="21"/>
          <w:szCs w:val="21"/>
        </w:rPr>
      </w:pPr>
      <w:r>
        <w:rPr>
          <w:rFonts w:hint="eastAsia"/>
          <w:sz w:val="21"/>
          <w:szCs w:val="21"/>
        </w:rPr>
        <w:t>3、做好养护管理日常工作台帐、及时完成处、科室安排的工作。工作台帐没及时记录、示及时完成的，发现一次扣2—5分。</w:t>
      </w:r>
    </w:p>
    <w:p>
      <w:pPr>
        <w:adjustRightInd w:val="0"/>
        <w:spacing w:line="440" w:lineRule="exact"/>
        <w:ind w:firstLine="420" w:firstLineChars="200"/>
        <w:contextualSpacing/>
        <w:rPr>
          <w:rFonts w:hint="eastAsia"/>
          <w:sz w:val="21"/>
          <w:szCs w:val="21"/>
        </w:rPr>
      </w:pPr>
      <w:r>
        <w:rPr>
          <w:rFonts w:hint="eastAsia"/>
          <w:sz w:val="21"/>
          <w:szCs w:val="21"/>
        </w:rPr>
        <w:t>（二）行道树养护30分。</w:t>
      </w:r>
    </w:p>
    <w:p>
      <w:pPr>
        <w:adjustRightInd w:val="0"/>
        <w:spacing w:line="440" w:lineRule="exact"/>
        <w:ind w:firstLine="420" w:firstLineChars="200"/>
        <w:contextualSpacing/>
        <w:rPr>
          <w:rFonts w:hint="eastAsia"/>
          <w:sz w:val="21"/>
          <w:szCs w:val="21"/>
        </w:rPr>
      </w:pPr>
      <w:r>
        <w:rPr>
          <w:rFonts w:hint="eastAsia"/>
          <w:sz w:val="21"/>
          <w:szCs w:val="21"/>
        </w:rPr>
        <w:t>1、要求行道树生长态势良好，无明显枯枝。树穴杂草清理未及时，有杂物，树穴每年松土未达到2次扣0.5分，未清运多余土扣1次，保持表土低于树穴5厘米。明显枯枝扣0.5分/株，有明显杂草扣0.5分/处，有杂物物扣0.5分/处，没有及时做好树穴的松土及清运工作扣0.5分/株。</w:t>
      </w:r>
    </w:p>
    <w:p>
      <w:pPr>
        <w:adjustRightInd w:val="0"/>
        <w:spacing w:line="440" w:lineRule="exact"/>
        <w:ind w:firstLine="420" w:firstLineChars="200"/>
        <w:contextualSpacing/>
        <w:rPr>
          <w:rFonts w:hint="eastAsia"/>
          <w:sz w:val="21"/>
          <w:szCs w:val="21"/>
        </w:rPr>
      </w:pPr>
      <w:r>
        <w:rPr>
          <w:rFonts w:hint="eastAsia"/>
          <w:sz w:val="21"/>
          <w:szCs w:val="21"/>
        </w:rPr>
        <w:t>2、要求及时防治和控制病虫害的发生。每次抽查50株，发现有明显病虫，危害率达到10%至15%内1分，危害率超出15%扣2分。</w:t>
      </w:r>
    </w:p>
    <w:p>
      <w:pPr>
        <w:adjustRightInd w:val="0"/>
        <w:spacing w:line="440" w:lineRule="exact"/>
        <w:ind w:firstLine="420" w:firstLineChars="200"/>
        <w:contextualSpacing/>
        <w:rPr>
          <w:rFonts w:hint="eastAsia"/>
          <w:sz w:val="21"/>
          <w:szCs w:val="21"/>
        </w:rPr>
      </w:pPr>
      <w:r>
        <w:rPr>
          <w:rFonts w:hint="eastAsia"/>
          <w:sz w:val="21"/>
          <w:szCs w:val="21"/>
        </w:rPr>
        <w:t>3、要求树木无死株、缺株。树木减少一株扣1分。绿化季节及时补种，费用由养护负责。</w:t>
      </w:r>
    </w:p>
    <w:p>
      <w:pPr>
        <w:adjustRightInd w:val="0"/>
        <w:spacing w:line="440" w:lineRule="exact"/>
        <w:ind w:firstLine="420" w:firstLineChars="200"/>
        <w:contextualSpacing/>
        <w:rPr>
          <w:rFonts w:hint="eastAsia"/>
          <w:sz w:val="21"/>
          <w:szCs w:val="21"/>
        </w:rPr>
      </w:pPr>
      <w:r>
        <w:rPr>
          <w:rFonts w:hint="eastAsia"/>
          <w:sz w:val="21"/>
          <w:szCs w:val="21"/>
        </w:rPr>
        <w:t>4、要求被损行道数及时扶正，倾斜度不超过10度。超过10度扣0.5分/株。</w:t>
      </w:r>
    </w:p>
    <w:p>
      <w:pPr>
        <w:adjustRightInd w:val="0"/>
        <w:spacing w:line="440" w:lineRule="exact"/>
        <w:ind w:firstLine="420" w:firstLineChars="200"/>
        <w:contextualSpacing/>
        <w:rPr>
          <w:rFonts w:hint="eastAsia"/>
          <w:sz w:val="21"/>
          <w:szCs w:val="21"/>
        </w:rPr>
      </w:pPr>
      <w:r>
        <w:rPr>
          <w:rFonts w:hint="eastAsia"/>
          <w:sz w:val="21"/>
          <w:szCs w:val="21"/>
        </w:rPr>
        <w:t>5、及时对行道树抹芽（每年2—3次以上），整枝（每年1次以上）。未及时做好行道树抹芽，整枝扣0.5分/株。</w:t>
      </w:r>
    </w:p>
    <w:p>
      <w:pPr>
        <w:adjustRightInd w:val="0"/>
        <w:spacing w:line="440" w:lineRule="exact"/>
        <w:ind w:firstLine="420" w:firstLineChars="200"/>
        <w:contextualSpacing/>
        <w:rPr>
          <w:rFonts w:hint="eastAsia"/>
          <w:sz w:val="21"/>
          <w:szCs w:val="21"/>
        </w:rPr>
      </w:pPr>
      <w:r>
        <w:rPr>
          <w:rFonts w:hint="eastAsia"/>
          <w:sz w:val="21"/>
          <w:szCs w:val="21"/>
        </w:rPr>
        <w:t>（三）绿地养护30分</w:t>
      </w:r>
    </w:p>
    <w:p>
      <w:pPr>
        <w:adjustRightInd w:val="0"/>
        <w:spacing w:line="440" w:lineRule="exact"/>
        <w:ind w:firstLine="420" w:firstLineChars="200"/>
        <w:contextualSpacing/>
        <w:rPr>
          <w:rFonts w:hint="eastAsia"/>
          <w:sz w:val="21"/>
          <w:szCs w:val="21"/>
        </w:rPr>
      </w:pPr>
      <w:r>
        <w:rPr>
          <w:rFonts w:hint="eastAsia"/>
          <w:sz w:val="21"/>
          <w:szCs w:val="21"/>
        </w:rPr>
        <w:t>1、植物生长良好，缺株和死株及时补植，补植苗木的规格要和原来一样，补植费用由养护人负责。死缺一处扣0.5分，死析扣0.5分/株。租摆的植物要根据不同季节和花卉情况及时更换，保持所供花卉的新鲜和美观，发现不及时更换及同周边环境不协调的一处扣0.5分。</w:t>
      </w:r>
    </w:p>
    <w:p>
      <w:pPr>
        <w:adjustRightInd w:val="0"/>
        <w:spacing w:line="440" w:lineRule="exact"/>
        <w:ind w:firstLine="420" w:firstLineChars="200"/>
        <w:contextualSpacing/>
        <w:rPr>
          <w:rFonts w:hint="eastAsia"/>
          <w:sz w:val="21"/>
          <w:szCs w:val="21"/>
        </w:rPr>
      </w:pPr>
      <w:r>
        <w:rPr>
          <w:rFonts w:hint="eastAsia"/>
          <w:sz w:val="21"/>
          <w:szCs w:val="21"/>
        </w:rPr>
        <w:t>2、要求及时防治和控制病虫害的发生。每次抽查100平方米，病虫害危害率在10%至15%内扣1分，危害率超出15%以上扣2分。</w:t>
      </w:r>
    </w:p>
    <w:p>
      <w:pPr>
        <w:adjustRightInd w:val="0"/>
        <w:spacing w:line="440" w:lineRule="exact"/>
        <w:ind w:firstLine="420" w:firstLineChars="200"/>
        <w:contextualSpacing/>
        <w:rPr>
          <w:rFonts w:hint="eastAsia"/>
          <w:sz w:val="21"/>
          <w:szCs w:val="21"/>
        </w:rPr>
      </w:pPr>
      <w:r>
        <w:rPr>
          <w:rFonts w:hint="eastAsia"/>
          <w:sz w:val="21"/>
          <w:szCs w:val="21"/>
        </w:rPr>
        <w:t>3、绿篱修剪，应促其分枝，保持全株枝叶丰满整齐，棱角分明线条清晰，符合设计、景观要求（不能超过平整面5厘米）。发现徒长枝长度超过5厘米扣0.5分，绿篱每米扣0.5分，色块每平方扣0.5分，整形树种扣0.5分/株。</w:t>
      </w:r>
    </w:p>
    <w:p>
      <w:pPr>
        <w:adjustRightInd w:val="0"/>
        <w:spacing w:line="440" w:lineRule="exact"/>
        <w:ind w:firstLine="420" w:firstLineChars="200"/>
        <w:contextualSpacing/>
        <w:rPr>
          <w:rFonts w:hint="eastAsia"/>
          <w:sz w:val="21"/>
          <w:szCs w:val="21"/>
        </w:rPr>
      </w:pPr>
      <w:r>
        <w:rPr>
          <w:rFonts w:hint="eastAsia"/>
          <w:sz w:val="21"/>
          <w:szCs w:val="21"/>
        </w:rPr>
        <w:t>4、花木植物养护要求良好，无明显的枯枝残花，有明显的枯枝残花，扣0.5分/处；草花养护不好扣0.5分/处，明显死亡扣1分/平方。</w:t>
      </w:r>
    </w:p>
    <w:p>
      <w:pPr>
        <w:adjustRightInd w:val="0"/>
        <w:spacing w:line="440" w:lineRule="exact"/>
        <w:ind w:firstLine="420" w:firstLineChars="200"/>
        <w:contextualSpacing/>
        <w:rPr>
          <w:rFonts w:hint="eastAsia"/>
          <w:sz w:val="21"/>
          <w:szCs w:val="21"/>
        </w:rPr>
      </w:pPr>
      <w:r>
        <w:rPr>
          <w:rFonts w:hint="eastAsia"/>
          <w:sz w:val="21"/>
          <w:szCs w:val="21"/>
        </w:rPr>
        <w:t>5、草坪生长良好无明显杂草、空穴、塌陷。明显杂草扣0.5分/平方，空穴、塌陷扣0.5分/平方。</w:t>
      </w:r>
    </w:p>
    <w:p>
      <w:pPr>
        <w:adjustRightInd w:val="0"/>
        <w:spacing w:line="440" w:lineRule="exact"/>
        <w:ind w:firstLine="420" w:firstLineChars="200"/>
        <w:contextualSpacing/>
        <w:rPr>
          <w:rFonts w:hint="eastAsia"/>
          <w:sz w:val="21"/>
          <w:szCs w:val="21"/>
        </w:rPr>
      </w:pPr>
      <w:r>
        <w:rPr>
          <w:rFonts w:hint="eastAsia"/>
          <w:sz w:val="21"/>
          <w:szCs w:val="21"/>
        </w:rPr>
        <w:t>6、绿地中的乔、灌木树穴要及时清理。没有及时清理扣0.5分/株。</w:t>
      </w:r>
    </w:p>
    <w:p>
      <w:pPr>
        <w:adjustRightInd w:val="0"/>
        <w:spacing w:line="440" w:lineRule="exact"/>
        <w:ind w:firstLine="420" w:firstLineChars="200"/>
        <w:contextualSpacing/>
        <w:rPr>
          <w:rFonts w:hint="eastAsia"/>
          <w:sz w:val="21"/>
          <w:szCs w:val="21"/>
        </w:rPr>
      </w:pPr>
      <w:r>
        <w:rPr>
          <w:rFonts w:hint="eastAsia"/>
          <w:sz w:val="21"/>
          <w:szCs w:val="21"/>
        </w:rPr>
        <w:t>7、草坪、灌木及时修剪，草坪高度保持在10厘米左右。没有及时修剪扣0.1分/平方。</w:t>
      </w:r>
    </w:p>
    <w:p>
      <w:pPr>
        <w:adjustRightInd w:val="0"/>
        <w:spacing w:line="440" w:lineRule="exact"/>
        <w:ind w:firstLine="420" w:firstLineChars="200"/>
        <w:contextualSpacing/>
        <w:rPr>
          <w:rFonts w:hint="eastAsia"/>
          <w:sz w:val="21"/>
          <w:szCs w:val="21"/>
        </w:rPr>
      </w:pPr>
      <w:r>
        <w:rPr>
          <w:rFonts w:hint="eastAsia"/>
          <w:sz w:val="21"/>
          <w:szCs w:val="21"/>
        </w:rPr>
        <w:t>8、保护绿地正常水汾、湿度有干、粘现象扣0.5分/处，浇水设施有漏水，路面、绿地有积水，排水不正常扣1分/处。</w:t>
      </w:r>
    </w:p>
    <w:p>
      <w:pPr>
        <w:adjustRightInd w:val="0"/>
        <w:spacing w:line="440" w:lineRule="exact"/>
        <w:ind w:firstLine="420" w:firstLineChars="200"/>
        <w:contextualSpacing/>
        <w:rPr>
          <w:rFonts w:hint="eastAsia"/>
          <w:sz w:val="21"/>
          <w:szCs w:val="21"/>
        </w:rPr>
      </w:pPr>
      <w:r>
        <w:rPr>
          <w:rFonts w:hint="eastAsia"/>
          <w:sz w:val="21"/>
          <w:szCs w:val="21"/>
        </w:rPr>
        <w:t>（四）清卫标准及设施维护30分</w:t>
      </w:r>
    </w:p>
    <w:p>
      <w:pPr>
        <w:adjustRightInd w:val="0"/>
        <w:spacing w:line="440" w:lineRule="exact"/>
        <w:ind w:firstLine="420" w:firstLineChars="200"/>
        <w:contextualSpacing/>
        <w:rPr>
          <w:rFonts w:hint="eastAsia"/>
          <w:sz w:val="21"/>
          <w:szCs w:val="21"/>
        </w:rPr>
      </w:pPr>
      <w:r>
        <w:rPr>
          <w:rFonts w:hint="eastAsia"/>
          <w:sz w:val="21"/>
          <w:szCs w:val="21"/>
        </w:rPr>
        <w:t>1、每天派专人进行公共绿地、租摆植物清洁卫生工作，无明显生活杂物（如纸屑、果壳、烟头、烟盒、塑料袋、一次性饭盒、饮料瓶等）和植物废弃物（如树枝、树叶、草屑等）。发现有明显生活杂物和植物废弃物一处扣0.5分。</w:t>
      </w:r>
    </w:p>
    <w:p>
      <w:pPr>
        <w:adjustRightInd w:val="0"/>
        <w:spacing w:line="440" w:lineRule="exact"/>
        <w:ind w:firstLine="420" w:firstLineChars="200"/>
        <w:contextualSpacing/>
        <w:rPr>
          <w:rFonts w:hint="eastAsia"/>
          <w:sz w:val="21"/>
          <w:szCs w:val="21"/>
        </w:rPr>
      </w:pPr>
      <w:r>
        <w:rPr>
          <w:rFonts w:hint="eastAsia"/>
          <w:sz w:val="21"/>
          <w:szCs w:val="21"/>
        </w:rPr>
        <w:t>2、行道树整齐无绑扎物，无挂物架线现象。发现绑扎物，挂物、架线一处扣0.5分。</w:t>
      </w:r>
    </w:p>
    <w:p>
      <w:pPr>
        <w:adjustRightInd w:val="0"/>
        <w:spacing w:line="440" w:lineRule="exact"/>
        <w:ind w:firstLine="420" w:firstLineChars="200"/>
        <w:contextualSpacing/>
        <w:rPr>
          <w:rFonts w:hint="eastAsia"/>
          <w:sz w:val="21"/>
          <w:szCs w:val="21"/>
        </w:rPr>
      </w:pPr>
      <w:r>
        <w:rPr>
          <w:rFonts w:hint="eastAsia"/>
          <w:sz w:val="21"/>
          <w:szCs w:val="21"/>
        </w:rPr>
        <w:t>3、园林设施正常巡检维护，无破损、无残缺。园林设施损坏，未及时上报扣0.5分。</w:t>
      </w:r>
    </w:p>
    <w:p>
      <w:pPr>
        <w:adjustRightInd w:val="0"/>
        <w:spacing w:line="440" w:lineRule="exact"/>
        <w:ind w:firstLine="420" w:firstLineChars="200"/>
        <w:contextualSpacing/>
        <w:rPr>
          <w:rFonts w:hint="eastAsia"/>
          <w:sz w:val="21"/>
          <w:szCs w:val="21"/>
        </w:rPr>
      </w:pPr>
      <w:r>
        <w:rPr>
          <w:rFonts w:hint="eastAsia"/>
          <w:sz w:val="21"/>
          <w:szCs w:val="21"/>
        </w:rPr>
        <w:t>二、考核不达标处理办法</w:t>
      </w:r>
    </w:p>
    <w:p>
      <w:pPr>
        <w:adjustRightInd w:val="0"/>
        <w:spacing w:line="440" w:lineRule="exact"/>
        <w:ind w:firstLine="420" w:firstLineChars="200"/>
        <w:contextualSpacing/>
        <w:rPr>
          <w:rFonts w:hint="eastAsia"/>
          <w:sz w:val="21"/>
          <w:szCs w:val="21"/>
        </w:rPr>
      </w:pPr>
      <w:r>
        <w:rPr>
          <w:rFonts w:hint="eastAsia"/>
          <w:sz w:val="21"/>
          <w:szCs w:val="21"/>
        </w:rPr>
        <w:t>考核总分为100分，甲方对乙方的绿化养护工作每月进行一次考核评分，在支付养护前将考核的评分进行汇总，再除以三个月得出这个季度考核的平均分数作为考核得分，作为支付养护依据：</w:t>
      </w:r>
    </w:p>
    <w:p>
      <w:pPr>
        <w:numPr>
          <w:ilvl w:val="0"/>
          <w:numId w:val="2"/>
        </w:numPr>
        <w:adjustRightInd w:val="0"/>
        <w:spacing w:line="440" w:lineRule="exact"/>
        <w:contextualSpacing/>
        <w:rPr>
          <w:rFonts w:hint="eastAsia"/>
          <w:sz w:val="21"/>
          <w:szCs w:val="21"/>
        </w:rPr>
      </w:pPr>
      <w:r>
        <w:rPr>
          <w:rFonts w:hint="eastAsia"/>
          <w:sz w:val="21"/>
          <w:szCs w:val="21"/>
        </w:rPr>
        <w:t>得分95分以上为优秀，全额支付养护经费。</w:t>
      </w:r>
    </w:p>
    <w:p>
      <w:pPr>
        <w:adjustRightInd w:val="0"/>
        <w:spacing w:line="440" w:lineRule="exact"/>
        <w:ind w:firstLine="420" w:firstLineChars="200"/>
        <w:contextualSpacing/>
        <w:rPr>
          <w:rFonts w:hint="eastAsia"/>
          <w:sz w:val="21"/>
          <w:szCs w:val="21"/>
        </w:rPr>
      </w:pPr>
      <w:r>
        <w:rPr>
          <w:rFonts w:hint="eastAsia"/>
          <w:sz w:val="21"/>
          <w:szCs w:val="21"/>
        </w:rPr>
        <w:t>2、得分85-94分以上为良好，95分为基线，每低于1分，扣减养护经费200元。</w:t>
      </w:r>
    </w:p>
    <w:p>
      <w:pPr>
        <w:adjustRightInd w:val="0"/>
        <w:spacing w:line="440" w:lineRule="exact"/>
        <w:ind w:firstLine="420" w:firstLineChars="200"/>
        <w:contextualSpacing/>
        <w:rPr>
          <w:rFonts w:hint="eastAsia"/>
          <w:sz w:val="21"/>
          <w:szCs w:val="21"/>
        </w:rPr>
      </w:pPr>
      <w:r>
        <w:rPr>
          <w:rFonts w:hint="eastAsia"/>
          <w:sz w:val="21"/>
          <w:szCs w:val="21"/>
        </w:rPr>
        <w:t>3. 得分71-84分以上为合格，85分为基线，每低于1分，扣减养护经费500元。</w:t>
      </w:r>
    </w:p>
    <w:p>
      <w:pPr>
        <w:adjustRightInd w:val="0"/>
        <w:spacing w:line="440" w:lineRule="exact"/>
        <w:ind w:firstLine="420" w:firstLineChars="200"/>
        <w:contextualSpacing/>
        <w:rPr>
          <w:rFonts w:hint="eastAsia"/>
          <w:sz w:val="21"/>
          <w:szCs w:val="21"/>
        </w:rPr>
      </w:pPr>
      <w:r>
        <w:rPr>
          <w:rFonts w:hint="eastAsia"/>
          <w:sz w:val="21"/>
          <w:szCs w:val="21"/>
        </w:rPr>
        <w:t>4、得分70分以下或年度考核不合格，将取消中标单位养护资格。</w:t>
      </w: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adjustRightInd w:val="0"/>
        <w:spacing w:line="440" w:lineRule="exact"/>
        <w:ind w:firstLine="420" w:firstLineChars="200"/>
        <w:contextualSpacing/>
        <w:rPr>
          <w:rFonts w:hint="eastAsia"/>
          <w:sz w:val="21"/>
          <w:szCs w:val="21"/>
        </w:rPr>
      </w:pPr>
    </w:p>
    <w:p>
      <w:pPr>
        <w:pStyle w:val="2"/>
        <w:rPr>
          <w:rFonts w:hint="eastAsia"/>
          <w:sz w:val="21"/>
          <w:szCs w:val="21"/>
        </w:rPr>
      </w:pPr>
    </w:p>
    <w:p>
      <w:pPr>
        <w:adjustRightInd w:val="0"/>
        <w:spacing w:line="440" w:lineRule="exact"/>
        <w:ind w:firstLine="420" w:firstLineChars="200"/>
        <w:contextualSpacing/>
        <w:rPr>
          <w:rFonts w:hint="eastAsia"/>
          <w:sz w:val="21"/>
          <w:szCs w:val="21"/>
        </w:rPr>
      </w:pPr>
    </w:p>
    <w:bookmarkEnd w:id="1"/>
    <w:p>
      <w:pPr>
        <w:jc w:val="center"/>
        <w:rPr>
          <w:rFonts w:cs="宋体"/>
          <w:b/>
          <w:sz w:val="28"/>
          <w:szCs w:val="28"/>
          <w:lang w:bidi="ar"/>
        </w:rPr>
      </w:pPr>
      <w:r>
        <w:rPr>
          <w:rFonts w:hint="eastAsia" w:cs="宋体"/>
          <w:b/>
          <w:sz w:val="28"/>
          <w:szCs w:val="28"/>
          <w:lang w:bidi="ar"/>
        </w:rPr>
        <w:t>扬州大学附属医院绿化养护质量考核表—100分</w:t>
      </w:r>
    </w:p>
    <w:tbl>
      <w:tblPr>
        <w:tblStyle w:val="4"/>
        <w:tblpPr w:leftFromText="180" w:rightFromText="180" w:vertAnchor="text" w:horzAnchor="page" w:tblpXSpec="center" w:tblpY="302"/>
        <w:tblOverlap w:val="never"/>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405"/>
        <w:gridCol w:w="660"/>
        <w:gridCol w:w="2841"/>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64" w:type="dxa"/>
            <w:noWrap/>
            <w:vAlign w:val="center"/>
          </w:tcPr>
          <w:p>
            <w:pPr>
              <w:widowControl/>
              <w:jc w:val="center"/>
              <w:rPr>
                <w:rFonts w:cs="宋体"/>
                <w:b/>
                <w:bCs/>
                <w:kern w:val="0"/>
                <w:szCs w:val="21"/>
              </w:rPr>
            </w:pPr>
            <w:r>
              <w:rPr>
                <w:rFonts w:hint="eastAsia" w:cs="宋体"/>
                <w:b/>
                <w:bCs/>
                <w:kern w:val="0"/>
                <w:sz w:val="21"/>
                <w:szCs w:val="21"/>
                <w:lang w:bidi="ar"/>
              </w:rPr>
              <w:t>考核</w:t>
            </w:r>
          </w:p>
        </w:tc>
        <w:tc>
          <w:tcPr>
            <w:tcW w:w="4405" w:type="dxa"/>
            <w:noWrap/>
            <w:vAlign w:val="center"/>
          </w:tcPr>
          <w:p>
            <w:pPr>
              <w:widowControl/>
              <w:jc w:val="center"/>
              <w:rPr>
                <w:rFonts w:cs="宋体"/>
                <w:b/>
                <w:bCs/>
                <w:kern w:val="0"/>
                <w:szCs w:val="21"/>
              </w:rPr>
            </w:pPr>
            <w:r>
              <w:rPr>
                <w:rFonts w:hint="eastAsia" w:cs="宋体"/>
                <w:b/>
                <w:bCs/>
                <w:kern w:val="0"/>
                <w:sz w:val="21"/>
                <w:szCs w:val="21"/>
                <w:lang w:bidi="ar"/>
              </w:rPr>
              <w:t>考核内容</w:t>
            </w:r>
          </w:p>
        </w:tc>
        <w:tc>
          <w:tcPr>
            <w:tcW w:w="660" w:type="dxa"/>
            <w:noWrap/>
            <w:vAlign w:val="center"/>
          </w:tcPr>
          <w:p>
            <w:pPr>
              <w:widowControl/>
              <w:jc w:val="left"/>
              <w:rPr>
                <w:rFonts w:cs="宋体"/>
                <w:b/>
                <w:bCs/>
                <w:kern w:val="0"/>
                <w:szCs w:val="21"/>
              </w:rPr>
            </w:pPr>
            <w:r>
              <w:rPr>
                <w:rFonts w:hint="eastAsia" w:cs="宋体"/>
                <w:b/>
                <w:bCs/>
                <w:kern w:val="0"/>
                <w:sz w:val="21"/>
                <w:szCs w:val="21"/>
                <w:lang w:bidi="ar"/>
              </w:rPr>
              <w:t>分值</w:t>
            </w:r>
          </w:p>
        </w:tc>
        <w:tc>
          <w:tcPr>
            <w:tcW w:w="2841" w:type="dxa"/>
            <w:noWrap/>
            <w:vAlign w:val="center"/>
          </w:tcPr>
          <w:p>
            <w:pPr>
              <w:widowControl/>
              <w:jc w:val="center"/>
              <w:rPr>
                <w:rFonts w:cs="宋体"/>
                <w:b/>
                <w:bCs/>
                <w:kern w:val="0"/>
                <w:szCs w:val="21"/>
              </w:rPr>
            </w:pPr>
            <w:r>
              <w:rPr>
                <w:rFonts w:hint="eastAsia" w:cs="宋体"/>
                <w:b/>
                <w:bCs/>
                <w:kern w:val="0"/>
                <w:sz w:val="21"/>
                <w:szCs w:val="21"/>
                <w:lang w:bidi="ar"/>
              </w:rPr>
              <w:t>每分金额</w:t>
            </w:r>
          </w:p>
        </w:tc>
        <w:tc>
          <w:tcPr>
            <w:tcW w:w="820" w:type="dxa"/>
            <w:noWrap/>
            <w:vAlign w:val="center"/>
          </w:tcPr>
          <w:p>
            <w:pPr>
              <w:widowControl/>
              <w:jc w:val="center"/>
              <w:rPr>
                <w:rFonts w:cs="宋体"/>
                <w:b/>
                <w:bCs/>
                <w:kern w:val="0"/>
                <w:szCs w:val="21"/>
              </w:rPr>
            </w:pPr>
            <w:r>
              <w:rPr>
                <w:rFonts w:hint="eastAsia" w:cs="宋体"/>
                <w:b/>
                <w:bCs/>
                <w:kern w:val="0"/>
                <w:sz w:val="21"/>
                <w:szCs w:val="21"/>
                <w:lang w:bidi="ar"/>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64" w:type="dxa"/>
            <w:vMerge w:val="restart"/>
            <w:noWrap/>
            <w:vAlign w:val="center"/>
          </w:tcPr>
          <w:p>
            <w:pPr>
              <w:widowControl/>
              <w:rPr>
                <w:rFonts w:hint="eastAsia" w:cs="宋体"/>
                <w:b/>
                <w:bCs/>
                <w:kern w:val="0"/>
                <w:szCs w:val="21"/>
                <w:lang w:bidi="ar"/>
              </w:rPr>
            </w:pPr>
            <w:r>
              <w:rPr>
                <w:rFonts w:hint="eastAsia" w:cs="宋体"/>
                <w:b/>
                <w:bCs/>
                <w:kern w:val="0"/>
                <w:szCs w:val="21"/>
                <w:lang w:bidi="ar"/>
              </w:rPr>
              <w:t>基本</w:t>
            </w:r>
          </w:p>
          <w:p>
            <w:pPr>
              <w:widowControl/>
              <w:rPr>
                <w:rFonts w:cs="宋体"/>
                <w:b/>
                <w:bCs/>
                <w:kern w:val="0"/>
                <w:szCs w:val="21"/>
              </w:rPr>
            </w:pPr>
            <w:r>
              <w:rPr>
                <w:rFonts w:hint="eastAsia" w:cs="宋体"/>
                <w:b/>
                <w:bCs/>
                <w:kern w:val="0"/>
                <w:szCs w:val="21"/>
                <w:lang w:bidi="ar"/>
              </w:rPr>
              <w:t>要求</w:t>
            </w:r>
          </w:p>
        </w:tc>
        <w:tc>
          <w:tcPr>
            <w:tcW w:w="4405" w:type="dxa"/>
            <w:noWrap/>
            <w:vAlign w:val="center"/>
          </w:tcPr>
          <w:p>
            <w:pPr>
              <w:widowControl/>
              <w:jc w:val="left"/>
              <w:rPr>
                <w:rFonts w:cs="宋体"/>
                <w:kern w:val="0"/>
                <w:szCs w:val="21"/>
              </w:rPr>
            </w:pPr>
            <w:r>
              <w:rPr>
                <w:rFonts w:hint="eastAsia" w:cs="宋体"/>
                <w:kern w:val="0"/>
                <w:sz w:val="21"/>
                <w:szCs w:val="21"/>
              </w:rPr>
              <w:t>1.1.1工作时间必须穿戴园林专业工作服，配戴上岗证。</w:t>
            </w:r>
          </w:p>
        </w:tc>
        <w:tc>
          <w:tcPr>
            <w:tcW w:w="660" w:type="dxa"/>
            <w:vMerge w:val="restart"/>
            <w:noWrap/>
            <w:vAlign w:val="center"/>
          </w:tcPr>
          <w:p>
            <w:pPr>
              <w:widowControl/>
              <w:jc w:val="center"/>
              <w:rPr>
                <w:rFonts w:cs="宋体"/>
                <w:kern w:val="0"/>
                <w:szCs w:val="21"/>
              </w:rPr>
            </w:pPr>
            <w:r>
              <w:rPr>
                <w:rFonts w:hint="eastAsia" w:cs="宋体"/>
                <w:kern w:val="0"/>
                <w:sz w:val="21"/>
                <w:szCs w:val="21"/>
                <w:lang w:bidi="ar"/>
              </w:rPr>
              <w:t>10</w:t>
            </w:r>
          </w:p>
        </w:tc>
        <w:tc>
          <w:tcPr>
            <w:tcW w:w="2841" w:type="dxa"/>
            <w:noWrap/>
            <w:vAlign w:val="center"/>
          </w:tcPr>
          <w:p>
            <w:pPr>
              <w:widowControl/>
              <w:jc w:val="left"/>
              <w:rPr>
                <w:rFonts w:cs="宋体"/>
                <w:kern w:val="0"/>
                <w:szCs w:val="21"/>
              </w:rPr>
            </w:pPr>
            <w:r>
              <w:rPr>
                <w:rFonts w:hint="eastAsia" w:cs="宋体"/>
                <w:kern w:val="0"/>
                <w:sz w:val="21"/>
                <w:szCs w:val="21"/>
                <w:lang w:bidi="ar"/>
              </w:rPr>
              <w:t>一人不符扣1分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noWrap/>
            <w:vAlign w:val="center"/>
          </w:tcPr>
          <w:p>
            <w:pPr>
              <w:rPr>
                <w:szCs w:val="21"/>
              </w:rPr>
            </w:pPr>
          </w:p>
        </w:tc>
        <w:tc>
          <w:tcPr>
            <w:tcW w:w="4405" w:type="dxa"/>
            <w:vMerge w:val="restart"/>
            <w:noWrap/>
            <w:vAlign w:val="center"/>
          </w:tcPr>
          <w:p>
            <w:pPr>
              <w:widowControl/>
              <w:jc w:val="left"/>
              <w:rPr>
                <w:rFonts w:cs="宋体"/>
                <w:kern w:val="0"/>
                <w:szCs w:val="21"/>
              </w:rPr>
            </w:pPr>
            <w:r>
              <w:rPr>
                <w:rFonts w:hint="eastAsia" w:cs="宋体"/>
                <w:kern w:val="0"/>
                <w:sz w:val="21"/>
                <w:szCs w:val="21"/>
                <w:lang w:bidi="ar"/>
              </w:rPr>
              <w:t>1.1.2每周一至周六根据季节必须有</w:t>
            </w:r>
            <w:r>
              <w:rPr>
                <w:rFonts w:hint="eastAsia" w:cs="宋体"/>
                <w:kern w:val="0"/>
                <w:szCs w:val="21"/>
                <w:lang w:bidi="ar"/>
              </w:rPr>
              <w:t>3</w:t>
            </w:r>
            <w:r>
              <w:rPr>
                <w:rFonts w:hint="eastAsia" w:cs="宋体"/>
                <w:kern w:val="0"/>
                <w:sz w:val="21"/>
                <w:szCs w:val="21"/>
                <w:lang w:bidi="ar"/>
              </w:rPr>
              <w:t>人进行养护工作，上班时间准时，不迟到、不早退。</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rPr>
            </w:pPr>
            <w:r>
              <w:rPr>
                <w:rFonts w:hint="eastAsia" w:cs="宋体"/>
                <w:kern w:val="0"/>
                <w:sz w:val="21"/>
                <w:szCs w:val="21"/>
                <w:lang w:bidi="ar"/>
              </w:rPr>
              <w:t>无故旷工一次扣2分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noWrap/>
            <w:vAlign w:val="center"/>
          </w:tcPr>
          <w:p>
            <w:pPr>
              <w:rPr>
                <w:szCs w:val="21"/>
              </w:rPr>
            </w:pPr>
          </w:p>
        </w:tc>
        <w:tc>
          <w:tcPr>
            <w:tcW w:w="4405" w:type="dxa"/>
            <w:vMerge w:val="continue"/>
            <w:noWrap/>
            <w:vAlign w:val="center"/>
          </w:tcPr>
          <w:p>
            <w:pPr>
              <w:widowControl/>
              <w:jc w:val="left"/>
              <w:rPr>
                <w:rFonts w:cs="宋体"/>
                <w:kern w:val="0"/>
                <w:szCs w:val="21"/>
                <w:lang w:bidi="ar"/>
              </w:rPr>
            </w:pP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lang w:bidi="ar"/>
              </w:rPr>
            </w:pPr>
            <w:r>
              <w:rPr>
                <w:rFonts w:hint="eastAsia" w:cs="宋体"/>
                <w:kern w:val="0"/>
                <w:sz w:val="21"/>
                <w:szCs w:val="21"/>
                <w:lang w:bidi="ar"/>
              </w:rPr>
              <w:t>迟到、早退一次扣1分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64" w:type="dxa"/>
            <w:vMerge w:val="continue"/>
            <w:noWrap/>
            <w:vAlign w:val="center"/>
          </w:tcPr>
          <w:p>
            <w:pPr>
              <w:rPr>
                <w:szCs w:val="21"/>
              </w:rPr>
            </w:pPr>
          </w:p>
        </w:tc>
        <w:tc>
          <w:tcPr>
            <w:tcW w:w="4405" w:type="dxa"/>
            <w:vMerge w:val="continue"/>
            <w:noWrap/>
            <w:vAlign w:val="center"/>
          </w:tcPr>
          <w:p>
            <w:pPr>
              <w:widowControl/>
              <w:jc w:val="left"/>
              <w:rPr>
                <w:rFonts w:cs="宋体"/>
                <w:kern w:val="0"/>
                <w:szCs w:val="21"/>
                <w:lang w:bidi="ar"/>
              </w:rPr>
            </w:pP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lang w:bidi="ar"/>
              </w:rPr>
            </w:pPr>
            <w:r>
              <w:rPr>
                <w:rFonts w:hint="eastAsia" w:cs="宋体"/>
                <w:kern w:val="0"/>
                <w:sz w:val="21"/>
                <w:szCs w:val="21"/>
                <w:lang w:bidi="ar"/>
              </w:rPr>
              <w:t>脱岗一次扣2分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64" w:type="dxa"/>
            <w:vMerge w:val="continue"/>
            <w:noWrap/>
            <w:vAlign w:val="center"/>
          </w:tcPr>
          <w:p>
            <w:pPr>
              <w:rPr>
                <w:szCs w:val="21"/>
              </w:rPr>
            </w:pPr>
          </w:p>
        </w:tc>
        <w:tc>
          <w:tcPr>
            <w:tcW w:w="4405" w:type="dxa"/>
            <w:noWrap/>
            <w:vAlign w:val="center"/>
          </w:tcPr>
          <w:p>
            <w:pPr>
              <w:widowControl/>
              <w:jc w:val="left"/>
              <w:rPr>
                <w:rFonts w:cs="宋体"/>
                <w:kern w:val="0"/>
                <w:szCs w:val="21"/>
              </w:rPr>
            </w:pPr>
            <w:r>
              <w:rPr>
                <w:rFonts w:hint="eastAsia" w:cs="宋体"/>
                <w:kern w:val="0"/>
                <w:sz w:val="21"/>
                <w:szCs w:val="21"/>
              </w:rPr>
              <w:t>1.1.3养护管理日常工作台账记录书写，及时完成处、科室安排的工作。</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rPr>
            </w:pPr>
            <w:r>
              <w:rPr>
                <w:rFonts w:hint="eastAsia" w:cs="宋体"/>
                <w:kern w:val="0"/>
                <w:sz w:val="21"/>
                <w:szCs w:val="21"/>
                <w:lang w:bidi="ar"/>
              </w:rPr>
              <w:t>一项不符扣2-5分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restart"/>
            <w:noWrap/>
            <w:vAlign w:val="center"/>
          </w:tcPr>
          <w:p>
            <w:pPr>
              <w:widowControl/>
              <w:jc w:val="center"/>
              <w:rPr>
                <w:rFonts w:cs="宋体"/>
                <w:b/>
                <w:bCs/>
                <w:kern w:val="0"/>
                <w:szCs w:val="21"/>
              </w:rPr>
            </w:pPr>
            <w:r>
              <w:rPr>
                <w:rFonts w:hint="eastAsia" w:cs="宋体"/>
                <w:b/>
                <w:bCs/>
                <w:kern w:val="0"/>
                <w:sz w:val="21"/>
                <w:szCs w:val="21"/>
                <w:lang w:bidi="ar"/>
              </w:rPr>
              <w:t>绿化养护</w:t>
            </w:r>
          </w:p>
        </w:tc>
        <w:tc>
          <w:tcPr>
            <w:tcW w:w="4405" w:type="dxa"/>
            <w:vMerge w:val="restart"/>
            <w:noWrap/>
            <w:vAlign w:val="center"/>
          </w:tcPr>
          <w:p>
            <w:pPr>
              <w:widowControl/>
              <w:jc w:val="left"/>
              <w:rPr>
                <w:rFonts w:cs="宋体"/>
                <w:kern w:val="0"/>
                <w:szCs w:val="21"/>
              </w:rPr>
            </w:pPr>
            <w:r>
              <w:rPr>
                <w:rFonts w:hint="eastAsia" w:cs="宋体"/>
                <w:kern w:val="0"/>
                <w:sz w:val="21"/>
                <w:szCs w:val="21"/>
                <w:lang w:bidi="ar"/>
              </w:rPr>
              <w:t>1.2.1要求花木生长态势良好，无明显枯枝。</w:t>
            </w:r>
          </w:p>
        </w:tc>
        <w:tc>
          <w:tcPr>
            <w:tcW w:w="660" w:type="dxa"/>
            <w:vMerge w:val="restart"/>
            <w:noWrap/>
            <w:vAlign w:val="center"/>
          </w:tcPr>
          <w:p>
            <w:pPr>
              <w:widowControl/>
              <w:jc w:val="center"/>
              <w:rPr>
                <w:rFonts w:cs="宋体"/>
                <w:kern w:val="0"/>
                <w:szCs w:val="21"/>
              </w:rPr>
            </w:pPr>
            <w:r>
              <w:rPr>
                <w:rFonts w:hint="eastAsia" w:cs="宋体"/>
                <w:kern w:val="0"/>
                <w:sz w:val="21"/>
                <w:szCs w:val="21"/>
              </w:rPr>
              <w:t>60</w:t>
            </w:r>
          </w:p>
        </w:tc>
        <w:tc>
          <w:tcPr>
            <w:tcW w:w="2841" w:type="dxa"/>
            <w:noWrap/>
            <w:vAlign w:val="center"/>
          </w:tcPr>
          <w:p>
            <w:pPr>
              <w:widowControl/>
              <w:jc w:val="left"/>
              <w:rPr>
                <w:rFonts w:cs="宋体"/>
                <w:kern w:val="0"/>
                <w:szCs w:val="21"/>
              </w:rPr>
            </w:pPr>
            <w:r>
              <w:rPr>
                <w:rFonts w:hint="eastAsia" w:cs="宋体"/>
                <w:kern w:val="0"/>
                <w:sz w:val="21"/>
                <w:szCs w:val="21"/>
              </w:rPr>
              <w:t>杂草清理不及时，有杂物，树穴每年松土未达2次扣0.5分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noWrap/>
            <w:vAlign w:val="center"/>
          </w:tcPr>
          <w:p>
            <w:pPr>
              <w:widowControl/>
              <w:jc w:val="center"/>
              <w:rPr>
                <w:rFonts w:cs="宋体"/>
                <w:b/>
                <w:bCs/>
                <w:kern w:val="0"/>
                <w:szCs w:val="21"/>
                <w:lang w:bidi="ar"/>
              </w:rPr>
            </w:pPr>
          </w:p>
        </w:tc>
        <w:tc>
          <w:tcPr>
            <w:tcW w:w="4405" w:type="dxa"/>
            <w:vMerge w:val="continue"/>
            <w:noWrap/>
            <w:vAlign w:val="center"/>
          </w:tcPr>
          <w:p>
            <w:pPr>
              <w:widowControl/>
              <w:jc w:val="left"/>
              <w:rPr>
                <w:rFonts w:cs="宋体"/>
                <w:kern w:val="0"/>
                <w:szCs w:val="21"/>
                <w:lang w:bidi="ar"/>
              </w:rPr>
            </w:pPr>
          </w:p>
        </w:tc>
        <w:tc>
          <w:tcPr>
            <w:tcW w:w="660" w:type="dxa"/>
            <w:vMerge w:val="continue"/>
            <w:noWrap/>
            <w:vAlign w:val="center"/>
          </w:tcPr>
          <w:p>
            <w:pPr>
              <w:widowControl/>
              <w:jc w:val="center"/>
              <w:rPr>
                <w:rFonts w:cs="宋体"/>
                <w:kern w:val="0"/>
                <w:szCs w:val="21"/>
                <w:lang w:bidi="ar"/>
              </w:rPr>
            </w:pPr>
          </w:p>
        </w:tc>
        <w:tc>
          <w:tcPr>
            <w:tcW w:w="2841" w:type="dxa"/>
            <w:noWrap/>
            <w:vAlign w:val="center"/>
          </w:tcPr>
          <w:p>
            <w:pPr>
              <w:widowControl/>
              <w:jc w:val="left"/>
              <w:rPr>
                <w:rFonts w:cs="宋体"/>
                <w:kern w:val="0"/>
                <w:szCs w:val="21"/>
                <w:lang w:bidi="ar"/>
              </w:rPr>
            </w:pPr>
            <w:r>
              <w:rPr>
                <w:rFonts w:hint="eastAsia" w:cs="宋体"/>
                <w:kern w:val="0"/>
                <w:sz w:val="21"/>
                <w:szCs w:val="21"/>
                <w:lang w:bidi="ar"/>
              </w:rPr>
              <w:t>有明显枯枝、杂草、杂物扣0.5分/处</w:t>
            </w:r>
          </w:p>
        </w:tc>
        <w:tc>
          <w:tcPr>
            <w:tcW w:w="820" w:type="dxa"/>
            <w:noWrap/>
            <w:vAlign w:val="center"/>
          </w:tcPr>
          <w:p>
            <w:pPr>
              <w:widowControl/>
              <w:jc w:val="left"/>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4" w:type="dxa"/>
            <w:vMerge w:val="continue"/>
            <w:noWrap/>
            <w:vAlign w:val="center"/>
          </w:tcPr>
          <w:p>
            <w:pPr>
              <w:widowControl/>
              <w:jc w:val="center"/>
              <w:rPr>
                <w:rFonts w:cs="宋体"/>
                <w:b/>
                <w:bCs/>
                <w:kern w:val="0"/>
                <w:szCs w:val="21"/>
                <w:lang w:bidi="ar"/>
              </w:rPr>
            </w:pPr>
          </w:p>
        </w:tc>
        <w:tc>
          <w:tcPr>
            <w:tcW w:w="4405" w:type="dxa"/>
            <w:noWrap/>
            <w:vAlign w:val="center"/>
          </w:tcPr>
          <w:p>
            <w:pPr>
              <w:widowControl/>
              <w:jc w:val="left"/>
              <w:rPr>
                <w:rFonts w:cs="宋体"/>
                <w:kern w:val="0"/>
                <w:szCs w:val="21"/>
                <w:lang w:bidi="ar"/>
              </w:rPr>
            </w:pPr>
            <w:r>
              <w:rPr>
                <w:rFonts w:hint="eastAsia" w:cs="宋体"/>
                <w:kern w:val="0"/>
                <w:sz w:val="21"/>
                <w:szCs w:val="21"/>
                <w:lang w:bidi="ar"/>
              </w:rPr>
              <w:t>1.2.2及时防治和控制病虫害的发生，每次抽查50株。</w:t>
            </w:r>
          </w:p>
        </w:tc>
        <w:tc>
          <w:tcPr>
            <w:tcW w:w="660" w:type="dxa"/>
            <w:vMerge w:val="continue"/>
            <w:noWrap/>
            <w:vAlign w:val="center"/>
          </w:tcPr>
          <w:p>
            <w:pPr>
              <w:widowControl/>
              <w:jc w:val="center"/>
              <w:rPr>
                <w:rFonts w:cs="宋体"/>
                <w:kern w:val="0"/>
                <w:szCs w:val="21"/>
                <w:lang w:bidi="ar"/>
              </w:rPr>
            </w:pPr>
          </w:p>
        </w:tc>
        <w:tc>
          <w:tcPr>
            <w:tcW w:w="2841" w:type="dxa"/>
            <w:noWrap/>
            <w:vAlign w:val="center"/>
          </w:tcPr>
          <w:p>
            <w:pPr>
              <w:widowControl/>
              <w:jc w:val="left"/>
              <w:rPr>
                <w:rFonts w:cs="宋体"/>
                <w:kern w:val="0"/>
                <w:szCs w:val="21"/>
                <w:lang w:bidi="ar"/>
              </w:rPr>
            </w:pPr>
            <w:r>
              <w:rPr>
                <w:rFonts w:hint="eastAsia" w:cs="宋体"/>
                <w:kern w:val="0"/>
                <w:sz w:val="21"/>
                <w:szCs w:val="21"/>
                <w:lang w:bidi="ar"/>
              </w:rPr>
              <w:t>病虫害危害率达到10%至15%内扣1分，危害率超出15%扣2分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4" w:type="dxa"/>
            <w:vMerge w:val="continue"/>
            <w:noWrap/>
            <w:vAlign w:val="center"/>
          </w:tcPr>
          <w:p>
            <w:pPr>
              <w:rPr>
                <w:szCs w:val="21"/>
              </w:rPr>
            </w:pPr>
          </w:p>
        </w:tc>
        <w:tc>
          <w:tcPr>
            <w:tcW w:w="4405" w:type="dxa"/>
            <w:noWrap/>
            <w:vAlign w:val="center"/>
          </w:tcPr>
          <w:p>
            <w:pPr>
              <w:widowControl/>
              <w:jc w:val="left"/>
              <w:rPr>
                <w:rFonts w:cs="宋体"/>
                <w:kern w:val="0"/>
                <w:szCs w:val="21"/>
              </w:rPr>
            </w:pPr>
            <w:r>
              <w:rPr>
                <w:rFonts w:hint="eastAsia" w:cs="宋体"/>
                <w:kern w:val="0"/>
                <w:sz w:val="21"/>
                <w:szCs w:val="21"/>
                <w:lang w:bidi="ar"/>
              </w:rPr>
              <w:t>1.2.3花木无死株、缺株。</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rPr>
            </w:pPr>
            <w:r>
              <w:rPr>
                <w:rFonts w:hint="eastAsia" w:cs="宋体"/>
                <w:kern w:val="0"/>
                <w:sz w:val="21"/>
                <w:szCs w:val="21"/>
                <w:lang w:bidi="ar"/>
              </w:rPr>
              <w:t>花木减少一棵扣1分</w:t>
            </w:r>
          </w:p>
        </w:tc>
        <w:tc>
          <w:tcPr>
            <w:tcW w:w="820" w:type="dxa"/>
            <w:noWrap/>
            <w:vAlign w:val="center"/>
          </w:tcPr>
          <w:p>
            <w:pPr>
              <w:widowControl/>
              <w:jc w:val="left"/>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64" w:type="dxa"/>
            <w:vMerge w:val="continue"/>
            <w:noWrap/>
            <w:vAlign w:val="center"/>
          </w:tcPr>
          <w:p>
            <w:pPr>
              <w:rPr>
                <w:szCs w:val="21"/>
              </w:rPr>
            </w:pPr>
          </w:p>
        </w:tc>
        <w:tc>
          <w:tcPr>
            <w:tcW w:w="4405" w:type="dxa"/>
            <w:noWrap/>
            <w:vAlign w:val="center"/>
          </w:tcPr>
          <w:p>
            <w:pPr>
              <w:widowControl/>
              <w:jc w:val="left"/>
              <w:rPr>
                <w:rFonts w:cs="宋体"/>
                <w:kern w:val="0"/>
                <w:szCs w:val="21"/>
              </w:rPr>
            </w:pPr>
            <w:r>
              <w:rPr>
                <w:rFonts w:hint="eastAsia" w:cs="宋体"/>
                <w:kern w:val="0"/>
                <w:sz w:val="21"/>
                <w:szCs w:val="21"/>
                <w:lang w:bidi="ar"/>
              </w:rPr>
              <w:t>1.2.4被损花木及时扶正，倾斜度不超过10度。</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rPr>
            </w:pPr>
            <w:r>
              <w:rPr>
                <w:rFonts w:hint="eastAsia" w:cs="宋体"/>
                <w:kern w:val="0"/>
                <w:sz w:val="21"/>
                <w:szCs w:val="21"/>
                <w:lang w:bidi="ar"/>
              </w:rPr>
              <w:t>超过10度扣0.5分/株</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4" w:type="dxa"/>
            <w:vMerge w:val="continue"/>
            <w:noWrap/>
            <w:vAlign w:val="center"/>
          </w:tcPr>
          <w:p>
            <w:pPr>
              <w:rPr>
                <w:szCs w:val="21"/>
              </w:rPr>
            </w:pPr>
          </w:p>
        </w:tc>
        <w:tc>
          <w:tcPr>
            <w:tcW w:w="4405" w:type="dxa"/>
            <w:noWrap/>
            <w:vAlign w:val="center"/>
          </w:tcPr>
          <w:p>
            <w:pPr>
              <w:widowControl/>
              <w:jc w:val="left"/>
              <w:rPr>
                <w:rFonts w:cs="宋体"/>
                <w:kern w:val="0"/>
                <w:szCs w:val="21"/>
              </w:rPr>
            </w:pPr>
            <w:r>
              <w:rPr>
                <w:rFonts w:hint="eastAsia" w:cs="宋体"/>
                <w:kern w:val="0"/>
                <w:sz w:val="21"/>
                <w:szCs w:val="21"/>
                <w:lang w:bidi="ar"/>
              </w:rPr>
              <w:t>1.2.5花木绿植是否及时清理</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lang w:bidi="ar"/>
              </w:rPr>
            </w:pPr>
            <w:r>
              <w:rPr>
                <w:rFonts w:hint="eastAsia" w:cs="宋体"/>
                <w:kern w:val="0"/>
                <w:sz w:val="21"/>
                <w:szCs w:val="21"/>
                <w:lang w:bidi="ar"/>
              </w:rPr>
              <w:t>未及时清理扣0.5分/棵</w:t>
            </w:r>
          </w:p>
          <w:p>
            <w:pPr>
              <w:widowControl/>
              <w:jc w:val="left"/>
              <w:rPr>
                <w:rFonts w:cs="宋体"/>
                <w:kern w:val="0"/>
                <w:szCs w:val="21"/>
              </w:rPr>
            </w:pPr>
            <w:r>
              <w:rPr>
                <w:rFonts w:hint="eastAsia" w:cs="宋体"/>
                <w:kern w:val="0"/>
                <w:sz w:val="21"/>
                <w:szCs w:val="21"/>
                <w:lang w:bidi="ar"/>
              </w:rPr>
              <w:t>未及时修剪扣0.1分/棵</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noWrap/>
            <w:vAlign w:val="center"/>
          </w:tcPr>
          <w:p>
            <w:pPr>
              <w:rPr>
                <w:szCs w:val="21"/>
              </w:rPr>
            </w:pPr>
          </w:p>
        </w:tc>
        <w:tc>
          <w:tcPr>
            <w:tcW w:w="4405" w:type="dxa"/>
            <w:noWrap/>
            <w:vAlign w:val="center"/>
          </w:tcPr>
          <w:p>
            <w:pPr>
              <w:widowControl/>
              <w:jc w:val="left"/>
              <w:rPr>
                <w:rFonts w:cs="宋体"/>
                <w:kern w:val="0"/>
                <w:szCs w:val="21"/>
                <w:lang w:bidi="ar"/>
              </w:rPr>
            </w:pPr>
            <w:r>
              <w:rPr>
                <w:rFonts w:hint="eastAsia" w:cs="宋体"/>
                <w:kern w:val="0"/>
                <w:sz w:val="21"/>
                <w:szCs w:val="21"/>
                <w:lang w:bidi="ar"/>
              </w:rPr>
              <w:t>1.2.6花木保持正常水分、湿度。</w:t>
            </w:r>
          </w:p>
        </w:tc>
        <w:tc>
          <w:tcPr>
            <w:tcW w:w="660" w:type="dxa"/>
            <w:vMerge w:val="continue"/>
            <w:noWrap/>
            <w:vAlign w:val="center"/>
          </w:tcPr>
          <w:p>
            <w:pPr>
              <w:rPr>
                <w:szCs w:val="21"/>
              </w:rPr>
            </w:pPr>
          </w:p>
        </w:tc>
        <w:tc>
          <w:tcPr>
            <w:tcW w:w="2841" w:type="dxa"/>
            <w:noWrap/>
            <w:vAlign w:val="center"/>
          </w:tcPr>
          <w:p>
            <w:pPr>
              <w:widowControl/>
              <w:jc w:val="left"/>
              <w:rPr>
                <w:rFonts w:cs="宋体"/>
                <w:kern w:val="0"/>
                <w:szCs w:val="21"/>
                <w:lang w:bidi="ar"/>
              </w:rPr>
            </w:pPr>
            <w:r>
              <w:rPr>
                <w:rFonts w:hint="eastAsia" w:cs="宋体"/>
                <w:kern w:val="0"/>
                <w:sz w:val="21"/>
                <w:szCs w:val="21"/>
              </w:rPr>
              <w:t>干、粘现象扣0.5分/处，</w:t>
            </w:r>
            <w:r>
              <w:rPr>
                <w:rFonts w:hint="eastAsia" w:cs="宋体"/>
                <w:kern w:val="0"/>
                <w:sz w:val="21"/>
                <w:szCs w:val="21"/>
                <w:lang w:bidi="ar"/>
              </w:rPr>
              <w:t>排水不正常扣1分/处</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64" w:type="dxa"/>
            <w:noWrap/>
            <w:vAlign w:val="center"/>
          </w:tcPr>
          <w:p>
            <w:pPr>
              <w:widowControl/>
              <w:jc w:val="left"/>
              <w:rPr>
                <w:rFonts w:cs="宋体"/>
                <w:b/>
                <w:bCs/>
                <w:kern w:val="0"/>
                <w:szCs w:val="21"/>
              </w:rPr>
            </w:pPr>
            <w:r>
              <w:rPr>
                <w:rFonts w:hint="eastAsia" w:cs="宋体"/>
                <w:b/>
                <w:bCs/>
                <w:kern w:val="0"/>
                <w:sz w:val="21"/>
                <w:szCs w:val="21"/>
              </w:rPr>
              <w:t>清卫标准及设施维护</w:t>
            </w:r>
          </w:p>
        </w:tc>
        <w:tc>
          <w:tcPr>
            <w:tcW w:w="4405" w:type="dxa"/>
            <w:noWrap/>
            <w:vAlign w:val="center"/>
          </w:tcPr>
          <w:p>
            <w:pPr>
              <w:widowControl/>
              <w:jc w:val="left"/>
              <w:rPr>
                <w:rFonts w:cs="宋体"/>
                <w:kern w:val="0"/>
                <w:szCs w:val="21"/>
              </w:rPr>
            </w:pPr>
            <w:r>
              <w:rPr>
                <w:rFonts w:hint="eastAsia" w:cs="宋体"/>
                <w:kern w:val="0"/>
                <w:sz w:val="21"/>
                <w:szCs w:val="21"/>
              </w:rPr>
              <w:t>1.3.1植物清洁卫生工作情况，无明显生活杂物和植物废弃物。</w:t>
            </w:r>
            <w:r>
              <w:rPr>
                <w:rFonts w:hint="eastAsia" w:cs="宋体"/>
                <w:kern w:val="0"/>
                <w:szCs w:val="21"/>
              </w:rPr>
              <w:t>落叶及树枝及时清运。</w:t>
            </w:r>
          </w:p>
        </w:tc>
        <w:tc>
          <w:tcPr>
            <w:tcW w:w="660" w:type="dxa"/>
            <w:noWrap/>
            <w:vAlign w:val="center"/>
          </w:tcPr>
          <w:p>
            <w:pPr>
              <w:widowControl/>
              <w:jc w:val="center"/>
              <w:rPr>
                <w:rFonts w:cs="宋体"/>
                <w:kern w:val="0"/>
                <w:szCs w:val="21"/>
              </w:rPr>
            </w:pPr>
            <w:r>
              <w:rPr>
                <w:rFonts w:hint="eastAsia" w:cs="宋体"/>
                <w:kern w:val="0"/>
                <w:sz w:val="21"/>
                <w:szCs w:val="21"/>
              </w:rPr>
              <w:t>30</w:t>
            </w:r>
          </w:p>
        </w:tc>
        <w:tc>
          <w:tcPr>
            <w:tcW w:w="2841" w:type="dxa"/>
            <w:noWrap/>
            <w:vAlign w:val="center"/>
          </w:tcPr>
          <w:p>
            <w:pPr>
              <w:widowControl/>
              <w:jc w:val="left"/>
              <w:rPr>
                <w:rFonts w:cs="宋体"/>
                <w:kern w:val="0"/>
                <w:szCs w:val="21"/>
              </w:rPr>
            </w:pPr>
            <w:r>
              <w:rPr>
                <w:rFonts w:hint="eastAsia" w:cs="宋体"/>
                <w:kern w:val="0"/>
                <w:sz w:val="21"/>
                <w:szCs w:val="21"/>
                <w:lang w:bidi="ar"/>
              </w:rPr>
              <w:t>一处不符扣0.5分</w:t>
            </w:r>
            <w:r>
              <w:rPr>
                <w:rFonts w:hint="eastAsia" w:cs="宋体"/>
                <w:kern w:val="0"/>
                <w:szCs w:val="21"/>
                <w:lang w:bidi="ar"/>
              </w:rPr>
              <w:t>，未及时清运扣2分。</w:t>
            </w:r>
          </w:p>
        </w:tc>
        <w:tc>
          <w:tcPr>
            <w:tcW w:w="820" w:type="dxa"/>
            <w:noWrap/>
            <w:vAlign w:val="center"/>
          </w:tcPr>
          <w:p>
            <w:pPr>
              <w:widowControl/>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64" w:type="dxa"/>
            <w:noWrap/>
            <w:vAlign w:val="center"/>
          </w:tcPr>
          <w:p>
            <w:pPr>
              <w:widowControl/>
              <w:jc w:val="center"/>
              <w:rPr>
                <w:rFonts w:cs="宋体"/>
                <w:b/>
                <w:bCs/>
                <w:kern w:val="0"/>
                <w:szCs w:val="21"/>
              </w:rPr>
            </w:pPr>
            <w:r>
              <w:rPr>
                <w:rFonts w:hint="eastAsia" w:cs="宋体"/>
                <w:b/>
                <w:bCs/>
                <w:kern w:val="0"/>
                <w:sz w:val="21"/>
                <w:szCs w:val="21"/>
                <w:lang w:bidi="ar"/>
              </w:rPr>
              <w:t>总分值</w:t>
            </w:r>
          </w:p>
        </w:tc>
        <w:tc>
          <w:tcPr>
            <w:tcW w:w="4405" w:type="dxa"/>
            <w:noWrap/>
            <w:vAlign w:val="center"/>
          </w:tcPr>
          <w:p>
            <w:pPr>
              <w:widowControl/>
              <w:jc w:val="center"/>
              <w:rPr>
                <w:rFonts w:cs="宋体"/>
                <w:kern w:val="0"/>
                <w:szCs w:val="21"/>
              </w:rPr>
            </w:pPr>
          </w:p>
        </w:tc>
        <w:tc>
          <w:tcPr>
            <w:tcW w:w="4321" w:type="dxa"/>
            <w:gridSpan w:val="3"/>
            <w:noWrap/>
            <w:vAlign w:val="center"/>
          </w:tcPr>
          <w:p>
            <w:pPr>
              <w:widowControl/>
              <w:jc w:val="left"/>
              <w:rPr>
                <w:rFonts w:cs="宋体"/>
                <w:kern w:val="0"/>
                <w:szCs w:val="21"/>
              </w:rPr>
            </w:pPr>
          </w:p>
        </w:tc>
      </w:tr>
    </w:tbl>
    <w:p>
      <w:pPr>
        <w:rPr>
          <w:rFonts w:hint="eastAsia" w:cs="宋体"/>
          <w:bCs/>
          <w:sz w:val="28"/>
          <w:szCs w:val="28"/>
          <w:lang w:bidi="ar"/>
        </w:rPr>
      </w:pPr>
      <w:r>
        <w:rPr>
          <w:rFonts w:hint="eastAsia" w:cs="宋体"/>
          <w:b/>
          <w:sz w:val="28"/>
          <w:szCs w:val="28"/>
          <w:lang w:bidi="ar"/>
        </w:rPr>
        <w:t>被考核单位：</w:t>
      </w:r>
    </w:p>
    <w:p>
      <w:r>
        <w:rPr>
          <w:rFonts w:hint="eastAsia" w:cs="宋体"/>
          <w:b/>
          <w:sz w:val="28"/>
          <w:szCs w:val="28"/>
          <w:lang w:bidi="ar"/>
        </w:rPr>
        <w:t>考核人：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F34C0"/>
    <w:multiLevelType w:val="multilevel"/>
    <w:tmpl w:val="1D3F34C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13475E5"/>
    <w:multiLevelType w:val="singleLevel"/>
    <w:tmpl w:val="613475E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29DE7B43"/>
    <w:rsid w:val="29DE7B43"/>
    <w:rsid w:val="2D4936B5"/>
    <w:rsid w:val="616B5048"/>
    <w:rsid w:val="626A30C4"/>
    <w:rsid w:val="63D52754"/>
    <w:rsid w:val="654B795B"/>
    <w:rsid w:val="669A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4456</Words>
  <Characters>4645</Characters>
  <Lines>0</Lines>
  <Paragraphs>0</Paragraphs>
  <TotalTime>11</TotalTime>
  <ScaleCrop>false</ScaleCrop>
  <LinksUpToDate>false</LinksUpToDate>
  <CharactersWithSpaces>4673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2023-02-13T06:58:00Z</dcterms:created>
  <dc:creator>胡永田</dc:creator>
  <cp:lastModifiedBy>胡永田</cp:lastModifiedBy>
  <dcterms:modified xsi:type="dcterms:W3CDTF">2023-02-14T00:18:02Z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8FE6F3C07D9F434786DD03CFF240565F</vt:lpwstr>
  </property>
</Properties>
</file>