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YDFYXJ-20230307</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36"/>
          <w:szCs w:val="36"/>
        </w:rPr>
      </w:pPr>
      <w:r>
        <w:rPr>
          <w:rFonts w:hint="eastAsia"/>
          <w:b/>
          <w:sz w:val="36"/>
          <w:szCs w:val="36"/>
        </w:rPr>
        <w:t>扬州大学附属医院</w:t>
      </w:r>
    </w:p>
    <w:p>
      <w:pPr>
        <w:adjustRightInd w:val="0"/>
        <w:snapToGrid w:val="0"/>
        <w:spacing w:line="800" w:lineRule="exact"/>
        <w:contextualSpacing/>
        <w:jc w:val="center"/>
        <w:rPr>
          <w:rFonts w:hint="default" w:ascii="宋体" w:hAnsi="宋体" w:cs="宋体"/>
          <w:b/>
          <w:snapToGrid w:val="0"/>
          <w:kern w:val="0"/>
          <w:sz w:val="36"/>
          <w:szCs w:val="36"/>
          <w:highlight w:val="none"/>
          <w:lang w:val="en-US" w:eastAsia="zh-CN"/>
        </w:rPr>
      </w:pPr>
      <w:r>
        <w:rPr>
          <w:rFonts w:hint="eastAsia" w:ascii="宋体" w:hAnsi="宋体" w:cs="宋体"/>
          <w:b/>
          <w:snapToGrid w:val="0"/>
          <w:kern w:val="0"/>
          <w:sz w:val="36"/>
          <w:szCs w:val="36"/>
          <w:highlight w:val="none"/>
          <w:lang w:val="en-US" w:eastAsia="zh-CN"/>
        </w:rPr>
        <w:t>东西区中央空调氧气班空气压缩机维保服务项目</w:t>
      </w:r>
    </w:p>
    <w:p>
      <w:pPr>
        <w:adjustRightInd w:val="0"/>
        <w:snapToGrid w:val="0"/>
        <w:spacing w:line="800" w:lineRule="exact"/>
        <w:contextualSpacing/>
        <w:jc w:val="center"/>
        <w:rPr>
          <w:b/>
          <w:sz w:val="36"/>
          <w:szCs w:val="36"/>
          <w:highlight w:val="none"/>
        </w:rPr>
      </w:pPr>
      <w:r>
        <w:rPr>
          <w:rFonts w:hint="eastAsia"/>
          <w:b/>
          <w:sz w:val="36"/>
          <w:szCs w:val="36"/>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15</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东西区中央空调氧气班空气压缩机维保服务项目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YDFYXJ-20230307</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东西区中央空调氧气班空气压缩机维保服务项目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3.325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24</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东西区中央空调氧气班空气压缩机维保服务项目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东西区中央空调氧气班空气压缩机维保服务项目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24</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24</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24</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东西区中央空调氧气班空气压缩机维保服务项目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YDFYXJ-20230307</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3.325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完成我院东西区空气压缩机维保，其中东区两台、西区三台，</w:t>
      </w:r>
      <w:r>
        <w:rPr>
          <w:rFonts w:hint="eastAsia" w:ascii="宋体" w:hAnsi="宋体" w:eastAsia="宋体" w:cs="宋体"/>
          <w:snapToGrid w:val="0"/>
          <w:kern w:val="0"/>
          <w:sz w:val="24"/>
          <w:szCs w:val="24"/>
          <w:highlight w:val="none"/>
          <w:lang w:val="en-US" w:eastAsia="zh-CN" w:bidi="ar-SA"/>
        </w:rPr>
        <w:t>具体清单如下：</w:t>
      </w:r>
    </w:p>
    <w:tbl>
      <w:tblPr>
        <w:tblStyle w:val="17"/>
        <w:tblpPr w:leftFromText="180" w:rightFromText="180" w:vertAnchor="text" w:horzAnchor="page" w:tblpXSpec="center" w:tblpY="477"/>
        <w:tblOverlap w:val="never"/>
        <w:tblW w:w="718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83"/>
        <w:gridCol w:w="3419"/>
        <w:gridCol w:w="157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183" w:type="dxa"/>
            <w:tcBorders>
              <w:top w:val="single" w:color="auto" w:sz="12"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机   型</w:t>
            </w:r>
          </w:p>
        </w:tc>
        <w:tc>
          <w:tcPr>
            <w:tcW w:w="3419" w:type="dxa"/>
            <w:tcBorders>
              <w:top w:val="single" w:color="auto" w:sz="12" w:space="0"/>
              <w:left w:val="single" w:color="auto" w:sz="6"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项   目</w:t>
            </w:r>
          </w:p>
        </w:tc>
        <w:tc>
          <w:tcPr>
            <w:tcW w:w="1578" w:type="dxa"/>
            <w:tcBorders>
              <w:top w:val="single" w:color="auto" w:sz="12" w:space="0"/>
              <w:left w:val="single" w:color="auto" w:sz="6" w:space="0"/>
              <w:bottom w:val="single" w:color="auto" w:sz="6" w:space="0"/>
              <w:right w:val="single" w:color="auto" w:sz="6" w:space="0"/>
            </w:tcBorders>
            <w:noWrap w:val="0"/>
            <w:vAlign w:val="top"/>
          </w:tcPr>
          <w:p>
            <w:pPr>
              <w:tabs>
                <w:tab w:val="left" w:pos="780"/>
              </w:tabs>
              <w:ind w:left="211" w:hanging="211" w:hangingChars="100"/>
              <w:jc w:val="center"/>
              <w:rPr>
                <w:rFonts w:hint="eastAsia" w:ascii="宋体" w:hAnsi="宋体"/>
                <w:b/>
                <w:color w:val="000000"/>
                <w:szCs w:val="21"/>
              </w:rPr>
            </w:pPr>
            <w:r>
              <w:rPr>
                <w:rFonts w:hint="eastAsia" w:ascii="宋体" w:hAnsi="宋体"/>
                <w:b/>
                <w:color w:val="000000"/>
                <w:szCs w:val="21"/>
              </w:rPr>
              <w:t>数 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3" w:type="dxa"/>
            <w:vMerge w:val="restart"/>
            <w:tcBorders>
              <w:top w:val="single" w:color="auto" w:sz="4" w:space="0"/>
              <w:right w:val="single" w:color="auto" w:sz="6" w:space="0"/>
            </w:tcBorders>
            <w:noWrap w:val="0"/>
            <w:vAlign w:val="top"/>
          </w:tcPr>
          <w:p>
            <w:pPr>
              <w:jc w:val="center"/>
              <w:rPr>
                <w:rFonts w:hint="eastAsia" w:ascii="宋体" w:hAnsi="宋体"/>
                <w:color w:val="000000"/>
                <w:sz w:val="30"/>
                <w:szCs w:val="30"/>
              </w:rPr>
            </w:pPr>
          </w:p>
          <w:p>
            <w:pPr>
              <w:jc w:val="center"/>
              <w:rPr>
                <w:rFonts w:hint="eastAsia" w:ascii="宋体" w:hAnsi="宋体" w:eastAsia="宋体"/>
                <w:color w:val="000000"/>
                <w:sz w:val="30"/>
                <w:szCs w:val="30"/>
                <w:lang w:val="en-US" w:eastAsia="zh-CN"/>
              </w:rPr>
            </w:pPr>
            <w:r>
              <w:rPr>
                <w:rFonts w:hint="eastAsia" w:ascii="宋体" w:hAnsi="宋体"/>
                <w:color w:val="000000"/>
                <w:sz w:val="30"/>
                <w:szCs w:val="30"/>
                <w:lang w:val="en-US" w:eastAsia="zh-CN"/>
              </w:rPr>
              <w:t>东区</w:t>
            </w:r>
          </w:p>
          <w:p>
            <w:pPr>
              <w:jc w:val="center"/>
              <w:rPr>
                <w:rFonts w:hint="eastAsia" w:ascii="宋体" w:hAnsi="宋体"/>
                <w:color w:val="000000"/>
                <w:sz w:val="30"/>
                <w:szCs w:val="30"/>
              </w:rPr>
            </w:pPr>
            <w:r>
              <w:rPr>
                <w:rFonts w:hint="eastAsia" w:ascii="宋体" w:hAnsi="宋体"/>
                <w:color w:val="000000"/>
                <w:sz w:val="30"/>
                <w:szCs w:val="30"/>
              </w:rPr>
              <w:t>CA7-10</w:t>
            </w:r>
          </w:p>
          <w:p>
            <w:pPr>
              <w:ind w:firstLine="300" w:firstLineChars="100"/>
              <w:rPr>
                <w:rFonts w:hint="eastAsia" w:ascii="宋体" w:hAnsi="宋体"/>
                <w:color w:val="000000"/>
                <w:sz w:val="30"/>
                <w:szCs w:val="30"/>
              </w:rPr>
            </w:pPr>
            <w:r>
              <w:rPr>
                <w:rFonts w:hint="eastAsia" w:ascii="宋体" w:hAnsi="宋体"/>
                <w:color w:val="000000"/>
                <w:sz w:val="30"/>
                <w:szCs w:val="30"/>
              </w:rPr>
              <w:t xml:space="preserve">（二台）  </w:t>
            </w: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RIF-N半合成油（1630 0917 00）</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2桶（4L）</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3" w:type="dxa"/>
            <w:vMerge w:val="continue"/>
            <w:tcBorders>
              <w:right w:val="single" w:color="auto" w:sz="6" w:space="0"/>
            </w:tcBorders>
            <w:noWrap w:val="0"/>
            <w:vAlign w:val="top"/>
          </w:tcPr>
          <w:p>
            <w:pPr>
              <w:jc w:val="center"/>
              <w:rPr>
                <w:rFonts w:hint="eastAsia" w:ascii="宋体" w:hAnsi="宋体"/>
                <w:color w:val="000000"/>
                <w:sz w:val="30"/>
                <w:szCs w:val="30"/>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过滤器保养包（空滤+油滤+油分）</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2套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3" w:type="dxa"/>
            <w:vMerge w:val="continue"/>
            <w:tcBorders>
              <w:right w:val="single" w:color="auto" w:sz="6" w:space="0"/>
            </w:tcBorders>
            <w:noWrap w:val="0"/>
            <w:vAlign w:val="top"/>
          </w:tcPr>
          <w:p>
            <w:pPr>
              <w:jc w:val="center"/>
              <w:rPr>
                <w:rFonts w:hint="eastAsia" w:ascii="宋体" w:hAnsi="宋体"/>
                <w:color w:val="000000"/>
                <w:szCs w:val="21"/>
              </w:rPr>
            </w:pPr>
          </w:p>
        </w:tc>
        <w:tc>
          <w:tcPr>
            <w:tcW w:w="3419" w:type="dxa"/>
            <w:tcBorders>
              <w:top w:val="single" w:color="auto" w:sz="4" w:space="0"/>
              <w:left w:val="single" w:color="auto" w:sz="6" w:space="0"/>
              <w:bottom w:val="single" w:color="auto" w:sz="4"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DDW30精密过滤芯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PDW30精密过滤芯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3"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19"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QDW30精密过滤芯</w:t>
            </w:r>
          </w:p>
        </w:tc>
        <w:tc>
          <w:tcPr>
            <w:tcW w:w="1578" w:type="dxa"/>
            <w:tcBorders>
              <w:top w:val="single" w:color="auto" w:sz="6"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 w:val="20"/>
              </w:rPr>
            </w:pPr>
            <w:r>
              <w:rPr>
                <w:rFonts w:hint="eastAsia" w:ascii="宋体" w:hAnsi="宋体"/>
                <w:color w:val="000000"/>
                <w:sz w:val="20"/>
              </w:rPr>
              <w:t xml:space="preserve">     3套</w:t>
            </w:r>
          </w:p>
        </w:tc>
      </w:tr>
    </w:tbl>
    <w:p>
      <w:pPr>
        <w:pStyle w:val="2"/>
        <w:rPr>
          <w:rFonts w:hint="eastAsia"/>
          <w:sz w:val="24"/>
          <w:szCs w:val="24"/>
          <w:lang w:val="en-US" w:eastAsia="zh-CN"/>
        </w:rPr>
      </w:pPr>
    </w:p>
    <w:tbl>
      <w:tblPr>
        <w:tblStyle w:val="17"/>
        <w:tblpPr w:leftFromText="180" w:rightFromText="180" w:vertAnchor="text" w:horzAnchor="page" w:tblpXSpec="center" w:tblpY="477"/>
        <w:tblOverlap w:val="never"/>
        <w:tblW w:w="719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187"/>
        <w:gridCol w:w="3425"/>
        <w:gridCol w:w="158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2187" w:type="dxa"/>
            <w:tcBorders>
              <w:top w:val="single" w:color="auto" w:sz="12"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机   型</w:t>
            </w:r>
          </w:p>
        </w:tc>
        <w:tc>
          <w:tcPr>
            <w:tcW w:w="3425" w:type="dxa"/>
            <w:tcBorders>
              <w:top w:val="single" w:color="auto" w:sz="12" w:space="0"/>
              <w:left w:val="single" w:color="auto" w:sz="6" w:space="0"/>
              <w:bottom w:val="single" w:color="auto" w:sz="6" w:space="0"/>
              <w:right w:val="single" w:color="auto" w:sz="6" w:space="0"/>
            </w:tcBorders>
            <w:noWrap w:val="0"/>
            <w:vAlign w:val="top"/>
          </w:tcPr>
          <w:p>
            <w:pPr>
              <w:tabs>
                <w:tab w:val="left" w:pos="780"/>
              </w:tabs>
              <w:jc w:val="center"/>
              <w:rPr>
                <w:rFonts w:ascii="宋体" w:hAnsi="宋体"/>
                <w:b/>
                <w:color w:val="000000"/>
                <w:szCs w:val="21"/>
              </w:rPr>
            </w:pPr>
            <w:r>
              <w:rPr>
                <w:rFonts w:hint="eastAsia" w:ascii="宋体" w:hAnsi="宋体"/>
                <w:b/>
                <w:color w:val="000000"/>
                <w:szCs w:val="21"/>
              </w:rPr>
              <w:t>项   目</w:t>
            </w:r>
          </w:p>
        </w:tc>
        <w:tc>
          <w:tcPr>
            <w:tcW w:w="1580" w:type="dxa"/>
            <w:tcBorders>
              <w:top w:val="single" w:color="auto" w:sz="12" w:space="0"/>
              <w:left w:val="single" w:color="auto" w:sz="6" w:space="0"/>
              <w:bottom w:val="single" w:color="auto" w:sz="6" w:space="0"/>
              <w:right w:val="single" w:color="auto" w:sz="6" w:space="0"/>
            </w:tcBorders>
            <w:noWrap w:val="0"/>
            <w:vAlign w:val="top"/>
          </w:tcPr>
          <w:p>
            <w:pPr>
              <w:tabs>
                <w:tab w:val="left" w:pos="780"/>
              </w:tabs>
              <w:ind w:left="211" w:hanging="211" w:hangingChars="100"/>
              <w:jc w:val="center"/>
              <w:rPr>
                <w:rFonts w:hint="eastAsia" w:ascii="宋体" w:hAnsi="宋体"/>
                <w:b/>
                <w:color w:val="000000"/>
                <w:szCs w:val="21"/>
              </w:rPr>
            </w:pPr>
            <w:r>
              <w:rPr>
                <w:rFonts w:hint="eastAsia" w:ascii="宋体" w:hAnsi="宋体"/>
                <w:b/>
                <w:color w:val="000000"/>
                <w:szCs w:val="21"/>
              </w:rPr>
              <w:t>数 量</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restart"/>
            <w:tcBorders>
              <w:top w:val="single" w:color="auto" w:sz="4" w:space="0"/>
              <w:right w:val="single" w:color="auto" w:sz="6" w:space="0"/>
            </w:tcBorders>
            <w:noWrap w:val="0"/>
            <w:vAlign w:val="top"/>
          </w:tcPr>
          <w:p>
            <w:pPr>
              <w:jc w:val="center"/>
              <w:rPr>
                <w:rFonts w:hint="eastAsia" w:ascii="宋体" w:hAnsi="宋体"/>
                <w:color w:val="000000"/>
                <w:sz w:val="30"/>
                <w:szCs w:val="30"/>
              </w:rPr>
            </w:pPr>
          </w:p>
          <w:p>
            <w:pPr>
              <w:jc w:val="center"/>
              <w:rPr>
                <w:rFonts w:hint="eastAsia" w:ascii="宋体" w:hAnsi="宋体" w:eastAsia="宋体"/>
                <w:color w:val="000000"/>
                <w:sz w:val="30"/>
                <w:szCs w:val="30"/>
                <w:lang w:val="en-US" w:eastAsia="zh-CN"/>
              </w:rPr>
            </w:pPr>
            <w:r>
              <w:rPr>
                <w:rFonts w:hint="eastAsia" w:ascii="宋体" w:hAnsi="宋体"/>
                <w:color w:val="000000"/>
                <w:sz w:val="30"/>
                <w:szCs w:val="30"/>
                <w:lang w:val="en-US" w:eastAsia="zh-CN"/>
              </w:rPr>
              <w:t>西区</w:t>
            </w:r>
          </w:p>
          <w:p>
            <w:pPr>
              <w:jc w:val="center"/>
              <w:rPr>
                <w:rFonts w:hint="eastAsia" w:ascii="宋体" w:hAnsi="宋体"/>
                <w:color w:val="000000"/>
                <w:sz w:val="30"/>
                <w:szCs w:val="30"/>
              </w:rPr>
            </w:pPr>
            <w:r>
              <w:rPr>
                <w:rFonts w:hint="eastAsia" w:ascii="宋体" w:hAnsi="宋体"/>
                <w:color w:val="000000"/>
                <w:sz w:val="30"/>
                <w:szCs w:val="30"/>
              </w:rPr>
              <w:t>CA7-10</w:t>
            </w:r>
          </w:p>
          <w:p>
            <w:pPr>
              <w:ind w:firstLine="300" w:firstLineChars="100"/>
              <w:rPr>
                <w:rFonts w:hint="eastAsia" w:ascii="宋体" w:hAnsi="宋体"/>
                <w:color w:val="000000"/>
                <w:sz w:val="30"/>
                <w:szCs w:val="30"/>
              </w:rPr>
            </w:pPr>
            <w:r>
              <w:rPr>
                <w:rFonts w:hint="eastAsia" w:ascii="宋体" w:hAnsi="宋体"/>
                <w:color w:val="000000"/>
                <w:sz w:val="30"/>
                <w:szCs w:val="30"/>
              </w:rPr>
              <w:t xml:space="preserve">（三台）  </w:t>
            </w:r>
          </w:p>
        </w:tc>
        <w:tc>
          <w:tcPr>
            <w:tcW w:w="3425"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RIF-N半合成油（1630 0917 00）</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3桶（4L）</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continue"/>
            <w:tcBorders>
              <w:right w:val="single" w:color="auto" w:sz="6" w:space="0"/>
            </w:tcBorders>
            <w:noWrap w:val="0"/>
            <w:vAlign w:val="top"/>
          </w:tcPr>
          <w:p>
            <w:pPr>
              <w:jc w:val="center"/>
              <w:rPr>
                <w:rFonts w:hint="eastAsia" w:ascii="宋体" w:hAnsi="宋体"/>
                <w:color w:val="000000"/>
                <w:sz w:val="30"/>
                <w:szCs w:val="30"/>
              </w:rPr>
            </w:pPr>
          </w:p>
        </w:tc>
        <w:tc>
          <w:tcPr>
            <w:tcW w:w="3425" w:type="dxa"/>
            <w:tcBorders>
              <w:top w:val="single" w:color="auto" w:sz="4" w:space="0"/>
              <w:left w:val="single" w:color="auto" w:sz="6" w:space="0"/>
              <w:bottom w:val="single" w:color="auto" w:sz="4"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过滤器保养包（空滤+油滤+油分）</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continue"/>
            <w:tcBorders>
              <w:right w:val="single" w:color="auto" w:sz="6" w:space="0"/>
            </w:tcBorders>
            <w:noWrap w:val="0"/>
            <w:vAlign w:val="top"/>
          </w:tcPr>
          <w:p>
            <w:pPr>
              <w:jc w:val="center"/>
              <w:rPr>
                <w:rFonts w:hint="eastAsia" w:ascii="宋体" w:hAnsi="宋体"/>
                <w:color w:val="000000"/>
                <w:szCs w:val="21"/>
              </w:rPr>
            </w:pPr>
          </w:p>
        </w:tc>
        <w:tc>
          <w:tcPr>
            <w:tcW w:w="3425" w:type="dxa"/>
            <w:tcBorders>
              <w:top w:val="single" w:color="auto" w:sz="4" w:space="0"/>
              <w:left w:val="single" w:color="auto" w:sz="6" w:space="0"/>
              <w:bottom w:val="single" w:color="auto" w:sz="4"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进气阀维修包（2901 0298 50）</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1套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25"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DD32精密过滤芯</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25" w:type="dxa"/>
            <w:tcBorders>
              <w:top w:val="single" w:color="auto" w:sz="4" w:space="0"/>
              <w:left w:val="single" w:color="auto" w:sz="6" w:space="0"/>
              <w:bottom w:val="single" w:color="auto" w:sz="6" w:space="0"/>
              <w:right w:val="single" w:color="auto" w:sz="6" w:space="0"/>
            </w:tcBorders>
            <w:noWrap w:val="0"/>
            <w:vAlign w:val="top"/>
          </w:tcPr>
          <w:p>
            <w:pPr>
              <w:tabs>
                <w:tab w:val="left" w:pos="780"/>
              </w:tabs>
              <w:jc w:val="left"/>
              <w:rPr>
                <w:rFonts w:hint="eastAsia" w:ascii="宋体" w:hAnsi="宋体"/>
                <w:color w:val="000000"/>
                <w:szCs w:val="21"/>
              </w:rPr>
            </w:pPr>
            <w:r>
              <w:rPr>
                <w:rFonts w:hint="eastAsia" w:ascii="宋体" w:hAnsi="宋体"/>
                <w:color w:val="000000"/>
                <w:szCs w:val="21"/>
              </w:rPr>
              <w:t>PD32精密过滤芯</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 w:val="20"/>
              </w:rPr>
            </w:pPr>
            <w:r>
              <w:rPr>
                <w:rFonts w:hint="eastAsia" w:ascii="宋体" w:hAnsi="宋体"/>
                <w:color w:val="000000"/>
                <w:sz w:val="20"/>
              </w:rPr>
              <w:t xml:space="preserve">     3套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346" w:hRule="atLeast"/>
          <w:jc w:val="center"/>
        </w:trPr>
        <w:tc>
          <w:tcPr>
            <w:tcW w:w="2187" w:type="dxa"/>
            <w:vMerge w:val="continue"/>
            <w:tcBorders>
              <w:right w:val="single" w:color="auto" w:sz="6" w:space="0"/>
            </w:tcBorders>
            <w:noWrap w:val="0"/>
            <w:vAlign w:val="top"/>
          </w:tcPr>
          <w:p>
            <w:pPr>
              <w:tabs>
                <w:tab w:val="left" w:pos="780"/>
              </w:tabs>
              <w:jc w:val="left"/>
              <w:rPr>
                <w:rFonts w:hint="eastAsia" w:ascii="宋体" w:hAnsi="宋体"/>
                <w:color w:val="000000"/>
                <w:szCs w:val="21"/>
              </w:rPr>
            </w:pPr>
          </w:p>
        </w:tc>
        <w:tc>
          <w:tcPr>
            <w:tcW w:w="3425" w:type="dxa"/>
            <w:tcBorders>
              <w:top w:val="single" w:color="auto" w:sz="4" w:space="0"/>
              <w:left w:val="single" w:color="auto" w:sz="6" w:space="0"/>
              <w:bottom w:val="single" w:color="auto" w:sz="6" w:space="0"/>
              <w:right w:val="single" w:color="auto" w:sz="6" w:space="0"/>
            </w:tcBorders>
            <w:noWrap w:val="0"/>
            <w:vAlign w:val="top"/>
          </w:tcPr>
          <w:p>
            <w:pPr>
              <w:tabs>
                <w:tab w:val="left" w:pos="780"/>
              </w:tabs>
              <w:rPr>
                <w:rFonts w:hint="eastAsia" w:ascii="宋体" w:hAnsi="宋体"/>
                <w:color w:val="000000"/>
                <w:szCs w:val="21"/>
              </w:rPr>
            </w:pPr>
            <w:r>
              <w:rPr>
                <w:rFonts w:hint="eastAsia" w:ascii="宋体" w:hAnsi="宋体"/>
                <w:color w:val="000000"/>
                <w:szCs w:val="21"/>
              </w:rPr>
              <w:t>QD32精密过滤芯</w:t>
            </w:r>
          </w:p>
        </w:tc>
        <w:tc>
          <w:tcPr>
            <w:tcW w:w="1580" w:type="dxa"/>
            <w:tcBorders>
              <w:top w:val="single" w:color="auto" w:sz="6" w:space="0"/>
              <w:left w:val="single" w:color="auto" w:sz="6" w:space="0"/>
              <w:bottom w:val="single" w:color="auto" w:sz="6" w:space="0"/>
              <w:right w:val="single" w:color="auto" w:sz="6" w:space="0"/>
            </w:tcBorders>
            <w:noWrap w:val="0"/>
            <w:vAlign w:val="top"/>
          </w:tcPr>
          <w:p>
            <w:pPr>
              <w:tabs>
                <w:tab w:val="left" w:pos="780"/>
              </w:tabs>
              <w:jc w:val="center"/>
              <w:rPr>
                <w:rFonts w:hint="eastAsia" w:ascii="宋体" w:hAnsi="宋体"/>
                <w:color w:val="000000"/>
                <w:sz w:val="20"/>
              </w:rPr>
            </w:pPr>
            <w:r>
              <w:rPr>
                <w:rFonts w:hint="eastAsia" w:ascii="宋体" w:hAnsi="宋体"/>
                <w:color w:val="000000"/>
                <w:sz w:val="20"/>
              </w:rPr>
              <w:t>3套</w:t>
            </w:r>
          </w:p>
        </w:tc>
      </w:tr>
    </w:tbl>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东西区中央空调氧气班空气压缩机维保服务项目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YDFYXJ-20230307</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jc w:val="center"/>
        <w:rPr>
          <w:rFonts w:asciiTheme="minorEastAsia" w:hAnsiTheme="minorEastAsia" w:eastAsiaTheme="minorEastAsia"/>
          <w:b/>
          <w:sz w:val="36"/>
        </w:rPr>
      </w:pPr>
    </w:p>
    <w:p>
      <w:pPr>
        <w:pStyle w:val="9"/>
        <w:rPr>
          <w:rFonts w:asciiTheme="minorEastAsia" w:hAnsiTheme="minorEastAsia" w:eastAsiaTheme="minorEastAsia"/>
          <w:b/>
          <w:sz w:val="36"/>
        </w:rPr>
      </w:pPr>
    </w:p>
    <w:p>
      <w:pPr>
        <w:pStyle w:val="9"/>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9"/>
        <w:rPr>
          <w:rFonts w:ascii="Times New Roman" w:hAnsi="Times New Roman"/>
          <w:b/>
          <w:sz w:val="36"/>
        </w:rPr>
      </w:pPr>
    </w:p>
    <w:p>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9"/>
        <w:adjustRightInd w:val="0"/>
        <w:snapToGrid w:val="0"/>
        <w:spacing w:line="44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9"/>
        <w:adjustRightInd w:val="0"/>
        <w:snapToGrid w:val="0"/>
        <w:spacing w:line="500" w:lineRule="exact"/>
        <w:ind w:firstLine="420"/>
        <w:contextualSpacing/>
        <w:rPr>
          <w:rFonts w:asciiTheme="minorEastAsia" w:hAnsiTheme="minorEastAsia" w:eastAsiaTheme="minorEastAsia"/>
          <w:sz w:val="24"/>
          <w:szCs w:val="24"/>
        </w:rPr>
      </w:pPr>
    </w:p>
    <w:p>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3"/>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东西区中央空调氧气班空气压缩机维保服务项目</w:t>
      </w:r>
    </w:p>
    <w:p>
      <w:pPr>
        <w:pStyle w:val="9"/>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YDFYXJ-20230307</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9"/>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东西区中央空调氧气班空气压缩机维保服务项目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东西区中央空调氧气班空气压缩机维保服务项目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9"/>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9"/>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8"/>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bookmarkStart w:id="4" w:name="_GoBack"/>
      <w:bookmarkEnd w:id="4"/>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的，如约定期限内未成功取得排污许可证，每拖延一天按合同价1%予以扣费，如甲方排污许可证到期乙方仍未申领成功，由此造成的甲方损失由乙方全部承担。</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86010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CA1979"/>
    <w:rsid w:val="35D6255E"/>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3A7473"/>
    <w:rsid w:val="537760B9"/>
    <w:rsid w:val="54422408"/>
    <w:rsid w:val="54AC3518"/>
    <w:rsid w:val="54C65CDC"/>
    <w:rsid w:val="560560AD"/>
    <w:rsid w:val="56410E61"/>
    <w:rsid w:val="56880F56"/>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1316FC"/>
    <w:rsid w:val="764E69E8"/>
    <w:rsid w:val="7787662E"/>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3"/>
    <w:basedOn w:val="1"/>
    <w:next w:val="1"/>
    <w:qFormat/>
    <w:uiPriority w:val="0"/>
    <w:pPr>
      <w:spacing w:after="120" w:afterLines="0"/>
    </w:pPr>
    <w:rPr>
      <w:sz w:val="16"/>
      <w:szCs w:val="16"/>
    </w:r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Indent"/>
    <w:basedOn w:val="1"/>
    <w:qFormat/>
    <w:uiPriority w:val="0"/>
    <w:pPr>
      <w:ind w:firstLine="576"/>
    </w:pPr>
    <w:rPr>
      <w:b/>
      <w:sz w:val="30"/>
    </w:rPr>
  </w:style>
  <w:style w:type="paragraph" w:styleId="8">
    <w:name w:val="List Bullet 2"/>
    <w:basedOn w:val="1"/>
    <w:unhideWhenUsed/>
    <w:qFormat/>
    <w:uiPriority w:val="0"/>
    <w:pPr>
      <w:numPr>
        <w:ilvl w:val="0"/>
        <w:numId w:val="1"/>
      </w:numPr>
      <w:contextualSpacing/>
    </w:pPr>
    <w:rPr>
      <w:rFonts w:ascii="Calibri" w:hAnsi="Calibri"/>
    </w:rPr>
  </w:style>
  <w:style w:type="paragraph" w:styleId="9">
    <w:name w:val="Plain Text"/>
    <w:basedOn w:val="1"/>
    <w:link w:val="27"/>
    <w:qFormat/>
    <w:uiPriority w:val="99"/>
    <w:rPr>
      <w:rFonts w:ascii="宋体" w:hAnsi="Courier New"/>
      <w:szCs w:val="20"/>
    </w:rPr>
  </w:style>
  <w:style w:type="paragraph" w:styleId="10">
    <w:name w:val="Balloon Text"/>
    <w:basedOn w:val="1"/>
    <w:link w:val="26"/>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qFormat/>
    <w:uiPriority w:val="0"/>
    <w:pPr>
      <w:spacing w:after="120" w:line="480" w:lineRule="auto"/>
    </w:p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semiHidden/>
    <w:qFormat/>
    <w:uiPriority w:val="99"/>
    <w:rPr>
      <w:rFonts w:eastAsia="宋体"/>
      <w:kern w:val="2"/>
      <w:sz w:val="18"/>
      <w:szCs w:val="18"/>
    </w:rPr>
  </w:style>
  <w:style w:type="character" w:customStyle="1" w:styleId="25">
    <w:name w:val="页脚 Char"/>
    <w:basedOn w:val="19"/>
    <w:link w:val="11"/>
    <w:semiHidden/>
    <w:qFormat/>
    <w:uiPriority w:val="99"/>
    <w:rPr>
      <w:rFonts w:eastAsia="宋体"/>
      <w:kern w:val="2"/>
      <w:sz w:val="18"/>
      <w:szCs w:val="18"/>
    </w:rPr>
  </w:style>
  <w:style w:type="character" w:customStyle="1" w:styleId="26">
    <w:name w:val="批注框文本 Char"/>
    <w:basedOn w:val="19"/>
    <w:link w:val="10"/>
    <w:semiHidden/>
    <w:qFormat/>
    <w:uiPriority w:val="99"/>
    <w:rPr>
      <w:rFonts w:eastAsia="宋体"/>
      <w:kern w:val="2"/>
      <w:sz w:val="18"/>
      <w:szCs w:val="18"/>
    </w:rPr>
  </w:style>
  <w:style w:type="character" w:customStyle="1" w:styleId="27">
    <w:name w:val="纯文本 Char"/>
    <w:basedOn w:val="19"/>
    <w:link w:val="9"/>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3"/>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4834</Words>
  <Characters>5243</Characters>
  <Lines>70</Lines>
  <Paragraphs>19</Paragraphs>
  <TotalTime>0</TotalTime>
  <ScaleCrop>false</ScaleCrop>
  <LinksUpToDate>false</LinksUpToDate>
  <CharactersWithSpaces>5927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2023-03-15T06:53:38Z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A1DAC28A50F347B68D0C2A2E30B9C7D5</vt:lpwstr>
  </property>
</Properties>
</file>