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YDFYXJ-20230502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东区在线监测设备房建设项目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东区在线监测设备房建设项目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YDFYXJ-20230502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东区在线监测设备房建设项目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东区在线监测设备房建设项目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东区在线监测设备房建设项目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ascii="宋体" w:hAnsi="宋体"/>
          <w:b/>
          <w:sz w:val="24"/>
          <w:highlight w:val="none"/>
          <w:lang w:val="en-US" w:eastAsia="zh-CN"/>
        </w:rPr>
        <w:t>1</w:t>
      </w:r>
      <w:r>
        <w:rPr>
          <w:rFonts w:hint="eastAsia"/>
          <w:b/>
          <w:sz w:val="24"/>
          <w:highlight w:val="none"/>
          <w:lang w:val="en-US" w:eastAsia="zh-CN"/>
        </w:rPr>
        <w:t>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5</w:t>
      </w:r>
      <w:r>
        <w:rPr>
          <w:rStyle w:val="36"/>
          <w:rFonts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17</w:t>
      </w:r>
      <w:bookmarkStart w:id="4" w:name="_GoBack"/>
      <w:bookmarkEnd w:id="4"/>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东区在线监测设备房建设项目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YDFYXJ-20230502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numPr>
          <w:numId w:val="0"/>
        </w:numPr>
        <w:adjustRightInd w:val="0"/>
        <w:snapToGrid w:val="0"/>
        <w:spacing w:line="440" w:lineRule="exact"/>
        <w:ind w:left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 xml:space="preserve">2.1项目简介 </w:t>
      </w:r>
    </w:p>
    <w:p>
      <w:pPr>
        <w:jc w:val="both"/>
        <w:rPr>
          <w:rFonts w:hint="default"/>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东区院内加设5800mmx3300mmx3000mm钢结构阳光房，底部混领土硬化地面15cm，四周采用金属雕花板，上半段钢化玻璃，顶部为钢结构，外部装饰板装饰。</w:t>
      </w: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2.2安装顺序：</w:t>
      </w:r>
    </w:p>
    <w:p>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drawing>
          <wp:inline distT="0" distB="0" distL="114300" distR="114300">
            <wp:extent cx="4665980" cy="1674495"/>
            <wp:effectExtent l="0" t="0" r="0" b="0"/>
            <wp:docPr id="8"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1" descr="wps"/>
                    <pic:cNvPicPr>
                      <a:picLocks noChangeAspect="1"/>
                    </pic:cNvPicPr>
                  </pic:nvPicPr>
                  <pic:blipFill>
                    <a:blip r:embed="rId6"/>
                    <a:srcRect l="4229" t="14270" b="9371"/>
                    <a:stretch>
                      <a:fillRect/>
                    </a:stretch>
                  </pic:blipFill>
                  <pic:spPr>
                    <a:xfrm>
                      <a:off x="0" y="0"/>
                      <a:ext cx="4665980" cy="1674495"/>
                    </a:xfrm>
                    <a:prstGeom prst="rect">
                      <a:avLst/>
                    </a:prstGeom>
                  </pic:spPr>
                </pic:pic>
              </a:graphicData>
            </a:graphic>
          </wp:inline>
        </w:drawing>
      </w:r>
      <w:r>
        <w:rPr>
          <w:rFonts w:hint="eastAsia" w:ascii="宋体" w:hAnsi="宋体" w:eastAsia="宋体" w:cs="宋体"/>
          <w:b/>
          <w:bCs/>
          <w:sz w:val="24"/>
          <w:szCs w:val="24"/>
          <w:lang w:val="en-US" w:eastAsia="zh-CN"/>
        </w:rPr>
        <w:t xml:space="preserve"> </w:t>
      </w: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2.3参数及要求</w:t>
      </w:r>
    </w:p>
    <w:p>
      <w:pPr>
        <w:jc w:val="both"/>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微软雅黑" w:hAnsi="微软雅黑" w:eastAsia="微软雅黑" w:cs="微软雅黑"/>
          <w:b w:val="0"/>
          <w:bCs w:val="0"/>
          <w:sz w:val="24"/>
          <w:szCs w:val="24"/>
          <w:lang w:val="en-US" w:eastAsia="zh-CN"/>
        </w:rPr>
        <w:t>①</w:t>
      </w:r>
      <w:r>
        <w:rPr>
          <w:rFonts w:hint="eastAsia" w:ascii="宋体" w:hAnsi="宋体" w:eastAsia="宋体" w:cs="宋体"/>
          <w:b w:val="0"/>
          <w:bCs w:val="0"/>
          <w:sz w:val="24"/>
          <w:szCs w:val="24"/>
          <w:lang w:val="en-US" w:eastAsia="zh-CN"/>
        </w:rPr>
        <w:t>立柱，底部大横杆、小横杆采用100x100x2.5mm的镀锌方管焊接（国标），纵向立柱每间隔96cm一根，横向每间隔110cm一根，立柱底部采用m10x110的304不锈钢螺栓与地面连接，每根角柱不小于4棵，与地面紧密连接，不得晃动。中部、顶部大横杆、小横杆采用80x80X2mm镀锌方管焊接（国标）焊接。所有镀锌方管焊接前需做烤漆处理，框架为蓝灰色，顶部为白色。</w:t>
      </w:r>
    </w:p>
    <w:p>
      <w:pPr>
        <w:ind w:firstLine="240" w:firstLineChars="100"/>
        <w:jc w:val="both"/>
        <w:rPr>
          <w:rFonts w:hint="eastAsia" w:ascii="Calibri" w:hAnsi="Calibri" w:eastAsia="宋体" w:cs="Calibri"/>
          <w:sz w:val="24"/>
          <w:szCs w:val="24"/>
          <w:lang w:val="en-US" w:eastAsia="zh-CN"/>
        </w:rPr>
      </w:pPr>
      <w:r>
        <w:rPr>
          <w:rFonts w:hint="eastAsia" w:ascii="微软雅黑" w:hAnsi="微软雅黑" w:eastAsia="微软雅黑" w:cs="微软雅黑"/>
          <w:sz w:val="24"/>
          <w:szCs w:val="24"/>
          <w:lang w:val="en-US" w:eastAsia="zh-CN"/>
        </w:rPr>
        <w:t>②</w:t>
      </w:r>
      <w:r>
        <w:rPr>
          <w:rFonts w:hint="eastAsia" w:ascii="Calibri" w:hAnsi="Calibri" w:eastAsia="宋体" w:cs="Calibri"/>
          <w:sz w:val="24"/>
          <w:szCs w:val="24"/>
          <w:lang w:val="en-US" w:eastAsia="zh-CN"/>
        </w:rPr>
        <w:t>硬化地面混凝土12cm，表面铺贴600x600mm浅色瓷砖，厚度为3cm。瓷砖外框与结构底部大横杆齐平，四周接触面做好防止渗漏处理。</w:t>
      </w:r>
    </w:p>
    <w:p>
      <w:pPr>
        <w:ind w:firstLine="240" w:firstLineChars="100"/>
        <w:jc w:val="both"/>
        <w:rPr>
          <w:rFonts w:hint="eastAsia" w:ascii="Calibri" w:hAnsi="Calibri" w:eastAsia="宋体" w:cs="Calibri"/>
          <w:sz w:val="24"/>
          <w:szCs w:val="24"/>
          <w:lang w:val="en-US" w:eastAsia="zh-CN"/>
        </w:rPr>
      </w:pPr>
      <w:r>
        <w:rPr>
          <w:rFonts w:hint="eastAsia" w:ascii="微软雅黑" w:hAnsi="微软雅黑" w:eastAsia="微软雅黑" w:cs="微软雅黑"/>
          <w:sz w:val="24"/>
          <w:szCs w:val="24"/>
          <w:lang w:val="en-US" w:eastAsia="zh-CN"/>
        </w:rPr>
        <w:t>③</w:t>
      </w:r>
      <w:r>
        <w:rPr>
          <w:rFonts w:hint="eastAsia" w:ascii="Calibri" w:hAnsi="Calibri" w:eastAsia="宋体" w:cs="Calibri"/>
          <w:sz w:val="24"/>
          <w:szCs w:val="24"/>
          <w:lang w:val="en-US" w:eastAsia="zh-CN"/>
        </w:rPr>
        <w:t>墙体下半段外表面采用16mm金属雕花板，内部采用20x40x1.5mm镀锌方管为骨架与主体框架焊接，墙体厚度为80mm。每条边纵向6块，横向3块。上半段采用10mm钢化玻璃（国标）采用卡箍结构胶与主体框架牢固连接，气密性满足使用要求。北侧安装800x2100x80mm铝合金门，上侧为可视玻璃，南侧安装铝合金窗户，面积＞0.5㎡，门窗颜色与主体颜色一致。</w:t>
      </w:r>
    </w:p>
    <w:p>
      <w:pPr>
        <w:ind w:firstLine="240" w:firstLineChars="100"/>
        <w:jc w:val="both"/>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顶部高度为200mm，内部为80x80x2mm的镀锌方管（国标）龙骨，外侧为1.2mm镀锌板（国标）折弯，框架四周挑出150mm，顶部接缝做防水处理，内部为pvc吊顶。整体颜色为白色。</w:t>
      </w:r>
    </w:p>
    <w:p>
      <w:pPr>
        <w:ind w:firstLine="240" w:firstLineChars="100"/>
        <w:jc w:val="both"/>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内部配有总开关配电箱含电气元件、浪涌保护器（推荐品牌施耐德、公牛、雷士），进水砸阀（埃美柯、杰洲、冰禹），进出电源线，进出水。插座、双管荧光灯，止回阀。内部安装1080p监控x2，含电源接入。整体结构需接地。（具体位置参数参考4图）</w:t>
      </w:r>
    </w:p>
    <w:p>
      <w:pPr>
        <w:ind w:firstLine="240" w:firstLineChars="100"/>
        <w:jc w:val="both"/>
        <w:rPr>
          <w:rFonts w:hint="eastAsia" w:ascii="宋体" w:hAnsi="宋体" w:eastAsia="宋体" w:cs="宋体"/>
          <w:sz w:val="24"/>
          <w:szCs w:val="24"/>
          <w:lang w:val="en-US" w:eastAsia="zh-CN"/>
        </w:rPr>
      </w:pP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2.4设计图</w:t>
      </w:r>
    </w:p>
    <w:p>
      <w:p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①机房电力、插座、监控、照明平面布置图</w:t>
      </w:r>
    </w:p>
    <w:p>
      <w:pPr>
        <w:numPr>
          <w:ilvl w:val="0"/>
          <w:numId w:val="0"/>
        </w:num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5270500" cy="3434080"/>
            <wp:effectExtent l="0" t="0" r="6350" b="13970"/>
            <wp:docPr id="1" name="图片 1" descr="4af602a971eaeb8a274563f615d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f602a971eaeb8a274563f615d6487"/>
                    <pic:cNvPicPr>
                      <a:picLocks noChangeAspect="1"/>
                    </pic:cNvPicPr>
                  </pic:nvPicPr>
                  <pic:blipFill>
                    <a:blip r:embed="rId7"/>
                    <a:srcRect t="6380" b="9671"/>
                    <a:stretch>
                      <a:fillRect/>
                    </a:stretch>
                  </pic:blipFill>
                  <pic:spPr>
                    <a:xfrm>
                      <a:off x="0" y="0"/>
                      <a:ext cx="5270500" cy="3434080"/>
                    </a:xfrm>
                    <a:prstGeom prst="rect">
                      <a:avLst/>
                    </a:prstGeom>
                  </pic:spPr>
                </pic:pic>
              </a:graphicData>
            </a:graphic>
          </wp:inline>
        </w:drawing>
      </w:r>
      <w:r>
        <w:rPr>
          <w:rFonts w:hint="eastAsia" w:ascii="宋体" w:hAnsi="宋体" w:eastAsia="宋体" w:cs="宋体"/>
          <w:b/>
          <w:bCs/>
          <w:sz w:val="28"/>
          <w:szCs w:val="28"/>
          <w:lang w:val="en-US" w:eastAsia="zh-CN"/>
        </w:rPr>
        <w:t>②线路参数要求图：</w:t>
      </w:r>
    </w:p>
    <w:p>
      <w:pPr>
        <w:numPr>
          <w:ilvl w:val="0"/>
          <w:numId w:val="0"/>
        </w:numPr>
        <w:jc w:val="both"/>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drawing>
          <wp:inline distT="0" distB="0" distL="114300" distR="114300">
            <wp:extent cx="5086985" cy="2887345"/>
            <wp:effectExtent l="0" t="0" r="18415" b="8255"/>
            <wp:docPr id="12" name="图片 12" descr="73db2031a5f869eed76ba1265038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3db2031a5f869eed76ba1265038e58"/>
                    <pic:cNvPicPr>
                      <a:picLocks noChangeAspect="1"/>
                    </pic:cNvPicPr>
                  </pic:nvPicPr>
                  <pic:blipFill>
                    <a:blip r:embed="rId8"/>
                    <a:stretch>
                      <a:fillRect/>
                    </a:stretch>
                  </pic:blipFill>
                  <pic:spPr>
                    <a:xfrm>
                      <a:off x="0" y="0"/>
                      <a:ext cx="5086985" cy="2887345"/>
                    </a:xfrm>
                    <a:prstGeom prst="rect">
                      <a:avLst/>
                    </a:prstGeom>
                  </pic:spPr>
                </pic:pic>
              </a:graphicData>
            </a:graphic>
          </wp:inline>
        </w:drawing>
      </w:r>
    </w:p>
    <w:p>
      <w:pPr>
        <w:numPr>
          <w:ilvl w:val="0"/>
          <w:numId w:val="0"/>
        </w:numPr>
        <w:jc w:val="both"/>
        <w:rPr>
          <w:rFonts w:hint="default" w:ascii="宋体" w:hAnsi="宋体" w:eastAsia="宋体" w:cs="宋体"/>
          <w:b/>
          <w:bCs/>
          <w:sz w:val="28"/>
          <w:szCs w:val="28"/>
          <w:lang w:val="en-US" w:eastAsia="zh-CN"/>
        </w:rPr>
      </w:pPr>
    </w:p>
    <w:p>
      <w:pPr>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③效果图</w:t>
      </w:r>
    </w:p>
    <w:p>
      <w:pPr>
        <w:numPr>
          <w:ilvl w:val="0"/>
          <w:numId w:val="0"/>
        </w:numPr>
        <w:ind w:leftChars="0"/>
        <w:jc w:val="both"/>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drawing>
          <wp:inline distT="0" distB="0" distL="114300" distR="114300">
            <wp:extent cx="6238875" cy="3971290"/>
            <wp:effectExtent l="0" t="0" r="9525" b="10160"/>
            <wp:docPr id="13" name="图片 13" descr="5eaf0b5d584a16fe91a4b8c6bf92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eaf0b5d584a16fe91a4b8c6bf92e56"/>
                    <pic:cNvPicPr>
                      <a:picLocks noChangeAspect="1"/>
                    </pic:cNvPicPr>
                  </pic:nvPicPr>
                  <pic:blipFill>
                    <a:blip r:embed="rId9"/>
                    <a:stretch>
                      <a:fillRect/>
                    </a:stretch>
                  </pic:blipFill>
                  <pic:spPr>
                    <a:xfrm>
                      <a:off x="0" y="0"/>
                      <a:ext cx="6238875" cy="3971290"/>
                    </a:xfrm>
                    <a:prstGeom prst="rect">
                      <a:avLst/>
                    </a:prstGeom>
                  </pic:spPr>
                </pic:pic>
              </a:graphicData>
            </a:graphic>
          </wp:inline>
        </w:drawing>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东区在线监测设备房建设项目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YDFYXJ-20230502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东区在线监测设备房建设项目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YDFYXJ-20230502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东区在线监测设备房建设项目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东区在线监测设备房建设项目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3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安装交付使用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CE325B"/>
    <w:rsid w:val="57DA3AB3"/>
    <w:rsid w:val="58A415C5"/>
    <w:rsid w:val="590F082F"/>
    <w:rsid w:val="59104CF0"/>
    <w:rsid w:val="591C0A3A"/>
    <w:rsid w:val="592A7A9B"/>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8AD3801"/>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8F839DF"/>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extobjs>
    <extobj name="ECB019B1-382A-4266-B25C-5B523AA43C14-1">
      <extobjdata type="ECB019B1-382A-4266-B25C-5B523AA43C14" data="ewoJIkZpbGVJZCIgOiAiMjMxODE4MjcwOTg5IiwKCSJHcm91cElkIiA6ICIxNjc2NzQxMjYwIiwKCSJJbWFnZSIgOiAiaVZCT1J3MEtHZ29BQUFBTlNVaEVVZ0FBQWY4QUFBRG1DQVlBQUFEYlg0eFpBQUFBQ1hCSVdYTUFBQXNUQUFBTEV3RUFtcHdZQUFBZ0FFbEVRVlI0bk8zZGVWaFUxZjhIOFBlQWdKamlsbW1hMkRjcnk2SmtpRndBY2MxQWNEZVhjQ3MxU1hFWENUWDltcHFKZXlKb2xBc3B1WVFiaUtHbWlKcWFnb2ltbUlxN0NJb2d5akxNelBuOXdXL3VsM0VHV1VSbllONnY1K0Y1WnM0OTk5NHo0M0UrOTV4N3pya0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"/>
    </extobj>
  </extobj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4199</Words>
  <Characters>4535</Characters>
  <Lines>70</Lines>
  <Paragraphs>19</Paragraphs>
  <TotalTime>1</TotalTime>
  <ScaleCrop>false</ScaleCrop>
  <LinksUpToDate>false</LinksUpToDate>
  <CharactersWithSpaces>5186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2023-05-11T06:56:20Z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