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YDFYXJ-20230503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西区输液室输液椅维修项目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5</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16</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西区输液室输液椅维修项目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YDFYXJ-20230503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西区输液室输液椅维修项目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西区输液室输液椅维修项目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西区输液室输液椅维修项目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5</w:t>
      </w:r>
      <w:r>
        <w:rPr>
          <w:rFonts w:hint="eastAsia" w:cs="微软雅黑"/>
          <w:b/>
          <w:highlight w:val="none"/>
        </w:rPr>
        <w:t>月</w:t>
      </w:r>
      <w:r>
        <w:rPr>
          <w:rFonts w:hint="eastAsia"/>
          <w:b/>
          <w:sz w:val="24"/>
          <w:highlight w:val="none"/>
          <w:lang w:val="en-US" w:eastAsia="zh-CN"/>
        </w:rPr>
        <w:t>22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5</w:t>
      </w:r>
      <w:r>
        <w:rPr>
          <w:rStyle w:val="36"/>
          <w:rFonts w:ascii="宋体" w:hAnsi="宋体"/>
          <w:b/>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22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西区输液室输液椅维修项目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YDFYXJ-20230503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numPr>
          <w:ilvl w:val="0"/>
          <w:numId w:val="0"/>
        </w:numPr>
        <w:ind w:leftChars="0"/>
        <w:jc w:val="both"/>
        <w:rPr>
          <w:rFonts w:hint="eastAsia"/>
          <w:sz w:val="24"/>
          <w:szCs w:val="24"/>
          <w:lang w:val="en-US" w:eastAsia="zh-CN"/>
        </w:rPr>
      </w:pPr>
      <w:r>
        <w:rPr>
          <w:rFonts w:hint="eastAsia"/>
          <w:sz w:val="24"/>
          <w:szCs w:val="24"/>
          <w:lang w:val="en-US" w:eastAsia="zh-CN"/>
        </w:rPr>
        <w:t xml:space="preserve"> </w:t>
      </w:r>
    </w:p>
    <w:tbl>
      <w:tblPr>
        <w:tblW w:w="11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0"/>
        <w:gridCol w:w="1965"/>
        <w:gridCol w:w="1725"/>
        <w:gridCol w:w="795"/>
        <w:gridCol w:w="2385"/>
        <w:gridCol w:w="1213"/>
        <w:gridCol w:w="116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w:t>
            </w:r>
          </w:p>
        </w:tc>
        <w:tc>
          <w:tcPr>
            <w:tcW w:w="17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参考尺寸（cm）</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23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材质要求</w:t>
            </w:r>
          </w:p>
        </w:tc>
        <w:tc>
          <w:tcPr>
            <w:tcW w:w="12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颜色要求</w:t>
            </w:r>
          </w:p>
        </w:tc>
        <w:tc>
          <w:tcPr>
            <w:tcW w:w="11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参考图片</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输液椅靠背</w:t>
            </w:r>
          </w:p>
        </w:tc>
        <w:tc>
          <w:tcPr>
            <w:tcW w:w="17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70*50</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2385" w:type="dxa"/>
            <w:vMerge w:val="restart"/>
            <w:tcBorders>
              <w:top w:val="single" w:color="000000" w:sz="4" w:space="0"/>
              <w:left w:val="single" w:color="000000" w:sz="4" w:space="0"/>
              <w:right w:val="single" w:color="000000" w:sz="4" w:space="0"/>
            </w:tcBorders>
            <w:shd w:val="clear"/>
            <w:vAlign w:val="center"/>
          </w:tcPr>
          <w:p>
            <w:pPr>
              <w:keepNext w:val="0"/>
              <w:keepLines w:val="0"/>
              <w:widowControl/>
              <w:numPr>
                <w:ilvl w:val="0"/>
                <w:numId w:val="3"/>
              </w:numPr>
              <w:suppressLineNumbers w:val="0"/>
              <w:jc w:val="left"/>
              <w:textAlignment w:val="center"/>
              <w:rPr>
                <w:rFonts w:hint="eastAsia"/>
                <w:lang w:val="en-US" w:eastAsia="zh-CN"/>
              </w:rPr>
            </w:pPr>
            <w:r>
              <w:rPr>
                <w:rFonts w:hint="eastAsia"/>
                <w:lang w:val="en-US" w:eastAsia="zh-CN"/>
              </w:rPr>
              <w:t>皮革成分：70%PVC+30%POLY</w:t>
            </w:r>
          </w:p>
          <w:p>
            <w:pPr>
              <w:pStyle w:val="2"/>
              <w:numPr>
                <w:ilvl w:val="0"/>
                <w:numId w:val="3"/>
              </w:numPr>
              <w:ind w:left="0" w:leftChars="0" w:firstLine="0" w:firstLineChars="0"/>
              <w:jc w:val="left"/>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克重：550-600g/㎡</w:t>
            </w:r>
          </w:p>
          <w:p>
            <w:pPr>
              <w:pStyle w:val="3"/>
              <w:numPr>
                <w:ilvl w:val="0"/>
                <w:numId w:val="3"/>
              </w:numPr>
              <w:ind w:left="0" w:leftChars="0" w:firstLine="0" w:firstLineChars="0"/>
              <w:jc w:val="left"/>
              <w:rPr>
                <w:rFonts w:hint="default"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厚度：0.8-0.9mm</w:t>
            </w:r>
          </w:p>
          <w:p>
            <w:pPr>
              <w:pStyle w:val="4"/>
              <w:numPr>
                <w:ilvl w:val="0"/>
                <w:numId w:val="3"/>
              </w:numPr>
              <w:ind w:left="0" w:leftChars="0" w:firstLine="0" w:firstLineChars="0"/>
              <w:jc w:val="left"/>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阻燃等级：B2级及以上（GB/T17591-2006）</w:t>
            </w:r>
          </w:p>
          <w:p>
            <w:pPr>
              <w:pStyle w:val="6"/>
              <w:numPr>
                <w:ilvl w:val="0"/>
                <w:numId w:val="3"/>
              </w:numPr>
              <w:ind w:left="0" w:leftChars="0" w:firstLine="0" w:firstLineChars="0"/>
              <w:jc w:val="left"/>
              <w:rPr>
                <w:rFonts w:hint="default"/>
                <w:lang w:val="en-US" w:eastAsia="zh-CN"/>
              </w:rPr>
            </w:pPr>
            <w:r>
              <w:rPr>
                <w:rFonts w:hint="eastAsia" w:ascii="Times New Roman" w:hAnsi="Times New Roman" w:eastAsia="宋体" w:cs="Times New Roman"/>
                <w:b w:val="0"/>
                <w:kern w:val="2"/>
                <w:sz w:val="21"/>
                <w:szCs w:val="24"/>
                <w:lang w:val="en-US" w:eastAsia="zh-CN" w:bidi="ar-SA"/>
              </w:rPr>
              <w:t>环保等级：甲醛未检出（GB/T2912.1-2009）</w:t>
            </w:r>
          </w:p>
        </w:tc>
        <w:tc>
          <w:tcPr>
            <w:tcW w:w="121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深蓝色，与原颜色一致</w:t>
            </w:r>
          </w:p>
        </w:tc>
        <w:tc>
          <w:tcPr>
            <w:tcW w:w="116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-55245</wp:posOffset>
                  </wp:positionH>
                  <wp:positionV relativeFrom="paragraph">
                    <wp:posOffset>354965</wp:posOffset>
                  </wp:positionV>
                  <wp:extent cx="672465" cy="1197610"/>
                  <wp:effectExtent l="0" t="0" r="13335" b="254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6"/>
                          <a:stretch>
                            <a:fillRect/>
                          </a:stretch>
                        </pic:blipFill>
                        <pic:spPr>
                          <a:xfrm>
                            <a:off x="0" y="0"/>
                            <a:ext cx="672465" cy="1197610"/>
                          </a:xfrm>
                          <a:prstGeom prst="rect">
                            <a:avLst/>
                          </a:prstGeom>
                          <a:noFill/>
                          <a:ln>
                            <a:noFill/>
                          </a:ln>
                        </pic:spPr>
                      </pic:pic>
                    </a:graphicData>
                  </a:graphic>
                </wp:anchor>
              </w:drawing>
            </w:r>
          </w:p>
        </w:tc>
        <w:tc>
          <w:tcPr>
            <w:tcW w:w="13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具体数量及尺寸以现场勘查为准，勘察地点：西区一楼输液室，最终按照单价*数量结算，颜色中标后确认。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输液椅底座</w:t>
            </w:r>
          </w:p>
        </w:tc>
        <w:tc>
          <w:tcPr>
            <w:tcW w:w="17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45*52</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38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输液床底座</w:t>
            </w:r>
          </w:p>
        </w:tc>
        <w:tc>
          <w:tcPr>
            <w:tcW w:w="17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130*60</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238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穿刺台（小，L型）</w:t>
            </w:r>
          </w:p>
        </w:tc>
        <w:tc>
          <w:tcPr>
            <w:tcW w:w="1725" w:type="dxa"/>
            <w:vMerge w:val="restart"/>
            <w:tcBorders>
              <w:top w:val="single" w:color="000000" w:sz="4" w:space="0"/>
              <w:left w:val="single" w:color="000000" w:sz="4" w:space="0"/>
              <w:right w:val="single" w:color="000000" w:sz="4" w:space="0"/>
            </w:tcBorders>
            <w:shd w:val="clear"/>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含皮及表面PVC软玻璃</w:t>
            </w: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385" w:type="dxa"/>
            <w:vMerge w:val="continue"/>
            <w:tcBorders>
              <w:left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穿刺台（大，U型）</w:t>
            </w:r>
          </w:p>
        </w:tc>
        <w:tc>
          <w:tcPr>
            <w:tcW w:w="1725" w:type="dxa"/>
            <w:vMerge w:val="continue"/>
            <w:tcBorders>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385"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西区输液室输液椅维修项目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YDFYXJ-20230503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西区输液室输液椅维修项目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YDFYXJ-20230503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西区输液室输液椅维修项目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西区输液室输液椅维修项目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1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安装交付使用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3D0EF79C"/>
    <w:multiLevelType w:val="singleLevel"/>
    <w:tmpl w:val="3D0EF79C"/>
    <w:lvl w:ilvl="0" w:tentative="0">
      <w:start w:val="1"/>
      <w:numFmt w:val="decimal"/>
      <w:suff w:val="nothing"/>
      <w:lvlText w:val="%1、"/>
      <w:lvlJc w:val="left"/>
    </w:lvl>
  </w:abstractNum>
  <w:abstractNum w:abstractNumId="2">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9DD5C6A"/>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3487107"/>
    <w:rsid w:val="43F56786"/>
    <w:rsid w:val="4417638D"/>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0FB3CDF"/>
    <w:rsid w:val="510328E8"/>
    <w:rsid w:val="510F701A"/>
    <w:rsid w:val="51673008"/>
    <w:rsid w:val="5199638E"/>
    <w:rsid w:val="51BD509B"/>
    <w:rsid w:val="537760B9"/>
    <w:rsid w:val="54422408"/>
    <w:rsid w:val="54AC3518"/>
    <w:rsid w:val="54C65CDC"/>
    <w:rsid w:val="560560AD"/>
    <w:rsid w:val="56410E61"/>
    <w:rsid w:val="56881779"/>
    <w:rsid w:val="57CE325B"/>
    <w:rsid w:val="57DA3AB3"/>
    <w:rsid w:val="58A415C5"/>
    <w:rsid w:val="590F082F"/>
    <w:rsid w:val="59104CF0"/>
    <w:rsid w:val="591C0A3A"/>
    <w:rsid w:val="592A7A9B"/>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A07C1E"/>
    <w:rsid w:val="66AF19DA"/>
    <w:rsid w:val="6710513C"/>
    <w:rsid w:val="673E62A6"/>
    <w:rsid w:val="675A5AE8"/>
    <w:rsid w:val="677A6507"/>
    <w:rsid w:val="678D2F92"/>
    <w:rsid w:val="687B1D33"/>
    <w:rsid w:val="68AD3801"/>
    <w:rsid w:val="6A056E3D"/>
    <w:rsid w:val="6D633984"/>
    <w:rsid w:val="6DF60098"/>
    <w:rsid w:val="6E1F0C2D"/>
    <w:rsid w:val="6F4367C1"/>
    <w:rsid w:val="6F882E18"/>
    <w:rsid w:val="708C2B36"/>
    <w:rsid w:val="70952B65"/>
    <w:rsid w:val="70A153BD"/>
    <w:rsid w:val="70C57A02"/>
    <w:rsid w:val="70DB38A7"/>
    <w:rsid w:val="70FE780D"/>
    <w:rsid w:val="71D1780D"/>
    <w:rsid w:val="71DC1AE4"/>
    <w:rsid w:val="72217603"/>
    <w:rsid w:val="72487296"/>
    <w:rsid w:val="7282207E"/>
    <w:rsid w:val="74226CB9"/>
    <w:rsid w:val="75006B73"/>
    <w:rsid w:val="750721CD"/>
    <w:rsid w:val="75126C7B"/>
    <w:rsid w:val="75893D2A"/>
    <w:rsid w:val="764E69E8"/>
    <w:rsid w:val="7787662E"/>
    <w:rsid w:val="77BD4B49"/>
    <w:rsid w:val="77E52AD7"/>
    <w:rsid w:val="77F20BEE"/>
    <w:rsid w:val="78C91F50"/>
    <w:rsid w:val="78F839DF"/>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4827</Words>
  <Characters>5291</Characters>
  <Lines>70</Lines>
  <Paragraphs>19</Paragraphs>
  <TotalTime>98</TotalTime>
  <ScaleCrop>false</ScaleCrop>
  <LinksUpToDate>false</LinksUpToDate>
  <CharactersWithSpaces>5948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2023-05-16T06:16:08Z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