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360" w:lineRule="auto"/>
        <w:jc w:val="center"/>
        <w:rPr>
          <w:rFonts w:ascii="Times New Roman" w:hAnsi="Times New Roman" w:eastAsia="宋体" w:cs="宋体"/>
          <w:sz w:val="28"/>
        </w:rPr>
      </w:pPr>
    </w:p>
    <w:p>
      <w:pPr>
        <w:pageBreakBefore w:val="0"/>
        <w:kinsoku/>
        <w:wordWrap/>
        <w:overflowPunct/>
        <w:topLinePunct w:val="0"/>
        <w:bidi w:val="0"/>
        <w:spacing w:line="360" w:lineRule="auto"/>
        <w:jc w:val="right"/>
        <w:rPr>
          <w:rFonts w:hint="eastAsia" w:ascii="Times New Roman" w:hAnsi="Times New Roman" w:eastAsia="宋体" w:cs="宋体"/>
          <w:b/>
          <w:bCs/>
          <w:sz w:val="36"/>
          <w:lang w:eastAsia="zh-CN"/>
        </w:rPr>
      </w:pPr>
      <w:r>
        <w:rPr>
          <w:rFonts w:hint="eastAsia" w:cs="宋体"/>
          <w:b/>
          <w:bCs/>
          <w:sz w:val="36"/>
          <w:lang w:eastAsia="zh-CN"/>
        </w:rPr>
        <w:t>YDFYSW-20230502号</w:t>
      </w:r>
    </w:p>
    <w:p>
      <w:pPr>
        <w:pageBreakBefore w:val="0"/>
        <w:kinsoku/>
        <w:wordWrap/>
        <w:overflowPunct/>
        <w:topLinePunct w:val="0"/>
        <w:bidi w:val="0"/>
        <w:spacing w:line="360" w:lineRule="auto"/>
        <w:jc w:val="center"/>
        <w:rPr>
          <w:rFonts w:ascii="Times New Roman" w:hAnsi="Times New Roman" w:eastAsia="宋体" w:cs="宋体"/>
          <w:b/>
          <w:bCs/>
          <w:sz w:val="36"/>
        </w:rPr>
      </w:pPr>
    </w:p>
    <w:p>
      <w:pPr>
        <w:pageBreakBefore w:val="0"/>
        <w:kinsoku/>
        <w:wordWrap/>
        <w:overflowPunct/>
        <w:topLinePunct w:val="0"/>
        <w:bidi w:val="0"/>
        <w:spacing w:line="360" w:lineRule="auto"/>
        <w:jc w:val="center"/>
        <w:rPr>
          <w:rFonts w:ascii="Times New Roman" w:hAnsi="Times New Roman" w:eastAsia="宋体" w:cs="宋体"/>
          <w:b/>
          <w:bCs/>
          <w:sz w:val="36"/>
        </w:rPr>
      </w:pPr>
      <w:r>
        <w:rPr>
          <w:rFonts w:hint="eastAsia" w:cs="宋体"/>
          <w:b/>
          <w:bCs/>
          <w:sz w:val="36"/>
          <w:lang w:eastAsia="zh-CN"/>
        </w:rPr>
        <w:t>扬州大学附属医院西区医院行政楼电梯采购安装服务项目（二次）</w:t>
      </w:r>
      <w:r>
        <w:rPr>
          <w:rFonts w:hint="eastAsia" w:ascii="Times New Roman" w:hAnsi="Times New Roman" w:eastAsia="宋体" w:cs="宋体"/>
          <w:b/>
          <w:bCs/>
          <w:sz w:val="36"/>
        </w:rPr>
        <w:t>公开招标文件</w:t>
      </w:r>
    </w:p>
    <w:p>
      <w:pPr>
        <w:pStyle w:val="9"/>
        <w:pageBreakBefore w:val="0"/>
        <w:kinsoku/>
        <w:wordWrap/>
        <w:overflowPunct/>
        <w:topLinePunct w:val="0"/>
        <w:bidi w:val="0"/>
        <w:spacing w:line="360" w:lineRule="auto"/>
        <w:rPr>
          <w:rFonts w:ascii="Times New Roman" w:hAnsi="Times New Roman" w:eastAsia="宋体"/>
        </w:rPr>
      </w:pPr>
    </w:p>
    <w:p>
      <w:pPr>
        <w:pageBreakBefore w:val="0"/>
        <w:kinsoku/>
        <w:wordWrap/>
        <w:overflowPunct/>
        <w:topLinePunct w:val="0"/>
        <w:bidi w:val="0"/>
        <w:spacing w:line="360" w:lineRule="auto"/>
        <w:jc w:val="center"/>
        <w:rPr>
          <w:rFonts w:ascii="Times New Roman" w:hAnsi="Times New Roman" w:eastAsia="宋体" w:cs="宋体"/>
          <w:sz w:val="36"/>
        </w:rPr>
      </w:pPr>
      <w:r>
        <w:drawing>
          <wp:inline distT="0" distB="0" distL="114300" distR="114300">
            <wp:extent cx="5032375" cy="4514850"/>
            <wp:effectExtent l="0" t="0" r="15875" b="0"/>
            <wp:docPr id="6"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9808345747129441"/>
                    <pic:cNvPicPr>
                      <a:picLocks noChangeAspect="1"/>
                    </pic:cNvPicPr>
                  </pic:nvPicPr>
                  <pic:blipFill>
                    <a:blip r:embed="rId11"/>
                    <a:stretch>
                      <a:fillRect/>
                    </a:stretch>
                  </pic:blipFill>
                  <pic:spPr>
                    <a:xfrm>
                      <a:off x="0" y="0"/>
                      <a:ext cx="5032375" cy="4514850"/>
                    </a:xfrm>
                    <a:prstGeom prst="rect">
                      <a:avLst/>
                    </a:prstGeom>
                    <a:noFill/>
                    <a:ln>
                      <a:noFill/>
                    </a:ln>
                  </pic:spPr>
                </pic:pic>
              </a:graphicData>
            </a:graphic>
          </wp:inline>
        </w:drawing>
      </w:r>
    </w:p>
    <w:p>
      <w:pPr>
        <w:pageBreakBefore w:val="0"/>
        <w:kinsoku/>
        <w:wordWrap/>
        <w:overflowPunct/>
        <w:topLinePunct w:val="0"/>
        <w:bidi w:val="0"/>
        <w:spacing w:line="360" w:lineRule="auto"/>
        <w:jc w:val="center"/>
        <w:rPr>
          <w:rFonts w:ascii="Times New Roman" w:hAnsi="Times New Roman" w:eastAsia="宋体" w:cs="宋体"/>
          <w:sz w:val="36"/>
        </w:rPr>
      </w:pPr>
      <w:r>
        <w:rPr>
          <w:rFonts w:ascii="Times New Roman" w:hAnsi="Times New Roman" w:eastAsia="宋体" w:cs="宋体"/>
          <w:sz w:val="24"/>
          <w:szCs w:val="24"/>
        </w:rPr>
        <w:drawing>
          <wp:inline distT="0" distB="0" distL="114300" distR="114300">
            <wp:extent cx="304800" cy="3048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2"/>
                    <a:stretch>
                      <a:fillRect/>
                    </a:stretch>
                  </pic:blipFill>
                  <pic:spPr>
                    <a:xfrm>
                      <a:off x="0" y="0"/>
                      <a:ext cx="304800" cy="304800"/>
                    </a:xfrm>
                    <a:prstGeom prst="rect">
                      <a:avLst/>
                    </a:prstGeom>
                    <a:noFill/>
                    <a:ln w="9525">
                      <a:noFill/>
                    </a:ln>
                  </pic:spPr>
                </pic:pic>
              </a:graphicData>
            </a:graphic>
          </wp:inline>
        </w:drawing>
      </w:r>
    </w:p>
    <w:p>
      <w:pPr>
        <w:pageBreakBefore w:val="0"/>
        <w:kinsoku/>
        <w:wordWrap/>
        <w:overflowPunct/>
        <w:topLinePunct w:val="0"/>
        <w:bidi w:val="0"/>
        <w:spacing w:line="360" w:lineRule="auto"/>
        <w:jc w:val="center"/>
        <w:rPr>
          <w:rFonts w:ascii="Times New Roman" w:hAnsi="Times New Roman" w:eastAsia="宋体" w:cs="宋体"/>
          <w:sz w:val="36"/>
        </w:rPr>
      </w:pPr>
    </w:p>
    <w:p>
      <w:pPr>
        <w:pageBreakBefore w:val="0"/>
        <w:kinsoku/>
        <w:wordWrap/>
        <w:overflowPunct/>
        <w:topLinePunct w:val="0"/>
        <w:bidi w:val="0"/>
        <w:spacing w:line="360" w:lineRule="auto"/>
        <w:jc w:val="center"/>
        <w:rPr>
          <w:rFonts w:ascii="Times New Roman" w:hAnsi="Times New Roman" w:eastAsia="宋体" w:cs="宋体"/>
          <w:b/>
          <w:bCs/>
          <w:sz w:val="36"/>
        </w:rPr>
      </w:pPr>
      <w:r>
        <w:rPr>
          <w:rFonts w:hint="eastAsia" w:ascii="Times New Roman" w:hAnsi="Times New Roman" w:eastAsia="宋体" w:cs="宋体"/>
          <w:b/>
          <w:bCs/>
          <w:sz w:val="36"/>
        </w:rPr>
        <w:t>江苏苏维工程管理有限公司</w:t>
      </w:r>
    </w:p>
    <w:p>
      <w:pPr>
        <w:pageBreakBefore w:val="0"/>
        <w:kinsoku/>
        <w:wordWrap/>
        <w:overflowPunct/>
        <w:topLinePunct w:val="0"/>
        <w:bidi w:val="0"/>
        <w:spacing w:line="360" w:lineRule="auto"/>
        <w:jc w:val="center"/>
        <w:rPr>
          <w:rFonts w:ascii="Times New Roman" w:hAnsi="Times New Roman" w:eastAsia="宋体" w:cs="宋体"/>
          <w:b/>
          <w:bCs/>
          <w:sz w:val="36"/>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宋体" w:cs="宋体"/>
          <w:b/>
          <w:bCs/>
          <w:sz w:val="36"/>
          <w:highlight w:val="none"/>
          <w:lang w:eastAsia="zh-CN"/>
        </w:rPr>
        <w:t>2023年</w:t>
      </w:r>
      <w:r>
        <w:rPr>
          <w:rFonts w:hint="eastAsia" w:ascii="Times New Roman" w:hAnsi="Times New Roman" w:eastAsia="宋体" w:cs="宋体"/>
          <w:b/>
          <w:bCs/>
          <w:sz w:val="36"/>
          <w:highlight w:val="none"/>
          <w:lang w:val="en-US" w:eastAsia="zh-CN"/>
        </w:rPr>
        <w:t>5</w:t>
      </w:r>
      <w:r>
        <w:rPr>
          <w:rFonts w:hint="eastAsia" w:ascii="Times New Roman" w:hAnsi="Times New Roman" w:eastAsia="宋体" w:cs="宋体"/>
          <w:b/>
          <w:bCs/>
          <w:sz w:val="36"/>
          <w:highlight w:val="none"/>
        </w:rPr>
        <w:t>月</w:t>
      </w:r>
      <w:r>
        <w:rPr>
          <w:rFonts w:hint="eastAsia" w:ascii="Times New Roman" w:hAnsi="Times New Roman" w:eastAsia="宋体" w:cs="宋体"/>
          <w:b/>
          <w:bCs/>
          <w:sz w:val="36"/>
          <w:highlight w:val="none"/>
          <w:lang w:val="en-US" w:eastAsia="zh-CN"/>
        </w:rPr>
        <w:t>23</w:t>
      </w:r>
      <w:r>
        <w:rPr>
          <w:rFonts w:hint="eastAsia" w:ascii="Times New Roman" w:hAnsi="Times New Roman" w:eastAsia="宋体" w:cs="宋体"/>
          <w:b/>
          <w:bCs/>
          <w:sz w:val="36"/>
          <w:highlight w:val="none"/>
        </w:rPr>
        <w:t>日</w:t>
      </w:r>
    </w:p>
    <w:p>
      <w:pPr>
        <w:pageBreakBefore w:val="0"/>
        <w:kinsoku/>
        <w:wordWrap/>
        <w:overflowPunct/>
        <w:topLinePunct w:val="0"/>
        <w:bidi w:val="0"/>
        <w:spacing w:line="360" w:lineRule="auto"/>
        <w:jc w:val="both"/>
        <w:rPr>
          <w:rFonts w:ascii="Times New Roman" w:hAnsi="Times New Roman" w:eastAsia="宋体" w:cs="宋体"/>
          <w:sz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宋体"/>
          <w:sz w:val="32"/>
          <w:highlight w:val="none"/>
        </w:rPr>
      </w:pPr>
      <w:r>
        <w:rPr>
          <w:rFonts w:hint="eastAsia" w:ascii="Times New Roman" w:hAnsi="Times New Roman" w:eastAsia="宋体" w:cs="宋体"/>
          <w:sz w:val="32"/>
          <w:highlight w:val="none"/>
        </w:rPr>
        <w:t>目 录</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highlight w:val="none"/>
        </w:rPr>
      </w:pPr>
      <w:r>
        <w:rPr>
          <w:rFonts w:hint="eastAsia" w:ascii="Times New Roman" w:hAnsi="Times New Roman" w:eastAsia="宋体" w:cs="宋体"/>
          <w:sz w:val="28"/>
          <w:highlight w:val="none"/>
        </w:rPr>
        <w:fldChar w:fldCharType="begin"/>
      </w:r>
      <w:r>
        <w:rPr>
          <w:rFonts w:hint="eastAsia" w:ascii="Times New Roman" w:hAnsi="Times New Roman" w:eastAsia="宋体" w:cs="宋体"/>
          <w:sz w:val="28"/>
          <w:highlight w:val="none"/>
        </w:rPr>
        <w:instrText xml:space="preserve"> TOC \o "1-3" \f </w:instrText>
      </w:r>
      <w:r>
        <w:rPr>
          <w:rFonts w:hint="eastAsia" w:ascii="Times New Roman" w:hAnsi="Times New Roman" w:eastAsia="宋体" w:cs="宋体"/>
          <w:sz w:val="28"/>
          <w:highlight w:val="none"/>
        </w:rPr>
        <w:fldChar w:fldCharType="separate"/>
      </w:r>
      <w:r>
        <w:rPr>
          <w:rFonts w:hint="eastAsia" w:ascii="Times New Roman" w:hAnsi="Times New Roman" w:eastAsia="宋体" w:cs="宋体"/>
          <w:highlight w:val="none"/>
        </w:rPr>
        <w:t>第一章 招标公告</w:t>
      </w:r>
      <w:r>
        <w:rPr>
          <w:highlight w:val="none"/>
        </w:rPr>
        <w:tab/>
      </w:r>
      <w:r>
        <w:rPr>
          <w:highlight w:val="none"/>
        </w:rPr>
        <w:fldChar w:fldCharType="begin"/>
      </w:r>
      <w:r>
        <w:rPr>
          <w:highlight w:val="none"/>
        </w:rPr>
        <w:instrText xml:space="preserve"> PAGEREF _Toc15362 \h </w:instrText>
      </w:r>
      <w:r>
        <w:rPr>
          <w:highlight w:val="none"/>
        </w:rPr>
        <w:fldChar w:fldCharType="separate"/>
      </w:r>
      <w:r>
        <w:rPr>
          <w:highlight w:val="none"/>
        </w:rPr>
        <w:t>3</w:t>
      </w:r>
      <w:r>
        <w:rPr>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highlight w:val="none"/>
        </w:rPr>
      </w:pPr>
      <w:r>
        <w:rPr>
          <w:rFonts w:hint="eastAsia" w:ascii="Times New Roman" w:hAnsi="Times New Roman" w:eastAsia="宋体" w:cs="宋体"/>
          <w:highlight w:val="none"/>
        </w:rPr>
        <w:t>第二章 投标人须知</w:t>
      </w:r>
      <w:r>
        <w:rPr>
          <w:highlight w:val="none"/>
        </w:rPr>
        <w:tab/>
      </w:r>
      <w:r>
        <w:rPr>
          <w:highlight w:val="none"/>
        </w:rPr>
        <w:fldChar w:fldCharType="begin"/>
      </w:r>
      <w:r>
        <w:rPr>
          <w:highlight w:val="none"/>
        </w:rPr>
        <w:instrText xml:space="preserve"> PAGEREF _Toc21802 \h </w:instrText>
      </w:r>
      <w:r>
        <w:rPr>
          <w:highlight w:val="none"/>
        </w:rPr>
        <w:fldChar w:fldCharType="separate"/>
      </w:r>
      <w:r>
        <w:rPr>
          <w:highlight w:val="none"/>
        </w:rPr>
        <w:t>6</w:t>
      </w:r>
      <w:r>
        <w:rPr>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highlight w:val="none"/>
        </w:rPr>
      </w:pPr>
      <w:r>
        <w:rPr>
          <w:rFonts w:hint="eastAsia" w:ascii="Times New Roman" w:hAnsi="Times New Roman" w:eastAsia="宋体" w:cs="宋体"/>
          <w:highlight w:val="none"/>
        </w:rPr>
        <w:t>第三章 合同条款及格式</w:t>
      </w:r>
      <w:r>
        <w:rPr>
          <w:highlight w:val="none"/>
        </w:rPr>
        <w:tab/>
      </w:r>
      <w:r>
        <w:rPr>
          <w:highlight w:val="none"/>
        </w:rPr>
        <w:fldChar w:fldCharType="begin"/>
      </w:r>
      <w:r>
        <w:rPr>
          <w:highlight w:val="none"/>
        </w:rPr>
        <w:instrText xml:space="preserve"> PAGEREF _Toc19701 \h </w:instrText>
      </w:r>
      <w:r>
        <w:rPr>
          <w:highlight w:val="none"/>
        </w:rPr>
        <w:fldChar w:fldCharType="separate"/>
      </w:r>
      <w:r>
        <w:rPr>
          <w:highlight w:val="none"/>
        </w:rPr>
        <w:t>18</w:t>
      </w:r>
      <w:r>
        <w:rPr>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highlight w:val="none"/>
        </w:rPr>
      </w:pPr>
      <w:r>
        <w:rPr>
          <w:rFonts w:hint="eastAsia" w:ascii="Times New Roman" w:hAnsi="Times New Roman" w:eastAsia="宋体" w:cs="宋体"/>
          <w:highlight w:val="none"/>
        </w:rPr>
        <w:t>第四章 项目需求</w:t>
      </w:r>
      <w:r>
        <w:rPr>
          <w:highlight w:val="none"/>
        </w:rPr>
        <w:tab/>
      </w:r>
      <w:r>
        <w:rPr>
          <w:highlight w:val="none"/>
        </w:rPr>
        <w:fldChar w:fldCharType="begin"/>
      </w:r>
      <w:r>
        <w:rPr>
          <w:highlight w:val="none"/>
        </w:rPr>
        <w:instrText xml:space="preserve"> PAGEREF _Toc12169 \h </w:instrText>
      </w:r>
      <w:r>
        <w:rPr>
          <w:highlight w:val="none"/>
        </w:rPr>
        <w:fldChar w:fldCharType="separate"/>
      </w:r>
      <w:r>
        <w:rPr>
          <w:highlight w:val="none"/>
        </w:rPr>
        <w:t>24</w:t>
      </w:r>
      <w:r>
        <w:rPr>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highlight w:val="none"/>
        </w:rPr>
      </w:pPr>
      <w:r>
        <w:rPr>
          <w:rFonts w:hint="eastAsia" w:ascii="Times New Roman" w:hAnsi="Times New Roman" w:eastAsia="宋体" w:cs="宋体"/>
          <w:highlight w:val="none"/>
        </w:rPr>
        <w:t>第五章 评标方法及评标标准</w:t>
      </w:r>
      <w:r>
        <w:rPr>
          <w:highlight w:val="none"/>
        </w:rPr>
        <w:tab/>
      </w:r>
      <w:r>
        <w:rPr>
          <w:highlight w:val="none"/>
        </w:rPr>
        <w:fldChar w:fldCharType="begin"/>
      </w:r>
      <w:r>
        <w:rPr>
          <w:highlight w:val="none"/>
        </w:rPr>
        <w:instrText xml:space="preserve"> PAGEREF _Toc8483 \h </w:instrText>
      </w:r>
      <w:r>
        <w:rPr>
          <w:highlight w:val="none"/>
        </w:rPr>
        <w:fldChar w:fldCharType="separate"/>
      </w:r>
      <w:r>
        <w:rPr>
          <w:highlight w:val="none"/>
        </w:rPr>
        <w:t>26</w:t>
      </w:r>
      <w:r>
        <w:rPr>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highlight w:val="none"/>
        </w:rPr>
      </w:pPr>
      <w:r>
        <w:rPr>
          <w:rFonts w:hint="eastAsia" w:ascii="Times New Roman" w:hAnsi="Times New Roman" w:eastAsia="宋体" w:cs="宋体"/>
          <w:highlight w:val="none"/>
        </w:rPr>
        <w:t>第六章 投标文件格式</w:t>
      </w:r>
      <w:r>
        <w:rPr>
          <w:highlight w:val="none"/>
        </w:rPr>
        <w:tab/>
      </w:r>
      <w:r>
        <w:rPr>
          <w:highlight w:val="none"/>
        </w:rPr>
        <w:fldChar w:fldCharType="begin"/>
      </w:r>
      <w:r>
        <w:rPr>
          <w:highlight w:val="none"/>
        </w:rPr>
        <w:instrText xml:space="preserve"> PAGEREF _Toc23240 \h </w:instrText>
      </w:r>
      <w:r>
        <w:rPr>
          <w:highlight w:val="none"/>
        </w:rPr>
        <w:fldChar w:fldCharType="separate"/>
      </w:r>
      <w:r>
        <w:rPr>
          <w:highlight w:val="none"/>
        </w:rPr>
        <w:t>27</w:t>
      </w:r>
      <w:r>
        <w:rPr>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宋体"/>
          <w:sz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宋体" w:cs="宋体"/>
          <w:highlight w:val="none"/>
        </w:rPr>
        <w:fldChar w:fldCharType="end"/>
      </w:r>
    </w:p>
    <w:p>
      <w:pPr>
        <w:pStyle w:val="3"/>
        <w:pageBreakBefore w:val="0"/>
        <w:kinsoku/>
        <w:wordWrap/>
        <w:overflowPunct/>
        <w:topLinePunct w:val="0"/>
        <w:bidi w:val="0"/>
        <w:spacing w:line="360" w:lineRule="auto"/>
        <w:jc w:val="center"/>
        <w:rPr>
          <w:rFonts w:ascii="Times New Roman" w:hAnsi="Times New Roman" w:eastAsia="宋体" w:cs="宋体"/>
          <w:sz w:val="36"/>
          <w:highlight w:val="none"/>
        </w:rPr>
      </w:pPr>
      <w:bookmarkStart w:id="0" w:name="_Toc15362"/>
      <w:r>
        <w:rPr>
          <w:rFonts w:hint="eastAsia" w:ascii="Times New Roman" w:hAnsi="Times New Roman" w:eastAsia="宋体" w:cs="宋体"/>
          <w:sz w:val="36"/>
          <w:highlight w:val="none"/>
        </w:rPr>
        <w:t>第一章 招标公告</w:t>
      </w:r>
      <w:bookmarkEnd w:id="0"/>
    </w:p>
    <w:p>
      <w:pPr>
        <w:pageBreakBefore w:val="0"/>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江苏苏维工程管理有限公司（以下简称“代理机构”）受</w:t>
      </w:r>
      <w:r>
        <w:rPr>
          <w:rFonts w:hint="eastAsia" w:cs="宋体"/>
          <w:sz w:val="21"/>
          <w:szCs w:val="21"/>
          <w:highlight w:val="none"/>
          <w:lang w:eastAsia="zh-CN"/>
        </w:rPr>
        <w:t>扬州大学附属医院</w:t>
      </w:r>
      <w:r>
        <w:rPr>
          <w:rFonts w:hint="eastAsia" w:ascii="Times New Roman" w:hAnsi="Times New Roman" w:eastAsia="宋体" w:cs="宋体"/>
          <w:sz w:val="21"/>
          <w:szCs w:val="21"/>
          <w:highlight w:val="none"/>
        </w:rPr>
        <w:t>（以下简称“采购人”）的委托，</w:t>
      </w:r>
      <w:r>
        <w:rPr>
          <w:rFonts w:hint="eastAsia" w:ascii="Times New Roman" w:hAnsi="Times New Roman" w:eastAsia="宋体" w:cs="宋体"/>
          <w:bCs/>
          <w:sz w:val="21"/>
          <w:szCs w:val="21"/>
          <w:highlight w:val="none"/>
        </w:rPr>
        <w:t>就</w:t>
      </w:r>
      <w:r>
        <w:rPr>
          <w:rFonts w:hint="eastAsia" w:cs="宋体"/>
          <w:sz w:val="21"/>
          <w:szCs w:val="21"/>
          <w:highlight w:val="none"/>
          <w:lang w:eastAsia="zh-CN"/>
        </w:rPr>
        <w:t>扬州大学附属医院西区医院行政楼电梯采购安装服务项目（二次）</w:t>
      </w:r>
      <w:r>
        <w:rPr>
          <w:rFonts w:hint="eastAsia" w:ascii="Times New Roman" w:hAnsi="Times New Roman" w:eastAsia="宋体" w:cs="宋体"/>
          <w:sz w:val="21"/>
          <w:szCs w:val="21"/>
          <w:highlight w:val="none"/>
        </w:rPr>
        <w:t>进行公开招标采购，</w:t>
      </w:r>
      <w:r>
        <w:rPr>
          <w:rFonts w:hint="eastAsia" w:ascii="Times New Roman" w:hAnsi="Times New Roman" w:eastAsia="宋体" w:cs="宋体"/>
          <w:bCs/>
          <w:sz w:val="21"/>
          <w:szCs w:val="21"/>
          <w:highlight w:val="none"/>
        </w:rPr>
        <w:t>现欢迎符合相关条件的供应商投标</w:t>
      </w:r>
      <w:r>
        <w:rPr>
          <w:rFonts w:hint="eastAsia" w:ascii="Times New Roman" w:hAnsi="Times New Roman" w:eastAsia="宋体" w:cs="宋体"/>
          <w:sz w:val="21"/>
          <w:szCs w:val="21"/>
          <w:highlight w:val="none"/>
        </w:rPr>
        <w:t>。</w:t>
      </w:r>
    </w:p>
    <w:p>
      <w:pPr>
        <w:pageBreakBefore w:val="0"/>
        <w:kinsoku/>
        <w:wordWrap/>
        <w:overflowPunct/>
        <w:topLinePunct w:val="0"/>
        <w:bidi w:val="0"/>
        <w:spacing w:line="360" w:lineRule="auto"/>
        <w:ind w:firstLine="422" w:firstLineChars="200"/>
        <w:outlineLvl w:val="0"/>
        <w:rPr>
          <w:rFonts w:ascii="Times New Roman" w:hAnsi="Times New Roman" w:eastAsia="宋体" w:cs="宋体"/>
          <w:b/>
          <w:sz w:val="21"/>
          <w:szCs w:val="21"/>
          <w:highlight w:val="none"/>
        </w:rPr>
      </w:pPr>
      <w:r>
        <w:rPr>
          <w:rFonts w:hint="eastAsia" w:ascii="Times New Roman" w:hAnsi="Times New Roman" w:eastAsia="宋体" w:cs="宋体"/>
          <w:b/>
          <w:sz w:val="21"/>
          <w:szCs w:val="21"/>
          <w:highlight w:val="none"/>
        </w:rPr>
        <w:t>一、招标项目名称及编号</w:t>
      </w:r>
    </w:p>
    <w:p>
      <w:pPr>
        <w:pageBreakBefore w:val="0"/>
        <w:kinsoku/>
        <w:wordWrap/>
        <w:overflowPunct/>
        <w:topLinePunct w:val="0"/>
        <w:bidi w:val="0"/>
        <w:spacing w:line="360" w:lineRule="auto"/>
        <w:ind w:firstLine="420" w:firstLineChars="20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rPr>
        <w:t>项目名称：</w:t>
      </w:r>
      <w:r>
        <w:rPr>
          <w:rFonts w:hint="eastAsia" w:cs="宋体"/>
          <w:sz w:val="21"/>
          <w:szCs w:val="21"/>
          <w:highlight w:val="none"/>
          <w:lang w:eastAsia="zh-CN"/>
        </w:rPr>
        <w:t>扬州大学附属医院西区医院行政楼电梯采购安装服务项目（二次）</w:t>
      </w:r>
    </w:p>
    <w:p>
      <w:pPr>
        <w:pageBreakBefore w:val="0"/>
        <w:kinsoku/>
        <w:wordWrap/>
        <w:overflowPunct/>
        <w:topLinePunct w:val="0"/>
        <w:bidi w:val="0"/>
        <w:spacing w:line="360" w:lineRule="auto"/>
        <w:ind w:firstLine="420" w:firstLineChars="20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rPr>
        <w:t>项目编号：</w:t>
      </w:r>
      <w:r>
        <w:rPr>
          <w:rFonts w:hint="eastAsia" w:cs="宋体"/>
          <w:sz w:val="21"/>
          <w:szCs w:val="21"/>
          <w:highlight w:val="none"/>
          <w:lang w:eastAsia="zh-CN"/>
        </w:rPr>
        <w:t>YDFYSW-20230502号</w:t>
      </w:r>
    </w:p>
    <w:p>
      <w:pPr>
        <w:pageBreakBefore w:val="0"/>
        <w:numPr>
          <w:ilvl w:val="0"/>
          <w:numId w:val="3"/>
        </w:numPr>
        <w:tabs>
          <w:tab w:val="left" w:pos="900"/>
        </w:tabs>
        <w:kinsoku/>
        <w:wordWrap/>
        <w:overflowPunct/>
        <w:topLinePunct w:val="0"/>
        <w:bidi w:val="0"/>
        <w:spacing w:line="360" w:lineRule="auto"/>
        <w:ind w:firstLine="422" w:firstLineChars="200"/>
        <w:rPr>
          <w:rFonts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t>招标项目简要说明及预算金额</w:t>
      </w:r>
    </w:p>
    <w:p>
      <w:pPr>
        <w:pStyle w:val="58"/>
        <w:pageBreakBefore w:val="0"/>
        <w:numPr>
          <w:ilvl w:val="0"/>
          <w:numId w:val="0"/>
        </w:numPr>
        <w:tabs>
          <w:tab w:val="left" w:pos="1277"/>
        </w:tabs>
        <w:kinsoku/>
        <w:wordWrap/>
        <w:overflowPunct/>
        <w:topLinePunct w:val="0"/>
        <w:bidi w:val="0"/>
        <w:spacing w:line="360" w:lineRule="auto"/>
        <w:ind w:left="1" w:firstLine="420" w:firstLineChars="200"/>
        <w:rPr>
          <w:rFonts w:ascii="Times New Roman" w:hAnsi="Times New Roman" w:eastAsia="宋体" w:cs="宋体"/>
          <w:b w:val="0"/>
          <w:sz w:val="21"/>
          <w:szCs w:val="21"/>
          <w:highlight w:val="none"/>
        </w:rPr>
      </w:pPr>
      <w:bookmarkStart w:id="1" w:name="_Toc17661"/>
      <w:r>
        <w:rPr>
          <w:rFonts w:hint="eastAsia" w:ascii="Times New Roman" w:hAnsi="Times New Roman" w:eastAsia="宋体" w:cs="宋体"/>
          <w:b w:val="0"/>
          <w:sz w:val="21"/>
          <w:szCs w:val="21"/>
          <w:highlight w:val="none"/>
        </w:rPr>
        <w:t>预算金额：70万元</w:t>
      </w:r>
      <w:r>
        <w:rPr>
          <w:rFonts w:hint="eastAsia" w:ascii="Times New Roman" w:hAnsi="Times New Roman" w:cs="宋体"/>
          <w:b w:val="0"/>
          <w:sz w:val="21"/>
          <w:szCs w:val="21"/>
          <w:highlight w:val="none"/>
          <w:lang w:eastAsia="zh-CN"/>
        </w:rPr>
        <w:t>。</w:t>
      </w:r>
      <w:r>
        <w:rPr>
          <w:rFonts w:hint="eastAsia" w:ascii="Times New Roman" w:hAnsi="Times New Roman" w:eastAsia="宋体" w:cs="宋体"/>
          <w:b w:val="0"/>
          <w:sz w:val="21"/>
          <w:szCs w:val="21"/>
          <w:highlight w:val="none"/>
        </w:rPr>
        <w:t>本项目设置最高限价</w:t>
      </w:r>
      <w:r>
        <w:rPr>
          <w:rFonts w:hint="eastAsia" w:ascii="Times New Roman" w:hAnsi="Times New Roman" w:cs="宋体"/>
          <w:b w:val="0"/>
          <w:sz w:val="21"/>
          <w:szCs w:val="21"/>
          <w:highlight w:val="none"/>
          <w:lang w:eastAsia="zh-CN"/>
        </w:rPr>
        <w:t>：</w:t>
      </w:r>
      <w:r>
        <w:rPr>
          <w:rFonts w:hint="eastAsia" w:ascii="Times New Roman" w:hAnsi="Times New Roman" w:eastAsia="宋体" w:cs="宋体"/>
          <w:b w:val="0"/>
          <w:sz w:val="21"/>
          <w:szCs w:val="21"/>
          <w:highlight w:val="none"/>
        </w:rPr>
        <w:t>58万元。投标报价超过</w:t>
      </w:r>
      <w:r>
        <w:rPr>
          <w:rFonts w:hint="eastAsia" w:ascii="Times New Roman" w:hAnsi="Times New Roman" w:cs="宋体"/>
          <w:b w:val="0"/>
          <w:sz w:val="21"/>
          <w:szCs w:val="21"/>
          <w:highlight w:val="none"/>
          <w:lang w:val="en-US" w:eastAsia="zh-CN"/>
        </w:rPr>
        <w:t>最高限</w:t>
      </w:r>
      <w:r>
        <w:rPr>
          <w:rFonts w:hint="eastAsia" w:ascii="Times New Roman" w:hAnsi="Times New Roman" w:eastAsia="宋体" w:cs="宋体"/>
          <w:b w:val="0"/>
          <w:sz w:val="21"/>
          <w:szCs w:val="21"/>
          <w:highlight w:val="none"/>
        </w:rPr>
        <w:t>价作无效投标处理。</w:t>
      </w:r>
      <w:bookmarkEnd w:id="1"/>
    </w:p>
    <w:p>
      <w:pPr>
        <w:pageBreakBefore w:val="0"/>
        <w:tabs>
          <w:tab w:val="left" w:pos="900"/>
        </w:tabs>
        <w:kinsoku/>
        <w:wordWrap/>
        <w:overflowPunct/>
        <w:topLinePunct w:val="0"/>
        <w:bidi w:val="0"/>
        <w:spacing w:line="360" w:lineRule="auto"/>
        <w:ind w:left="420"/>
        <w:rPr>
          <w:rFonts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t>三、供应商应具备下列资格条件，并提供证明材料（包括但不限于）：</w:t>
      </w:r>
    </w:p>
    <w:p>
      <w:pPr>
        <w:pageBreakBefore w:val="0"/>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（一）符合相关法律法规规定的条件：</w:t>
      </w:r>
    </w:p>
    <w:p>
      <w:pPr>
        <w:pageBreakBefore w:val="0"/>
        <w:kinsoku/>
        <w:wordWrap/>
        <w:overflowPunct/>
        <w:topLinePunct w:val="0"/>
        <w:bidi w:val="0"/>
        <w:spacing w:line="360" w:lineRule="auto"/>
        <w:ind w:firstLine="525" w:firstLineChars="25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rPr>
        <w:t>1 投标函</w:t>
      </w:r>
      <w:r>
        <w:rPr>
          <w:rFonts w:hint="eastAsia" w:ascii="Times New Roman" w:hAnsi="Times New Roman" w:eastAsia="宋体" w:cs="宋体"/>
          <w:b/>
          <w:bCs/>
          <w:sz w:val="21"/>
          <w:szCs w:val="21"/>
          <w:highlight w:val="none"/>
          <w:lang w:eastAsia="zh-CN"/>
        </w:rPr>
        <w:t>（</w:t>
      </w:r>
      <w:r>
        <w:rPr>
          <w:rFonts w:hint="eastAsia" w:ascii="Times New Roman" w:hAnsi="Times New Roman" w:eastAsia="宋体" w:cs="宋体"/>
          <w:b/>
          <w:bCs/>
          <w:sz w:val="21"/>
          <w:szCs w:val="21"/>
          <w:highlight w:val="none"/>
        </w:rPr>
        <w:t>原件</w:t>
      </w:r>
      <w:r>
        <w:rPr>
          <w:rFonts w:hint="eastAsia" w:ascii="Times New Roman" w:hAnsi="Times New Roman" w:eastAsia="宋体" w:cs="宋体"/>
          <w:b/>
          <w:bCs/>
          <w:sz w:val="21"/>
          <w:szCs w:val="21"/>
          <w:highlight w:val="none"/>
          <w:lang w:eastAsia="zh-CN"/>
        </w:rPr>
        <w:t>）</w:t>
      </w:r>
    </w:p>
    <w:p>
      <w:pPr>
        <w:pageBreakBefore w:val="0"/>
        <w:kinsoku/>
        <w:wordWrap/>
        <w:overflowPunct/>
        <w:topLinePunct w:val="0"/>
        <w:bidi w:val="0"/>
        <w:spacing w:line="360" w:lineRule="auto"/>
        <w:ind w:right="312" w:firstLine="525" w:firstLineChars="25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rPr>
        <w:t>2 资格声明</w:t>
      </w:r>
      <w:r>
        <w:rPr>
          <w:rFonts w:hint="eastAsia" w:ascii="Times New Roman" w:hAnsi="Times New Roman" w:eastAsia="宋体" w:cs="宋体"/>
          <w:b/>
          <w:bCs/>
          <w:sz w:val="21"/>
          <w:szCs w:val="21"/>
          <w:highlight w:val="none"/>
          <w:lang w:eastAsia="zh-CN"/>
        </w:rPr>
        <w:t>（</w:t>
      </w:r>
      <w:r>
        <w:rPr>
          <w:rFonts w:hint="eastAsia" w:ascii="Times New Roman" w:hAnsi="Times New Roman" w:eastAsia="宋体" w:cs="宋体"/>
          <w:b/>
          <w:bCs/>
          <w:sz w:val="21"/>
          <w:szCs w:val="21"/>
          <w:highlight w:val="none"/>
        </w:rPr>
        <w:t>原件</w:t>
      </w:r>
      <w:r>
        <w:rPr>
          <w:rFonts w:hint="eastAsia" w:ascii="Times New Roman" w:hAnsi="Times New Roman" w:eastAsia="宋体" w:cs="宋体"/>
          <w:b/>
          <w:bCs/>
          <w:sz w:val="21"/>
          <w:szCs w:val="21"/>
          <w:highlight w:val="none"/>
          <w:lang w:eastAsia="zh-CN"/>
        </w:rPr>
        <w:t>）</w:t>
      </w:r>
    </w:p>
    <w:p>
      <w:pPr>
        <w:pageBreakBefore w:val="0"/>
        <w:kinsoku/>
        <w:wordWrap/>
        <w:overflowPunct/>
        <w:topLinePunct w:val="0"/>
        <w:bidi w:val="0"/>
        <w:spacing w:line="360" w:lineRule="auto"/>
        <w:ind w:firstLine="525" w:firstLineChars="25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3若法定代表人参加投标的，须提供本人身份证复印件</w:t>
      </w:r>
      <w:r>
        <w:rPr>
          <w:rFonts w:hint="eastAsia" w:ascii="Times New Roman" w:hAnsi="Times New Roman" w:eastAsia="宋体" w:cs="宋体"/>
          <w:b/>
          <w:bCs/>
          <w:sz w:val="21"/>
          <w:szCs w:val="21"/>
          <w:highlight w:val="none"/>
          <w:lang w:eastAsia="zh-CN"/>
        </w:rPr>
        <w:t>（</w:t>
      </w:r>
      <w:r>
        <w:rPr>
          <w:rFonts w:hint="eastAsia" w:ascii="Times New Roman" w:hAnsi="Times New Roman" w:eastAsia="宋体" w:cs="宋体"/>
          <w:b/>
          <w:bCs/>
          <w:sz w:val="21"/>
          <w:szCs w:val="21"/>
          <w:highlight w:val="none"/>
        </w:rPr>
        <w:t>原件备查</w:t>
      </w:r>
      <w:r>
        <w:rPr>
          <w:rFonts w:hint="eastAsia" w:ascii="Times New Roman" w:hAnsi="Times New Roman" w:eastAsia="宋体" w:cs="宋体"/>
          <w:b/>
          <w:bCs/>
          <w:sz w:val="21"/>
          <w:szCs w:val="21"/>
          <w:highlight w:val="none"/>
          <w:lang w:eastAsia="zh-CN"/>
        </w:rPr>
        <w:t>）</w:t>
      </w:r>
      <w:r>
        <w:rPr>
          <w:rFonts w:hint="eastAsia" w:ascii="Times New Roman" w:hAnsi="Times New Roman" w:eastAsia="宋体" w:cs="宋体"/>
          <w:sz w:val="21"/>
          <w:szCs w:val="21"/>
          <w:highlight w:val="none"/>
        </w:rPr>
        <w:t>；若授权代表参加的，须提供《法人授权书》原件和授权代表身份证复印件</w:t>
      </w:r>
      <w:r>
        <w:rPr>
          <w:rFonts w:hint="eastAsia" w:ascii="Times New Roman" w:hAnsi="Times New Roman" w:eastAsia="宋体" w:cs="宋体"/>
          <w:b/>
          <w:bCs/>
          <w:sz w:val="21"/>
          <w:szCs w:val="21"/>
          <w:highlight w:val="none"/>
        </w:rPr>
        <w:t>（原件备查）</w:t>
      </w:r>
    </w:p>
    <w:p>
      <w:pPr>
        <w:pageBreakBefore w:val="0"/>
        <w:kinsoku/>
        <w:wordWrap/>
        <w:overflowPunct/>
        <w:topLinePunct w:val="0"/>
        <w:bidi w:val="0"/>
        <w:spacing w:line="360" w:lineRule="auto"/>
        <w:ind w:firstLine="525" w:firstLineChars="250"/>
        <w:rPr>
          <w:rFonts w:hint="eastAsia" w:ascii="Times New Roman" w:hAnsi="Times New Roman" w:eastAsia="宋体" w:cs="宋体"/>
          <w:b/>
          <w:bCs/>
          <w:sz w:val="21"/>
          <w:szCs w:val="21"/>
          <w:highlight w:val="none"/>
          <w:lang w:eastAsia="zh-CN"/>
        </w:rPr>
      </w:pPr>
      <w:r>
        <w:rPr>
          <w:rFonts w:hint="eastAsia" w:ascii="Times New Roman" w:hAnsi="Times New Roman" w:eastAsia="宋体" w:cs="宋体"/>
          <w:sz w:val="21"/>
          <w:szCs w:val="21"/>
          <w:highlight w:val="none"/>
        </w:rPr>
        <w:t>4 营业执照副本或民办非企业单位登记证书或事业单位法人证书等相关身份证明材料</w:t>
      </w:r>
      <w:r>
        <w:rPr>
          <w:rFonts w:hint="eastAsia" w:ascii="Times New Roman" w:hAnsi="Times New Roman" w:eastAsia="宋体" w:cs="宋体"/>
          <w:b/>
          <w:bCs/>
          <w:sz w:val="21"/>
          <w:szCs w:val="21"/>
          <w:highlight w:val="none"/>
          <w:lang w:eastAsia="zh-CN"/>
        </w:rPr>
        <w:t>（</w:t>
      </w:r>
      <w:r>
        <w:rPr>
          <w:rFonts w:hint="eastAsia" w:ascii="Times New Roman" w:hAnsi="Times New Roman" w:eastAsia="宋体" w:cs="宋体"/>
          <w:b/>
          <w:bCs/>
          <w:sz w:val="21"/>
          <w:szCs w:val="21"/>
          <w:highlight w:val="none"/>
        </w:rPr>
        <w:t>复印件加盖投标人公章</w:t>
      </w:r>
      <w:r>
        <w:rPr>
          <w:rFonts w:hint="eastAsia" w:ascii="Times New Roman" w:hAnsi="Times New Roman" w:eastAsia="宋体" w:cs="宋体"/>
          <w:b/>
          <w:bCs/>
          <w:sz w:val="21"/>
          <w:szCs w:val="21"/>
          <w:highlight w:val="none"/>
          <w:lang w:eastAsia="zh-CN"/>
        </w:rPr>
        <w:t>）</w:t>
      </w:r>
    </w:p>
    <w:p>
      <w:pPr>
        <w:pageBreakBefore w:val="0"/>
        <w:kinsoku/>
        <w:wordWrap/>
        <w:overflowPunct/>
        <w:topLinePunct w:val="0"/>
        <w:bidi w:val="0"/>
        <w:spacing w:line="360" w:lineRule="auto"/>
        <w:ind w:firstLine="525" w:firstLineChars="250"/>
        <w:rPr>
          <w:rFonts w:hint="eastAsia" w:ascii="Times New Roman" w:hAnsi="Times New Roman" w:eastAsia="宋体" w:cs="宋体"/>
          <w:b/>
          <w:bCs/>
          <w:sz w:val="21"/>
          <w:szCs w:val="21"/>
          <w:highlight w:val="none"/>
          <w:lang w:eastAsia="zh-CN"/>
        </w:rPr>
      </w:pPr>
      <w:r>
        <w:rPr>
          <w:rFonts w:hint="eastAsia" w:ascii="Times New Roman" w:hAnsi="Times New Roman" w:eastAsia="宋体" w:cs="宋体"/>
          <w:sz w:val="21"/>
          <w:szCs w:val="21"/>
          <w:highlight w:val="none"/>
        </w:rPr>
        <w:t>5 依法缴纳职工社会保障资金的证明材料</w:t>
      </w:r>
      <w:r>
        <w:rPr>
          <w:rFonts w:hint="eastAsia" w:ascii="Times New Roman" w:hAnsi="Times New Roman" w:eastAsia="宋体" w:cs="宋体"/>
          <w:b/>
          <w:bCs/>
          <w:sz w:val="21"/>
          <w:szCs w:val="21"/>
          <w:highlight w:val="none"/>
          <w:lang w:eastAsia="zh-CN"/>
        </w:rPr>
        <w:t>（</w:t>
      </w:r>
      <w:r>
        <w:rPr>
          <w:rFonts w:hint="eastAsia" w:ascii="Times New Roman" w:hAnsi="Times New Roman" w:eastAsia="宋体" w:cs="宋体"/>
          <w:b/>
          <w:bCs/>
          <w:sz w:val="21"/>
          <w:szCs w:val="21"/>
          <w:highlight w:val="none"/>
        </w:rPr>
        <w:t>复印件加盖投标人公章</w:t>
      </w:r>
      <w:r>
        <w:rPr>
          <w:rFonts w:hint="eastAsia" w:ascii="Times New Roman" w:hAnsi="Times New Roman" w:eastAsia="宋体" w:cs="宋体"/>
          <w:b/>
          <w:bCs/>
          <w:sz w:val="21"/>
          <w:szCs w:val="21"/>
          <w:highlight w:val="none"/>
          <w:lang w:eastAsia="zh-CN"/>
        </w:rPr>
        <w:t>）（</w:t>
      </w:r>
      <w:r>
        <w:rPr>
          <w:rFonts w:hint="eastAsia" w:ascii="Times New Roman" w:hAnsi="Times New Roman" w:eastAsia="宋体" w:cs="宋体"/>
          <w:b/>
          <w:bCs/>
          <w:sz w:val="21"/>
          <w:szCs w:val="21"/>
          <w:highlight w:val="none"/>
        </w:rPr>
        <w:t>税务、银行或社会保险基金管理部门出具的</w:t>
      </w:r>
      <w:r>
        <w:rPr>
          <w:rFonts w:hint="eastAsia" w:ascii="Times New Roman" w:hAnsi="Times New Roman" w:eastAsia="宋体" w:cs="宋体"/>
          <w:b/>
          <w:bCs/>
          <w:sz w:val="21"/>
          <w:szCs w:val="21"/>
          <w:highlight w:val="none"/>
          <w:lang w:eastAsia="zh-CN"/>
        </w:rPr>
        <w:t>2023年2月至2023年4月</w:t>
      </w:r>
      <w:r>
        <w:rPr>
          <w:rFonts w:hint="eastAsia" w:ascii="Times New Roman" w:hAnsi="Times New Roman" w:eastAsia="宋体" w:cs="宋体"/>
          <w:b/>
          <w:bCs/>
          <w:sz w:val="21"/>
          <w:szCs w:val="21"/>
          <w:highlight w:val="none"/>
        </w:rPr>
        <w:t>三个月内任意一份缴纳职工社会保障资金的缴款凭证或缴款证明</w:t>
      </w:r>
      <w:r>
        <w:rPr>
          <w:rFonts w:hint="eastAsia" w:ascii="Times New Roman" w:hAnsi="Times New Roman" w:eastAsia="宋体" w:cs="宋体"/>
          <w:b/>
          <w:bCs/>
          <w:sz w:val="21"/>
          <w:szCs w:val="21"/>
          <w:highlight w:val="none"/>
          <w:lang w:eastAsia="zh-CN"/>
        </w:rPr>
        <w:t>）</w:t>
      </w:r>
    </w:p>
    <w:p>
      <w:pPr>
        <w:pageBreakBefore w:val="0"/>
        <w:kinsoku/>
        <w:wordWrap/>
        <w:overflowPunct/>
        <w:topLinePunct w:val="0"/>
        <w:bidi w:val="0"/>
        <w:spacing w:line="360" w:lineRule="auto"/>
        <w:ind w:firstLine="525" w:firstLineChars="250"/>
        <w:rPr>
          <w:rFonts w:hint="eastAsia" w:ascii="Times New Roman" w:hAnsi="Times New Roman" w:eastAsia="宋体" w:cs="宋体"/>
          <w:b/>
          <w:bCs/>
          <w:sz w:val="21"/>
          <w:szCs w:val="21"/>
          <w:highlight w:val="none"/>
          <w:lang w:eastAsia="zh-CN"/>
        </w:rPr>
      </w:pPr>
      <w:r>
        <w:rPr>
          <w:rFonts w:hint="eastAsia" w:ascii="Times New Roman" w:hAnsi="Times New Roman" w:eastAsia="宋体" w:cs="宋体"/>
          <w:sz w:val="21"/>
          <w:szCs w:val="21"/>
          <w:highlight w:val="none"/>
        </w:rPr>
        <w:t>6 投标人</w:t>
      </w:r>
      <w:r>
        <w:rPr>
          <w:rFonts w:hint="eastAsia" w:ascii="Times New Roman" w:hAnsi="Times New Roman" w:eastAsia="宋体" w:cs="宋体"/>
          <w:sz w:val="21"/>
          <w:szCs w:val="21"/>
          <w:highlight w:val="none"/>
          <w:lang w:eastAsia="zh-CN"/>
        </w:rPr>
        <w:t>2023年2月至2023年4月</w:t>
      </w:r>
      <w:r>
        <w:rPr>
          <w:rFonts w:hint="eastAsia" w:ascii="Times New Roman" w:hAnsi="Times New Roman" w:eastAsia="宋体" w:cs="宋体"/>
          <w:sz w:val="21"/>
          <w:szCs w:val="21"/>
          <w:highlight w:val="none"/>
        </w:rPr>
        <w:t>三个月内任意一份依法纳税的缴款凭证</w:t>
      </w:r>
      <w:r>
        <w:rPr>
          <w:rFonts w:hint="eastAsia" w:ascii="Times New Roman" w:hAnsi="Times New Roman" w:eastAsia="宋体" w:cs="宋体"/>
          <w:b/>
          <w:bCs/>
          <w:sz w:val="21"/>
          <w:szCs w:val="21"/>
          <w:highlight w:val="none"/>
          <w:lang w:eastAsia="zh-CN"/>
        </w:rPr>
        <w:t>（</w:t>
      </w:r>
      <w:r>
        <w:rPr>
          <w:rFonts w:hint="eastAsia" w:ascii="Times New Roman" w:hAnsi="Times New Roman" w:eastAsia="宋体" w:cs="宋体"/>
          <w:b/>
          <w:bCs/>
          <w:sz w:val="21"/>
          <w:szCs w:val="21"/>
          <w:highlight w:val="none"/>
        </w:rPr>
        <w:t>复印件加盖投标人公章</w:t>
      </w:r>
      <w:r>
        <w:rPr>
          <w:rFonts w:hint="eastAsia" w:ascii="Times New Roman" w:hAnsi="Times New Roman" w:eastAsia="宋体" w:cs="宋体"/>
          <w:b/>
          <w:bCs/>
          <w:sz w:val="21"/>
          <w:szCs w:val="21"/>
          <w:highlight w:val="none"/>
          <w:lang w:eastAsia="zh-CN"/>
        </w:rPr>
        <w:t>）</w:t>
      </w:r>
    </w:p>
    <w:p>
      <w:pPr>
        <w:pageBreakBefore w:val="0"/>
        <w:kinsoku/>
        <w:wordWrap/>
        <w:overflowPunct/>
        <w:topLinePunct w:val="0"/>
        <w:bidi w:val="0"/>
        <w:spacing w:line="360" w:lineRule="auto"/>
        <w:ind w:firstLine="525" w:firstLineChars="250"/>
        <w:rPr>
          <w:rFonts w:hint="eastAsia" w:ascii="Times New Roman" w:hAnsi="Times New Roman" w:eastAsia="宋体" w:cs="宋体"/>
          <w:b/>
          <w:bCs/>
          <w:sz w:val="21"/>
          <w:szCs w:val="21"/>
          <w:highlight w:val="none"/>
          <w:lang w:eastAsia="zh-CN"/>
        </w:rPr>
      </w:pPr>
      <w:r>
        <w:rPr>
          <w:rFonts w:hint="eastAsia" w:ascii="Times New Roman" w:hAnsi="Times New Roman" w:eastAsia="宋体" w:cs="宋体"/>
          <w:sz w:val="21"/>
          <w:szCs w:val="21"/>
          <w:highlight w:val="none"/>
        </w:rPr>
        <w:t xml:space="preserve">7 </w:t>
      </w:r>
      <w:r>
        <w:rPr>
          <w:rFonts w:hint="eastAsia" w:ascii="Times New Roman" w:hAnsi="Times New Roman" w:eastAsia="宋体"/>
          <w:sz w:val="21"/>
          <w:szCs w:val="21"/>
          <w:highlight w:val="none"/>
        </w:rPr>
        <w:t xml:space="preserve">投标人上一年度的财务报告情况 </w:t>
      </w:r>
      <w:r>
        <w:rPr>
          <w:rFonts w:hint="eastAsia" w:ascii="Times New Roman" w:hAnsi="Times New Roman" w:eastAsia="宋体"/>
          <w:b/>
          <w:bCs/>
          <w:sz w:val="21"/>
          <w:szCs w:val="21"/>
          <w:highlight w:val="none"/>
          <w:lang w:eastAsia="zh-CN"/>
        </w:rPr>
        <w:t>（</w:t>
      </w:r>
      <w:r>
        <w:rPr>
          <w:rFonts w:hint="eastAsia" w:ascii="Times New Roman" w:hAnsi="Times New Roman" w:eastAsia="宋体"/>
          <w:b/>
          <w:bCs/>
          <w:sz w:val="21"/>
          <w:szCs w:val="21"/>
          <w:highlight w:val="none"/>
        </w:rPr>
        <w:t>成立不满一年不需提供，复印件加盖投标人公章</w:t>
      </w:r>
      <w:r>
        <w:rPr>
          <w:rFonts w:hint="eastAsia" w:ascii="Times New Roman" w:hAnsi="Times New Roman" w:eastAsia="宋体"/>
          <w:b/>
          <w:bCs/>
          <w:sz w:val="21"/>
          <w:szCs w:val="21"/>
          <w:highlight w:val="none"/>
          <w:lang w:eastAsia="zh-CN"/>
        </w:rPr>
        <w:t>）</w:t>
      </w:r>
    </w:p>
    <w:p>
      <w:pPr>
        <w:pageBreakBefore w:val="0"/>
        <w:kinsoku/>
        <w:wordWrap/>
        <w:overflowPunct/>
        <w:topLinePunct w:val="0"/>
        <w:bidi w:val="0"/>
        <w:spacing w:line="360" w:lineRule="auto"/>
        <w:ind w:firstLine="420" w:firstLineChars="200"/>
        <w:rPr>
          <w:rFonts w:ascii="Times New Roman" w:hAnsi="Times New Roman" w:eastAsia="宋体" w:cs="宋体"/>
          <w:b/>
          <w:bCs/>
          <w:sz w:val="21"/>
          <w:szCs w:val="21"/>
          <w:highlight w:val="none"/>
        </w:rPr>
      </w:pPr>
      <w:r>
        <w:rPr>
          <w:rFonts w:hint="eastAsia" w:ascii="Times New Roman" w:hAnsi="Times New Roman" w:eastAsia="宋体" w:cs="宋体"/>
          <w:sz w:val="21"/>
          <w:szCs w:val="21"/>
          <w:highlight w:val="none"/>
        </w:rPr>
        <w:t>8 投标人参加本次采购活动前3年内在经营活动中没有重大违法记录的书面声明</w:t>
      </w:r>
      <w:r>
        <w:rPr>
          <w:rFonts w:hint="eastAsia" w:ascii="Times New Roman" w:hAnsi="Times New Roman" w:eastAsia="宋体" w:cs="宋体"/>
          <w:b/>
          <w:bCs/>
          <w:sz w:val="21"/>
          <w:szCs w:val="21"/>
          <w:highlight w:val="none"/>
        </w:rPr>
        <w:t>（原件）</w:t>
      </w:r>
    </w:p>
    <w:p>
      <w:pPr>
        <w:pageBreakBefore w:val="0"/>
        <w:kinsoku/>
        <w:wordWrap/>
        <w:overflowPunct/>
        <w:topLinePunct w:val="0"/>
        <w:bidi w:val="0"/>
        <w:spacing w:line="360" w:lineRule="auto"/>
        <w:ind w:firstLine="422" w:firstLineChars="200"/>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注：①如供应商为非企业法人，则5、6、7项无需提供。</w:t>
      </w:r>
    </w:p>
    <w:p>
      <w:pPr>
        <w:pageBreakBefore w:val="0"/>
        <w:kinsoku/>
        <w:wordWrap/>
        <w:overflowPunct/>
        <w:topLinePunct w:val="0"/>
        <w:bidi w:val="0"/>
        <w:spacing w:line="360" w:lineRule="auto"/>
        <w:ind w:firstLine="843" w:firstLineChars="400"/>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②享受国家政策缓交或减免规费税金的，可提供政策支持文件替代相关证明材料。</w:t>
      </w:r>
    </w:p>
    <w:p>
      <w:pPr>
        <w:spacing w:line="360" w:lineRule="auto"/>
        <w:ind w:firstLine="420" w:firstLineChars="200"/>
        <w:rPr>
          <w:rFonts w:hint="eastAsia" w:ascii="Times New Roman" w:hAnsi="Times New Roman" w:eastAsia="宋体" w:cs="宋体"/>
          <w:sz w:val="21"/>
          <w:szCs w:val="21"/>
          <w:highlight w:val="none"/>
        </w:rPr>
      </w:pPr>
      <w:r>
        <w:rPr>
          <w:rFonts w:hint="eastAsia" w:cs="宋体"/>
          <w:sz w:val="21"/>
          <w:szCs w:val="21"/>
          <w:highlight w:val="none"/>
          <w:lang w:eastAsia="zh-CN"/>
        </w:rPr>
        <w:t>（</w:t>
      </w:r>
      <w:r>
        <w:rPr>
          <w:rFonts w:hint="eastAsia" w:cs="宋体"/>
          <w:sz w:val="21"/>
          <w:szCs w:val="21"/>
          <w:highlight w:val="none"/>
          <w:lang w:val="en-US" w:eastAsia="zh-CN"/>
        </w:rPr>
        <w:t>二</w:t>
      </w:r>
      <w:r>
        <w:rPr>
          <w:rFonts w:hint="eastAsia" w:cs="宋体"/>
          <w:sz w:val="21"/>
          <w:szCs w:val="21"/>
          <w:highlight w:val="none"/>
          <w:lang w:eastAsia="zh-CN"/>
        </w:rPr>
        <w:t>）</w:t>
      </w:r>
      <w:r>
        <w:rPr>
          <w:rFonts w:hint="eastAsia" w:ascii="Times New Roman" w:hAnsi="Times New Roman" w:eastAsia="宋体" w:cs="宋体"/>
          <w:sz w:val="21"/>
          <w:szCs w:val="21"/>
          <w:highlight w:val="none"/>
        </w:rPr>
        <w:t>采购人根据本项目要求规定的特定条件：</w:t>
      </w:r>
    </w:p>
    <w:p>
      <w:pPr>
        <w:spacing w:line="360" w:lineRule="auto"/>
        <w:ind w:firstLine="420" w:firstLineChars="200"/>
        <w:rPr>
          <w:rFonts w:hint="eastAsia" w:ascii="宋体" w:hAnsi="宋体" w:eastAsia="宋体" w:cs="宋体"/>
          <w:i/>
          <w:iCs/>
          <w:szCs w:val="21"/>
          <w:highlight w:val="none"/>
          <w:u w:val="single"/>
        </w:rPr>
      </w:pPr>
      <w:r>
        <w:rPr>
          <w:rFonts w:hint="eastAsia" w:ascii="宋体" w:hAnsi="宋体" w:eastAsia="宋体" w:cs="宋体"/>
          <w:i/>
          <w:iCs/>
          <w:szCs w:val="21"/>
          <w:highlight w:val="none"/>
          <w:u w:val="single"/>
        </w:rPr>
        <w:t>（1）投标人应提供特种设备安装改造维修许可证（电梯）B级及以上资质(</w:t>
      </w:r>
      <w:r>
        <w:rPr>
          <w:rFonts w:hint="eastAsia" w:ascii="宋体" w:hAnsi="宋体" w:cs="宋体"/>
          <w:i/>
          <w:iCs/>
          <w:szCs w:val="21"/>
          <w:highlight w:val="none"/>
          <w:u w:val="single"/>
          <w:lang w:val="en-US" w:eastAsia="zh-CN"/>
        </w:rPr>
        <w:t>复印件加盖投标人公章</w:t>
      </w:r>
      <w:r>
        <w:rPr>
          <w:rFonts w:hint="eastAsia" w:ascii="宋体" w:hAnsi="宋体" w:eastAsia="宋体" w:cs="宋体"/>
          <w:i/>
          <w:iCs/>
          <w:szCs w:val="21"/>
          <w:highlight w:val="none"/>
          <w:u w:val="single"/>
        </w:rPr>
        <w:t>)</w:t>
      </w:r>
    </w:p>
    <w:p>
      <w:pPr>
        <w:spacing w:line="360" w:lineRule="auto"/>
        <w:ind w:firstLine="420" w:firstLineChars="200"/>
        <w:rPr>
          <w:rFonts w:hint="eastAsia" w:ascii="宋体" w:hAnsi="宋体" w:eastAsia="宋体" w:cs="宋体"/>
          <w:i/>
          <w:iCs/>
          <w:szCs w:val="21"/>
          <w:highlight w:val="none"/>
          <w:u w:val="single"/>
        </w:rPr>
      </w:pPr>
      <w:r>
        <w:rPr>
          <w:rFonts w:hint="eastAsia" w:ascii="宋体" w:hAnsi="宋体" w:eastAsia="宋体" w:cs="宋体"/>
          <w:i/>
          <w:iCs/>
          <w:szCs w:val="21"/>
          <w:highlight w:val="none"/>
          <w:u w:val="single"/>
        </w:rPr>
        <w:t>（2）投标人须提供所投电梯制造商（生产者）特种设备制造许可证资质（电梯），且资质中必须同时包含如下制造许可：曳引式客梯B级及以上资质(证书</w:t>
      </w:r>
      <w:r>
        <w:rPr>
          <w:rFonts w:hint="eastAsia" w:ascii="宋体" w:hAnsi="宋体" w:cs="宋体"/>
          <w:i/>
          <w:iCs/>
          <w:szCs w:val="21"/>
          <w:highlight w:val="none"/>
          <w:u w:val="single"/>
          <w:lang w:val="en-US" w:eastAsia="zh-CN"/>
        </w:rPr>
        <w:t>复印件加盖投标人公章</w:t>
      </w:r>
      <w:r>
        <w:rPr>
          <w:rFonts w:hint="eastAsia" w:ascii="宋体" w:hAnsi="宋体" w:eastAsia="宋体" w:cs="宋体"/>
          <w:i/>
          <w:iCs/>
          <w:szCs w:val="21"/>
          <w:highlight w:val="none"/>
          <w:u w:val="single"/>
        </w:rPr>
        <w:t>)</w:t>
      </w:r>
    </w:p>
    <w:p>
      <w:pPr>
        <w:spacing w:line="360" w:lineRule="auto"/>
        <w:ind w:firstLine="420" w:firstLineChars="200"/>
        <w:rPr>
          <w:rFonts w:ascii="Times New Roman" w:hAnsi="Times New Roman" w:eastAsia="宋体" w:cs="宋体"/>
          <w:sz w:val="21"/>
          <w:szCs w:val="21"/>
          <w:highlight w:val="none"/>
        </w:rPr>
      </w:pPr>
      <w:r>
        <w:rPr>
          <w:rFonts w:hint="eastAsia" w:ascii="宋体" w:hAnsi="宋体" w:eastAsia="宋体" w:cs="宋体"/>
          <w:i/>
          <w:iCs/>
          <w:szCs w:val="21"/>
          <w:highlight w:val="none"/>
          <w:u w:val="single"/>
        </w:rPr>
        <w:t>如为新证的，电梯生产厂家必须具备国家市场监督管理总局颁发的《中华人民共和国特种设备生产许可证》(包含安装、修理、改造)，许可子项目含有曳引驱动乘客电梯，许可参数为：曳引驱动乘客电梯额度参数B级以上（A1、A2覆盖B级）；</w:t>
      </w:r>
    </w:p>
    <w:p>
      <w:pPr>
        <w:pageBreakBefore w:val="0"/>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（三）拒绝下述供应商参加本次采购活动：</w:t>
      </w:r>
    </w:p>
    <w:p>
      <w:pPr>
        <w:pageBreakBefore w:val="0"/>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1 供应商单位负责人为同一人或者存在直接控股、管理关系的不同供应商，不得参加同一合同项下的采购活动。</w:t>
      </w:r>
    </w:p>
    <w:p>
      <w:pPr>
        <w:pageBreakBefore w:val="0"/>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2 凡为采购项目提供整体设计、规范编制或者项目管理、监理、检测等服务的供应商，不得再参加该项目的其他采购活动。</w:t>
      </w:r>
    </w:p>
    <w:p>
      <w:pPr>
        <w:pageBreakBefore w:val="0"/>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3 供应商被“信用中国”网站（www.creditchina.gov.cn）、“中国政府采购网"</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rPr>
        <w:t>www.ccgp.gov.cn</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rPr>
        <w:t>列入失信被执行人、重大税收违法案件当事人名单、政府采购严重违法失信行为记录名单。</w:t>
      </w:r>
    </w:p>
    <w:p>
      <w:pPr>
        <w:pageBreakBefore w:val="0"/>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（四）现场考察或召开答疑会：无</w:t>
      </w:r>
    </w:p>
    <w:p>
      <w:pPr>
        <w:pageBreakBefore w:val="0"/>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（五）本项目</w:t>
      </w:r>
      <w:r>
        <w:rPr>
          <w:rFonts w:hint="eastAsia" w:ascii="Times New Roman" w:hAnsi="Times New Roman" w:eastAsia="宋体" w:cs="宋体"/>
          <w:sz w:val="21"/>
          <w:szCs w:val="21"/>
          <w:highlight w:val="none"/>
          <w:u w:val="single"/>
        </w:rPr>
        <w:t>不接受</w:t>
      </w:r>
      <w:r>
        <w:rPr>
          <w:rFonts w:hint="eastAsia" w:ascii="Times New Roman" w:hAnsi="Times New Roman" w:eastAsia="宋体" w:cs="宋体"/>
          <w:sz w:val="21"/>
          <w:szCs w:val="21"/>
          <w:highlight w:val="none"/>
        </w:rPr>
        <w:t>联合体投标；</w:t>
      </w:r>
    </w:p>
    <w:p>
      <w:pPr>
        <w:pageBreakBefore w:val="0"/>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（六）本项目</w:t>
      </w:r>
      <w:r>
        <w:rPr>
          <w:rFonts w:hint="eastAsia" w:ascii="Times New Roman" w:hAnsi="Times New Roman" w:eastAsia="宋体" w:cs="宋体"/>
          <w:sz w:val="21"/>
          <w:szCs w:val="21"/>
          <w:highlight w:val="none"/>
          <w:u w:val="single"/>
        </w:rPr>
        <w:t>不接受</w:t>
      </w:r>
      <w:r>
        <w:rPr>
          <w:rFonts w:hint="eastAsia" w:ascii="Times New Roman" w:hAnsi="Times New Roman" w:eastAsia="宋体" w:cs="宋体"/>
          <w:sz w:val="21"/>
          <w:szCs w:val="21"/>
          <w:highlight w:val="none"/>
        </w:rPr>
        <w:t>进口产品投标。</w:t>
      </w:r>
    </w:p>
    <w:p>
      <w:pPr>
        <w:pageBreakBefore w:val="0"/>
        <w:kinsoku/>
        <w:wordWrap/>
        <w:overflowPunct/>
        <w:topLinePunct w:val="0"/>
        <w:bidi w:val="0"/>
        <w:spacing w:line="360" w:lineRule="auto"/>
        <w:ind w:firstLine="415" w:firstLineChars="197"/>
        <w:rPr>
          <w:rFonts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t>四、招标文件提供信息</w:t>
      </w:r>
    </w:p>
    <w:p>
      <w:pPr>
        <w:pageBreakBefore w:val="0"/>
        <w:tabs>
          <w:tab w:val="left" w:pos="900"/>
        </w:tabs>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招标文件提供及公告期限：自招标公告在“扬州大学网”</w:t>
      </w:r>
      <w:r>
        <w:rPr>
          <w:rFonts w:hint="eastAsia" w:cs="宋体"/>
          <w:sz w:val="21"/>
          <w:szCs w:val="21"/>
          <w:highlight w:val="none"/>
          <w:lang w:eastAsia="zh-CN"/>
        </w:rPr>
        <w:t>和</w:t>
      </w:r>
      <w:r>
        <w:rPr>
          <w:rFonts w:hint="eastAsia" w:ascii="Times New Roman" w:hAnsi="Times New Roman" w:eastAsia="宋体" w:cs="宋体"/>
          <w:sz w:val="21"/>
          <w:szCs w:val="21"/>
          <w:highlight w:val="none"/>
        </w:rPr>
        <w:t>“</w:t>
      </w:r>
      <w:r>
        <w:rPr>
          <w:rFonts w:hint="eastAsia" w:cs="宋体"/>
          <w:sz w:val="21"/>
          <w:szCs w:val="21"/>
          <w:highlight w:val="none"/>
          <w:lang w:eastAsia="zh-CN"/>
        </w:rPr>
        <w:t>扬州大学附属医院</w:t>
      </w:r>
      <w:r>
        <w:rPr>
          <w:rFonts w:hint="eastAsia" w:ascii="Times New Roman" w:hAnsi="Times New Roman" w:eastAsia="宋体" w:cs="宋体"/>
          <w:sz w:val="21"/>
          <w:szCs w:val="21"/>
          <w:highlight w:val="none"/>
        </w:rPr>
        <w:t>网”发布之日起5个工作日。招标文件在“扬州大学网”</w:t>
      </w:r>
      <w:r>
        <w:rPr>
          <w:rFonts w:hint="eastAsia" w:cs="宋体"/>
          <w:sz w:val="21"/>
          <w:szCs w:val="21"/>
          <w:highlight w:val="none"/>
          <w:lang w:eastAsia="zh-CN"/>
        </w:rPr>
        <w:t>和</w:t>
      </w:r>
      <w:r>
        <w:rPr>
          <w:rFonts w:hint="eastAsia" w:ascii="Times New Roman" w:hAnsi="Times New Roman" w:eastAsia="宋体" w:cs="宋体"/>
          <w:sz w:val="21"/>
          <w:szCs w:val="21"/>
          <w:highlight w:val="none"/>
        </w:rPr>
        <w:t>“</w:t>
      </w:r>
      <w:r>
        <w:rPr>
          <w:rFonts w:hint="eastAsia" w:cs="宋体"/>
          <w:sz w:val="21"/>
          <w:szCs w:val="21"/>
          <w:highlight w:val="none"/>
          <w:lang w:eastAsia="zh-CN"/>
        </w:rPr>
        <w:t>扬州大学附属医院</w:t>
      </w:r>
      <w:r>
        <w:rPr>
          <w:rFonts w:hint="eastAsia" w:ascii="Times New Roman" w:hAnsi="Times New Roman" w:eastAsia="宋体" w:cs="宋体"/>
          <w:sz w:val="21"/>
          <w:szCs w:val="21"/>
          <w:highlight w:val="none"/>
        </w:rPr>
        <w:t>网”上下载，供应商如确定参加投标，请如实填写《供应商参加投标确认函》并按要求回复（电子邮箱：</w:t>
      </w:r>
      <w:bookmarkStart w:id="2" w:name="EBba9c9bd7b5a64bcfb0f2dcb71e0ea086"/>
      <w:r>
        <w:rPr>
          <w:rFonts w:hint="eastAsia" w:ascii="Times New Roman" w:hAnsi="Times New Roman" w:eastAsia="宋体" w:cs="宋体"/>
          <w:sz w:val="21"/>
          <w:szCs w:val="21"/>
          <w:highlight w:val="none"/>
        </w:rPr>
        <w:fldChar w:fldCharType="begin"/>
      </w:r>
      <w:r>
        <w:rPr>
          <w:rFonts w:hint="eastAsia" w:ascii="Times New Roman" w:hAnsi="Times New Roman" w:eastAsia="宋体" w:cs="宋体"/>
          <w:sz w:val="21"/>
          <w:szCs w:val="21"/>
          <w:highlight w:val="none"/>
        </w:rPr>
        <w:instrText xml:space="preserve"> HYPERLINK "mailto:1585473795@qq.com"</w:instrText>
      </w:r>
      <w:r>
        <w:rPr>
          <w:rFonts w:hint="eastAsia" w:ascii="Times New Roman" w:hAnsi="Times New Roman" w:eastAsia="宋体" w:cs="宋体"/>
          <w:sz w:val="21"/>
          <w:szCs w:val="21"/>
          <w:highlight w:val="none"/>
        </w:rPr>
        <w:fldChar w:fldCharType="separate"/>
      </w:r>
      <w:bookmarkEnd w:id="2"/>
      <w:r>
        <w:rPr>
          <w:rFonts w:hint="eastAsia" w:cs="宋体"/>
          <w:sz w:val="21"/>
          <w:szCs w:val="21"/>
          <w:highlight w:val="none"/>
          <w:lang w:eastAsia="zh-CN"/>
        </w:rPr>
        <w:t>237993999@qq.com</w:t>
      </w:r>
      <w:r>
        <w:rPr>
          <w:rFonts w:hint="eastAsia" w:ascii="Times New Roman" w:hAnsi="Times New Roman" w:eastAsia="宋体" w:cs="宋体"/>
          <w:sz w:val="21"/>
          <w:szCs w:val="21"/>
          <w:highlight w:val="none"/>
        </w:rPr>
        <w:fldChar w:fldCharType="end"/>
      </w:r>
      <w:r>
        <w:rPr>
          <w:rFonts w:hint="eastAsia" w:ascii="Times New Roman" w:hAnsi="Times New Roman" w:eastAsia="宋体" w:cs="宋体"/>
          <w:sz w:val="21"/>
          <w:szCs w:val="21"/>
          <w:highlight w:val="none"/>
        </w:rPr>
        <w:t>，联系电话：</w:t>
      </w:r>
      <w:r>
        <w:rPr>
          <w:rFonts w:hint="eastAsia" w:cs="宋体"/>
          <w:sz w:val="21"/>
          <w:szCs w:val="21"/>
          <w:highlight w:val="none"/>
          <w:lang w:eastAsia="zh-CN"/>
        </w:rPr>
        <w:t>0514-82129101</w:t>
      </w:r>
      <w:r>
        <w:rPr>
          <w:rFonts w:hint="eastAsia" w:ascii="Times New Roman" w:hAnsi="Times New Roman" w:eastAsia="宋体" w:cs="宋体"/>
          <w:sz w:val="21"/>
          <w:szCs w:val="21"/>
          <w:highlight w:val="none"/>
        </w:rPr>
        <w:t>），同时需与采购代理机构经办人确认是否收到《供应商参加投标确认函》，</w:t>
      </w:r>
      <w:r>
        <w:rPr>
          <w:rFonts w:hint="eastAsia" w:ascii="Times New Roman" w:hAnsi="Times New Roman" w:eastAsia="宋体" w:cs="宋体"/>
          <w:b/>
          <w:bCs/>
          <w:sz w:val="21"/>
          <w:szCs w:val="21"/>
          <w:highlight w:val="none"/>
        </w:rPr>
        <w:t>回复接收截止时间：</w:t>
      </w:r>
      <w:r>
        <w:rPr>
          <w:rFonts w:hint="eastAsia" w:ascii="Times New Roman" w:hAnsi="Times New Roman" w:eastAsia="宋体" w:cs="宋体"/>
          <w:b/>
          <w:bCs/>
          <w:sz w:val="21"/>
          <w:szCs w:val="21"/>
          <w:highlight w:val="none"/>
          <w:lang w:eastAsia="zh-CN"/>
        </w:rPr>
        <w:t>2023年</w:t>
      </w:r>
      <w:r>
        <w:rPr>
          <w:rFonts w:hint="eastAsia" w:ascii="Times New Roman" w:hAnsi="Times New Roman" w:eastAsia="宋体" w:cs="宋体"/>
          <w:b/>
          <w:bCs/>
          <w:sz w:val="21"/>
          <w:szCs w:val="21"/>
          <w:highlight w:val="none"/>
          <w:lang w:val="en-US" w:eastAsia="zh-CN"/>
        </w:rPr>
        <w:t>5</w:t>
      </w:r>
      <w:r>
        <w:rPr>
          <w:rFonts w:hint="eastAsia" w:ascii="Times New Roman" w:hAnsi="Times New Roman" w:eastAsia="宋体" w:cs="宋体"/>
          <w:b/>
          <w:bCs/>
          <w:sz w:val="21"/>
          <w:szCs w:val="21"/>
          <w:highlight w:val="none"/>
        </w:rPr>
        <w:t>月</w:t>
      </w:r>
      <w:r>
        <w:rPr>
          <w:rFonts w:hint="eastAsia" w:cs="宋体"/>
          <w:b/>
          <w:bCs/>
          <w:sz w:val="21"/>
          <w:szCs w:val="21"/>
          <w:highlight w:val="none"/>
          <w:lang w:val="en-US" w:eastAsia="zh-CN"/>
        </w:rPr>
        <w:t>30</w:t>
      </w:r>
      <w:r>
        <w:rPr>
          <w:rFonts w:hint="eastAsia" w:ascii="Times New Roman" w:hAnsi="Times New Roman" w:eastAsia="宋体" w:cs="宋体"/>
          <w:b/>
          <w:bCs/>
          <w:sz w:val="21"/>
          <w:szCs w:val="21"/>
          <w:highlight w:val="none"/>
        </w:rPr>
        <w:t>日</w:t>
      </w:r>
      <w:r>
        <w:rPr>
          <w:rFonts w:hint="eastAsia" w:ascii="Times New Roman" w:hAnsi="Times New Roman" w:eastAsia="宋体" w:cs="宋体"/>
          <w:b/>
          <w:bCs/>
          <w:kern w:val="0"/>
          <w:sz w:val="21"/>
          <w:szCs w:val="21"/>
          <w:highlight w:val="none"/>
        </w:rPr>
        <w:t>23:59</w:t>
      </w:r>
      <w:r>
        <w:rPr>
          <w:rFonts w:hint="eastAsia" w:ascii="Times New Roman" w:hAnsi="Times New Roman" w:eastAsia="宋体" w:cs="宋体"/>
          <w:sz w:val="21"/>
          <w:szCs w:val="21"/>
          <w:highlight w:val="none"/>
        </w:rPr>
        <w:t>。如供应商未按上述要求去做，将自行承担所产生的风险。有关本次招标的事项若存在变动或修改，敬请及时关注“扬州大学网”、“</w:t>
      </w:r>
      <w:r>
        <w:rPr>
          <w:rFonts w:hint="eastAsia" w:cs="宋体"/>
          <w:sz w:val="21"/>
          <w:szCs w:val="21"/>
          <w:highlight w:val="none"/>
          <w:lang w:eastAsia="zh-CN"/>
        </w:rPr>
        <w:t>扬州大学附属医院</w:t>
      </w:r>
      <w:r>
        <w:rPr>
          <w:rFonts w:hint="eastAsia" w:ascii="Times New Roman" w:hAnsi="Times New Roman" w:eastAsia="宋体" w:cs="宋体"/>
          <w:sz w:val="21"/>
          <w:szCs w:val="21"/>
          <w:highlight w:val="none"/>
        </w:rPr>
        <w:t>网”发布的信息或更正公告。</w:t>
      </w:r>
    </w:p>
    <w:p>
      <w:pPr>
        <w:pageBreakBefore w:val="0"/>
        <w:tabs>
          <w:tab w:val="left" w:pos="900"/>
        </w:tabs>
        <w:kinsoku/>
        <w:wordWrap/>
        <w:overflowPunct/>
        <w:topLinePunct w:val="0"/>
        <w:bidi w:val="0"/>
        <w:spacing w:line="360" w:lineRule="auto"/>
        <w:ind w:left="420"/>
        <w:rPr>
          <w:rFonts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t>五、投标文件接收信息</w:t>
      </w:r>
    </w:p>
    <w:p>
      <w:pPr>
        <w:pageBreakBefore w:val="0"/>
        <w:kinsoku/>
        <w:wordWrap/>
        <w:overflowPunct/>
        <w:topLinePunct w:val="0"/>
        <w:bidi w:val="0"/>
        <w:spacing w:line="360" w:lineRule="auto"/>
        <w:ind w:firstLine="420" w:firstLineChars="200"/>
        <w:rPr>
          <w:rFonts w:hint="default" w:ascii="Times New Roman" w:hAnsi="Times New Roman" w:eastAsia="宋体"/>
          <w:b w:val="0"/>
          <w:bCs w:val="0"/>
          <w:sz w:val="21"/>
          <w:szCs w:val="21"/>
          <w:highlight w:val="none"/>
          <w:lang w:val="en-US" w:eastAsia="zh-CN"/>
        </w:rPr>
      </w:pPr>
      <w:r>
        <w:rPr>
          <w:rFonts w:hint="eastAsia" w:ascii="Times New Roman" w:hAnsi="Times New Roman" w:eastAsia="宋体"/>
          <w:b w:val="0"/>
          <w:bCs w:val="0"/>
          <w:sz w:val="21"/>
          <w:szCs w:val="21"/>
          <w:highlight w:val="none"/>
        </w:rPr>
        <w:t>投标文件接收开始时间：</w:t>
      </w:r>
      <w:r>
        <w:rPr>
          <w:rFonts w:hint="eastAsia" w:ascii="Times New Roman" w:hAnsi="Times New Roman" w:eastAsia="宋体"/>
          <w:b w:val="0"/>
          <w:bCs w:val="0"/>
          <w:sz w:val="21"/>
          <w:szCs w:val="21"/>
          <w:highlight w:val="none"/>
          <w:lang w:eastAsia="zh-CN"/>
        </w:rPr>
        <w:t>2023年</w:t>
      </w:r>
      <w:r>
        <w:rPr>
          <w:rFonts w:hint="eastAsia" w:ascii="Times New Roman" w:hAnsi="Times New Roman" w:eastAsia="宋体"/>
          <w:b w:val="0"/>
          <w:bCs w:val="0"/>
          <w:sz w:val="21"/>
          <w:szCs w:val="21"/>
          <w:highlight w:val="none"/>
          <w:lang w:val="en-US" w:eastAsia="zh-CN"/>
        </w:rPr>
        <w:t>5</w:t>
      </w:r>
      <w:r>
        <w:rPr>
          <w:rFonts w:hint="eastAsia" w:ascii="Times New Roman" w:hAnsi="Times New Roman" w:eastAsia="宋体"/>
          <w:b w:val="0"/>
          <w:bCs w:val="0"/>
          <w:sz w:val="21"/>
          <w:szCs w:val="21"/>
          <w:highlight w:val="none"/>
        </w:rPr>
        <w:t>月</w:t>
      </w:r>
      <w:r>
        <w:rPr>
          <w:rFonts w:hint="eastAsia"/>
          <w:b w:val="0"/>
          <w:bCs w:val="0"/>
          <w:sz w:val="21"/>
          <w:szCs w:val="21"/>
          <w:highlight w:val="none"/>
          <w:lang w:val="en-US" w:eastAsia="zh-CN"/>
        </w:rPr>
        <w:t>31</w:t>
      </w:r>
      <w:r>
        <w:rPr>
          <w:rFonts w:hint="eastAsia" w:ascii="Times New Roman" w:hAnsi="Times New Roman" w:eastAsia="宋体"/>
          <w:b w:val="0"/>
          <w:bCs w:val="0"/>
          <w:sz w:val="21"/>
          <w:szCs w:val="21"/>
          <w:highlight w:val="none"/>
        </w:rPr>
        <w:t xml:space="preserve">日 </w:t>
      </w:r>
      <w:r>
        <w:rPr>
          <w:rFonts w:hint="eastAsia" w:ascii="Times New Roman" w:hAnsi="Times New Roman" w:eastAsia="宋体"/>
          <w:b w:val="0"/>
          <w:bCs w:val="0"/>
          <w:sz w:val="21"/>
          <w:szCs w:val="21"/>
          <w:highlight w:val="none"/>
          <w:lang w:val="en-US" w:eastAsia="zh-CN"/>
        </w:rPr>
        <w:t>下午</w:t>
      </w:r>
      <w:r>
        <w:rPr>
          <w:rFonts w:hint="eastAsia"/>
          <w:b w:val="0"/>
          <w:bCs w:val="0"/>
          <w:sz w:val="21"/>
          <w:szCs w:val="21"/>
          <w:highlight w:val="none"/>
          <w:lang w:val="en-US" w:eastAsia="zh-CN"/>
        </w:rPr>
        <w:t>3</w:t>
      </w:r>
      <w:r>
        <w:rPr>
          <w:rFonts w:hint="eastAsia" w:ascii="Times New Roman" w:hAnsi="Times New Roman" w:eastAsia="宋体"/>
          <w:b w:val="0"/>
          <w:bCs w:val="0"/>
          <w:sz w:val="21"/>
          <w:szCs w:val="21"/>
          <w:highlight w:val="none"/>
        </w:rPr>
        <w:t>:</w:t>
      </w:r>
      <w:r>
        <w:rPr>
          <w:rFonts w:hint="eastAsia"/>
          <w:b w:val="0"/>
          <w:bCs w:val="0"/>
          <w:sz w:val="21"/>
          <w:szCs w:val="21"/>
          <w:highlight w:val="none"/>
          <w:lang w:val="en-US" w:eastAsia="zh-CN"/>
        </w:rPr>
        <w:t>0</w:t>
      </w:r>
      <w:r>
        <w:rPr>
          <w:rFonts w:hint="eastAsia" w:ascii="Times New Roman" w:hAnsi="Times New Roman" w:eastAsia="宋体"/>
          <w:b w:val="0"/>
          <w:bCs w:val="0"/>
          <w:sz w:val="21"/>
          <w:szCs w:val="21"/>
          <w:highlight w:val="none"/>
          <w:lang w:val="en-US" w:eastAsia="zh-CN"/>
        </w:rPr>
        <w:t>0</w:t>
      </w:r>
    </w:p>
    <w:p>
      <w:pPr>
        <w:pageBreakBefore w:val="0"/>
        <w:kinsoku/>
        <w:wordWrap/>
        <w:overflowPunct/>
        <w:topLinePunct w:val="0"/>
        <w:bidi w:val="0"/>
        <w:spacing w:line="360" w:lineRule="auto"/>
        <w:ind w:firstLine="420" w:firstLineChars="200"/>
        <w:rPr>
          <w:rFonts w:hint="default" w:ascii="Times New Roman" w:hAnsi="Times New Roman" w:eastAsia="宋体"/>
          <w:b w:val="0"/>
          <w:bCs w:val="0"/>
          <w:sz w:val="21"/>
          <w:szCs w:val="21"/>
          <w:highlight w:val="none"/>
          <w:lang w:val="en-US"/>
        </w:rPr>
      </w:pPr>
      <w:r>
        <w:rPr>
          <w:rFonts w:hint="eastAsia" w:ascii="Times New Roman" w:hAnsi="Times New Roman" w:eastAsia="宋体"/>
          <w:b w:val="0"/>
          <w:bCs w:val="0"/>
          <w:sz w:val="21"/>
          <w:szCs w:val="21"/>
          <w:highlight w:val="none"/>
        </w:rPr>
        <w:t>投标文件接收截止时间：</w:t>
      </w:r>
      <w:r>
        <w:rPr>
          <w:rFonts w:hint="eastAsia" w:ascii="Times New Roman" w:hAnsi="Times New Roman" w:eastAsia="宋体"/>
          <w:b w:val="0"/>
          <w:bCs w:val="0"/>
          <w:color w:val="auto"/>
          <w:sz w:val="21"/>
          <w:szCs w:val="21"/>
          <w:highlight w:val="none"/>
          <w:lang w:eastAsia="zh-CN"/>
        </w:rPr>
        <w:t>2023年</w:t>
      </w:r>
      <w:r>
        <w:rPr>
          <w:rFonts w:hint="eastAsia" w:ascii="Times New Roman" w:hAnsi="Times New Roman" w:eastAsia="宋体"/>
          <w:b w:val="0"/>
          <w:bCs w:val="0"/>
          <w:color w:val="auto"/>
          <w:sz w:val="21"/>
          <w:szCs w:val="21"/>
          <w:highlight w:val="none"/>
          <w:lang w:val="en-US" w:eastAsia="zh-CN"/>
        </w:rPr>
        <w:t>5</w:t>
      </w:r>
      <w:r>
        <w:rPr>
          <w:rFonts w:hint="eastAsia" w:ascii="Times New Roman" w:hAnsi="Times New Roman" w:eastAsia="宋体"/>
          <w:b w:val="0"/>
          <w:bCs w:val="0"/>
          <w:color w:val="auto"/>
          <w:sz w:val="21"/>
          <w:szCs w:val="21"/>
          <w:highlight w:val="none"/>
        </w:rPr>
        <w:t>月</w:t>
      </w:r>
      <w:r>
        <w:rPr>
          <w:rFonts w:hint="eastAsia"/>
          <w:b w:val="0"/>
          <w:bCs w:val="0"/>
          <w:color w:val="auto"/>
          <w:sz w:val="21"/>
          <w:szCs w:val="21"/>
          <w:highlight w:val="none"/>
          <w:lang w:val="en-US" w:eastAsia="zh-CN"/>
        </w:rPr>
        <w:t>31</w:t>
      </w:r>
      <w:r>
        <w:rPr>
          <w:rFonts w:hint="eastAsia" w:ascii="Times New Roman" w:hAnsi="Times New Roman" w:eastAsia="宋体"/>
          <w:b w:val="0"/>
          <w:bCs w:val="0"/>
          <w:color w:val="auto"/>
          <w:sz w:val="21"/>
          <w:szCs w:val="21"/>
          <w:highlight w:val="none"/>
        </w:rPr>
        <w:t xml:space="preserve">日 </w:t>
      </w:r>
      <w:r>
        <w:rPr>
          <w:rFonts w:hint="eastAsia" w:ascii="Times New Roman" w:hAnsi="Times New Roman" w:eastAsia="宋体"/>
          <w:b w:val="0"/>
          <w:bCs w:val="0"/>
          <w:color w:val="auto"/>
          <w:sz w:val="21"/>
          <w:szCs w:val="21"/>
          <w:highlight w:val="none"/>
          <w:lang w:val="en-US" w:eastAsia="zh-CN"/>
        </w:rPr>
        <w:t>下午3</w:t>
      </w:r>
      <w:r>
        <w:rPr>
          <w:rFonts w:hint="eastAsia" w:ascii="Times New Roman" w:hAnsi="Times New Roman" w:eastAsia="宋体"/>
          <w:b w:val="0"/>
          <w:bCs w:val="0"/>
          <w:color w:val="auto"/>
          <w:sz w:val="21"/>
          <w:szCs w:val="21"/>
          <w:highlight w:val="none"/>
        </w:rPr>
        <w:t>:</w:t>
      </w:r>
      <w:r>
        <w:rPr>
          <w:rFonts w:hint="eastAsia"/>
          <w:b w:val="0"/>
          <w:bCs w:val="0"/>
          <w:color w:val="auto"/>
          <w:sz w:val="21"/>
          <w:szCs w:val="21"/>
          <w:highlight w:val="none"/>
          <w:lang w:val="en-US" w:eastAsia="zh-CN"/>
        </w:rPr>
        <w:t>3</w:t>
      </w:r>
      <w:r>
        <w:rPr>
          <w:rFonts w:hint="eastAsia" w:ascii="Times New Roman" w:hAnsi="Times New Roman" w:eastAsia="宋体"/>
          <w:b w:val="0"/>
          <w:bCs w:val="0"/>
          <w:color w:val="auto"/>
          <w:sz w:val="21"/>
          <w:szCs w:val="21"/>
          <w:highlight w:val="none"/>
          <w:lang w:val="en-US" w:eastAsia="zh-CN"/>
        </w:rPr>
        <w:t>0</w:t>
      </w:r>
      <w:r>
        <w:rPr>
          <w:rFonts w:hint="eastAsia" w:ascii="Times New Roman" w:hAnsi="Times New Roman" w:eastAsia="宋体"/>
          <w:b w:val="0"/>
          <w:bCs w:val="0"/>
          <w:sz w:val="21"/>
          <w:szCs w:val="21"/>
          <w:highlight w:val="none"/>
          <w:lang w:val="en-US" w:eastAsia="zh-CN"/>
        </w:rPr>
        <w:t xml:space="preserve">   </w:t>
      </w:r>
      <w:r>
        <w:rPr>
          <w:rFonts w:hint="eastAsia" w:ascii="Times New Roman" w:hAnsi="Times New Roman" w:eastAsia="宋体"/>
          <w:b w:val="0"/>
          <w:bCs w:val="0"/>
          <w:color w:val="auto"/>
          <w:sz w:val="21"/>
          <w:szCs w:val="21"/>
          <w:highlight w:val="none"/>
        </w:rPr>
        <w:t>逾期送达将作无效响应处理。</w:t>
      </w:r>
    </w:p>
    <w:p>
      <w:pPr>
        <w:pageBreakBefore w:val="0"/>
        <w:kinsoku/>
        <w:wordWrap/>
        <w:overflowPunct/>
        <w:topLinePunct w:val="0"/>
        <w:bidi w:val="0"/>
        <w:spacing w:line="360" w:lineRule="auto"/>
        <w:ind w:firstLine="420" w:firstLineChars="200"/>
        <w:rPr>
          <w:rFonts w:ascii="Times New Roman" w:hAnsi="Times New Roman" w:eastAsia="宋体"/>
          <w:b w:val="0"/>
          <w:bCs w:val="0"/>
          <w:sz w:val="21"/>
          <w:szCs w:val="21"/>
          <w:highlight w:val="none"/>
        </w:rPr>
      </w:pPr>
      <w:r>
        <w:rPr>
          <w:rFonts w:hint="eastAsia" w:ascii="Times New Roman" w:hAnsi="Times New Roman" w:eastAsia="宋体"/>
          <w:b w:val="0"/>
          <w:bCs w:val="0"/>
          <w:sz w:val="21"/>
          <w:szCs w:val="21"/>
          <w:highlight w:val="none"/>
        </w:rPr>
        <w:t>投标文件接收地点：江苏苏维工程管理有限公司二楼开标一室（扬州市翠岗路48号）</w:t>
      </w:r>
    </w:p>
    <w:p>
      <w:pPr>
        <w:pageBreakBefore w:val="0"/>
        <w:kinsoku/>
        <w:wordWrap/>
        <w:overflowPunct/>
        <w:topLinePunct w:val="0"/>
        <w:bidi w:val="0"/>
        <w:spacing w:line="360" w:lineRule="auto"/>
        <w:ind w:firstLine="420" w:firstLineChars="200"/>
        <w:rPr>
          <w:rFonts w:hint="eastAsia" w:ascii="Times New Roman" w:hAnsi="Times New Roman" w:eastAsia="宋体"/>
          <w:b w:val="0"/>
          <w:bCs w:val="0"/>
          <w:sz w:val="21"/>
          <w:szCs w:val="21"/>
          <w:highlight w:val="none"/>
          <w:lang w:eastAsia="zh-CN"/>
        </w:rPr>
      </w:pPr>
      <w:r>
        <w:rPr>
          <w:rFonts w:hint="eastAsia" w:ascii="Times New Roman" w:hAnsi="Times New Roman" w:eastAsia="宋体"/>
          <w:b w:val="0"/>
          <w:bCs w:val="0"/>
          <w:sz w:val="21"/>
          <w:szCs w:val="21"/>
          <w:highlight w:val="none"/>
        </w:rPr>
        <w:t>投标文件接收人：</w:t>
      </w:r>
      <w:r>
        <w:rPr>
          <w:rFonts w:hint="eastAsia"/>
          <w:b w:val="0"/>
          <w:bCs w:val="0"/>
          <w:sz w:val="21"/>
          <w:szCs w:val="21"/>
          <w:highlight w:val="none"/>
          <w:lang w:val="en-US" w:eastAsia="zh-CN"/>
        </w:rPr>
        <w:t>黄炎</w:t>
      </w:r>
    </w:p>
    <w:p>
      <w:pPr>
        <w:pageBreakBefore w:val="0"/>
        <w:kinsoku/>
        <w:wordWrap/>
        <w:overflowPunct/>
        <w:topLinePunct w:val="0"/>
        <w:bidi w:val="0"/>
        <w:spacing w:line="360" w:lineRule="auto"/>
        <w:ind w:firstLine="422" w:firstLineChars="200"/>
        <w:outlineLvl w:val="0"/>
        <w:rPr>
          <w:rFonts w:ascii="Times New Roman" w:hAnsi="Times New Roman" w:eastAsia="宋体" w:cs="宋体"/>
          <w:b/>
          <w:sz w:val="21"/>
          <w:szCs w:val="21"/>
          <w:highlight w:val="none"/>
        </w:rPr>
      </w:pPr>
      <w:r>
        <w:rPr>
          <w:rFonts w:hint="eastAsia" w:ascii="Times New Roman" w:hAnsi="Times New Roman" w:eastAsia="宋体" w:cs="宋体"/>
          <w:b/>
          <w:bCs/>
          <w:sz w:val="21"/>
          <w:szCs w:val="21"/>
          <w:highlight w:val="none"/>
        </w:rPr>
        <w:t>六</w:t>
      </w:r>
      <w:r>
        <w:rPr>
          <w:rFonts w:hint="eastAsia" w:ascii="Times New Roman" w:hAnsi="Times New Roman" w:eastAsia="宋体" w:cs="宋体"/>
          <w:b/>
          <w:sz w:val="21"/>
          <w:szCs w:val="21"/>
          <w:highlight w:val="none"/>
        </w:rPr>
        <w:t>、开标有关信息</w:t>
      </w:r>
    </w:p>
    <w:p>
      <w:pPr>
        <w:pageBreakBefore w:val="0"/>
        <w:kinsoku/>
        <w:wordWrap/>
        <w:overflowPunct/>
        <w:topLinePunct w:val="0"/>
        <w:bidi w:val="0"/>
        <w:spacing w:line="360" w:lineRule="auto"/>
        <w:ind w:firstLine="420" w:firstLineChars="200"/>
        <w:rPr>
          <w:rFonts w:ascii="Times New Roman" w:hAnsi="Times New Roman" w:eastAsia="宋体" w:cs="宋体"/>
          <w:b w:val="0"/>
          <w:bCs w:val="0"/>
          <w:sz w:val="21"/>
          <w:szCs w:val="21"/>
          <w:highlight w:val="none"/>
        </w:rPr>
      </w:pPr>
      <w:r>
        <w:rPr>
          <w:rFonts w:hint="eastAsia" w:ascii="Times New Roman" w:hAnsi="Times New Roman" w:eastAsia="宋体" w:cs="宋体"/>
          <w:b w:val="0"/>
          <w:bCs w:val="0"/>
          <w:sz w:val="21"/>
          <w:szCs w:val="21"/>
          <w:highlight w:val="none"/>
        </w:rPr>
        <w:t>开标时间：</w:t>
      </w:r>
      <w:r>
        <w:rPr>
          <w:rFonts w:hint="eastAsia" w:ascii="Times New Roman" w:hAnsi="Times New Roman" w:eastAsia="宋体"/>
          <w:b w:val="0"/>
          <w:bCs w:val="0"/>
          <w:sz w:val="21"/>
          <w:szCs w:val="21"/>
          <w:highlight w:val="none"/>
          <w:lang w:eastAsia="zh-CN"/>
        </w:rPr>
        <w:t>2023年</w:t>
      </w:r>
      <w:r>
        <w:rPr>
          <w:rFonts w:hint="eastAsia" w:ascii="Times New Roman" w:hAnsi="Times New Roman" w:eastAsia="宋体"/>
          <w:b w:val="0"/>
          <w:bCs w:val="0"/>
          <w:sz w:val="21"/>
          <w:szCs w:val="21"/>
          <w:highlight w:val="none"/>
          <w:lang w:val="en-US" w:eastAsia="zh-CN"/>
        </w:rPr>
        <w:t>5</w:t>
      </w:r>
      <w:r>
        <w:rPr>
          <w:rFonts w:hint="eastAsia" w:ascii="Times New Roman" w:hAnsi="Times New Roman" w:eastAsia="宋体"/>
          <w:b w:val="0"/>
          <w:bCs w:val="0"/>
          <w:sz w:val="21"/>
          <w:szCs w:val="21"/>
          <w:highlight w:val="none"/>
        </w:rPr>
        <w:t>月</w:t>
      </w:r>
      <w:r>
        <w:rPr>
          <w:rFonts w:hint="eastAsia"/>
          <w:b w:val="0"/>
          <w:bCs w:val="0"/>
          <w:sz w:val="21"/>
          <w:szCs w:val="21"/>
          <w:highlight w:val="none"/>
          <w:lang w:val="en-US" w:eastAsia="zh-CN"/>
        </w:rPr>
        <w:t>31</w:t>
      </w:r>
      <w:r>
        <w:rPr>
          <w:rFonts w:hint="eastAsia" w:ascii="Times New Roman" w:hAnsi="Times New Roman" w:eastAsia="宋体"/>
          <w:b w:val="0"/>
          <w:bCs w:val="0"/>
          <w:sz w:val="21"/>
          <w:szCs w:val="21"/>
          <w:highlight w:val="none"/>
        </w:rPr>
        <w:t xml:space="preserve">日 </w:t>
      </w:r>
      <w:r>
        <w:rPr>
          <w:rFonts w:hint="eastAsia" w:ascii="Times New Roman" w:hAnsi="Times New Roman" w:eastAsia="宋体"/>
          <w:b w:val="0"/>
          <w:bCs w:val="0"/>
          <w:sz w:val="21"/>
          <w:szCs w:val="21"/>
          <w:highlight w:val="none"/>
          <w:lang w:val="en-US" w:eastAsia="zh-CN"/>
        </w:rPr>
        <w:t>下午3</w:t>
      </w:r>
      <w:r>
        <w:rPr>
          <w:rFonts w:hint="eastAsia" w:ascii="Times New Roman" w:hAnsi="Times New Roman" w:eastAsia="宋体"/>
          <w:b w:val="0"/>
          <w:bCs w:val="0"/>
          <w:sz w:val="21"/>
          <w:szCs w:val="21"/>
          <w:highlight w:val="none"/>
        </w:rPr>
        <w:t>:</w:t>
      </w:r>
      <w:r>
        <w:rPr>
          <w:rFonts w:hint="eastAsia"/>
          <w:b w:val="0"/>
          <w:bCs w:val="0"/>
          <w:sz w:val="21"/>
          <w:szCs w:val="21"/>
          <w:highlight w:val="none"/>
          <w:lang w:val="en-US" w:eastAsia="zh-CN"/>
        </w:rPr>
        <w:t>3</w:t>
      </w:r>
      <w:r>
        <w:rPr>
          <w:rFonts w:hint="eastAsia" w:ascii="Times New Roman" w:hAnsi="Times New Roman" w:eastAsia="宋体"/>
          <w:b w:val="0"/>
          <w:bCs w:val="0"/>
          <w:sz w:val="21"/>
          <w:szCs w:val="21"/>
          <w:highlight w:val="none"/>
          <w:lang w:val="en-US" w:eastAsia="zh-CN"/>
        </w:rPr>
        <w:t>0</w:t>
      </w:r>
    </w:p>
    <w:p>
      <w:pPr>
        <w:pageBreakBefore w:val="0"/>
        <w:kinsoku/>
        <w:wordWrap/>
        <w:overflowPunct/>
        <w:topLinePunct w:val="0"/>
        <w:bidi w:val="0"/>
        <w:spacing w:line="360" w:lineRule="auto"/>
        <w:ind w:firstLine="420" w:firstLineChars="200"/>
        <w:rPr>
          <w:rFonts w:ascii="Times New Roman" w:hAnsi="Times New Roman" w:eastAsia="宋体" w:cs="宋体"/>
          <w:b w:val="0"/>
          <w:bCs w:val="0"/>
          <w:sz w:val="21"/>
          <w:szCs w:val="21"/>
          <w:highlight w:val="none"/>
        </w:rPr>
      </w:pPr>
      <w:r>
        <w:rPr>
          <w:rFonts w:hint="eastAsia" w:ascii="Times New Roman" w:hAnsi="Times New Roman" w:eastAsia="宋体" w:cs="宋体"/>
          <w:b w:val="0"/>
          <w:bCs w:val="0"/>
          <w:sz w:val="21"/>
          <w:szCs w:val="21"/>
          <w:highlight w:val="none"/>
        </w:rPr>
        <w:t>开标地点：江苏苏维工程管理有限公司二楼开标一室（扬州市翠岗路48号）</w:t>
      </w:r>
    </w:p>
    <w:p>
      <w:pPr>
        <w:pageBreakBefore w:val="0"/>
        <w:kinsoku/>
        <w:wordWrap/>
        <w:overflowPunct/>
        <w:topLinePunct w:val="0"/>
        <w:bidi w:val="0"/>
        <w:spacing w:line="360" w:lineRule="auto"/>
        <w:ind w:firstLine="422" w:firstLineChars="200"/>
        <w:outlineLvl w:val="0"/>
        <w:rPr>
          <w:rFonts w:ascii="Times New Roman" w:hAnsi="Times New Roman" w:eastAsia="宋体" w:cs="宋体"/>
          <w:b/>
          <w:sz w:val="21"/>
          <w:szCs w:val="21"/>
          <w:highlight w:val="none"/>
        </w:rPr>
      </w:pPr>
      <w:r>
        <w:rPr>
          <w:rFonts w:hint="eastAsia" w:ascii="Times New Roman" w:hAnsi="Times New Roman" w:eastAsia="宋体" w:cs="宋体"/>
          <w:b/>
          <w:sz w:val="21"/>
          <w:szCs w:val="21"/>
          <w:highlight w:val="none"/>
        </w:rPr>
        <w:t>七、本次招标联系事项</w:t>
      </w:r>
    </w:p>
    <w:p>
      <w:pPr>
        <w:pageBreakBefore w:val="0"/>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（一）代理机构：江苏苏维工程管理有限公司</w:t>
      </w:r>
    </w:p>
    <w:p>
      <w:pPr>
        <w:pageBreakBefore w:val="0"/>
        <w:kinsoku/>
        <w:wordWrap/>
        <w:overflowPunct/>
        <w:topLinePunct w:val="0"/>
        <w:bidi w:val="0"/>
        <w:spacing w:line="360" w:lineRule="auto"/>
        <w:ind w:firstLine="420" w:firstLineChars="20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rPr>
        <w:t>联系人：</w:t>
      </w:r>
      <w:r>
        <w:rPr>
          <w:rFonts w:hint="eastAsia" w:cs="宋体"/>
          <w:sz w:val="21"/>
          <w:szCs w:val="21"/>
          <w:highlight w:val="none"/>
          <w:lang w:eastAsia="zh-CN"/>
        </w:rPr>
        <w:t>黄炎</w:t>
      </w:r>
    </w:p>
    <w:p>
      <w:pPr>
        <w:pageBreakBefore w:val="0"/>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电话：</w:t>
      </w:r>
      <w:r>
        <w:rPr>
          <w:rFonts w:hint="eastAsia" w:cs="宋体"/>
          <w:sz w:val="21"/>
          <w:szCs w:val="21"/>
          <w:highlight w:val="none"/>
          <w:lang w:eastAsia="zh-CN"/>
        </w:rPr>
        <w:t>0514-82129101</w:t>
      </w:r>
      <w:r>
        <w:rPr>
          <w:rFonts w:hint="eastAsia" w:ascii="Times New Roman" w:hAnsi="Times New Roman" w:eastAsia="宋体" w:cs="宋体"/>
          <w:sz w:val="21"/>
          <w:szCs w:val="21"/>
          <w:highlight w:val="none"/>
        </w:rPr>
        <w:t xml:space="preserve">  </w:t>
      </w:r>
    </w:p>
    <w:p>
      <w:pPr>
        <w:pageBreakBefore w:val="0"/>
        <w:widowControl/>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ascii="Times New Roman" w:hAnsi="Times New Roman" w:eastAsia="宋体"/>
          <w:sz w:val="21"/>
          <w:szCs w:val="21"/>
          <w:highlight w:val="none"/>
        </w:rPr>
        <w:fldChar w:fldCharType="begin"/>
      </w:r>
      <w:r>
        <w:rPr>
          <w:rFonts w:ascii="Times New Roman" w:hAnsi="Times New Roman" w:eastAsia="宋体"/>
          <w:sz w:val="21"/>
          <w:szCs w:val="21"/>
          <w:highlight w:val="none"/>
        </w:rPr>
        <w:instrText xml:space="preserve"> HYPERLINK "http://www.tobaccobid.com/index.action（烟草行业招投标信息平台）" </w:instrText>
      </w:r>
      <w:r>
        <w:rPr>
          <w:rFonts w:ascii="Times New Roman" w:hAnsi="Times New Roman" w:eastAsia="宋体"/>
          <w:sz w:val="21"/>
          <w:szCs w:val="21"/>
          <w:highlight w:val="none"/>
        </w:rPr>
        <w:fldChar w:fldCharType="separate"/>
      </w:r>
      <w:r>
        <w:rPr>
          <w:rFonts w:hint="eastAsia" w:ascii="Times New Roman" w:hAnsi="Times New Roman" w:eastAsia="宋体" w:cs="宋体"/>
          <w:sz w:val="21"/>
          <w:szCs w:val="21"/>
          <w:highlight w:val="none"/>
        </w:rPr>
        <w:t>http://www.yzu.edu.cn/（扬州大学网）</w:t>
      </w:r>
      <w:r>
        <w:rPr>
          <w:rFonts w:hint="eastAsia" w:ascii="Times New Roman" w:hAnsi="Times New Roman" w:eastAsia="宋体" w:cs="宋体"/>
          <w:sz w:val="21"/>
          <w:szCs w:val="21"/>
          <w:highlight w:val="none"/>
        </w:rPr>
        <w:fldChar w:fldCharType="end"/>
      </w:r>
    </w:p>
    <w:p>
      <w:pPr>
        <w:pageBreakBefore w:val="0"/>
        <w:widowControl/>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fldChar w:fldCharType="begin"/>
      </w:r>
      <w:r>
        <w:rPr>
          <w:rFonts w:hint="eastAsia" w:ascii="Times New Roman" w:hAnsi="Times New Roman" w:eastAsia="宋体" w:cs="宋体"/>
          <w:sz w:val="21"/>
          <w:szCs w:val="21"/>
          <w:highlight w:val="none"/>
        </w:rPr>
        <w:instrText xml:space="preserve"> HYPERLINK "http://glxy.yzu.edu.cn/" </w:instrText>
      </w:r>
      <w:r>
        <w:rPr>
          <w:rFonts w:hint="eastAsia" w:ascii="Times New Roman" w:hAnsi="Times New Roman" w:eastAsia="宋体" w:cs="宋体"/>
          <w:sz w:val="21"/>
          <w:szCs w:val="21"/>
          <w:highlight w:val="none"/>
        </w:rPr>
        <w:fldChar w:fldCharType="separate"/>
      </w:r>
      <w:r>
        <w:rPr>
          <w:rFonts w:hint="eastAsia" w:cs="宋体"/>
          <w:sz w:val="21"/>
          <w:szCs w:val="21"/>
          <w:highlight w:val="none"/>
          <w:lang w:eastAsia="zh-CN"/>
        </w:rPr>
        <w:t>http://www.yangzhouyiyuan.com/</w:t>
      </w:r>
      <w:r>
        <w:rPr>
          <w:rFonts w:hint="eastAsia" w:ascii="Times New Roman" w:hAnsi="Times New Roman" w:eastAsia="宋体" w:cs="宋体"/>
          <w:sz w:val="21"/>
          <w:szCs w:val="21"/>
          <w:highlight w:val="none"/>
        </w:rPr>
        <w:fldChar w:fldCharType="end"/>
      </w:r>
      <w:r>
        <w:rPr>
          <w:rFonts w:hint="eastAsia" w:ascii="Times New Roman" w:hAnsi="Times New Roman" w:eastAsia="宋体" w:cs="宋体"/>
          <w:sz w:val="21"/>
          <w:szCs w:val="21"/>
          <w:highlight w:val="none"/>
        </w:rPr>
        <w:t>（</w:t>
      </w:r>
      <w:r>
        <w:rPr>
          <w:rFonts w:hint="eastAsia" w:cs="宋体"/>
          <w:sz w:val="21"/>
          <w:szCs w:val="21"/>
          <w:highlight w:val="none"/>
          <w:lang w:eastAsia="zh-CN"/>
        </w:rPr>
        <w:t>扬州大学附属医院</w:t>
      </w:r>
      <w:r>
        <w:rPr>
          <w:rFonts w:ascii="Times New Roman" w:hAnsi="Times New Roman" w:eastAsia="宋体" w:cs="宋体"/>
          <w:sz w:val="21"/>
          <w:szCs w:val="21"/>
          <w:highlight w:val="none"/>
        </w:rPr>
        <w:t>）</w:t>
      </w:r>
    </w:p>
    <w:p>
      <w:pPr>
        <w:pageBreakBefore w:val="0"/>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办公地址：扬州市翠岗路48号 </w:t>
      </w:r>
    </w:p>
    <w:p>
      <w:pPr>
        <w:pageBreakBefore w:val="0"/>
        <w:kinsoku/>
        <w:wordWrap/>
        <w:overflowPunct/>
        <w:topLinePunct w:val="0"/>
        <w:bidi w:val="0"/>
        <w:spacing w:line="360" w:lineRule="auto"/>
        <w:ind w:right="-155" w:firstLine="420" w:firstLineChars="20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rPr>
        <w:t>二</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rPr>
        <w:t>采购单位：</w:t>
      </w:r>
      <w:r>
        <w:rPr>
          <w:rFonts w:hint="eastAsia" w:cs="宋体"/>
          <w:sz w:val="21"/>
          <w:szCs w:val="21"/>
          <w:highlight w:val="none"/>
          <w:lang w:eastAsia="zh-CN"/>
        </w:rPr>
        <w:t>扬州大学附属医院</w:t>
      </w:r>
    </w:p>
    <w:p>
      <w:pPr>
        <w:pageBreakBefore w:val="0"/>
        <w:kinsoku/>
        <w:wordWrap/>
        <w:overflowPunct/>
        <w:topLinePunct w:val="0"/>
        <w:bidi w:val="0"/>
        <w:spacing w:line="360" w:lineRule="auto"/>
        <w:ind w:right="-155"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联系人：胡永田</w:t>
      </w:r>
    </w:p>
    <w:p>
      <w:pPr>
        <w:pageBreakBefore w:val="0"/>
        <w:kinsoku/>
        <w:wordWrap/>
        <w:overflowPunct/>
        <w:topLinePunct w:val="0"/>
        <w:bidi w:val="0"/>
        <w:spacing w:line="360" w:lineRule="auto"/>
        <w:ind w:right="-155"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联系方式：0514—82981199—83118 </w:t>
      </w:r>
    </w:p>
    <w:p>
      <w:pPr>
        <w:pageBreakBefore w:val="0"/>
        <w:kinsoku/>
        <w:wordWrap/>
        <w:overflowPunct/>
        <w:topLinePunct w:val="0"/>
        <w:bidi w:val="0"/>
        <w:spacing w:line="360" w:lineRule="auto"/>
        <w:ind w:right="-155"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办公地址：扬州市邗江中路368号</w:t>
      </w:r>
    </w:p>
    <w:p>
      <w:pPr>
        <w:pageBreakBefore w:val="0"/>
        <w:kinsoku/>
        <w:wordWrap/>
        <w:overflowPunct/>
        <w:topLinePunct w:val="0"/>
        <w:bidi w:val="0"/>
        <w:spacing w:line="360" w:lineRule="auto"/>
        <w:ind w:firstLine="422" w:firstLineChars="200"/>
        <w:rPr>
          <w:rFonts w:ascii="Times New Roman" w:hAnsi="Times New Roman" w:eastAsia="宋体" w:cs="宋体"/>
          <w:b/>
          <w:sz w:val="21"/>
          <w:szCs w:val="21"/>
          <w:highlight w:val="none"/>
        </w:rPr>
      </w:pPr>
      <w:r>
        <w:rPr>
          <w:rFonts w:hint="eastAsia" w:ascii="Times New Roman" w:hAnsi="Times New Roman" w:eastAsia="宋体" w:cs="宋体"/>
          <w:b/>
          <w:bCs/>
          <w:sz w:val="21"/>
          <w:szCs w:val="21"/>
          <w:highlight w:val="none"/>
        </w:rPr>
        <w:t>八、投标文件制作份数要求</w:t>
      </w:r>
    </w:p>
    <w:p>
      <w:pPr>
        <w:pageBreakBefore w:val="0"/>
        <w:kinsoku/>
        <w:wordWrap/>
        <w:overflowPunct/>
        <w:topLinePunct w:val="0"/>
        <w:bidi w:val="0"/>
        <w:spacing w:line="360" w:lineRule="auto"/>
        <w:ind w:firstLine="420" w:firstLineChars="200"/>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纸质版一式伍份</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rPr>
        <w:t>壹份正本、肆份副本</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rPr>
        <w:t>、电子版壹份</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rPr>
        <w:t>一般应为U盘或光盘形式、随纸质正本文件一并提交</w:t>
      </w:r>
      <w:r>
        <w:rPr>
          <w:rFonts w:hint="eastAsia" w:ascii="Times New Roman" w:hAnsi="Times New Roman" w:eastAsia="宋体" w:cs="宋体"/>
          <w:sz w:val="21"/>
          <w:szCs w:val="21"/>
          <w:highlight w:val="none"/>
          <w:lang w:eastAsia="zh-CN"/>
        </w:rPr>
        <w:t>）</w:t>
      </w:r>
      <w:r>
        <w:rPr>
          <w:rFonts w:hint="eastAsia" w:ascii="Times New Roman" w:hAnsi="Times New Roman" w:eastAsia="宋体" w:cs="宋体"/>
          <w:sz w:val="21"/>
          <w:szCs w:val="21"/>
          <w:highlight w:val="none"/>
        </w:rPr>
        <w:t>。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pPr>
        <w:pageBreakBefore w:val="0"/>
        <w:kinsoku/>
        <w:wordWrap/>
        <w:overflowPunct/>
        <w:topLinePunct w:val="0"/>
        <w:bidi w:val="0"/>
        <w:spacing w:line="360" w:lineRule="auto"/>
        <w:ind w:firstLine="422" w:firstLineChars="200"/>
        <w:rPr>
          <w:rFonts w:hint="eastAsia" w:ascii="Times New Roman" w:hAnsi="Times New Roman" w:eastAsia="宋体"/>
          <w:b/>
          <w:bCs/>
          <w:color w:val="auto"/>
          <w:sz w:val="21"/>
          <w:szCs w:val="21"/>
          <w:highlight w:val="none"/>
          <w:lang w:val="en-US" w:eastAsia="zh-CN"/>
        </w:rPr>
      </w:pPr>
      <w:r>
        <w:rPr>
          <w:rFonts w:ascii="Times New Roman" w:hAnsi="Times New Roman" w:eastAsia="宋体"/>
          <w:b/>
          <w:bCs/>
          <w:color w:val="auto"/>
          <w:sz w:val="21"/>
          <w:szCs w:val="21"/>
          <w:highlight w:val="none"/>
        </w:rPr>
        <w:t>九、投标保证金</w:t>
      </w:r>
      <w:r>
        <w:rPr>
          <w:rFonts w:hint="eastAsia"/>
          <w:b/>
          <w:bCs/>
          <w:color w:val="auto"/>
          <w:sz w:val="21"/>
          <w:szCs w:val="21"/>
          <w:highlight w:val="none"/>
          <w:lang w:val="en-US" w:eastAsia="zh-CN"/>
        </w:rPr>
        <w:t>及其他</w:t>
      </w:r>
      <w:bookmarkStart w:id="109" w:name="_GoBack"/>
      <w:bookmarkEnd w:id="109"/>
    </w:p>
    <w:p>
      <w:pPr>
        <w:pageBreakBefore w:val="0"/>
        <w:kinsoku/>
        <w:wordWrap/>
        <w:overflowPunct/>
        <w:topLinePunct w:val="0"/>
        <w:bidi w:val="0"/>
        <w:spacing w:line="360" w:lineRule="auto"/>
        <w:ind w:firstLine="420" w:firstLineChars="200"/>
        <w:rPr>
          <w:rFonts w:hint="eastAsia" w:ascii="Times New Roman" w:hAnsi="Times New Roman" w:eastAsia="宋体"/>
          <w:color w:val="auto"/>
          <w:sz w:val="21"/>
          <w:szCs w:val="21"/>
          <w:highlight w:val="none"/>
        </w:rPr>
      </w:pPr>
      <w:r>
        <w:rPr>
          <w:rFonts w:hint="eastAsia"/>
          <w:color w:val="auto"/>
          <w:sz w:val="21"/>
          <w:szCs w:val="21"/>
          <w:highlight w:val="none"/>
          <w:lang w:val="en-US" w:eastAsia="zh-CN"/>
        </w:rPr>
        <w:t>1.</w:t>
      </w:r>
      <w:r>
        <w:rPr>
          <w:rFonts w:ascii="Times New Roman" w:hAnsi="Times New Roman" w:eastAsia="宋体"/>
          <w:color w:val="auto"/>
          <w:sz w:val="21"/>
          <w:szCs w:val="21"/>
          <w:highlight w:val="none"/>
        </w:rPr>
        <w:t>本次招标</w:t>
      </w:r>
      <w:r>
        <w:rPr>
          <w:rFonts w:hint="eastAsia" w:ascii="Times New Roman" w:hAnsi="Times New Roman" w:eastAsia="宋体"/>
          <w:color w:val="auto"/>
          <w:sz w:val="21"/>
          <w:szCs w:val="21"/>
          <w:highlight w:val="none"/>
        </w:rPr>
        <w:t>不</w:t>
      </w:r>
      <w:r>
        <w:rPr>
          <w:rFonts w:ascii="Times New Roman" w:hAnsi="Times New Roman" w:eastAsia="宋体"/>
          <w:color w:val="auto"/>
          <w:sz w:val="21"/>
          <w:szCs w:val="21"/>
          <w:highlight w:val="none"/>
        </w:rPr>
        <w:t>收取</w:t>
      </w:r>
      <w:r>
        <w:rPr>
          <w:rFonts w:hint="eastAsia" w:ascii="Times New Roman" w:hAnsi="Times New Roman" w:eastAsia="宋体"/>
          <w:color w:val="auto"/>
          <w:sz w:val="21"/>
          <w:szCs w:val="21"/>
          <w:highlight w:val="none"/>
        </w:rPr>
        <w:t>投标保证金。</w:t>
      </w:r>
    </w:p>
    <w:p>
      <w:pPr>
        <w:spacing w:line="360" w:lineRule="auto"/>
        <w:ind w:firstLine="422" w:firstLineChars="200"/>
        <w:rPr>
          <w:rFonts w:ascii="宋体" w:hAnsi="宋体" w:cs="宋体"/>
          <w:b/>
          <w:i/>
          <w:iCs/>
          <w:highlight w:val="none"/>
          <w:u w:val="single"/>
        </w:rPr>
      </w:pPr>
      <w:r>
        <w:rPr>
          <w:rFonts w:hint="eastAsia" w:ascii="宋体" w:hAnsi="宋体" w:cs="宋体"/>
          <w:b/>
          <w:i/>
          <w:iCs/>
          <w:highlight w:val="none"/>
          <w:u w:val="single"/>
          <w:lang w:val="en-US" w:eastAsia="zh-CN"/>
        </w:rPr>
        <w:t>2</w:t>
      </w:r>
      <w:r>
        <w:rPr>
          <w:rFonts w:hint="eastAsia" w:ascii="宋体" w:hAnsi="宋体" w:cs="宋体"/>
          <w:b/>
          <w:i/>
          <w:iCs/>
          <w:highlight w:val="none"/>
          <w:u w:val="single"/>
        </w:rPr>
        <w:t>.本项目招标文件中所有斜体下划线部分为实质性条款，如不满足，则为无效投标。</w:t>
      </w:r>
    </w:p>
    <w:p>
      <w:pPr>
        <w:pStyle w:val="11"/>
        <w:rPr>
          <w:highlight w:val="none"/>
        </w:rPr>
      </w:pPr>
    </w:p>
    <w:p>
      <w:pPr>
        <w:pageBreakBefore w:val="0"/>
        <w:kinsoku/>
        <w:wordWrap/>
        <w:overflowPunct/>
        <w:topLinePunct w:val="0"/>
        <w:bidi w:val="0"/>
        <w:spacing w:line="360" w:lineRule="auto"/>
        <w:jc w:val="right"/>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江苏苏维工程管理有限公司</w:t>
      </w:r>
    </w:p>
    <w:p>
      <w:pPr>
        <w:pageBreakBefore w:val="0"/>
        <w:kinsoku/>
        <w:wordWrap/>
        <w:overflowPunct/>
        <w:topLinePunct w:val="0"/>
        <w:bidi w:val="0"/>
        <w:spacing w:line="360" w:lineRule="auto"/>
        <w:jc w:val="right"/>
        <w:rPr>
          <w:rFonts w:ascii="Times New Roman" w:hAnsi="Times New Roman" w:eastAsia="宋体" w:cs="宋体"/>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宋体" w:cs="宋体"/>
          <w:sz w:val="21"/>
          <w:szCs w:val="21"/>
          <w:highlight w:val="none"/>
          <w:lang w:eastAsia="zh-CN"/>
        </w:rPr>
        <w:t>2023年</w:t>
      </w:r>
      <w:r>
        <w:rPr>
          <w:rFonts w:hint="eastAsia" w:ascii="Times New Roman" w:hAnsi="Times New Roman" w:eastAsia="宋体" w:cs="宋体"/>
          <w:sz w:val="21"/>
          <w:szCs w:val="21"/>
          <w:highlight w:val="none"/>
          <w:lang w:val="en-US" w:eastAsia="zh-CN"/>
        </w:rPr>
        <w:t>5</w:t>
      </w:r>
      <w:r>
        <w:rPr>
          <w:rFonts w:hint="eastAsia" w:ascii="Times New Roman" w:hAnsi="Times New Roman" w:eastAsia="宋体" w:cs="宋体"/>
          <w:sz w:val="21"/>
          <w:szCs w:val="21"/>
          <w:highlight w:val="none"/>
        </w:rPr>
        <w:t>月</w:t>
      </w:r>
      <w:r>
        <w:rPr>
          <w:rFonts w:hint="eastAsia" w:ascii="Times New Roman" w:hAnsi="Times New Roman" w:eastAsia="宋体" w:cs="宋体"/>
          <w:sz w:val="21"/>
          <w:szCs w:val="21"/>
          <w:highlight w:val="none"/>
          <w:lang w:val="en-US" w:eastAsia="zh-CN"/>
        </w:rPr>
        <w:t>23</w:t>
      </w:r>
      <w:r>
        <w:rPr>
          <w:rFonts w:hint="eastAsia" w:ascii="Times New Roman" w:hAnsi="Times New Roman" w:eastAsia="宋体" w:cs="宋体"/>
          <w:sz w:val="21"/>
          <w:szCs w:val="21"/>
          <w:highlight w:val="none"/>
        </w:rPr>
        <w:t>日</w:t>
      </w:r>
    </w:p>
    <w:p>
      <w:pPr>
        <w:pStyle w:val="3"/>
        <w:pageBreakBefore w:val="0"/>
        <w:kinsoku/>
        <w:wordWrap/>
        <w:overflowPunct/>
        <w:topLinePunct w:val="0"/>
        <w:bidi w:val="0"/>
        <w:spacing w:line="360" w:lineRule="auto"/>
        <w:jc w:val="center"/>
        <w:rPr>
          <w:rFonts w:ascii="Times New Roman" w:hAnsi="Times New Roman" w:eastAsia="宋体" w:cs="宋体"/>
          <w:sz w:val="36"/>
        </w:rPr>
      </w:pPr>
      <w:bookmarkStart w:id="3" w:name="_Toc498003954"/>
      <w:bookmarkStart w:id="4" w:name="_Toc21802"/>
      <w:r>
        <w:rPr>
          <w:rFonts w:hint="eastAsia" w:ascii="Times New Roman" w:hAnsi="Times New Roman" w:eastAsia="宋体" w:cs="宋体"/>
          <w:sz w:val="36"/>
        </w:rPr>
        <w:t>第二章 投标人须知</w:t>
      </w:r>
      <w:bookmarkEnd w:id="3"/>
      <w:bookmarkEnd w:id="4"/>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Cs w:val="0"/>
          <w:sz w:val="21"/>
          <w:szCs w:val="21"/>
        </w:rPr>
      </w:pPr>
      <w:bookmarkStart w:id="5" w:name="_Toc458694821"/>
      <w:bookmarkStart w:id="6" w:name="_Toc16938520"/>
      <w:bookmarkStart w:id="7" w:name="_Toc20823276"/>
      <w:bookmarkStart w:id="8" w:name="_Toc513029204"/>
      <w:r>
        <w:rPr>
          <w:rFonts w:hint="eastAsia" w:ascii="Times New Roman" w:hAnsi="Times New Roman" w:eastAsia="宋体" w:cs="宋体"/>
          <w:bCs w:val="0"/>
          <w:sz w:val="21"/>
          <w:szCs w:val="21"/>
        </w:rPr>
        <w:t>1</w:t>
      </w:r>
      <w:bookmarkEnd w:id="5"/>
      <w:r>
        <w:rPr>
          <w:rFonts w:hint="eastAsia" w:ascii="Times New Roman" w:hAnsi="Times New Roman" w:eastAsia="宋体" w:cs="宋体"/>
          <w:bCs w:val="0"/>
          <w:sz w:val="21"/>
          <w:szCs w:val="21"/>
        </w:rPr>
        <w:t>、招标方式</w:t>
      </w:r>
      <w:bookmarkEnd w:id="6"/>
      <w:bookmarkEnd w:id="7"/>
      <w:bookmarkEnd w:id="8"/>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1.1 本次招标采取公开招标方式，本招标文件仅适用于</w:t>
      </w:r>
      <w:r>
        <w:rPr>
          <w:rFonts w:hint="eastAsia" w:cs="宋体"/>
          <w:szCs w:val="21"/>
          <w:lang w:eastAsia="zh-CN"/>
        </w:rPr>
        <w:t>YDFYSW-20230502号</w:t>
      </w:r>
      <w:r>
        <w:rPr>
          <w:rFonts w:hint="eastAsia" w:ascii="Times New Roman" w:hAnsi="Times New Roman" w:eastAsia="宋体" w:cs="宋体"/>
          <w:szCs w:val="21"/>
        </w:rPr>
        <w:t>项目。</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Cs w:val="0"/>
          <w:sz w:val="21"/>
          <w:szCs w:val="21"/>
        </w:rPr>
      </w:pPr>
      <w:bookmarkStart w:id="9" w:name="_Toc16938521"/>
      <w:bookmarkStart w:id="10" w:name="_Toc20823277"/>
      <w:bookmarkStart w:id="11" w:name="_Toc513029205"/>
      <w:r>
        <w:rPr>
          <w:rFonts w:hint="eastAsia" w:ascii="Times New Roman" w:hAnsi="Times New Roman" w:eastAsia="宋体" w:cs="宋体"/>
          <w:bCs w:val="0"/>
          <w:sz w:val="21"/>
          <w:szCs w:val="21"/>
        </w:rPr>
        <w:t>2、投标人</w:t>
      </w:r>
    </w:p>
    <w:p>
      <w:pPr>
        <w:pStyle w:val="6"/>
        <w:pageBreakBefore w:val="0"/>
        <w:kinsoku/>
        <w:wordWrap/>
        <w:overflowPunct/>
        <w:topLinePunct w:val="0"/>
        <w:bidi w:val="0"/>
        <w:spacing w:before="0" w:after="0" w:line="360" w:lineRule="auto"/>
        <w:ind w:firstLine="420" w:firstLineChars="200"/>
        <w:rPr>
          <w:rFonts w:ascii="Times New Roman" w:hAnsi="Times New Roman" w:eastAsia="宋体" w:cs="宋体"/>
          <w:b w:val="0"/>
          <w:bCs w:val="0"/>
          <w:sz w:val="21"/>
          <w:szCs w:val="21"/>
        </w:rPr>
      </w:pPr>
      <w:r>
        <w:rPr>
          <w:rFonts w:hint="eastAsia" w:ascii="Times New Roman" w:hAnsi="Times New Roman" w:eastAsia="宋体" w:cs="宋体"/>
          <w:b w:val="0"/>
          <w:bCs w:val="0"/>
          <w:sz w:val="21"/>
          <w:szCs w:val="21"/>
        </w:rPr>
        <w:t>2.1 本招标文件中“供应商”，即“投标人”，是指参加投标竞争，并符合招标文件规定资格条件的法人、其他组织或者自然人。</w:t>
      </w:r>
    </w:p>
    <w:p>
      <w:pPr>
        <w:pStyle w:val="6"/>
        <w:pageBreakBefore w:val="0"/>
        <w:kinsoku/>
        <w:wordWrap/>
        <w:overflowPunct/>
        <w:topLinePunct w:val="0"/>
        <w:bidi w:val="0"/>
        <w:spacing w:before="0" w:after="0" w:line="360" w:lineRule="auto"/>
        <w:ind w:firstLine="420" w:firstLineChars="200"/>
        <w:rPr>
          <w:rFonts w:ascii="Times New Roman" w:hAnsi="Times New Roman" w:eastAsia="宋体" w:cs="宋体"/>
          <w:b w:val="0"/>
          <w:bCs w:val="0"/>
          <w:sz w:val="21"/>
          <w:szCs w:val="21"/>
        </w:rPr>
      </w:pPr>
      <w:r>
        <w:rPr>
          <w:rFonts w:hint="eastAsia" w:ascii="Times New Roman" w:hAnsi="Times New Roman" w:eastAsia="宋体" w:cs="宋体"/>
          <w:b w:val="0"/>
          <w:bCs w:val="0"/>
          <w:sz w:val="21"/>
          <w:szCs w:val="21"/>
        </w:rPr>
        <w:t>2.2合格的投标人</w:t>
      </w:r>
      <w:bookmarkEnd w:id="9"/>
      <w:bookmarkEnd w:id="10"/>
      <w:bookmarkEnd w:id="11"/>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2.2.1 满足投标邀请中供应商的资格条件要求的规定。</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2.2.2 满足本文件实质性条款的规定。</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Cs w:val="0"/>
          <w:sz w:val="21"/>
          <w:szCs w:val="21"/>
        </w:rPr>
      </w:pPr>
      <w:bookmarkStart w:id="12" w:name="_Toc16938522"/>
      <w:bookmarkStart w:id="13" w:name="_Toc513029206"/>
      <w:bookmarkStart w:id="14" w:name="_Toc20823278"/>
      <w:r>
        <w:rPr>
          <w:rFonts w:hint="eastAsia" w:ascii="Times New Roman" w:hAnsi="Times New Roman" w:eastAsia="宋体" w:cs="宋体"/>
          <w:bCs w:val="0"/>
          <w:sz w:val="21"/>
          <w:szCs w:val="21"/>
        </w:rPr>
        <w:t>3、适用法律</w:t>
      </w:r>
      <w:bookmarkEnd w:id="12"/>
      <w:bookmarkEnd w:id="13"/>
      <w:bookmarkEnd w:id="14"/>
    </w:p>
    <w:p>
      <w:pPr>
        <w:pStyle w:val="6"/>
        <w:pageBreakBefore w:val="0"/>
        <w:kinsoku/>
        <w:wordWrap/>
        <w:overflowPunct/>
        <w:topLinePunct w:val="0"/>
        <w:bidi w:val="0"/>
        <w:spacing w:before="0" w:after="0" w:line="360" w:lineRule="auto"/>
        <w:ind w:firstLine="420" w:firstLineChars="200"/>
        <w:rPr>
          <w:rFonts w:ascii="Times New Roman" w:hAnsi="Times New Roman" w:eastAsia="宋体" w:cs="宋体"/>
          <w:b w:val="0"/>
          <w:bCs w:val="0"/>
          <w:sz w:val="21"/>
          <w:szCs w:val="21"/>
        </w:rPr>
      </w:pPr>
      <w:r>
        <w:rPr>
          <w:rFonts w:hint="eastAsia" w:ascii="Times New Roman" w:hAnsi="Times New Roman" w:eastAsia="宋体" w:cs="宋体"/>
          <w:b w:val="0"/>
          <w:sz w:val="21"/>
          <w:szCs w:val="21"/>
        </w:rPr>
        <w:t>3.1 本次招标及由此产生的合同受《扬州大学采购管理办法（试行）》的制约和保护。</w:t>
      </w:r>
    </w:p>
    <w:p>
      <w:pPr>
        <w:pageBreakBefore w:val="0"/>
        <w:kinsoku/>
        <w:wordWrap/>
        <w:overflowPunct/>
        <w:topLinePunct w:val="0"/>
        <w:bidi w:val="0"/>
        <w:spacing w:line="360" w:lineRule="auto"/>
        <w:ind w:firstLine="422" w:firstLineChars="200"/>
        <w:rPr>
          <w:rFonts w:ascii="Times New Roman" w:hAnsi="Times New Roman" w:eastAsia="宋体" w:cs="宋体"/>
          <w:b/>
          <w:szCs w:val="21"/>
        </w:rPr>
      </w:pPr>
      <w:r>
        <w:rPr>
          <w:rFonts w:hint="eastAsia" w:ascii="Times New Roman" w:hAnsi="Times New Roman" w:eastAsia="宋体" w:cs="宋体"/>
          <w:b/>
          <w:szCs w:val="21"/>
        </w:rPr>
        <w:t>4、投标费用</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4.1</w:t>
      </w:r>
      <w:r>
        <w:rPr>
          <w:rFonts w:hint="eastAsia" w:ascii="Times New Roman" w:hAnsi="Times New Roman" w:eastAsia="宋体" w:cs="宋体"/>
          <w:szCs w:val="21"/>
        </w:rPr>
        <w:t>投标人应自行承担所有与参加投标有关的费用，无论投标过程中的做法和结果如何，代理机构在任何情况下均无义务和责任承担这些费用。</w:t>
      </w:r>
    </w:p>
    <w:p>
      <w:pPr>
        <w:pageBreakBefore w:val="0"/>
        <w:kinsoku/>
        <w:wordWrap/>
        <w:overflowPunct/>
        <w:topLinePunct w:val="0"/>
        <w:bidi w:val="0"/>
        <w:spacing w:line="360" w:lineRule="auto"/>
        <w:ind w:firstLine="420" w:firstLineChars="200"/>
        <w:rPr>
          <w:rFonts w:ascii="Times New Roman" w:hAnsi="Times New Roman" w:eastAsia="宋体"/>
          <w:szCs w:val="21"/>
        </w:rPr>
      </w:pPr>
      <w:r>
        <w:rPr>
          <w:rFonts w:hint="eastAsia" w:ascii="Times New Roman" w:hAnsi="Times New Roman" w:eastAsia="宋体"/>
          <w:szCs w:val="21"/>
        </w:rPr>
        <w:t>4.2本次招标文件售价</w:t>
      </w:r>
      <w:r>
        <w:rPr>
          <w:rFonts w:hint="eastAsia"/>
          <w:szCs w:val="21"/>
          <w:lang w:val="en-US" w:eastAsia="zh-CN"/>
        </w:rPr>
        <w:t>2</w:t>
      </w:r>
      <w:r>
        <w:rPr>
          <w:rFonts w:ascii="Times New Roman" w:hAnsi="Times New Roman" w:eastAsia="宋体"/>
          <w:szCs w:val="21"/>
        </w:rPr>
        <w:t>00</w:t>
      </w:r>
      <w:r>
        <w:rPr>
          <w:rFonts w:hint="eastAsia" w:ascii="Times New Roman" w:hAnsi="Times New Roman" w:eastAsia="宋体"/>
          <w:szCs w:val="21"/>
        </w:rPr>
        <w:t>元，递交投标文件时缴纳，售后不退。</w:t>
      </w:r>
    </w:p>
    <w:p>
      <w:pPr>
        <w:pageBreakBefore w:val="0"/>
        <w:kinsoku/>
        <w:wordWrap/>
        <w:overflowPunct/>
        <w:topLinePunct w:val="0"/>
        <w:bidi w:val="0"/>
        <w:spacing w:line="360" w:lineRule="auto"/>
        <w:ind w:firstLine="422" w:firstLineChars="200"/>
        <w:rPr>
          <w:rFonts w:ascii="Times New Roman" w:hAnsi="Times New Roman" w:eastAsia="宋体" w:cs="宋体"/>
          <w:b/>
          <w:bCs/>
          <w:szCs w:val="21"/>
        </w:rPr>
      </w:pPr>
      <w:r>
        <w:rPr>
          <w:rFonts w:hint="eastAsia" w:ascii="Times New Roman" w:hAnsi="Times New Roman" w:eastAsia="宋体" w:cs="宋体"/>
          <w:b/>
          <w:bCs/>
          <w:szCs w:val="21"/>
        </w:rPr>
        <w:t>4.3本次采购由中标人在领取中标通知书前一次性支付给招标代理机构代理服务费</w:t>
      </w:r>
      <w:r>
        <w:rPr>
          <w:rFonts w:hint="eastAsia" w:cs="宋体"/>
          <w:b/>
          <w:bCs/>
          <w:szCs w:val="21"/>
          <w:lang w:val="en-US" w:eastAsia="zh-CN"/>
        </w:rPr>
        <w:t>15</w:t>
      </w:r>
      <w:r>
        <w:rPr>
          <w:rFonts w:hint="eastAsia" w:ascii="Times New Roman" w:hAnsi="Times New Roman" w:eastAsia="宋体" w:cs="宋体"/>
          <w:b/>
          <w:bCs/>
          <w:szCs w:val="21"/>
          <w:lang w:val="en-US" w:eastAsia="zh-CN"/>
        </w:rPr>
        <w:t>00元</w:t>
      </w:r>
      <w:r>
        <w:rPr>
          <w:rFonts w:hint="eastAsia" w:ascii="Times New Roman" w:hAnsi="Times New Roman" w:eastAsia="宋体" w:cs="宋体"/>
          <w:b/>
          <w:bCs/>
          <w:szCs w:val="21"/>
        </w:rPr>
        <w:t>。</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w:t>
      </w:r>
      <w:r>
        <w:rPr>
          <w:rFonts w:hint="eastAsia" w:ascii="Times New Roman" w:hAnsi="Times New Roman" w:eastAsia="宋体" w:cs="宋体"/>
          <w:szCs w:val="21"/>
          <w:lang w:val="en-US" w:eastAsia="zh-CN"/>
        </w:rPr>
        <w:t>1</w:t>
      </w:r>
      <w:r>
        <w:rPr>
          <w:rFonts w:hint="eastAsia" w:ascii="Times New Roman" w:hAnsi="Times New Roman" w:eastAsia="宋体" w:cs="宋体"/>
          <w:szCs w:val="21"/>
        </w:rPr>
        <w:t>）代理服务费以人民币支付；</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w:t>
      </w:r>
      <w:r>
        <w:rPr>
          <w:rFonts w:hint="eastAsia" w:ascii="Times New Roman" w:hAnsi="Times New Roman" w:eastAsia="宋体" w:cs="宋体"/>
          <w:szCs w:val="21"/>
          <w:lang w:val="en-US" w:eastAsia="zh-CN"/>
        </w:rPr>
        <w:t>2</w:t>
      </w:r>
      <w:r>
        <w:rPr>
          <w:rFonts w:hint="eastAsia" w:ascii="Times New Roman" w:hAnsi="Times New Roman" w:eastAsia="宋体" w:cs="宋体"/>
          <w:szCs w:val="21"/>
        </w:rPr>
        <w:t>）代理服务费一次性以电汇、转账等非现金形式支付；</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w:t>
      </w:r>
      <w:r>
        <w:rPr>
          <w:rFonts w:hint="eastAsia" w:ascii="Times New Roman" w:hAnsi="Times New Roman" w:eastAsia="宋体" w:cs="宋体"/>
          <w:szCs w:val="21"/>
          <w:lang w:val="en-US" w:eastAsia="zh-CN"/>
        </w:rPr>
        <w:t>3</w:t>
      </w:r>
      <w:r>
        <w:rPr>
          <w:rFonts w:hint="eastAsia" w:ascii="Times New Roman" w:hAnsi="Times New Roman" w:eastAsia="宋体" w:cs="宋体"/>
          <w:szCs w:val="21"/>
        </w:rPr>
        <w:t>）招标代理服务费不在投标报价中单列，包含在投标总价中，由中标单位支付给代理机构。</w:t>
      </w:r>
    </w:p>
    <w:p>
      <w:pPr>
        <w:pageBreakBefore w:val="0"/>
        <w:kinsoku/>
        <w:wordWrap/>
        <w:overflowPunct/>
        <w:topLinePunct w:val="0"/>
        <w:bidi w:val="0"/>
        <w:spacing w:line="360" w:lineRule="auto"/>
        <w:rPr>
          <w:rFonts w:ascii="Times New Roman" w:hAnsi="Times New Roman" w:eastAsia="宋体" w:cs="宋体"/>
          <w:b/>
          <w:bCs/>
          <w:kern w:val="0"/>
          <w:szCs w:val="21"/>
        </w:rPr>
      </w:pPr>
      <w:r>
        <w:rPr>
          <w:rFonts w:hint="eastAsia" w:ascii="Times New Roman" w:hAnsi="Times New Roman" w:eastAsia="宋体" w:cs="宋体"/>
          <w:b/>
          <w:bCs/>
          <w:szCs w:val="21"/>
        </w:rPr>
        <w:t>招标代理服务费开户银行：</w:t>
      </w:r>
      <w:r>
        <w:rPr>
          <w:rFonts w:hint="eastAsia" w:ascii="Times New Roman" w:hAnsi="Times New Roman" w:eastAsia="宋体" w:cs="宋体"/>
          <w:b/>
          <w:bCs/>
          <w:kern w:val="0"/>
          <w:szCs w:val="21"/>
        </w:rPr>
        <w:t>中国工商银行扬州雍华府支行</w:t>
      </w:r>
      <w:r>
        <w:rPr>
          <w:rFonts w:hint="eastAsia" w:ascii="Times New Roman" w:hAnsi="Times New Roman" w:eastAsia="宋体" w:cs="宋体"/>
          <w:b/>
          <w:bCs/>
          <w:szCs w:val="21"/>
        </w:rPr>
        <w:br w:type="textWrapping"/>
      </w:r>
      <w:r>
        <w:rPr>
          <w:rFonts w:hint="eastAsia" w:ascii="Times New Roman" w:hAnsi="Times New Roman" w:eastAsia="宋体" w:cs="宋体"/>
          <w:b/>
          <w:bCs/>
          <w:szCs w:val="21"/>
        </w:rPr>
        <w:t>    开户名称：江苏苏维工程管理有限公司</w:t>
      </w:r>
      <w:r>
        <w:rPr>
          <w:rFonts w:hint="eastAsia" w:ascii="Times New Roman" w:hAnsi="Times New Roman" w:eastAsia="宋体" w:cs="宋体"/>
          <w:b/>
          <w:bCs/>
          <w:szCs w:val="21"/>
        </w:rPr>
        <w:br w:type="textWrapping"/>
      </w:r>
      <w:r>
        <w:rPr>
          <w:rFonts w:hint="eastAsia" w:ascii="Times New Roman" w:hAnsi="Times New Roman" w:eastAsia="宋体" w:cs="宋体"/>
          <w:b/>
          <w:bCs/>
          <w:szCs w:val="21"/>
        </w:rPr>
        <w:t>    开户帐号：</w:t>
      </w:r>
      <w:r>
        <w:rPr>
          <w:rFonts w:hint="eastAsia" w:ascii="Times New Roman" w:hAnsi="Times New Roman" w:eastAsia="宋体" w:cs="宋体"/>
          <w:b/>
          <w:bCs/>
          <w:kern w:val="0"/>
          <w:szCs w:val="21"/>
        </w:rPr>
        <w:t>1108020819100000612</w:t>
      </w:r>
    </w:p>
    <w:p>
      <w:pPr>
        <w:pageBreakBefore w:val="0"/>
        <w:kinsoku/>
        <w:wordWrap/>
        <w:overflowPunct/>
        <w:topLinePunct w:val="0"/>
        <w:bidi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4.4</w:t>
      </w:r>
      <w:r>
        <w:rPr>
          <w:rFonts w:hint="eastAsia" w:ascii="Times New Roman" w:hAnsi="Times New Roman" w:eastAsia="宋体"/>
          <w:szCs w:val="21"/>
        </w:rPr>
        <w:t>专家评审费按《扬州市财政局关于进一步规范扬州市政府采购专家评审费标准的通知》（扬财购〔2020〕40号）执行，由中标人支付。</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Cs w:val="0"/>
          <w:sz w:val="21"/>
          <w:szCs w:val="21"/>
        </w:rPr>
      </w:pPr>
      <w:r>
        <w:rPr>
          <w:rFonts w:hint="eastAsia" w:ascii="Times New Roman" w:hAnsi="Times New Roman" w:eastAsia="宋体" w:cs="宋体"/>
          <w:sz w:val="21"/>
          <w:szCs w:val="21"/>
        </w:rPr>
        <w:t>5、</w:t>
      </w:r>
      <w:r>
        <w:rPr>
          <w:rFonts w:hint="eastAsia" w:ascii="Times New Roman" w:hAnsi="Times New Roman" w:eastAsia="宋体" w:cs="宋体"/>
          <w:bCs w:val="0"/>
          <w:sz w:val="21"/>
          <w:szCs w:val="21"/>
        </w:rPr>
        <w:t>招标文件的约束力</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5.1</w:t>
      </w:r>
      <w:r>
        <w:rPr>
          <w:rFonts w:hint="eastAsia" w:ascii="Times New Roman" w:hAnsi="Times New Roman" w:eastAsia="宋体" w:cs="宋体"/>
          <w:szCs w:val="21"/>
        </w:rPr>
        <w:t>投标人一旦参加本项目采购活动，即被认为接受了本招标文件的规定和约束。</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Cs w:val="0"/>
          <w:sz w:val="21"/>
          <w:szCs w:val="21"/>
        </w:rPr>
      </w:pPr>
      <w:bookmarkStart w:id="15" w:name="_Toc513029210"/>
      <w:bookmarkStart w:id="16" w:name="_Toc20823282"/>
      <w:bookmarkStart w:id="17" w:name="_Toc16938526"/>
      <w:r>
        <w:rPr>
          <w:rFonts w:hint="eastAsia" w:ascii="Times New Roman" w:hAnsi="Times New Roman" w:eastAsia="宋体" w:cs="宋体"/>
          <w:bCs w:val="0"/>
          <w:sz w:val="21"/>
          <w:szCs w:val="21"/>
        </w:rPr>
        <w:t>6、招标文件构成</w:t>
      </w:r>
      <w:bookmarkEnd w:id="15"/>
      <w:bookmarkEnd w:id="16"/>
      <w:bookmarkEnd w:id="17"/>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6.1</w:t>
      </w:r>
      <w:r>
        <w:rPr>
          <w:rFonts w:hint="eastAsia" w:ascii="Times New Roman" w:hAnsi="Times New Roman" w:eastAsia="宋体" w:cs="宋体"/>
          <w:szCs w:val="21"/>
        </w:rPr>
        <w:t>招标文件有以下部分组成：</w:t>
      </w:r>
    </w:p>
    <w:p>
      <w:pPr>
        <w:pageBreakBefore w:val="0"/>
        <w:kinsoku/>
        <w:wordWrap/>
        <w:overflowPunct/>
        <w:topLinePunct w:val="0"/>
        <w:bidi w:val="0"/>
        <w:spacing w:line="360" w:lineRule="auto"/>
        <w:ind w:firstLine="315" w:firstLineChars="150"/>
        <w:rPr>
          <w:rFonts w:ascii="Times New Roman" w:hAnsi="Times New Roman" w:eastAsia="宋体" w:cs="宋体"/>
          <w:szCs w:val="21"/>
        </w:rPr>
      </w:pPr>
      <w:r>
        <w:rPr>
          <w:rFonts w:hint="eastAsia" w:ascii="Times New Roman" w:hAnsi="Times New Roman" w:eastAsia="宋体" w:cs="宋体"/>
          <w:szCs w:val="21"/>
        </w:rPr>
        <w:t>（1）招标公告</w:t>
      </w:r>
    </w:p>
    <w:p>
      <w:pPr>
        <w:pageBreakBefore w:val="0"/>
        <w:tabs>
          <w:tab w:val="left" w:pos="2580"/>
        </w:tabs>
        <w:kinsoku/>
        <w:wordWrap/>
        <w:overflowPunct/>
        <w:topLinePunct w:val="0"/>
        <w:bidi w:val="0"/>
        <w:spacing w:line="360" w:lineRule="auto"/>
        <w:ind w:firstLine="315" w:firstLineChars="150"/>
        <w:rPr>
          <w:rFonts w:ascii="Times New Roman" w:hAnsi="Times New Roman" w:eastAsia="宋体" w:cs="宋体"/>
          <w:szCs w:val="21"/>
        </w:rPr>
      </w:pPr>
      <w:r>
        <w:rPr>
          <w:rFonts w:hint="eastAsia" w:ascii="Times New Roman" w:hAnsi="Times New Roman" w:eastAsia="宋体" w:cs="宋体"/>
          <w:szCs w:val="21"/>
        </w:rPr>
        <w:t>（2）投标人须知</w:t>
      </w:r>
      <w:r>
        <w:rPr>
          <w:rFonts w:hint="eastAsia" w:ascii="Times New Roman" w:hAnsi="Times New Roman" w:eastAsia="宋体" w:cs="宋体"/>
          <w:szCs w:val="21"/>
        </w:rPr>
        <w:tab/>
      </w:r>
    </w:p>
    <w:p>
      <w:pPr>
        <w:pageBreakBefore w:val="0"/>
        <w:kinsoku/>
        <w:wordWrap/>
        <w:overflowPunct/>
        <w:topLinePunct w:val="0"/>
        <w:bidi w:val="0"/>
        <w:spacing w:line="360" w:lineRule="auto"/>
        <w:ind w:firstLine="315" w:firstLineChars="150"/>
        <w:rPr>
          <w:rFonts w:ascii="Times New Roman" w:hAnsi="Times New Roman" w:eastAsia="宋体" w:cs="宋体"/>
          <w:szCs w:val="21"/>
        </w:rPr>
      </w:pPr>
      <w:r>
        <w:rPr>
          <w:rFonts w:hint="eastAsia" w:ascii="Times New Roman" w:hAnsi="Times New Roman" w:eastAsia="宋体" w:cs="宋体"/>
          <w:szCs w:val="21"/>
        </w:rPr>
        <w:t>（3）合同条款及格式</w:t>
      </w:r>
    </w:p>
    <w:p>
      <w:pPr>
        <w:pageBreakBefore w:val="0"/>
        <w:kinsoku/>
        <w:wordWrap/>
        <w:overflowPunct/>
        <w:topLinePunct w:val="0"/>
        <w:bidi w:val="0"/>
        <w:spacing w:line="360" w:lineRule="auto"/>
        <w:ind w:firstLine="315" w:firstLineChars="150"/>
        <w:rPr>
          <w:rFonts w:ascii="Times New Roman" w:hAnsi="Times New Roman" w:eastAsia="宋体" w:cs="宋体"/>
          <w:szCs w:val="21"/>
        </w:rPr>
      </w:pPr>
      <w:r>
        <w:rPr>
          <w:rFonts w:hint="eastAsia" w:ascii="Times New Roman" w:hAnsi="Times New Roman" w:eastAsia="宋体" w:cs="宋体"/>
          <w:szCs w:val="21"/>
        </w:rPr>
        <w:t>（4）项目需求</w:t>
      </w:r>
    </w:p>
    <w:p>
      <w:pPr>
        <w:pageBreakBefore w:val="0"/>
        <w:kinsoku/>
        <w:wordWrap/>
        <w:overflowPunct/>
        <w:topLinePunct w:val="0"/>
        <w:bidi w:val="0"/>
        <w:spacing w:line="360" w:lineRule="auto"/>
        <w:ind w:firstLine="315" w:firstLineChars="150"/>
        <w:rPr>
          <w:rFonts w:ascii="Times New Roman" w:hAnsi="Times New Roman" w:eastAsia="宋体" w:cs="宋体"/>
          <w:szCs w:val="21"/>
        </w:rPr>
      </w:pPr>
      <w:r>
        <w:rPr>
          <w:rFonts w:hint="eastAsia" w:ascii="Times New Roman" w:hAnsi="Times New Roman" w:eastAsia="宋体" w:cs="宋体"/>
          <w:szCs w:val="21"/>
        </w:rPr>
        <w:t>（5）评标方法与评标标准</w:t>
      </w:r>
    </w:p>
    <w:p>
      <w:pPr>
        <w:pageBreakBefore w:val="0"/>
        <w:kinsoku/>
        <w:wordWrap/>
        <w:overflowPunct/>
        <w:topLinePunct w:val="0"/>
        <w:bidi w:val="0"/>
        <w:spacing w:line="360" w:lineRule="auto"/>
        <w:ind w:firstLine="315" w:firstLineChars="150"/>
        <w:rPr>
          <w:rFonts w:ascii="Times New Roman" w:hAnsi="Times New Roman" w:eastAsia="宋体" w:cs="宋体"/>
          <w:szCs w:val="21"/>
        </w:rPr>
      </w:pPr>
      <w:r>
        <w:rPr>
          <w:rFonts w:hint="eastAsia" w:ascii="Times New Roman" w:hAnsi="Times New Roman" w:eastAsia="宋体" w:cs="宋体"/>
          <w:szCs w:val="21"/>
        </w:rPr>
        <w:t>（6）投标文件格式</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请仔细检查招标文件是否齐全，如有缺漏请立即与代理机构联系解决。</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6.2 招标的最小单位是包。招标服务数量及技术要求中未分包的，供应商对要求提供的服务不得部分投标；招标服务数量及技术要求中已经分包的，应当以包为单位投标。</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6.3 招标文件如果要求供应商提交备选投标方案的，供应商可以提交备选方案；否则，备选方案将被拒绝。</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6.4</w:t>
      </w:r>
      <w:r>
        <w:rPr>
          <w:rFonts w:hint="eastAsia" w:ascii="Times New Roman" w:hAnsi="Times New Roman" w:eastAsia="宋体" w:cs="宋体"/>
          <w:szCs w:val="21"/>
        </w:rPr>
        <w:t>投标人应认真阅读招标文件中所有的事项、格式、条款和规范等要求。按招标文件要求和规定编制投标文件，并保证所提供的全部资料的真实性，以使其投标文件对招标文件提出的要求和条件作出实质性响应，否则其风险由投标人自行承担。</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bCs w:val="0"/>
          <w:sz w:val="21"/>
          <w:szCs w:val="21"/>
        </w:rPr>
      </w:pPr>
      <w:bookmarkStart w:id="18" w:name="_Toc16938527"/>
      <w:bookmarkStart w:id="19" w:name="_Toc20823283"/>
      <w:bookmarkStart w:id="20" w:name="_Toc462564070"/>
      <w:bookmarkStart w:id="21" w:name="_Toc513029211"/>
      <w:r>
        <w:rPr>
          <w:rFonts w:hint="eastAsia" w:ascii="Times New Roman" w:hAnsi="Times New Roman" w:eastAsia="宋体" w:cs="宋体"/>
          <w:bCs w:val="0"/>
          <w:sz w:val="21"/>
          <w:szCs w:val="21"/>
        </w:rPr>
        <w:t>7</w:t>
      </w:r>
      <w:r>
        <w:rPr>
          <w:rFonts w:hint="eastAsia" w:ascii="Times New Roman" w:hAnsi="Times New Roman" w:eastAsia="宋体" w:cs="宋体"/>
          <w:b w:val="0"/>
          <w:bCs w:val="0"/>
          <w:sz w:val="21"/>
          <w:szCs w:val="21"/>
        </w:rPr>
        <w:t>、</w:t>
      </w:r>
      <w:r>
        <w:rPr>
          <w:rFonts w:hint="eastAsia" w:ascii="Times New Roman" w:hAnsi="Times New Roman" w:eastAsia="宋体" w:cs="宋体"/>
          <w:bCs w:val="0"/>
          <w:sz w:val="21"/>
          <w:szCs w:val="21"/>
        </w:rPr>
        <w:t>招标文件的</w:t>
      </w:r>
      <w:bookmarkEnd w:id="18"/>
      <w:bookmarkEnd w:id="19"/>
      <w:bookmarkEnd w:id="20"/>
      <w:bookmarkEnd w:id="21"/>
      <w:r>
        <w:rPr>
          <w:rFonts w:hint="eastAsia" w:ascii="Times New Roman" w:hAnsi="Times New Roman" w:eastAsia="宋体" w:cs="宋体"/>
          <w:bCs w:val="0"/>
          <w:sz w:val="21"/>
          <w:szCs w:val="21"/>
        </w:rPr>
        <w:t>澄清</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7.1 任何要求对招标文件进行澄清的投标人，应在投标截止日期的十日前按投标邀请中的通讯地址，以书面形式通知代理机构。</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bCs w:val="0"/>
          <w:sz w:val="21"/>
          <w:szCs w:val="21"/>
        </w:rPr>
      </w:pPr>
      <w:bookmarkStart w:id="22" w:name="_Toc16938528"/>
      <w:bookmarkStart w:id="23" w:name="_Toc513029212"/>
      <w:bookmarkStart w:id="24" w:name="_Toc20823284"/>
      <w:bookmarkStart w:id="25" w:name="_Toc462564071"/>
      <w:bookmarkStart w:id="26" w:name="_Toc20823286"/>
      <w:bookmarkStart w:id="27" w:name="_Toc513029214"/>
      <w:bookmarkStart w:id="28" w:name="_Toc462564073"/>
      <w:bookmarkStart w:id="29" w:name="_Toc16938530"/>
      <w:r>
        <w:rPr>
          <w:rFonts w:hint="eastAsia" w:ascii="Times New Roman" w:hAnsi="Times New Roman" w:eastAsia="宋体" w:cs="宋体"/>
          <w:bCs w:val="0"/>
          <w:sz w:val="21"/>
          <w:szCs w:val="21"/>
        </w:rPr>
        <w:t>8</w:t>
      </w:r>
      <w:r>
        <w:rPr>
          <w:rFonts w:hint="eastAsia" w:ascii="Times New Roman" w:hAnsi="Times New Roman" w:eastAsia="宋体" w:cs="宋体"/>
          <w:b w:val="0"/>
          <w:bCs w:val="0"/>
          <w:sz w:val="21"/>
          <w:szCs w:val="21"/>
        </w:rPr>
        <w:t>、</w:t>
      </w:r>
      <w:r>
        <w:rPr>
          <w:rFonts w:hint="eastAsia" w:ascii="Times New Roman" w:hAnsi="Times New Roman" w:eastAsia="宋体" w:cs="宋体"/>
          <w:bCs w:val="0"/>
          <w:sz w:val="21"/>
          <w:szCs w:val="21"/>
        </w:rPr>
        <w:t>招标文件的修改</w:t>
      </w:r>
      <w:bookmarkEnd w:id="22"/>
      <w:bookmarkEnd w:id="23"/>
      <w:bookmarkEnd w:id="24"/>
      <w:bookmarkEnd w:id="25"/>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8.1</w:t>
      </w:r>
      <w:r>
        <w:rPr>
          <w:rFonts w:hint="eastAsia" w:ascii="Times New Roman" w:hAnsi="Times New Roman" w:eastAsia="宋体" w:cs="宋体"/>
          <w:szCs w:val="21"/>
        </w:rPr>
        <w:t>在投标截止时间前，代理机构可以对招标文件进行修改。</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8.2代理机构在招标文件要求提交投标文件截止时间前，有权决定延长投标截止时间和开标时间，并在原采购信息发布媒体上发布变更公告。</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8.3</w:t>
      </w:r>
      <w:r>
        <w:rPr>
          <w:rFonts w:hint="eastAsia" w:ascii="Times New Roman" w:hAnsi="Times New Roman" w:eastAsia="宋体" w:cs="宋体"/>
          <w:szCs w:val="21"/>
        </w:rPr>
        <w:t>招标文件的修改将在“扬州大学网”</w:t>
      </w:r>
      <w:r>
        <w:rPr>
          <w:rFonts w:hint="eastAsia" w:cs="宋体"/>
          <w:szCs w:val="21"/>
          <w:lang w:eastAsia="zh-CN"/>
        </w:rPr>
        <w:t>和</w:t>
      </w:r>
      <w:r>
        <w:rPr>
          <w:rFonts w:hint="eastAsia" w:ascii="Times New Roman" w:hAnsi="Times New Roman" w:eastAsia="宋体" w:cs="宋体"/>
          <w:szCs w:val="21"/>
        </w:rPr>
        <w:t>“</w:t>
      </w:r>
      <w:r>
        <w:rPr>
          <w:rFonts w:hint="eastAsia" w:cs="宋体"/>
          <w:szCs w:val="21"/>
          <w:lang w:eastAsia="zh-CN"/>
        </w:rPr>
        <w:t>扬州大学附属医院</w:t>
      </w:r>
      <w:r>
        <w:rPr>
          <w:rFonts w:hint="eastAsia" w:ascii="Times New Roman" w:hAnsi="Times New Roman" w:eastAsia="宋体" w:cs="宋体"/>
          <w:szCs w:val="21"/>
        </w:rPr>
        <w:t>网”公布，补充文件将作为招标文件的组成部分，并对投标人具有约束力。</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8.4投标人应在投标截止时间前关注原采购信息发布媒体上有关本招标项目有无变更公告。</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Cs w:val="0"/>
          <w:sz w:val="21"/>
          <w:szCs w:val="21"/>
        </w:rPr>
      </w:pPr>
      <w:r>
        <w:rPr>
          <w:rFonts w:hint="eastAsia" w:ascii="Times New Roman" w:hAnsi="Times New Roman" w:eastAsia="宋体" w:cs="宋体"/>
          <w:bCs w:val="0"/>
          <w:sz w:val="21"/>
          <w:szCs w:val="21"/>
        </w:rPr>
        <w:t>9、投标文件的语言、度量衡单位</w:t>
      </w:r>
      <w:bookmarkEnd w:id="26"/>
      <w:bookmarkEnd w:id="27"/>
      <w:bookmarkEnd w:id="28"/>
      <w:bookmarkEnd w:id="29"/>
      <w:r>
        <w:rPr>
          <w:rFonts w:hint="eastAsia" w:ascii="Times New Roman" w:hAnsi="Times New Roman" w:eastAsia="宋体" w:cs="宋体"/>
          <w:bCs w:val="0"/>
          <w:sz w:val="21"/>
          <w:szCs w:val="21"/>
        </w:rPr>
        <w:t>、货币和编制</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9.1</w:t>
      </w:r>
      <w:r>
        <w:rPr>
          <w:rFonts w:hint="eastAsia" w:ascii="Times New Roman" w:hAnsi="Times New Roman" w:eastAsia="宋体" w:cs="宋体"/>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9.2</w:t>
      </w:r>
      <w:r>
        <w:rPr>
          <w:rFonts w:hint="eastAsia" w:ascii="Times New Roman" w:hAnsi="Times New Roman" w:eastAsia="宋体" w:cs="宋体"/>
          <w:szCs w:val="21"/>
        </w:rPr>
        <w:t>除技术性能另有规定外，投标文件所使用的度量衡单位，均须采用国家法定计量单位。</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9.3投标人应使用人民币报价。</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9.4投标文件应字迹清楚、内容齐全、不得涂改。如有修改，修改处须有投标人加盖公章和法定代表人或其授权代表签字。</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Cs w:val="0"/>
          <w:sz w:val="21"/>
          <w:szCs w:val="21"/>
        </w:rPr>
      </w:pPr>
      <w:bookmarkStart w:id="30" w:name="_Toc16938531"/>
      <w:bookmarkStart w:id="31" w:name="_Toc513029215"/>
      <w:bookmarkStart w:id="32" w:name="_Toc20823287"/>
      <w:bookmarkStart w:id="33" w:name="_Toc462564074"/>
      <w:r>
        <w:rPr>
          <w:rFonts w:hint="eastAsia" w:ascii="Times New Roman" w:hAnsi="Times New Roman" w:eastAsia="宋体" w:cs="宋体"/>
          <w:bCs w:val="0"/>
          <w:sz w:val="21"/>
          <w:szCs w:val="21"/>
        </w:rPr>
        <w:t>10、投标文件构成</w:t>
      </w:r>
      <w:bookmarkEnd w:id="30"/>
      <w:bookmarkEnd w:id="31"/>
      <w:bookmarkEnd w:id="32"/>
      <w:bookmarkEnd w:id="33"/>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10.1</w:t>
      </w:r>
      <w:r>
        <w:rPr>
          <w:rFonts w:hint="eastAsia" w:ascii="Times New Roman" w:hAnsi="Times New Roman" w:eastAsia="宋体" w:cs="宋体"/>
          <w:szCs w:val="21"/>
        </w:rPr>
        <w:t>投标人编写的投标文件应包括：资信证明文件、投标产品配置与分项报价表、供货一览表、技术参数响应及偏离表、商务条款响应及偏离表、技术及售后服务承诺书、开标一览表等部分；</w:t>
      </w:r>
    </w:p>
    <w:p>
      <w:pPr>
        <w:pStyle w:val="6"/>
        <w:pageBreakBefore w:val="0"/>
        <w:kinsoku/>
        <w:wordWrap/>
        <w:overflowPunct/>
        <w:topLinePunct w:val="0"/>
        <w:bidi w:val="0"/>
        <w:spacing w:before="0" w:after="0" w:line="360" w:lineRule="auto"/>
        <w:ind w:firstLine="420" w:firstLineChars="200"/>
        <w:rPr>
          <w:rFonts w:ascii="Times New Roman" w:hAnsi="Times New Roman" w:eastAsia="宋体" w:cs="宋体"/>
          <w:b w:val="0"/>
          <w:bCs w:val="0"/>
          <w:sz w:val="21"/>
          <w:szCs w:val="21"/>
        </w:rPr>
      </w:pPr>
      <w:bookmarkStart w:id="34" w:name="_Toc49090509"/>
      <w:bookmarkStart w:id="35" w:name="_Toc513029219"/>
      <w:bookmarkStart w:id="36" w:name="_Toc14577357"/>
      <w:bookmarkStart w:id="37" w:name="_Toc14577354"/>
      <w:bookmarkStart w:id="38" w:name="_Toc49090507"/>
      <w:bookmarkStart w:id="39" w:name="_Toc513029216"/>
      <w:r>
        <w:rPr>
          <w:rFonts w:hint="eastAsia" w:ascii="Times New Roman" w:hAnsi="Times New Roman" w:eastAsia="宋体" w:cs="宋体"/>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6"/>
        <w:pageBreakBefore w:val="0"/>
        <w:kinsoku/>
        <w:wordWrap/>
        <w:overflowPunct/>
        <w:topLinePunct w:val="0"/>
        <w:bidi w:val="0"/>
        <w:spacing w:before="0" w:after="0" w:line="360" w:lineRule="auto"/>
        <w:ind w:firstLine="420" w:firstLineChars="200"/>
        <w:rPr>
          <w:rFonts w:ascii="Times New Roman" w:hAnsi="Times New Roman" w:eastAsia="宋体" w:cs="宋体"/>
          <w:b w:val="0"/>
          <w:bCs w:val="0"/>
          <w:sz w:val="21"/>
          <w:szCs w:val="21"/>
        </w:rPr>
      </w:pPr>
      <w:r>
        <w:rPr>
          <w:rFonts w:hint="eastAsia" w:ascii="Times New Roman" w:hAnsi="Times New Roman" w:eastAsia="宋体" w:cs="宋体"/>
          <w:b w:val="0"/>
          <w:bCs w:val="0"/>
          <w:sz w:val="21"/>
          <w:szCs w:val="21"/>
        </w:rPr>
        <w:t>10.3 投标人应当根据招标文件要求编制投标文件，投标文件应对招标文件提出的要求和条件作出实质性响应，并在相应的投标文件中逐条标明满足与否。</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bCs w:val="0"/>
          <w:sz w:val="21"/>
          <w:szCs w:val="21"/>
        </w:rPr>
      </w:pPr>
      <w:r>
        <w:rPr>
          <w:rFonts w:hint="eastAsia" w:ascii="Times New Roman" w:hAnsi="Times New Roman" w:eastAsia="宋体" w:cs="宋体"/>
          <w:bCs w:val="0"/>
          <w:sz w:val="21"/>
          <w:szCs w:val="21"/>
        </w:rPr>
        <w:t>11、证明投标人资格及符合招标文件规定的文件</w:t>
      </w:r>
      <w:bookmarkEnd w:id="34"/>
      <w:bookmarkEnd w:id="35"/>
      <w:bookmarkEnd w:id="36"/>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11.1投标人应按要求提交资格证明文件及符合招标文件规定的文件。</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11.2投标人应提交证明其有资格参加投标和中标后有能力独立履行合同的文件。</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11.3投标人除必须具有履行合同所需提供的服务的能力外，还必须具备相应的财务、技术方面的能力。</w:t>
      </w:r>
    </w:p>
    <w:p>
      <w:pPr>
        <w:pageBreakBefore w:val="0"/>
        <w:kinsoku/>
        <w:wordWrap/>
        <w:overflowPunct/>
        <w:topLinePunct w:val="0"/>
        <w:bidi w:val="0"/>
        <w:spacing w:line="360" w:lineRule="auto"/>
        <w:rPr>
          <w:rFonts w:ascii="Times New Roman" w:hAnsi="Times New Roman" w:eastAsia="宋体" w:cs="宋体"/>
          <w:szCs w:val="21"/>
        </w:rPr>
      </w:pPr>
      <w:r>
        <w:rPr>
          <w:rFonts w:hint="eastAsia" w:ascii="Times New Roman" w:hAnsi="Times New Roman" w:eastAsia="宋体" w:cs="宋体"/>
          <w:szCs w:val="21"/>
        </w:rPr>
        <w:t xml:space="preserve">    11.4投标人应提交根据合同要求提供的证明货物和服务质量合格以及符合招标文件规定的证明文件。</w:t>
      </w:r>
    </w:p>
    <w:p>
      <w:pPr>
        <w:pageBreakBefore w:val="0"/>
        <w:kinsoku/>
        <w:wordWrap/>
        <w:overflowPunct/>
        <w:topLinePunct w:val="0"/>
        <w:bidi w:val="0"/>
        <w:spacing w:line="360" w:lineRule="auto"/>
        <w:rPr>
          <w:rFonts w:ascii="Times New Roman" w:hAnsi="Times New Roman" w:eastAsia="宋体" w:cs="宋体"/>
          <w:szCs w:val="21"/>
        </w:rPr>
      </w:pPr>
      <w:r>
        <w:rPr>
          <w:rFonts w:hint="eastAsia" w:ascii="Times New Roman" w:hAnsi="Times New Roman" w:eastAsia="宋体" w:cs="宋体"/>
          <w:szCs w:val="21"/>
        </w:rPr>
        <w:t xml:space="preserve">    11.5证明投标人所提供货物和服务与招标文件的要求相一致的文件可以是手册、图纸、文字资料和数据</w:t>
      </w:r>
      <w:r>
        <w:rPr>
          <w:rFonts w:hint="eastAsia" w:ascii="Times New Roman" w:hAnsi="Times New Roman" w:eastAsia="宋体" w:cs="宋体"/>
          <w:bCs/>
          <w:szCs w:val="21"/>
        </w:rPr>
        <w:t>。</w:t>
      </w:r>
    </w:p>
    <w:bookmarkEnd w:id="37"/>
    <w:bookmarkEnd w:id="38"/>
    <w:bookmarkEnd w:id="39"/>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Cs w:val="0"/>
          <w:sz w:val="21"/>
          <w:szCs w:val="21"/>
        </w:rPr>
      </w:pPr>
      <w:bookmarkStart w:id="40" w:name="_Toc14577355"/>
      <w:bookmarkStart w:id="41" w:name="_Toc49090508"/>
      <w:r>
        <w:rPr>
          <w:rFonts w:hint="eastAsia" w:ascii="Times New Roman" w:hAnsi="Times New Roman" w:eastAsia="宋体" w:cs="宋体"/>
          <w:bCs w:val="0"/>
          <w:sz w:val="21"/>
          <w:szCs w:val="21"/>
        </w:rPr>
        <w:t>12、投标分项报价</w:t>
      </w:r>
      <w:bookmarkEnd w:id="40"/>
      <w:r>
        <w:rPr>
          <w:rFonts w:hint="eastAsia" w:ascii="Times New Roman" w:hAnsi="Times New Roman" w:eastAsia="宋体" w:cs="宋体"/>
          <w:bCs w:val="0"/>
          <w:sz w:val="21"/>
          <w:szCs w:val="21"/>
        </w:rPr>
        <w:t>表</w:t>
      </w:r>
      <w:bookmarkEnd w:id="41"/>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12.1</w:t>
      </w:r>
      <w:r>
        <w:rPr>
          <w:rFonts w:hint="eastAsia" w:ascii="Times New Roman" w:hAnsi="Times New Roman" w:eastAsia="宋体" w:cs="宋体"/>
          <w:szCs w:val="21"/>
        </w:rPr>
        <w:t>投标人应按照招标文件规定格式填报投标分项报价表，每项货物及服务只允许有一个报价，任何有选择的报价将不予接受</w:t>
      </w:r>
      <w:r>
        <w:rPr>
          <w:rFonts w:hint="eastAsia" w:ascii="Times New Roman" w:hAnsi="Times New Roman" w:eastAsia="宋体" w:cs="宋体"/>
          <w:szCs w:val="21"/>
          <w:lang w:eastAsia="zh-CN"/>
        </w:rPr>
        <w:t>（</w:t>
      </w:r>
      <w:r>
        <w:rPr>
          <w:rFonts w:hint="eastAsia" w:ascii="Times New Roman" w:hAnsi="Times New Roman" w:eastAsia="宋体" w:cs="宋体"/>
          <w:szCs w:val="21"/>
        </w:rPr>
        <w:t>如有备选配件，备选配件的报价不属于选择的报价</w:t>
      </w:r>
      <w:r>
        <w:rPr>
          <w:rFonts w:hint="eastAsia" w:ascii="Times New Roman" w:hAnsi="Times New Roman" w:eastAsia="宋体" w:cs="宋体"/>
          <w:szCs w:val="21"/>
          <w:lang w:eastAsia="zh-CN"/>
        </w:rPr>
        <w:t>）</w:t>
      </w:r>
      <w:r>
        <w:rPr>
          <w:rFonts w:hint="eastAsia" w:ascii="Times New Roman" w:hAnsi="Times New Roman" w:eastAsia="宋体" w:cs="宋体"/>
          <w:szCs w:val="21"/>
        </w:rPr>
        <w:t>。</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12.2</w:t>
      </w:r>
      <w:r>
        <w:rPr>
          <w:rFonts w:hint="eastAsia" w:ascii="Times New Roman" w:hAnsi="Times New Roman" w:eastAsia="宋体" w:cs="宋体"/>
          <w:szCs w:val="21"/>
        </w:rPr>
        <w:t>标的物</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采购人需求的</w:t>
      </w:r>
      <w:r>
        <w:rPr>
          <w:rFonts w:hint="eastAsia" w:ascii="Times New Roman" w:hAnsi="Times New Roman" w:eastAsia="宋体" w:cs="宋体"/>
          <w:szCs w:val="21"/>
        </w:rPr>
        <w:t>货物和</w:t>
      </w:r>
      <w:r>
        <w:rPr>
          <w:rFonts w:hint="eastAsia" w:ascii="Times New Roman" w:hAnsi="Times New Roman" w:eastAsia="宋体" w:cs="宋体"/>
          <w:bCs/>
          <w:szCs w:val="21"/>
        </w:rPr>
        <w:t>服务供应、</w:t>
      </w:r>
      <w:r>
        <w:rPr>
          <w:rFonts w:hint="eastAsia" w:ascii="Times New Roman" w:hAnsi="Times New Roman" w:eastAsia="宋体" w:cs="宋体"/>
          <w:bCs/>
          <w:szCs w:val="21"/>
          <w:lang w:val="en-US" w:eastAsia="zh-CN"/>
        </w:rPr>
        <w:t>配送</w:t>
      </w:r>
      <w:r>
        <w:rPr>
          <w:rFonts w:hint="eastAsia" w:ascii="Times New Roman" w:hAnsi="Times New Roman" w:eastAsia="宋体" w:cs="宋体"/>
          <w:bCs/>
          <w:szCs w:val="21"/>
        </w:rPr>
        <w:t>及有关技术服务等</w:t>
      </w:r>
      <w:r>
        <w:rPr>
          <w:rFonts w:hint="eastAsia" w:ascii="Times New Roman" w:hAnsi="Times New Roman" w:eastAsia="宋体" w:cs="宋体"/>
          <w:szCs w:val="21"/>
        </w:rPr>
        <w:t>。</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12.3</w:t>
      </w:r>
      <w:r>
        <w:rPr>
          <w:rFonts w:hint="eastAsia" w:ascii="Times New Roman" w:hAnsi="Times New Roman" w:eastAsia="宋体" w:cs="宋体"/>
          <w:bCs/>
          <w:szCs w:val="21"/>
        </w:rPr>
        <w:t>有关费用处理</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招标报价采用总承包方式，投标人的报价应包括所投服务费用、</w:t>
      </w:r>
      <w:r>
        <w:rPr>
          <w:rFonts w:hint="eastAsia" w:ascii="Times New Roman" w:hAnsi="Times New Roman" w:eastAsia="宋体" w:cs="宋体"/>
          <w:szCs w:val="21"/>
          <w:lang w:val="en-US" w:eastAsia="zh-CN"/>
        </w:rPr>
        <w:t>配送</w:t>
      </w:r>
      <w:r>
        <w:rPr>
          <w:rFonts w:hint="eastAsia" w:ascii="Times New Roman" w:hAnsi="Times New Roman" w:eastAsia="宋体" w:cs="宋体"/>
          <w:szCs w:val="21"/>
        </w:rPr>
        <w:t>费用、税金及其他有关的为完成本项目发生的所有费用，招标文件中另有规定的除外。</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12.4</w:t>
      </w:r>
      <w:r>
        <w:rPr>
          <w:rFonts w:hint="eastAsia" w:ascii="Times New Roman" w:hAnsi="Times New Roman" w:eastAsia="宋体" w:cs="宋体"/>
          <w:bCs/>
          <w:szCs w:val="21"/>
        </w:rPr>
        <w:t>其它费用处理</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招标文件未列明，而投标人认为必需的费用也需列入报价。</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12.5</w:t>
      </w:r>
      <w:r>
        <w:rPr>
          <w:rFonts w:hint="eastAsia" w:ascii="Times New Roman" w:hAnsi="Times New Roman" w:eastAsia="宋体" w:cs="宋体"/>
          <w:bCs/>
          <w:szCs w:val="21"/>
        </w:rPr>
        <w:t>投标货币</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投标文件中的服务单价和总价无特殊规定的采用人民币报价，以元为单位标注。招</w:t>
      </w:r>
      <w:r>
        <w:rPr>
          <w:rFonts w:hint="eastAsia" w:ascii="Times New Roman" w:hAnsi="Times New Roman" w:eastAsia="宋体" w:cs="宋体"/>
          <w:szCs w:val="21"/>
        </w:rPr>
        <w:t>标文件中另有规定的按规定执行。</w:t>
      </w:r>
    </w:p>
    <w:p>
      <w:pPr>
        <w:pageBreakBefore w:val="0"/>
        <w:kinsoku/>
        <w:wordWrap/>
        <w:overflowPunct/>
        <w:topLinePunct w:val="0"/>
        <w:bidi w:val="0"/>
        <w:spacing w:line="360" w:lineRule="auto"/>
        <w:ind w:firstLine="422" w:firstLineChars="200"/>
        <w:rPr>
          <w:rFonts w:ascii="Times New Roman" w:hAnsi="Times New Roman" w:eastAsia="宋体" w:cs="宋体"/>
          <w:b/>
          <w:szCs w:val="21"/>
        </w:rPr>
      </w:pPr>
      <w:r>
        <w:rPr>
          <w:rFonts w:hint="eastAsia" w:ascii="Times New Roman" w:hAnsi="Times New Roman" w:eastAsia="宋体" w:cs="宋体"/>
          <w:b/>
          <w:bCs/>
          <w:szCs w:val="21"/>
        </w:rPr>
        <w:t>13、</w:t>
      </w:r>
      <w:r>
        <w:rPr>
          <w:rFonts w:hint="eastAsia" w:ascii="Times New Roman" w:hAnsi="Times New Roman" w:eastAsia="宋体" w:cs="宋体"/>
          <w:b/>
          <w:szCs w:val="21"/>
        </w:rPr>
        <w:t>技术参数响应及偏离表、商务条款响应及偏离表及投标服务说明</w:t>
      </w:r>
    </w:p>
    <w:p>
      <w:pPr>
        <w:pageBreakBefore w:val="0"/>
        <w:kinsoku/>
        <w:wordWrap/>
        <w:overflowPunct/>
        <w:topLinePunct w:val="0"/>
        <w:autoSpaceDE w:val="0"/>
        <w:autoSpaceDN w:val="0"/>
        <w:bidi w:val="0"/>
        <w:spacing w:line="360" w:lineRule="auto"/>
        <w:ind w:firstLine="420" w:firstLineChars="200"/>
        <w:rPr>
          <w:rFonts w:ascii="Times New Roman" w:hAnsi="Times New Roman" w:eastAsia="宋体" w:cs="宋体"/>
          <w:szCs w:val="21"/>
          <w:lang w:val="zh-CN"/>
        </w:rPr>
      </w:pPr>
      <w:r>
        <w:rPr>
          <w:rFonts w:hint="eastAsia" w:ascii="Times New Roman" w:hAnsi="Times New Roman" w:eastAsia="宋体" w:cs="宋体"/>
          <w:bCs/>
          <w:szCs w:val="21"/>
          <w:lang w:val="zh-CN"/>
        </w:rPr>
        <w:t>13.1</w:t>
      </w:r>
      <w:r>
        <w:rPr>
          <w:rFonts w:hint="eastAsia" w:ascii="Times New Roman" w:hAnsi="Times New Roman" w:eastAsia="宋体" w:cs="宋体"/>
          <w:szCs w:val="21"/>
          <w:lang w:val="zh-CN"/>
        </w:rPr>
        <w:t>对招标文件中的技术与商务条款要求逐项作出响应或偏离，并说明原因；</w:t>
      </w:r>
    </w:p>
    <w:p>
      <w:pPr>
        <w:pageBreakBefore w:val="0"/>
        <w:tabs>
          <w:tab w:val="left" w:pos="1035"/>
        </w:tabs>
        <w:kinsoku/>
        <w:wordWrap/>
        <w:overflowPunct/>
        <w:topLinePunct w:val="0"/>
        <w:autoSpaceDE w:val="0"/>
        <w:autoSpaceDN w:val="0"/>
        <w:bidi w:val="0"/>
        <w:spacing w:line="360" w:lineRule="auto"/>
        <w:ind w:firstLine="420" w:firstLineChars="200"/>
        <w:rPr>
          <w:rFonts w:ascii="Times New Roman" w:hAnsi="Times New Roman" w:eastAsia="宋体" w:cs="宋体"/>
          <w:szCs w:val="21"/>
          <w:lang w:val="zh-CN"/>
        </w:rPr>
      </w:pPr>
      <w:r>
        <w:rPr>
          <w:rFonts w:hint="eastAsia" w:ascii="Times New Roman" w:hAnsi="Times New Roman" w:eastAsia="宋体" w:cs="宋体"/>
          <w:szCs w:val="21"/>
          <w:lang w:val="zh-CN"/>
        </w:rPr>
        <w:t>13.2 提供参加本项目类似案例简介；</w:t>
      </w:r>
    </w:p>
    <w:p>
      <w:pPr>
        <w:pageBreakBefore w:val="0"/>
        <w:tabs>
          <w:tab w:val="left" w:pos="1035"/>
        </w:tabs>
        <w:kinsoku/>
        <w:wordWrap/>
        <w:overflowPunct/>
        <w:topLinePunct w:val="0"/>
        <w:autoSpaceDE w:val="0"/>
        <w:autoSpaceDN w:val="0"/>
        <w:bidi w:val="0"/>
        <w:spacing w:line="360" w:lineRule="auto"/>
        <w:ind w:firstLine="420" w:firstLineChars="200"/>
        <w:rPr>
          <w:rFonts w:ascii="Times New Roman" w:hAnsi="Times New Roman" w:eastAsia="宋体" w:cs="宋体"/>
          <w:szCs w:val="21"/>
          <w:lang w:val="zh-CN"/>
        </w:rPr>
      </w:pPr>
      <w:r>
        <w:rPr>
          <w:rFonts w:hint="eastAsia" w:ascii="Times New Roman" w:hAnsi="Times New Roman" w:eastAsia="宋体" w:cs="宋体"/>
          <w:szCs w:val="21"/>
          <w:lang w:val="zh-CN"/>
        </w:rPr>
        <w:t>13.3 培训计划；</w:t>
      </w:r>
    </w:p>
    <w:p>
      <w:pPr>
        <w:pageBreakBefore w:val="0"/>
        <w:tabs>
          <w:tab w:val="left" w:pos="1035"/>
        </w:tabs>
        <w:kinsoku/>
        <w:wordWrap/>
        <w:overflowPunct/>
        <w:topLinePunct w:val="0"/>
        <w:autoSpaceDE w:val="0"/>
        <w:autoSpaceDN w:val="0"/>
        <w:bidi w:val="0"/>
        <w:spacing w:line="360" w:lineRule="auto"/>
        <w:ind w:firstLine="420" w:firstLineChars="200"/>
        <w:rPr>
          <w:rFonts w:ascii="Times New Roman" w:hAnsi="Times New Roman" w:eastAsia="宋体" w:cs="宋体"/>
          <w:szCs w:val="21"/>
          <w:lang w:val="zh-CN"/>
        </w:rPr>
      </w:pPr>
      <w:r>
        <w:rPr>
          <w:rFonts w:hint="eastAsia" w:ascii="Times New Roman" w:hAnsi="Times New Roman" w:eastAsia="宋体" w:cs="宋体"/>
          <w:szCs w:val="21"/>
          <w:lang w:val="zh-CN"/>
        </w:rPr>
        <w:t>13.4 详细阐述所投服务的主要组成部分、功能设计、实现思路及关键技术；</w:t>
      </w:r>
    </w:p>
    <w:p>
      <w:pPr>
        <w:pageBreakBefore w:val="0"/>
        <w:tabs>
          <w:tab w:val="left" w:pos="1035"/>
        </w:tabs>
        <w:kinsoku/>
        <w:wordWrap/>
        <w:overflowPunct/>
        <w:topLinePunct w:val="0"/>
        <w:autoSpaceDE w:val="0"/>
        <w:autoSpaceDN w:val="0"/>
        <w:bidi w:val="0"/>
        <w:spacing w:line="360" w:lineRule="auto"/>
        <w:ind w:firstLine="420" w:firstLineChars="200"/>
        <w:rPr>
          <w:rFonts w:ascii="Times New Roman" w:hAnsi="Times New Roman" w:eastAsia="宋体" w:cs="宋体"/>
          <w:szCs w:val="21"/>
          <w:lang w:val="zh-CN"/>
        </w:rPr>
      </w:pPr>
      <w:r>
        <w:rPr>
          <w:rFonts w:hint="eastAsia" w:ascii="Times New Roman" w:hAnsi="Times New Roman" w:eastAsia="宋体" w:cs="宋体"/>
          <w:szCs w:val="21"/>
          <w:lang w:val="zh-CN"/>
        </w:rPr>
        <w:t>13.5 投标人认为需要的其他技术文件或说明。</w:t>
      </w:r>
    </w:p>
    <w:p>
      <w:pPr>
        <w:pageBreakBefore w:val="0"/>
        <w:kinsoku/>
        <w:wordWrap/>
        <w:overflowPunct/>
        <w:topLinePunct w:val="0"/>
        <w:bidi w:val="0"/>
        <w:spacing w:line="360" w:lineRule="auto"/>
        <w:ind w:firstLine="422" w:firstLineChars="200"/>
        <w:rPr>
          <w:rFonts w:ascii="Times New Roman" w:hAnsi="Times New Roman" w:eastAsia="宋体" w:cs="宋体"/>
          <w:b/>
          <w:bCs/>
          <w:szCs w:val="21"/>
        </w:rPr>
      </w:pPr>
      <w:r>
        <w:rPr>
          <w:rFonts w:hint="eastAsia" w:ascii="Times New Roman" w:hAnsi="Times New Roman" w:eastAsia="宋体" w:cs="宋体"/>
          <w:b/>
          <w:bCs/>
          <w:szCs w:val="21"/>
        </w:rPr>
        <w:t>14、服务承诺及售后服务机构、人员的情况介绍</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14.1</w:t>
      </w:r>
      <w:r>
        <w:rPr>
          <w:rFonts w:hint="eastAsia" w:ascii="Times New Roman" w:hAnsi="Times New Roman" w:eastAsia="宋体" w:cs="宋体"/>
          <w:szCs w:val="21"/>
        </w:rPr>
        <w:t>投标人的服务承诺应按不低于招标文件中商务要求的标准。</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14.2</w:t>
      </w:r>
      <w:r>
        <w:rPr>
          <w:rFonts w:hint="eastAsia" w:ascii="Times New Roman" w:hAnsi="Times New Roman" w:eastAsia="宋体" w:cs="宋体"/>
          <w:szCs w:val="21"/>
        </w:rPr>
        <w:t>提供投标人有关售后服务的管理制度、售后服务机构的分布情况、售后服务人员的数量、素质、技术水平及售后服务的反应能力。</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bCs w:val="0"/>
          <w:sz w:val="21"/>
          <w:szCs w:val="21"/>
        </w:rPr>
      </w:pPr>
      <w:bookmarkStart w:id="42" w:name="_Toc14577359"/>
      <w:bookmarkStart w:id="43" w:name="_Toc49090510"/>
      <w:r>
        <w:rPr>
          <w:rFonts w:hint="eastAsia" w:ascii="Times New Roman" w:hAnsi="Times New Roman" w:eastAsia="宋体" w:cs="宋体"/>
          <w:bCs w:val="0"/>
          <w:sz w:val="21"/>
          <w:szCs w:val="21"/>
        </w:rPr>
        <w:t>15、投标函和开标一览表</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15.1</w:t>
      </w:r>
      <w:r>
        <w:rPr>
          <w:rFonts w:hint="eastAsia" w:ascii="Times New Roman" w:hAnsi="Times New Roman" w:eastAsia="宋体" w:cs="宋体"/>
          <w:szCs w:val="21"/>
        </w:rPr>
        <w:t>投标人应按照招标文件中提供的格式完整、正确填写投标函、开标一览表。</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15.2</w:t>
      </w:r>
      <w:r>
        <w:rPr>
          <w:rFonts w:hint="eastAsia" w:ascii="Times New Roman" w:hAnsi="Times New Roman" w:eastAsia="宋体" w:cs="宋体"/>
          <w:bCs/>
          <w:i/>
          <w:szCs w:val="21"/>
          <w:u w:val="single"/>
        </w:rPr>
        <w:t>开标一览表中的价格应与投标文件中投标分项报价表（如有）中的价格一致，如不一致，</w:t>
      </w:r>
      <w:r>
        <w:rPr>
          <w:rFonts w:hint="eastAsia" w:ascii="Times New Roman" w:hAnsi="Times New Roman" w:eastAsia="宋体" w:cs="宋体"/>
          <w:i/>
          <w:szCs w:val="21"/>
          <w:u w:val="single"/>
        </w:rPr>
        <w:t>不作为无效投标处理</w:t>
      </w:r>
      <w:r>
        <w:rPr>
          <w:rFonts w:hint="eastAsia" w:ascii="Times New Roman" w:hAnsi="Times New Roman" w:eastAsia="宋体" w:cs="宋体"/>
          <w:bCs/>
          <w:i/>
          <w:szCs w:val="21"/>
          <w:u w:val="single"/>
        </w:rPr>
        <w:t>，但评标时按开标一览表中价格为准</w:t>
      </w:r>
      <w:r>
        <w:rPr>
          <w:rFonts w:hint="eastAsia" w:ascii="Times New Roman" w:hAnsi="Times New Roman" w:eastAsia="宋体" w:cs="宋体"/>
          <w:b/>
          <w:bCs/>
          <w:i/>
          <w:szCs w:val="21"/>
          <w:u w:val="single"/>
        </w:rPr>
        <w:t>。</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bCs w:val="0"/>
          <w:color w:val="auto"/>
          <w:sz w:val="21"/>
          <w:szCs w:val="21"/>
        </w:rPr>
      </w:pPr>
      <w:r>
        <w:rPr>
          <w:rFonts w:hint="eastAsia" w:ascii="Times New Roman" w:hAnsi="Times New Roman" w:eastAsia="宋体" w:cs="宋体"/>
          <w:bCs w:val="0"/>
          <w:color w:val="auto"/>
          <w:sz w:val="21"/>
          <w:szCs w:val="21"/>
        </w:rPr>
        <w:t>16、投标保证金</w:t>
      </w:r>
      <w:bookmarkEnd w:id="42"/>
      <w:bookmarkEnd w:id="43"/>
    </w:p>
    <w:p>
      <w:pPr>
        <w:pStyle w:val="6"/>
        <w:pageBreakBefore w:val="0"/>
        <w:kinsoku/>
        <w:wordWrap/>
        <w:overflowPunct/>
        <w:topLinePunct w:val="0"/>
        <w:bidi w:val="0"/>
        <w:spacing w:before="0" w:after="0" w:line="360" w:lineRule="auto"/>
        <w:ind w:firstLine="420" w:firstLineChars="200"/>
        <w:rPr>
          <w:rFonts w:ascii="Times New Roman" w:hAnsi="Times New Roman" w:eastAsia="宋体" w:cs="宋体"/>
          <w:b w:val="0"/>
          <w:bCs w:val="0"/>
          <w:color w:val="auto"/>
          <w:kern w:val="2"/>
          <w:sz w:val="21"/>
          <w:szCs w:val="21"/>
        </w:rPr>
      </w:pPr>
      <w:bookmarkStart w:id="44" w:name="_Toc14577360"/>
      <w:bookmarkStart w:id="45" w:name="_Toc49090511"/>
      <w:r>
        <w:rPr>
          <w:rFonts w:hint="eastAsia" w:ascii="Times New Roman" w:hAnsi="Times New Roman" w:eastAsia="宋体" w:cs="宋体"/>
          <w:b w:val="0"/>
          <w:bCs w:val="0"/>
          <w:color w:val="auto"/>
          <w:kern w:val="2"/>
          <w:sz w:val="21"/>
          <w:szCs w:val="21"/>
        </w:rPr>
        <w:t>无</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bCs w:val="0"/>
          <w:sz w:val="21"/>
          <w:szCs w:val="21"/>
        </w:rPr>
      </w:pPr>
      <w:r>
        <w:rPr>
          <w:rFonts w:hint="eastAsia" w:ascii="Times New Roman" w:hAnsi="Times New Roman" w:eastAsia="宋体" w:cs="宋体"/>
          <w:bCs w:val="0"/>
          <w:sz w:val="21"/>
          <w:szCs w:val="21"/>
        </w:rPr>
        <w:t>17、投标有效期</w:t>
      </w:r>
      <w:bookmarkEnd w:id="44"/>
      <w:bookmarkEnd w:id="45"/>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17.1</w:t>
      </w:r>
      <w:r>
        <w:rPr>
          <w:rFonts w:hint="eastAsia" w:ascii="Times New Roman" w:hAnsi="Times New Roman" w:eastAsia="宋体" w:cs="宋体"/>
          <w:bCs/>
          <w:szCs w:val="21"/>
        </w:rPr>
        <w:t>投标有效期为代理机构规定的开标之日起</w:t>
      </w:r>
      <w:r>
        <w:rPr>
          <w:rFonts w:hint="eastAsia" w:ascii="Times New Roman" w:hAnsi="Times New Roman" w:eastAsia="宋体" w:cs="宋体"/>
          <w:b/>
          <w:szCs w:val="21"/>
          <w:u w:val="single"/>
        </w:rPr>
        <w:t>六十（60）天</w:t>
      </w:r>
      <w:r>
        <w:rPr>
          <w:rFonts w:hint="eastAsia" w:ascii="Times New Roman" w:hAnsi="Times New Roman" w:eastAsia="宋体" w:cs="宋体"/>
          <w:bCs/>
          <w:szCs w:val="21"/>
        </w:rPr>
        <w:t>。投标有效期比规定短的将被视为非响应性投标而予以拒绝。</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17.2</w:t>
      </w:r>
      <w:r>
        <w:rPr>
          <w:rFonts w:hint="eastAsia" w:ascii="Times New Roman" w:hAnsi="Times New Roman" w:eastAsia="宋体" w:cs="宋体"/>
          <w:bCs/>
          <w:szCs w:val="21"/>
        </w:rPr>
        <w:t>在特殊情况下，代理机构于原投标有效期满之前，可向投标人提出延长投标有效期的要求。这种要求与答复均应采用书面形式。投标人可以拒绝代理机构的这一要求而放弃投标</w:t>
      </w:r>
      <w:r>
        <w:rPr>
          <w:rFonts w:hint="eastAsia" w:ascii="Times New Roman" w:hAnsi="Times New Roman" w:eastAsia="宋体" w:cs="宋体"/>
          <w:szCs w:val="21"/>
        </w:rPr>
        <w:t>；</w:t>
      </w:r>
      <w:r>
        <w:rPr>
          <w:rFonts w:hint="eastAsia" w:ascii="Times New Roman" w:hAnsi="Times New Roman" w:eastAsia="宋体" w:cs="宋体"/>
          <w:bCs/>
          <w:szCs w:val="21"/>
        </w:rPr>
        <w:t>同意延长投标有效期的投标人既不能要求也不允许修改其投标文件。</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bCs w:val="0"/>
          <w:sz w:val="21"/>
          <w:szCs w:val="21"/>
        </w:rPr>
      </w:pPr>
      <w:bookmarkStart w:id="46" w:name="_Toc49090512"/>
      <w:bookmarkStart w:id="47" w:name="_Toc14577361"/>
      <w:r>
        <w:rPr>
          <w:rFonts w:hint="eastAsia" w:ascii="Times New Roman" w:hAnsi="Times New Roman" w:eastAsia="宋体" w:cs="宋体"/>
          <w:bCs w:val="0"/>
          <w:sz w:val="21"/>
          <w:szCs w:val="21"/>
        </w:rPr>
        <w:t>18、投标文件份数和签署</w:t>
      </w:r>
      <w:bookmarkEnd w:id="46"/>
      <w:bookmarkEnd w:id="47"/>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18.1</w:t>
      </w:r>
      <w:r>
        <w:rPr>
          <w:rFonts w:hint="eastAsia" w:ascii="Times New Roman" w:hAnsi="Times New Roman" w:eastAsia="宋体" w:cs="宋体"/>
          <w:bCs/>
          <w:szCs w:val="21"/>
        </w:rPr>
        <w:t>投标人应严格按照招标公告和招标文件要求的份数准备投标文件，每份投标文件须清楚地标明“正本”或“副本”字样。一旦正本和副本不符，以正本为准。</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18.2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18.3</w:t>
      </w:r>
      <w:r>
        <w:rPr>
          <w:rFonts w:hint="eastAsia" w:ascii="Times New Roman" w:hAnsi="Times New Roman" w:eastAsia="宋体" w:cs="宋体"/>
          <w:bCs/>
          <w:szCs w:val="21"/>
        </w:rPr>
        <w:t>除投标人对错处做必要修改外，投标文件不得行间插字、涂改或增删。如有修改错漏处，必须由法定代表人或授权代表签字或盖章。</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bCs w:val="0"/>
          <w:sz w:val="21"/>
          <w:szCs w:val="21"/>
        </w:rPr>
      </w:pPr>
      <w:bookmarkStart w:id="48" w:name="_Toc16938541"/>
      <w:bookmarkStart w:id="49" w:name="_Toc462564084"/>
      <w:bookmarkStart w:id="50" w:name="_Toc513029225"/>
      <w:bookmarkStart w:id="51" w:name="_Toc20823297"/>
      <w:r>
        <w:rPr>
          <w:rFonts w:hint="eastAsia" w:ascii="Times New Roman" w:hAnsi="Times New Roman" w:eastAsia="宋体" w:cs="宋体"/>
          <w:bCs w:val="0"/>
          <w:sz w:val="21"/>
          <w:szCs w:val="21"/>
        </w:rPr>
        <w:t>19、投标文件的密封和标记</w:t>
      </w:r>
      <w:bookmarkEnd w:id="48"/>
      <w:bookmarkEnd w:id="49"/>
      <w:bookmarkEnd w:id="50"/>
      <w:bookmarkEnd w:id="51"/>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19.1</w:t>
      </w:r>
      <w:r>
        <w:rPr>
          <w:rFonts w:hint="eastAsia" w:ascii="Times New Roman" w:hAnsi="Times New Roman" w:eastAsia="宋体" w:cs="宋体"/>
          <w:bCs/>
          <w:szCs w:val="21"/>
        </w:rPr>
        <w:t>投标人应将投标文件正本和所有副本密封，不论投标人中标与否，投标文件均不退回。</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19.2</w:t>
      </w:r>
      <w:r>
        <w:rPr>
          <w:rFonts w:hint="eastAsia" w:ascii="Times New Roman" w:hAnsi="Times New Roman" w:eastAsia="宋体" w:cs="宋体"/>
          <w:bCs/>
          <w:szCs w:val="21"/>
        </w:rPr>
        <w:t>密封的投标文件应：</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19.2.1 注明投标人名称，如因标注不清而产生的后果由投标人自负。按招标公告中注明的地址送达；</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19.2.2注明投标项目名称、标书编号及包号（如有）。</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19.2.3</w:t>
      </w:r>
      <w:r>
        <w:rPr>
          <w:rFonts w:hint="eastAsia" w:ascii="Times New Roman" w:hAnsi="Times New Roman" w:eastAsia="宋体" w:cs="宋体"/>
          <w:bCs/>
          <w:szCs w:val="21"/>
        </w:rPr>
        <w:t>未按要求密封和加写标记，代理机构对误投或过早启封概不负责。对由此造成提前开封的投标文件，代理机构将予以拒绝，作无效投标处理。</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Cs w:val="0"/>
          <w:sz w:val="21"/>
          <w:szCs w:val="21"/>
        </w:rPr>
      </w:pPr>
      <w:bookmarkStart w:id="52" w:name="_Toc513029226"/>
      <w:bookmarkStart w:id="53" w:name="_Toc20823298"/>
      <w:bookmarkStart w:id="54" w:name="_Toc16938542"/>
      <w:r>
        <w:rPr>
          <w:rFonts w:hint="eastAsia" w:ascii="Times New Roman" w:hAnsi="Times New Roman" w:eastAsia="宋体" w:cs="宋体"/>
          <w:bCs w:val="0"/>
          <w:sz w:val="21"/>
          <w:szCs w:val="21"/>
        </w:rPr>
        <w:t>20、投标截止日期</w:t>
      </w:r>
      <w:bookmarkEnd w:id="52"/>
      <w:bookmarkEnd w:id="53"/>
      <w:bookmarkEnd w:id="54"/>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20.1</w:t>
      </w:r>
      <w:r>
        <w:rPr>
          <w:rFonts w:hint="eastAsia" w:ascii="Times New Roman" w:hAnsi="Times New Roman" w:eastAsia="宋体" w:cs="宋体"/>
          <w:bCs/>
          <w:szCs w:val="21"/>
        </w:rPr>
        <w:t>代理机构收到投标文件的时间不得迟于招标公告中规定的截止时间。</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20.2</w:t>
      </w:r>
      <w:r>
        <w:rPr>
          <w:rFonts w:hint="eastAsia" w:ascii="Times New Roman" w:hAnsi="Times New Roman" w:eastAsia="宋体" w:cs="宋体"/>
          <w:bCs/>
          <w:szCs w:val="21"/>
        </w:rPr>
        <w:t>代理机构可以通过修改招标文件酌情延长投标截止日期，在此情况下，投标人的所有权利和义务以及投标人受制的截止日期均应以延长后新的截止日期为准。</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Cs w:val="0"/>
          <w:sz w:val="21"/>
          <w:szCs w:val="21"/>
        </w:rPr>
      </w:pPr>
      <w:bookmarkStart w:id="55" w:name="_Toc513029227"/>
      <w:bookmarkStart w:id="56" w:name="_Toc16938543"/>
      <w:bookmarkStart w:id="57" w:name="_Toc20823299"/>
      <w:r>
        <w:rPr>
          <w:rFonts w:hint="eastAsia" w:ascii="Times New Roman" w:hAnsi="Times New Roman" w:eastAsia="宋体" w:cs="宋体"/>
          <w:bCs w:val="0"/>
          <w:sz w:val="21"/>
          <w:szCs w:val="21"/>
        </w:rPr>
        <w:t>21、迟交的投标文件</w:t>
      </w:r>
      <w:bookmarkEnd w:id="55"/>
      <w:bookmarkEnd w:id="56"/>
      <w:bookmarkEnd w:id="57"/>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21.1</w:t>
      </w:r>
      <w:r>
        <w:rPr>
          <w:rFonts w:hint="eastAsia" w:ascii="Times New Roman" w:hAnsi="Times New Roman" w:eastAsia="宋体" w:cs="宋体"/>
          <w:bCs/>
          <w:szCs w:val="21"/>
        </w:rPr>
        <w:t>代理机构拒绝接收在其规定的投标截止时间后递交的任何投标文件。</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bCs w:val="0"/>
          <w:sz w:val="21"/>
          <w:szCs w:val="21"/>
        </w:rPr>
      </w:pPr>
      <w:bookmarkStart w:id="58" w:name="_Toc16938544"/>
      <w:bookmarkStart w:id="59" w:name="_Toc20823300"/>
      <w:bookmarkStart w:id="60" w:name="_Toc513029228"/>
      <w:r>
        <w:rPr>
          <w:rFonts w:hint="eastAsia" w:ascii="Times New Roman" w:hAnsi="Times New Roman" w:eastAsia="宋体" w:cs="宋体"/>
          <w:bCs w:val="0"/>
          <w:sz w:val="21"/>
          <w:szCs w:val="21"/>
        </w:rPr>
        <w:t>22、投标文件的修改和撤回</w:t>
      </w:r>
      <w:bookmarkEnd w:id="58"/>
      <w:bookmarkEnd w:id="59"/>
      <w:bookmarkEnd w:id="60"/>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22.1</w:t>
      </w:r>
      <w:r>
        <w:rPr>
          <w:rFonts w:hint="eastAsia" w:ascii="Times New Roman" w:hAnsi="Times New Roman" w:eastAsia="宋体" w:cs="宋体"/>
          <w:bCs/>
          <w:szCs w:val="21"/>
        </w:rPr>
        <w:t>投标人在递交投标文件后，可以修改或撤回其投标文件，但这种修改和撤回，必须在规定的投标截止时间前，以书面形式</w:t>
      </w:r>
      <w:r>
        <w:rPr>
          <w:rFonts w:hint="eastAsia" w:ascii="Times New Roman" w:hAnsi="Times New Roman" w:eastAsia="宋体" w:cs="宋体"/>
          <w:szCs w:val="21"/>
        </w:rPr>
        <w:t>通知代理机构，否则，代理机构将拒绝。</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22.2</w:t>
      </w:r>
      <w:r>
        <w:rPr>
          <w:rFonts w:hint="eastAsia" w:ascii="Times New Roman" w:hAnsi="Times New Roman" w:eastAsia="宋体" w:cs="宋体"/>
          <w:bCs/>
          <w:szCs w:val="21"/>
        </w:rPr>
        <w:t>投标人的修改或撤回文件应按规定进行编制、密封、标记和发送，并应在封套上加注“修改”或“撤回”字样。</w:t>
      </w:r>
      <w:r>
        <w:rPr>
          <w:rFonts w:hint="eastAsia" w:ascii="Times New Roman" w:hAnsi="Times New Roman" w:eastAsia="宋体" w:cs="宋体"/>
          <w:szCs w:val="21"/>
        </w:rPr>
        <w:t>上述补充或修改若涉及投标报价，必须注明“最后唯一报价”字样，否则将视为有选择的报价。修改文件必须在投标截止时间前送达代理机构。</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22.3</w:t>
      </w:r>
      <w:r>
        <w:rPr>
          <w:rFonts w:hint="eastAsia" w:ascii="Times New Roman" w:hAnsi="Times New Roman" w:eastAsia="宋体" w:cs="宋体"/>
          <w:bCs/>
          <w:szCs w:val="21"/>
        </w:rPr>
        <w:t>在投标截止时间之后，投标人不得对其投标文件作任何修改。</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22.4</w:t>
      </w:r>
      <w:r>
        <w:rPr>
          <w:rFonts w:hint="eastAsia" w:ascii="Times New Roman" w:hAnsi="Times New Roman" w:eastAsia="宋体" w:cs="宋体"/>
          <w:bCs/>
          <w:szCs w:val="21"/>
        </w:rPr>
        <w:t>在投标截止时间至招标文件中规定的投标有效期满之间的这段时间内，投标人不得撤回其投标。</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bCs w:val="0"/>
          <w:sz w:val="21"/>
          <w:szCs w:val="21"/>
        </w:rPr>
      </w:pPr>
      <w:bookmarkStart w:id="61" w:name="_Toc16938546"/>
      <w:bookmarkStart w:id="62" w:name="_Toc20823302"/>
      <w:bookmarkStart w:id="63" w:name="_Toc513029230"/>
      <w:r>
        <w:rPr>
          <w:rFonts w:hint="eastAsia" w:ascii="Times New Roman" w:hAnsi="Times New Roman" w:eastAsia="宋体" w:cs="宋体"/>
          <w:bCs w:val="0"/>
          <w:sz w:val="21"/>
          <w:szCs w:val="21"/>
        </w:rPr>
        <w:t>23、开标</w:t>
      </w:r>
      <w:bookmarkEnd w:id="61"/>
      <w:bookmarkEnd w:id="62"/>
      <w:bookmarkEnd w:id="63"/>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23.1</w:t>
      </w:r>
      <w:r>
        <w:rPr>
          <w:rFonts w:hint="eastAsia" w:ascii="Times New Roman" w:hAnsi="Times New Roman" w:eastAsia="宋体" w:cs="宋体"/>
          <w:bCs/>
          <w:szCs w:val="21"/>
        </w:rPr>
        <w:t>代理机构将在招标公告中规定的时间和地点组织公开开标</w:t>
      </w:r>
      <w:r>
        <w:rPr>
          <w:rFonts w:hint="eastAsia" w:ascii="Times New Roman" w:hAnsi="Times New Roman" w:eastAsia="宋体" w:cs="宋体"/>
          <w:szCs w:val="21"/>
        </w:rPr>
        <w:t>。投标人应委派携带有效证件的代表准时参加，参加开标的代表需签名以证明其出席。投标人未参加开标的，视同认可开标结果。</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23.2</w:t>
      </w:r>
      <w:r>
        <w:rPr>
          <w:rFonts w:hint="eastAsia" w:ascii="Times New Roman" w:hAnsi="Times New Roman" w:eastAsia="宋体" w:cs="宋体"/>
          <w:szCs w:val="21"/>
        </w:rPr>
        <w:t>开标仪式由代理机构组织，采购人代表、监委、投标人代表等参加。</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23.3</w:t>
      </w:r>
      <w:r>
        <w:rPr>
          <w:rFonts w:hint="eastAsia" w:ascii="Times New Roman" w:hAnsi="Times New Roman" w:eastAsia="宋体" w:cs="宋体"/>
          <w:bCs/>
          <w:szCs w:val="21"/>
        </w:rPr>
        <w:t>按照规定同意撤回的投标文件将不予开封。</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pageBreakBefore w:val="0"/>
        <w:kinsoku/>
        <w:wordWrap/>
        <w:overflowPunct/>
        <w:topLinePunct w:val="0"/>
        <w:bidi w:val="0"/>
        <w:spacing w:line="360" w:lineRule="auto"/>
        <w:rPr>
          <w:rFonts w:ascii="Times New Roman" w:hAnsi="Times New Roman" w:eastAsia="宋体" w:cs="宋体"/>
          <w:szCs w:val="21"/>
        </w:rPr>
      </w:pPr>
      <w:r>
        <w:rPr>
          <w:rFonts w:hint="eastAsia" w:ascii="Times New Roman" w:hAnsi="Times New Roman" w:eastAsia="宋体" w:cs="宋体"/>
          <w:szCs w:val="21"/>
        </w:rPr>
        <w:t xml:space="preserve">    23.5 代理机构将指定专人负责开标记录并存档备查，各投标人需仔细核对开标纪录相关内容并签字确认。</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23.6 投标人在报价时不允许采用选择性报价，否则将被视为无效投标。</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bCs w:val="0"/>
          <w:sz w:val="21"/>
          <w:szCs w:val="21"/>
        </w:rPr>
      </w:pPr>
      <w:bookmarkStart w:id="64" w:name="_Toc513029231"/>
      <w:bookmarkStart w:id="65" w:name="_Toc20823303"/>
      <w:bookmarkStart w:id="66" w:name="_Toc16938547"/>
      <w:r>
        <w:rPr>
          <w:rFonts w:hint="eastAsia" w:ascii="Times New Roman" w:hAnsi="Times New Roman" w:eastAsia="宋体" w:cs="宋体"/>
          <w:bCs w:val="0"/>
          <w:sz w:val="21"/>
          <w:szCs w:val="21"/>
        </w:rPr>
        <w:t>24、评标委员会</w:t>
      </w:r>
    </w:p>
    <w:p>
      <w:pPr>
        <w:pageBreakBefore w:val="0"/>
        <w:kinsoku/>
        <w:wordWrap/>
        <w:overflowPunct/>
        <w:topLinePunct w:val="0"/>
        <w:bidi w:val="0"/>
        <w:spacing w:line="360" w:lineRule="auto"/>
        <w:ind w:firstLine="420" w:firstLineChars="200"/>
        <w:rPr>
          <w:rFonts w:ascii="Times New Roman" w:hAnsi="Times New Roman" w:eastAsia="宋体" w:cs="宋体"/>
          <w:b/>
          <w:szCs w:val="21"/>
        </w:rPr>
      </w:pPr>
      <w:r>
        <w:rPr>
          <w:rFonts w:hint="eastAsia" w:ascii="Times New Roman" w:hAnsi="Times New Roman" w:eastAsia="宋体" w:cs="宋体"/>
          <w:szCs w:val="21"/>
        </w:rPr>
        <w:t>24.1开标后，代理机构将立即组织评标委员会（以下简称评委会）进行评标。</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24.2 评委会由采购人代表和有关技术、经济等方面的专家组成，且人员构成符合有关规定。</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24.3评委会独立工作，负责评审所有投标文件并确定中标候选人。</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bCs w:val="0"/>
          <w:sz w:val="21"/>
          <w:szCs w:val="21"/>
        </w:rPr>
      </w:pPr>
      <w:r>
        <w:rPr>
          <w:rFonts w:hint="eastAsia" w:ascii="Times New Roman" w:hAnsi="Times New Roman" w:eastAsia="宋体" w:cs="宋体"/>
          <w:bCs w:val="0"/>
          <w:sz w:val="21"/>
          <w:szCs w:val="21"/>
        </w:rPr>
        <w:t>25、评标过程的保密与公正</w:t>
      </w:r>
    </w:p>
    <w:bookmarkEnd w:id="64"/>
    <w:bookmarkEnd w:id="65"/>
    <w:bookmarkEnd w:id="66"/>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25.1</w:t>
      </w:r>
      <w:r>
        <w:rPr>
          <w:rFonts w:hint="eastAsia" w:ascii="Times New Roman" w:hAnsi="Times New Roman" w:eastAsia="宋体" w:cs="宋体"/>
          <w:bCs/>
          <w:szCs w:val="21"/>
        </w:rPr>
        <w:t>公开开标后，直至签订合同之日止，凡是与审查、澄清、评价和比较投标的有关资料以及授标建议等，采购人、评委、代理机构工作人员均不得向投标人或与评标无关的其他人员透露。</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25.2在评标过程中，投标人不得以任何行为影响评标过程，否则其投标文件将被作为无效投标文件。</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25.3 在评标期间，代理机构将设专门工作人员与投标人联系。</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25.4 代理机构和评委会不公布评标过程中的相关细节。</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bCs w:val="0"/>
          <w:sz w:val="21"/>
          <w:szCs w:val="21"/>
        </w:rPr>
      </w:pPr>
      <w:bookmarkStart w:id="67" w:name="_Toc16938548"/>
      <w:bookmarkStart w:id="68" w:name="_Toc20823304"/>
      <w:bookmarkStart w:id="69" w:name="_Toc513029232"/>
      <w:r>
        <w:rPr>
          <w:rFonts w:hint="eastAsia" w:ascii="Times New Roman" w:hAnsi="Times New Roman" w:eastAsia="宋体" w:cs="宋体"/>
          <w:bCs w:val="0"/>
          <w:sz w:val="21"/>
          <w:szCs w:val="21"/>
        </w:rPr>
        <w:t>26、投标的澄清</w:t>
      </w:r>
      <w:bookmarkEnd w:id="67"/>
      <w:bookmarkEnd w:id="68"/>
      <w:bookmarkEnd w:id="69"/>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26.1评标期间，为有助于对投标文件的审查、评价和比较，评委会有权以书面形式要求投标人对其投标文件进行澄清，但并非对每个投标人都作澄清要求。</w:t>
      </w:r>
    </w:p>
    <w:p>
      <w:pPr>
        <w:pageBreakBefore w:val="0"/>
        <w:kinsoku/>
        <w:wordWrap/>
        <w:overflowPunct/>
        <w:topLinePunct w:val="0"/>
        <w:bidi w:val="0"/>
        <w:spacing w:line="360" w:lineRule="auto"/>
        <w:rPr>
          <w:rFonts w:ascii="Times New Roman" w:hAnsi="Times New Roman" w:eastAsia="宋体" w:cs="宋体"/>
          <w:szCs w:val="21"/>
        </w:rPr>
      </w:pPr>
      <w:r>
        <w:rPr>
          <w:rFonts w:hint="eastAsia" w:ascii="Times New Roman" w:hAnsi="Times New Roman" w:eastAsia="宋体" w:cs="宋体"/>
          <w:szCs w:val="21"/>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pageBreakBefore w:val="0"/>
        <w:kinsoku/>
        <w:wordWrap/>
        <w:overflowPunct/>
        <w:topLinePunct w:val="0"/>
        <w:bidi w:val="0"/>
        <w:spacing w:line="360" w:lineRule="auto"/>
        <w:rPr>
          <w:rFonts w:ascii="Times New Roman" w:hAnsi="Times New Roman" w:eastAsia="宋体" w:cs="宋体"/>
          <w:szCs w:val="21"/>
        </w:rPr>
      </w:pPr>
      <w:r>
        <w:rPr>
          <w:rFonts w:hint="eastAsia" w:ascii="Times New Roman" w:hAnsi="Times New Roman" w:eastAsia="宋体" w:cs="宋体"/>
          <w:szCs w:val="21"/>
        </w:rPr>
        <w:t xml:space="preserve">    26.3 接到评委会澄清要求的投标人如未按规定做出澄清，其风险由投标人自行承担。</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bCs w:val="0"/>
          <w:sz w:val="21"/>
          <w:szCs w:val="21"/>
        </w:rPr>
      </w:pPr>
      <w:bookmarkStart w:id="70" w:name="_Toc16938549"/>
      <w:bookmarkStart w:id="71" w:name="_Toc513029233"/>
      <w:bookmarkStart w:id="72" w:name="_Toc20823305"/>
      <w:r>
        <w:rPr>
          <w:rFonts w:hint="eastAsia" w:ascii="Times New Roman" w:hAnsi="Times New Roman" w:eastAsia="宋体" w:cs="宋体"/>
          <w:bCs w:val="0"/>
          <w:sz w:val="21"/>
          <w:szCs w:val="21"/>
        </w:rPr>
        <w:t>27、对投标文件的初审</w:t>
      </w:r>
      <w:bookmarkEnd w:id="70"/>
      <w:bookmarkEnd w:id="71"/>
      <w:bookmarkEnd w:id="72"/>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27.1</w:t>
      </w:r>
      <w:r>
        <w:rPr>
          <w:rFonts w:hint="eastAsia" w:ascii="Times New Roman" w:hAnsi="Times New Roman" w:eastAsia="宋体" w:cs="宋体"/>
          <w:bCs/>
          <w:szCs w:val="21"/>
        </w:rPr>
        <w:t>投标文件初审分为资格检查和符合性检查。</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szCs w:val="21"/>
        </w:rPr>
        <w:t>27.1.1</w:t>
      </w:r>
      <w:r>
        <w:rPr>
          <w:rFonts w:hint="eastAsia" w:ascii="Times New Roman" w:hAnsi="Times New Roman" w:eastAsia="宋体" w:cs="宋体"/>
          <w:bCs/>
          <w:szCs w:val="21"/>
        </w:rPr>
        <w:t>资格审查：依据法律法规和招标文件的规定，由采购人对投标文件中的资格证明文件进行审查。并将审查结论以书面形式向评委会反馈。</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27.1.2</w:t>
      </w:r>
      <w:r>
        <w:rPr>
          <w:rFonts w:hint="eastAsia" w:ascii="Times New Roman" w:hAnsi="Times New Roman" w:eastAsia="宋体" w:cs="宋体"/>
          <w:bCs/>
          <w:szCs w:val="21"/>
        </w:rPr>
        <w:t>符合性检查：依据招标文件的规定，由评委会从投标文件的有效性、完整性和对招标文件的响应程度进行审查，以确定是否对招标文件的实质性要求作出响应。</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27.2在详细评标之前，评委会将首先审查每份投标文件是否实质性响应了招标文件的要求。实质性响应的投标应该是与招标文件要求的全部条款、条件和规格相符，没有重大偏离或保留的投标。</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所谓重大偏离或保留是指与招标文件规定的实质性要求存在负偏离，或者在实质上与招标文件不一致，而且限制了合同中买方（采购人）的权利或投标人的义务，纠正这些偏离或保留将会对其他实质性响应要求的投标人的竞争地位产生不公正的影响。是否属于重大偏离由评委会按照少数服从多数的原则作出结论。</w:t>
      </w:r>
      <w:r>
        <w:rPr>
          <w:rFonts w:hint="eastAsia" w:ascii="Times New Roman" w:hAnsi="Times New Roman" w:eastAsia="宋体" w:cs="宋体"/>
          <w:bCs/>
          <w:szCs w:val="21"/>
        </w:rPr>
        <w:t>评委决定投标文件的响应性只根据投标文件本身的内容，而不寻求外部的证据。</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szCs w:val="21"/>
        </w:rPr>
        <w:t>27.3</w:t>
      </w:r>
      <w:r>
        <w:rPr>
          <w:rFonts w:hint="eastAsia" w:ascii="Times New Roman" w:hAnsi="Times New Roman" w:eastAsia="宋体" w:cs="宋体"/>
          <w:bCs/>
          <w:szCs w:val="21"/>
        </w:rPr>
        <w:t>如果投标文件实质上没有响应招标文件的要求，评委会将予以拒绝，投标人不得通过修改或撤销不合要求的偏离或保留而使其投标成为实质性响应的投标。</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szCs w:val="21"/>
        </w:rPr>
        <w:t>27.4</w:t>
      </w:r>
      <w:r>
        <w:rPr>
          <w:rFonts w:hint="eastAsia" w:ascii="Times New Roman" w:hAnsi="Times New Roman" w:eastAsia="宋体" w:cs="宋体"/>
          <w:bCs/>
          <w:szCs w:val="21"/>
        </w:rPr>
        <w:t>评委会将对确定为实质性响应的投标进行进一步审核，看其是否有计算上或累加上的算术错误，对开标一览表内容修正错误的原则如下：</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（1）投标文件中开标一览表内容与投标文件中相应内容不一致的，以开标一览表为准。</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（2）投标文件、“开标一览表”中报价的大写金额与小写金额不一致的，以大写金额为准。</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（3）单价金额小数点或者百分比有明显错位的，以开标一览表的总价为准，并修改单价。</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（4）总价金额与按单价汇总金额不一致的，以单价金额计算结果为准。</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同时出现两种以上错误的，按照前款规定的顺序修正。对不同文字文本投标文件的解释发生异议的，以中文文本为准。</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szCs w:val="21"/>
        </w:rPr>
        <w:t>27.5</w:t>
      </w:r>
      <w:r>
        <w:rPr>
          <w:rFonts w:hint="eastAsia" w:ascii="Times New Roman" w:hAnsi="Times New Roman" w:eastAsia="宋体" w:cs="宋体"/>
          <w:bCs/>
          <w:szCs w:val="21"/>
        </w:rPr>
        <w:t>评委会将按上述修正错误的方法调整投标文件中的投标报价，调整后的价格应对投标人具有约束力。如果投标人不接受修正后的价格，则其投标将被拒绝。</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szCs w:val="21"/>
        </w:rPr>
        <w:t>27.6</w:t>
      </w:r>
      <w:r>
        <w:rPr>
          <w:rFonts w:hint="eastAsia" w:ascii="Times New Roman" w:hAnsi="Times New Roman" w:eastAsia="宋体" w:cs="宋体"/>
          <w:bCs/>
          <w:szCs w:val="21"/>
        </w:rPr>
        <w:t>评委会将允许修正投标文件中不构成重大偏离的、微小的、非正规的、不一致的或不规则的地方，但这些修改不能影响任何投标人相应的名次排列，否则不允许修正。</w:t>
      </w:r>
    </w:p>
    <w:p>
      <w:pPr>
        <w:pageBreakBefore w:val="0"/>
        <w:kinsoku/>
        <w:wordWrap/>
        <w:overflowPunct/>
        <w:topLinePunct w:val="0"/>
        <w:bidi w:val="0"/>
        <w:spacing w:line="360" w:lineRule="auto"/>
        <w:ind w:firstLine="420" w:firstLineChars="200"/>
        <w:jc w:val="left"/>
        <w:rPr>
          <w:rFonts w:ascii="Times New Roman" w:hAnsi="Times New Roman" w:eastAsia="宋体" w:cs="宋体"/>
          <w:szCs w:val="21"/>
        </w:rPr>
      </w:pPr>
      <w:r>
        <w:rPr>
          <w:rFonts w:hint="eastAsia" w:ascii="Times New Roman" w:hAnsi="Times New Roman" w:eastAsia="宋体" w:cs="宋体"/>
          <w:szCs w:val="21"/>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pageBreakBefore w:val="0"/>
        <w:kinsoku/>
        <w:wordWrap/>
        <w:overflowPunct/>
        <w:topLinePunct w:val="0"/>
        <w:bidi w:val="0"/>
        <w:spacing w:line="360" w:lineRule="auto"/>
        <w:ind w:firstLine="420" w:firstLineChars="200"/>
        <w:jc w:val="left"/>
        <w:rPr>
          <w:rFonts w:ascii="Times New Roman" w:hAnsi="Times New Roman" w:eastAsia="宋体" w:cs="宋体"/>
          <w:color w:val="auto"/>
          <w:szCs w:val="21"/>
        </w:rPr>
      </w:pPr>
      <w:r>
        <w:rPr>
          <w:rFonts w:hint="eastAsia" w:ascii="Times New Roman" w:hAnsi="Times New Roman" w:eastAsia="宋体" w:cs="宋体"/>
          <w:szCs w:val="21"/>
        </w:rPr>
        <w:t>使用综合评分法的采购项目，提供相同品牌产品且通过资格审查、符合性审查的不同投标人参</w:t>
      </w:r>
      <w:r>
        <w:rPr>
          <w:rFonts w:hint="eastAsia" w:ascii="Times New Roman" w:hAnsi="Times New Roman" w:eastAsia="宋体" w:cs="宋体"/>
          <w:color w:val="auto"/>
          <w:szCs w:val="21"/>
        </w:rPr>
        <w:t>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pageBreakBefore w:val="0"/>
        <w:kinsoku/>
        <w:wordWrap/>
        <w:overflowPunct/>
        <w:topLinePunct w:val="0"/>
        <w:bidi w:val="0"/>
        <w:spacing w:line="360" w:lineRule="auto"/>
        <w:ind w:firstLine="420" w:firstLineChars="200"/>
        <w:jc w:val="left"/>
        <w:rPr>
          <w:rFonts w:ascii="Times New Roman" w:hAnsi="Times New Roman" w:eastAsia="宋体" w:cs="宋体"/>
          <w:color w:val="auto"/>
          <w:szCs w:val="21"/>
        </w:rPr>
      </w:pPr>
      <w:r>
        <w:rPr>
          <w:rFonts w:hint="eastAsia" w:ascii="Times New Roman" w:hAnsi="Times New Roman" w:eastAsia="宋体" w:cs="宋体"/>
          <w:color w:val="auto"/>
          <w:szCs w:val="21"/>
        </w:rPr>
        <w:t>非单一产品采购项目，招标文件中将载明其中的核心产品。多家投标人提供的核心产品品牌相同的，按前两款规定处理。</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bCs w:val="0"/>
          <w:sz w:val="21"/>
          <w:szCs w:val="21"/>
        </w:rPr>
      </w:pPr>
      <w:bookmarkStart w:id="73" w:name="_Toc20823306"/>
      <w:bookmarkStart w:id="74" w:name="_Toc513029234"/>
      <w:bookmarkStart w:id="75" w:name="_Toc16938550"/>
      <w:r>
        <w:rPr>
          <w:rFonts w:hint="eastAsia" w:ascii="Times New Roman" w:hAnsi="Times New Roman" w:eastAsia="宋体" w:cs="宋体"/>
          <w:bCs w:val="0"/>
          <w:sz w:val="21"/>
          <w:szCs w:val="21"/>
        </w:rPr>
        <w:t>28、</w:t>
      </w:r>
      <w:bookmarkEnd w:id="73"/>
      <w:bookmarkEnd w:id="74"/>
      <w:bookmarkEnd w:id="75"/>
      <w:r>
        <w:rPr>
          <w:rFonts w:hint="eastAsia" w:ascii="Times New Roman" w:hAnsi="Times New Roman" w:eastAsia="宋体" w:cs="宋体"/>
          <w:bCs w:val="0"/>
          <w:sz w:val="21"/>
          <w:szCs w:val="21"/>
        </w:rPr>
        <w:t>无效投标、废标及投标人不足三家的处理</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bookmarkStart w:id="76" w:name="_Toc513029235"/>
      <w:bookmarkStart w:id="77" w:name="_Toc20823307"/>
      <w:bookmarkStart w:id="78" w:name="_Toc16938551"/>
      <w:r>
        <w:rPr>
          <w:rFonts w:hint="eastAsia" w:ascii="Times New Roman" w:hAnsi="Times New Roman" w:eastAsia="宋体" w:cs="宋体"/>
          <w:bCs/>
          <w:szCs w:val="21"/>
        </w:rPr>
        <w:t>28.1无效投标条款</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28.1.1未按照招标文件规定要求密封、签署、盖章的；</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28.1.2投标人在报价时采用选择性报价；</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28.1.3投标人不具备招标文件中规定资格要求的；</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28.1.4投标人的报价超过了采购预算或最高限价的；</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28.1.5未通过符合性检查的；</w:t>
      </w:r>
    </w:p>
    <w:p>
      <w:pPr>
        <w:pageBreakBefore w:val="0"/>
        <w:kinsoku/>
        <w:wordWrap/>
        <w:overflowPunct/>
        <w:topLinePunct w:val="0"/>
        <w:bidi w:val="0"/>
        <w:spacing w:line="360" w:lineRule="auto"/>
        <w:ind w:firstLine="315" w:firstLineChars="150"/>
        <w:jc w:val="left"/>
        <w:rPr>
          <w:rFonts w:ascii="Times New Roman" w:hAnsi="Times New Roman" w:eastAsia="宋体" w:cs="宋体"/>
          <w:bCs/>
          <w:szCs w:val="21"/>
        </w:rPr>
      </w:pPr>
      <w:r>
        <w:rPr>
          <w:rFonts w:hint="eastAsia" w:ascii="Times New Roman" w:hAnsi="Times New Roman" w:eastAsia="宋体" w:cs="宋体"/>
          <w:bCs/>
          <w:szCs w:val="21"/>
        </w:rPr>
        <w:t xml:space="preserve"> 28.1.6不符合招标文件中规定的其他实质性要求和条件的（</w:t>
      </w:r>
      <w:r>
        <w:rPr>
          <w:rFonts w:hint="eastAsia" w:ascii="Times New Roman" w:hAnsi="Times New Roman" w:eastAsia="宋体" w:cs="宋体"/>
          <w:bCs/>
          <w:i/>
          <w:szCs w:val="21"/>
          <w:u w:val="single"/>
        </w:rPr>
        <w:t>本招标文件中斜体且有下划线部分为实质性要求和条件，包括但不限于该范围）；</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28.1.7 投标人被“信用中国”网站（www.creditchina.gov.cn）、“中国政府采购网"</w:t>
      </w:r>
      <w:r>
        <w:rPr>
          <w:rFonts w:hint="eastAsia" w:ascii="Times New Roman" w:hAnsi="Times New Roman" w:eastAsia="宋体" w:cs="宋体"/>
          <w:bCs/>
          <w:szCs w:val="21"/>
          <w:lang w:eastAsia="zh-CN"/>
        </w:rPr>
        <w:t>（</w:t>
      </w:r>
      <w:r>
        <w:rPr>
          <w:rFonts w:hint="eastAsia" w:ascii="Times New Roman" w:hAnsi="Times New Roman" w:eastAsia="宋体" w:cs="宋体"/>
          <w:bCs/>
          <w:szCs w:val="21"/>
        </w:rPr>
        <w:t>www.ccgp.gov.cn</w:t>
      </w:r>
      <w:r>
        <w:rPr>
          <w:rFonts w:hint="eastAsia" w:ascii="Times New Roman" w:hAnsi="Times New Roman" w:eastAsia="宋体" w:cs="宋体"/>
          <w:bCs/>
          <w:szCs w:val="21"/>
          <w:lang w:eastAsia="zh-CN"/>
        </w:rPr>
        <w:t>）</w:t>
      </w:r>
      <w:r>
        <w:rPr>
          <w:rFonts w:hint="eastAsia" w:ascii="Times New Roman" w:hAnsi="Times New Roman" w:eastAsia="宋体" w:cs="宋体"/>
          <w:bCs/>
          <w:szCs w:val="21"/>
        </w:rPr>
        <w:t>列入失信被执行人或重大税收违法案件当事人名单或政府采购严重失信行为记录名单。</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28.1.8 投标文件含有采购人不能接受的附加条件的。</w:t>
      </w:r>
    </w:p>
    <w:p>
      <w:pPr>
        <w:pageBreakBefore w:val="0"/>
        <w:kinsoku/>
        <w:wordWrap/>
        <w:overflowPunct/>
        <w:topLinePunct w:val="0"/>
        <w:bidi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28.1.9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pageBreakBefore w:val="0"/>
        <w:kinsoku/>
        <w:wordWrap/>
        <w:overflowPunct/>
        <w:topLinePunct w:val="0"/>
        <w:bidi w:val="0"/>
        <w:spacing w:line="360" w:lineRule="auto"/>
        <w:ind w:left="479" w:leftChars="228"/>
        <w:jc w:val="left"/>
        <w:rPr>
          <w:rFonts w:ascii="Times New Roman" w:hAnsi="Times New Roman" w:eastAsia="宋体" w:cs="宋体"/>
          <w:bCs/>
          <w:szCs w:val="21"/>
        </w:rPr>
      </w:pPr>
      <w:r>
        <w:rPr>
          <w:rFonts w:hint="eastAsia" w:ascii="Times New Roman" w:hAnsi="Times New Roman" w:eastAsia="宋体" w:cs="宋体"/>
          <w:bCs/>
          <w:szCs w:val="21"/>
        </w:rPr>
        <w:t>28.1.10其他法律、法规及本招标文件规定的属无效投标的情形。</w:t>
      </w:r>
    </w:p>
    <w:p>
      <w:pPr>
        <w:pageBreakBefore w:val="0"/>
        <w:kinsoku/>
        <w:wordWrap/>
        <w:overflowPunct/>
        <w:topLinePunct w:val="0"/>
        <w:bidi w:val="0"/>
        <w:spacing w:line="360" w:lineRule="auto"/>
        <w:ind w:left="479" w:leftChars="228"/>
        <w:rPr>
          <w:rFonts w:ascii="Times New Roman" w:hAnsi="Times New Roman" w:eastAsia="宋体" w:cs="宋体"/>
          <w:bCs/>
          <w:szCs w:val="21"/>
        </w:rPr>
      </w:pPr>
      <w:r>
        <w:rPr>
          <w:rFonts w:hint="eastAsia" w:ascii="Times New Roman" w:hAnsi="Times New Roman" w:eastAsia="宋体" w:cs="宋体"/>
          <w:bCs/>
          <w:szCs w:val="21"/>
        </w:rPr>
        <w:t>28.2废标条款：</w:t>
      </w:r>
    </w:p>
    <w:bookmarkEnd w:id="76"/>
    <w:bookmarkEnd w:id="77"/>
    <w:bookmarkEnd w:id="78"/>
    <w:p>
      <w:pPr>
        <w:spacing w:line="360" w:lineRule="auto"/>
        <w:ind w:left="479" w:leftChars="228"/>
        <w:rPr>
          <w:rFonts w:ascii="宋体" w:hAnsi="宋体"/>
          <w:bCs/>
          <w:color w:val="auto"/>
          <w:szCs w:val="21"/>
          <w:highlight w:val="none"/>
        </w:rPr>
      </w:pPr>
      <w:bookmarkStart w:id="79" w:name="_Toc513029238"/>
      <w:bookmarkStart w:id="80" w:name="_Toc20823310"/>
      <w:bookmarkStart w:id="81" w:name="_Toc16938554"/>
      <w:r>
        <w:rPr>
          <w:rFonts w:hint="eastAsia" w:ascii="宋体" w:hAnsi="宋体"/>
          <w:bCs/>
          <w:color w:val="auto"/>
          <w:szCs w:val="21"/>
          <w:highlight w:val="none"/>
        </w:rPr>
        <w:t>28.2.1符合专业条件的供应商或者对招标文件作实质响应的供应商不足三家的；</w:t>
      </w:r>
    </w:p>
    <w:p>
      <w:pPr>
        <w:spacing w:line="360" w:lineRule="auto"/>
        <w:ind w:left="479" w:leftChars="228"/>
        <w:rPr>
          <w:rFonts w:ascii="宋体" w:hAnsi="宋体"/>
          <w:bCs/>
          <w:color w:val="auto"/>
          <w:szCs w:val="21"/>
          <w:highlight w:val="none"/>
        </w:rPr>
      </w:pPr>
      <w:r>
        <w:rPr>
          <w:rFonts w:hint="eastAsia" w:ascii="宋体" w:hAnsi="宋体"/>
          <w:bCs/>
          <w:color w:val="auto"/>
          <w:szCs w:val="21"/>
          <w:highlight w:val="none"/>
        </w:rPr>
        <w:t>28.2.2投标人的报价均超过采购预算或最高限价；</w:t>
      </w:r>
    </w:p>
    <w:p>
      <w:pPr>
        <w:spacing w:line="360" w:lineRule="auto"/>
        <w:ind w:left="479" w:leftChars="228"/>
        <w:rPr>
          <w:rFonts w:ascii="宋体" w:hAnsi="宋体"/>
          <w:bCs/>
          <w:color w:val="auto"/>
          <w:szCs w:val="21"/>
          <w:highlight w:val="none"/>
        </w:rPr>
      </w:pPr>
      <w:r>
        <w:rPr>
          <w:rFonts w:hint="eastAsia" w:ascii="宋体" w:hAnsi="宋体"/>
          <w:bCs/>
          <w:color w:val="auto"/>
          <w:szCs w:val="21"/>
          <w:highlight w:val="none"/>
        </w:rPr>
        <w:t>28.2.3出现影响采购公正的违法、违规行为的；</w:t>
      </w:r>
    </w:p>
    <w:p>
      <w:pPr>
        <w:spacing w:line="360" w:lineRule="auto"/>
        <w:ind w:left="479" w:leftChars="228"/>
        <w:rPr>
          <w:rFonts w:ascii="宋体" w:hAnsi="宋体"/>
          <w:bCs/>
          <w:color w:val="auto"/>
          <w:szCs w:val="21"/>
          <w:highlight w:val="none"/>
        </w:rPr>
      </w:pPr>
      <w:r>
        <w:rPr>
          <w:rFonts w:hint="eastAsia" w:ascii="宋体" w:hAnsi="宋体"/>
          <w:bCs/>
          <w:color w:val="auto"/>
          <w:szCs w:val="21"/>
          <w:highlight w:val="none"/>
        </w:rPr>
        <w:t>28.2.4因重大变故，采购任务取消的；</w:t>
      </w:r>
    </w:p>
    <w:p>
      <w:pPr>
        <w:spacing w:line="360" w:lineRule="auto"/>
        <w:ind w:left="479" w:leftChars="228"/>
        <w:rPr>
          <w:rFonts w:ascii="宋体" w:hAnsi="宋体"/>
          <w:bCs/>
          <w:color w:val="auto"/>
          <w:szCs w:val="21"/>
          <w:highlight w:val="none"/>
        </w:rPr>
      </w:pPr>
      <w:r>
        <w:rPr>
          <w:rFonts w:hint="eastAsia" w:ascii="宋体" w:hAnsi="宋体"/>
          <w:bCs/>
          <w:color w:val="auto"/>
          <w:szCs w:val="21"/>
          <w:highlight w:val="none"/>
        </w:rPr>
        <w:t>28.2.5评标委员会认定招标文件存在歧义、 重大缺陷导致评审工作无法进行。</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28.3.1招标文件存在不合理条款或者招标程序不符合规定的，由采购人、代理机构改正后依法重新招标；</w:t>
      </w:r>
    </w:p>
    <w:p>
      <w:pPr>
        <w:spacing w:line="360" w:lineRule="auto"/>
        <w:ind w:firstLine="420" w:firstLineChars="200"/>
        <w:jc w:val="left"/>
        <w:rPr>
          <w:rFonts w:hint="eastAsia" w:ascii="Times New Roman" w:hAnsi="Times New Roman" w:eastAsia="宋体" w:cs="宋体"/>
          <w:b w:val="0"/>
          <w:bCs/>
          <w:kern w:val="2"/>
          <w:sz w:val="21"/>
          <w:szCs w:val="21"/>
          <w:lang w:val="en-US" w:eastAsia="zh-CN" w:bidi="ar-SA"/>
        </w:rPr>
      </w:pPr>
      <w:r>
        <w:rPr>
          <w:rFonts w:hint="eastAsia" w:ascii="宋体" w:hAnsi="宋体"/>
          <w:bCs/>
          <w:color w:val="auto"/>
          <w:szCs w:val="21"/>
          <w:highlight w:val="none"/>
        </w:rPr>
        <w:t>28.3.2 招标文件没有不合理条款、招标程序符合规定，需要采用其他采购方式采购的，采购人应当依法报主管部门批准。</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sz w:val="21"/>
          <w:szCs w:val="21"/>
        </w:rPr>
      </w:pPr>
      <w:r>
        <w:rPr>
          <w:rFonts w:hint="eastAsia" w:ascii="Times New Roman" w:hAnsi="Times New Roman" w:eastAsia="宋体" w:cs="宋体"/>
          <w:sz w:val="21"/>
          <w:szCs w:val="21"/>
        </w:rPr>
        <w:t>29、</w:t>
      </w:r>
      <w:bookmarkEnd w:id="79"/>
      <w:r>
        <w:rPr>
          <w:rFonts w:hint="eastAsia" w:ascii="Times New Roman" w:hAnsi="Times New Roman" w:eastAsia="宋体" w:cs="宋体"/>
          <w:sz w:val="21"/>
          <w:szCs w:val="21"/>
        </w:rPr>
        <w:t>确定</w:t>
      </w:r>
      <w:bookmarkEnd w:id="80"/>
      <w:bookmarkEnd w:id="81"/>
      <w:r>
        <w:rPr>
          <w:rFonts w:hint="eastAsia" w:ascii="Times New Roman" w:hAnsi="Times New Roman" w:eastAsia="宋体" w:cs="宋体"/>
          <w:sz w:val="21"/>
          <w:szCs w:val="21"/>
        </w:rPr>
        <w:t>中标单位</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29.1评委会根据本招标文件规定评标方法与评标标准向采购人推荐出中标候选人。</w:t>
      </w: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29.2 采购人应根据评委会推荐的中标候选人确定中标人。</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29.3</w:t>
      </w:r>
      <w:r>
        <w:rPr>
          <w:rFonts w:hint="eastAsia" w:ascii="Times New Roman" w:hAnsi="Times New Roman" w:eastAsia="宋体" w:cs="宋体"/>
          <w:szCs w:val="21"/>
        </w:rPr>
        <w:t>代理机构将在“扬州大学网”、“</w:t>
      </w:r>
      <w:r>
        <w:rPr>
          <w:rFonts w:hint="eastAsia" w:cs="宋体"/>
          <w:szCs w:val="21"/>
          <w:lang w:eastAsia="zh-CN"/>
        </w:rPr>
        <w:t>扬州大学附属医院</w:t>
      </w:r>
      <w:r>
        <w:rPr>
          <w:rFonts w:hint="eastAsia" w:ascii="Times New Roman" w:hAnsi="Times New Roman" w:eastAsia="宋体" w:cs="宋体"/>
          <w:szCs w:val="21"/>
        </w:rPr>
        <w:t>网”发布中标公告，公告期限为1个工作日。</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29.4若有充分证据证明，中标人出现下列情况之一的，一经查实，将被取消中标资格：</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29.4.1提供虚假材料谋取中标的；</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29.4.2向采购人、代理机构行贿或者提供其他不正当利益的；</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29.4.3恶意竞争，投标总报价明显低于其自身合理成本且又无法提供证明的；</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29.4.4属于本文件规定的无效条件，但在评标过程中又未被评委会发现的；</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29.4.5与采购人或者其他投标人串通投标的；</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29.4.6采取不正当手段诋毁、排挤其他供应商的；</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29.4.7不符合法律、法规的规定的。</w:t>
      </w:r>
      <w:bookmarkStart w:id="82" w:name="_Toc200451960"/>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29.5. 有下列情形之一的，视为投标人串通投标，投标无效：</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29.5.1不同投标人的投标文件由同一单位或者个人编制。</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29.5.2不同投标人委托同一单位或者个人办理投标事宜。</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29.5.3 不同投标人的投标文件载明的项目管理成员或者联系人员为同一人。</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29.5.4不同投标人的投标文件异常一致或者投标报价呈规律性差异。</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29.5.5不同投标人的投标文件相互混装。</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sz w:val="21"/>
          <w:szCs w:val="21"/>
        </w:rPr>
      </w:pPr>
      <w:r>
        <w:rPr>
          <w:rFonts w:hint="eastAsia" w:ascii="Times New Roman" w:hAnsi="Times New Roman" w:eastAsia="宋体" w:cs="宋体"/>
          <w:sz w:val="21"/>
          <w:szCs w:val="21"/>
        </w:rPr>
        <w:t>30、质疑处理</w:t>
      </w:r>
      <w:bookmarkEnd w:id="82"/>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30.1投标人认为采购文件、采购过程和中标结果使自己的权益受到损害的，可以在知道或应知其权益受到损害之日起七个工作日内，以书面形式向代理机构或采购人提出质疑。上述应知其权益受到损害之日，是指：</w:t>
      </w:r>
    </w:p>
    <w:p>
      <w:pPr>
        <w:pageBreakBefore w:val="0"/>
        <w:kinsoku/>
        <w:wordWrap/>
        <w:overflowPunct/>
        <w:topLinePunct w:val="0"/>
        <w:bidi w:val="0"/>
        <w:spacing w:line="360" w:lineRule="auto"/>
        <w:ind w:firstLine="420" w:firstLineChars="200"/>
        <w:jc w:val="left"/>
        <w:rPr>
          <w:rFonts w:ascii="Times New Roman" w:hAnsi="Times New Roman" w:eastAsia="宋体" w:cs="宋体"/>
          <w:szCs w:val="21"/>
        </w:rPr>
      </w:pPr>
      <w:r>
        <w:rPr>
          <w:rFonts w:hint="eastAsia" w:ascii="Times New Roman" w:hAnsi="Times New Roman" w:eastAsia="宋体" w:cs="宋体"/>
          <w:szCs w:val="21"/>
        </w:rPr>
        <w:t>30.1.1对可以质疑的采购文件提出质疑的，为收到采购文件之日或者采购文件公告期限届满之日；</w:t>
      </w:r>
      <w:r>
        <w:rPr>
          <w:rFonts w:hint="eastAsia" w:ascii="Times New Roman" w:hAnsi="Times New Roman" w:eastAsia="宋体" w:cs="宋体"/>
          <w:szCs w:val="21"/>
        </w:rPr>
        <w:br w:type="textWrapping"/>
      </w:r>
      <w:r>
        <w:rPr>
          <w:rFonts w:hint="eastAsia" w:ascii="Times New Roman" w:hAnsi="Times New Roman" w:eastAsia="宋体" w:cs="宋体"/>
          <w:szCs w:val="21"/>
        </w:rPr>
        <w:t>　　30.1.2对采购过程提出质疑的，为各采购程序环节结束之日；</w:t>
      </w:r>
      <w:r>
        <w:rPr>
          <w:rFonts w:hint="eastAsia" w:ascii="Times New Roman" w:hAnsi="Times New Roman" w:eastAsia="宋体" w:cs="宋体"/>
          <w:szCs w:val="21"/>
        </w:rPr>
        <w:br w:type="textWrapping"/>
      </w:r>
      <w:r>
        <w:rPr>
          <w:rFonts w:hint="eastAsia" w:ascii="Times New Roman" w:hAnsi="Times New Roman" w:eastAsia="宋体" w:cs="宋体"/>
          <w:szCs w:val="21"/>
        </w:rPr>
        <w:t>　　30.1.3对中标结果提出质疑的，为中标结果公告期限届满之日。</w:t>
      </w:r>
    </w:p>
    <w:p>
      <w:pPr>
        <w:pageBreakBefore w:val="0"/>
        <w:kinsoku/>
        <w:wordWrap/>
        <w:overflowPunct/>
        <w:topLinePunct w:val="0"/>
        <w:bidi w:val="0"/>
        <w:spacing w:line="360" w:lineRule="auto"/>
        <w:ind w:firstLine="420" w:firstLineChars="200"/>
        <w:rPr>
          <w:rFonts w:ascii="Times New Roman" w:hAnsi="Times New Roman" w:eastAsia="宋体" w:cs="宋体"/>
          <w:snapToGrid w:val="0"/>
          <w:szCs w:val="21"/>
        </w:rPr>
      </w:pPr>
      <w:r>
        <w:rPr>
          <w:rFonts w:hint="eastAsia" w:ascii="Times New Roman" w:hAnsi="Times New Roman" w:eastAsia="宋体" w:cs="宋体"/>
          <w:szCs w:val="21"/>
        </w:rPr>
        <w:t>30.2供应商应在法定质疑期内一次性提出针对同一采购程序环节的质疑。质疑必须按相关规定提交，未按上述要求提交的质疑函（含传真、电子邮件等）代理机构有权不</w:t>
      </w:r>
      <w:r>
        <w:rPr>
          <w:rFonts w:hint="eastAsia" w:ascii="Times New Roman" w:hAnsi="Times New Roman" w:eastAsia="宋体" w:cs="宋体"/>
          <w:spacing w:val="-20"/>
          <w:szCs w:val="21"/>
        </w:rPr>
        <w:t>予受理。</w:t>
      </w:r>
    </w:p>
    <w:p>
      <w:pPr>
        <w:pageBreakBefore w:val="0"/>
        <w:kinsoku/>
        <w:wordWrap/>
        <w:overflowPunct/>
        <w:topLinePunct w:val="0"/>
        <w:bidi w:val="0"/>
        <w:spacing w:line="360" w:lineRule="auto"/>
        <w:ind w:firstLine="409" w:firstLineChars="195"/>
        <w:rPr>
          <w:rFonts w:ascii="Times New Roman" w:hAnsi="Times New Roman" w:eastAsia="宋体" w:cs="宋体"/>
          <w:kern w:val="0"/>
          <w:szCs w:val="21"/>
        </w:rPr>
      </w:pPr>
      <w:r>
        <w:rPr>
          <w:rFonts w:hint="eastAsia" w:ascii="Times New Roman" w:hAnsi="Times New Roman" w:eastAsia="宋体" w:cs="宋体"/>
          <w:szCs w:val="21"/>
        </w:rPr>
        <w:t>30.3未参加投标活动的供应商或在投标活动中自身权益未受到损害的供应商所提出的质疑不予受理。</w:t>
      </w:r>
    </w:p>
    <w:p>
      <w:pPr>
        <w:pageBreakBefore w:val="0"/>
        <w:kinsoku/>
        <w:wordWrap/>
        <w:overflowPunct/>
        <w:topLinePunct w:val="0"/>
        <w:bidi w:val="0"/>
        <w:spacing w:line="360" w:lineRule="auto"/>
        <w:ind w:firstLine="409" w:firstLineChars="195"/>
        <w:rPr>
          <w:rFonts w:ascii="Times New Roman" w:hAnsi="Times New Roman" w:eastAsia="宋体" w:cs="宋体"/>
          <w:szCs w:val="21"/>
        </w:rPr>
      </w:pPr>
      <w:r>
        <w:rPr>
          <w:rFonts w:hint="eastAsia" w:ascii="Times New Roman" w:hAnsi="Times New Roman" w:eastAsia="宋体" w:cs="宋体"/>
          <w:szCs w:val="21"/>
        </w:rPr>
        <w:t>30.4质疑申请应当包括下列内容：</w:t>
      </w:r>
    </w:p>
    <w:p>
      <w:pPr>
        <w:pageBreakBefore w:val="0"/>
        <w:kinsoku/>
        <w:wordWrap/>
        <w:overflowPunct/>
        <w:topLinePunct w:val="0"/>
        <w:bidi w:val="0"/>
        <w:spacing w:line="360" w:lineRule="auto"/>
        <w:ind w:firstLine="409" w:firstLineChars="195"/>
        <w:rPr>
          <w:rFonts w:ascii="Times New Roman" w:hAnsi="Times New Roman" w:eastAsia="宋体" w:cs="宋体"/>
          <w:szCs w:val="21"/>
        </w:rPr>
      </w:pPr>
      <w:r>
        <w:rPr>
          <w:rFonts w:hint="eastAsia" w:ascii="Times New Roman" w:hAnsi="Times New Roman" w:eastAsia="宋体" w:cs="宋体"/>
          <w:szCs w:val="21"/>
        </w:rPr>
        <w:t>30.4.1质疑投标人的名称、地址、邮编、联系人、联系电话；</w:t>
      </w:r>
    </w:p>
    <w:p>
      <w:pPr>
        <w:pageBreakBefore w:val="0"/>
        <w:kinsoku/>
        <w:wordWrap/>
        <w:overflowPunct/>
        <w:topLinePunct w:val="0"/>
        <w:bidi w:val="0"/>
        <w:spacing w:line="360" w:lineRule="auto"/>
        <w:ind w:firstLine="409" w:firstLineChars="195"/>
        <w:rPr>
          <w:rFonts w:ascii="Times New Roman" w:hAnsi="Times New Roman" w:eastAsia="宋体" w:cs="宋体"/>
          <w:szCs w:val="21"/>
        </w:rPr>
      </w:pPr>
      <w:r>
        <w:rPr>
          <w:rFonts w:hint="eastAsia" w:ascii="Times New Roman" w:hAnsi="Times New Roman" w:eastAsia="宋体" w:cs="宋体"/>
          <w:szCs w:val="21"/>
        </w:rPr>
        <w:t>30.4.2具体的质疑事项及明确的请求；</w:t>
      </w:r>
    </w:p>
    <w:p>
      <w:pPr>
        <w:pageBreakBefore w:val="0"/>
        <w:kinsoku/>
        <w:wordWrap/>
        <w:overflowPunct/>
        <w:topLinePunct w:val="0"/>
        <w:bidi w:val="0"/>
        <w:spacing w:line="360" w:lineRule="auto"/>
        <w:ind w:firstLine="409" w:firstLineChars="195"/>
        <w:rPr>
          <w:rFonts w:ascii="Times New Roman" w:hAnsi="Times New Roman" w:eastAsia="宋体" w:cs="宋体"/>
          <w:szCs w:val="21"/>
        </w:rPr>
      </w:pPr>
      <w:r>
        <w:rPr>
          <w:rFonts w:hint="eastAsia" w:ascii="Times New Roman" w:hAnsi="Times New Roman" w:eastAsia="宋体" w:cs="宋体"/>
          <w:szCs w:val="21"/>
        </w:rPr>
        <w:t>30.4.3认为自己合法权益受到损害或可能受到损害的相关证据材料；</w:t>
      </w:r>
    </w:p>
    <w:p>
      <w:pPr>
        <w:pageBreakBefore w:val="0"/>
        <w:kinsoku/>
        <w:wordWrap/>
        <w:overflowPunct/>
        <w:topLinePunct w:val="0"/>
        <w:bidi w:val="0"/>
        <w:spacing w:line="360" w:lineRule="auto"/>
        <w:ind w:firstLine="409" w:firstLineChars="195"/>
        <w:rPr>
          <w:rFonts w:ascii="Times New Roman" w:hAnsi="Times New Roman" w:eastAsia="宋体" w:cs="宋体"/>
          <w:szCs w:val="21"/>
        </w:rPr>
      </w:pPr>
      <w:r>
        <w:rPr>
          <w:rFonts w:hint="eastAsia" w:ascii="Times New Roman" w:hAnsi="Times New Roman" w:eastAsia="宋体" w:cs="宋体"/>
          <w:szCs w:val="21"/>
        </w:rPr>
        <w:t>30.4.4提起质疑的日期；</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30.4.5质疑申请应当署名：质疑人为自然人的，应当由本人签字并附有效身份证</w:t>
      </w:r>
    </w:p>
    <w:p>
      <w:pPr>
        <w:pageBreakBefore w:val="0"/>
        <w:kinsoku/>
        <w:wordWrap/>
        <w:overflowPunct/>
        <w:topLinePunct w:val="0"/>
        <w:bidi w:val="0"/>
        <w:spacing w:line="360" w:lineRule="auto"/>
        <w:rPr>
          <w:rFonts w:ascii="Times New Roman" w:hAnsi="Times New Roman" w:eastAsia="宋体" w:cs="宋体"/>
          <w:szCs w:val="21"/>
        </w:rPr>
      </w:pPr>
      <w:r>
        <w:rPr>
          <w:rFonts w:hint="eastAsia" w:ascii="Times New Roman" w:hAnsi="Times New Roman" w:eastAsia="宋体" w:cs="宋体"/>
          <w:szCs w:val="21"/>
        </w:rPr>
        <w:t>明；质疑人为法人或其他组织的，应当由法定代表人签字并加盖单位公章。质疑人委托代理质疑的，应当向代理机构提交授权委托书，并载明委托代理的具体权限和事项。</w:t>
      </w:r>
    </w:p>
    <w:p>
      <w:pPr>
        <w:pageBreakBefore w:val="0"/>
        <w:kinsoku/>
        <w:wordWrap/>
        <w:overflowPunct/>
        <w:topLinePunct w:val="0"/>
        <w:bidi w:val="0"/>
        <w:spacing w:line="360" w:lineRule="auto"/>
        <w:ind w:firstLine="420" w:firstLineChars="200"/>
        <w:rPr>
          <w:rFonts w:ascii="Times New Roman" w:hAnsi="Times New Roman" w:eastAsia="宋体" w:cs="宋体"/>
          <w:snapToGrid w:val="0"/>
          <w:szCs w:val="21"/>
        </w:rPr>
      </w:pPr>
      <w:r>
        <w:rPr>
          <w:rFonts w:hint="eastAsia" w:ascii="Times New Roman" w:hAnsi="Times New Roman" w:eastAsia="宋体" w:cs="宋体"/>
          <w:snapToGrid w:val="0"/>
          <w:szCs w:val="21"/>
        </w:rPr>
        <w:t>《质疑申请书》及《授权委托书》格式见网址：</w:t>
      </w:r>
    </w:p>
    <w:p>
      <w:pPr>
        <w:pageBreakBefore w:val="0"/>
        <w:kinsoku/>
        <w:wordWrap/>
        <w:overflowPunct/>
        <w:topLinePunct w:val="0"/>
        <w:bidi w:val="0"/>
        <w:spacing w:line="360" w:lineRule="auto"/>
        <w:ind w:firstLine="420" w:firstLineChars="200"/>
        <w:rPr>
          <w:rFonts w:ascii="Times New Roman" w:hAnsi="Times New Roman" w:eastAsia="宋体" w:cs="宋体"/>
          <w:snapToGrid w:val="0"/>
          <w:szCs w:val="21"/>
        </w:rPr>
      </w:pPr>
      <w:r>
        <w:rPr>
          <w:rFonts w:ascii="Times New Roman" w:hAnsi="Times New Roman" w:eastAsia="宋体"/>
        </w:rPr>
        <w:fldChar w:fldCharType="begin"/>
      </w:r>
      <w:r>
        <w:rPr>
          <w:rFonts w:ascii="Times New Roman" w:hAnsi="Times New Roman" w:eastAsia="宋体"/>
        </w:rPr>
        <w:instrText xml:space="preserve"> HYPERLINK "http://pan.baidu.com/s/1c1G12Cg" </w:instrText>
      </w:r>
      <w:r>
        <w:rPr>
          <w:rFonts w:ascii="Times New Roman" w:hAnsi="Times New Roman" w:eastAsia="宋体"/>
        </w:rPr>
        <w:fldChar w:fldCharType="separate"/>
      </w:r>
      <w:r>
        <w:rPr>
          <w:rFonts w:hint="eastAsia" w:ascii="Times New Roman" w:hAnsi="Times New Roman" w:eastAsia="宋体" w:cs="宋体"/>
          <w:snapToGrid w:val="0"/>
          <w:szCs w:val="21"/>
        </w:rPr>
        <w:t>http://pan.baidu.com/s/1c1G12Cg</w:t>
      </w:r>
      <w:r>
        <w:rPr>
          <w:rFonts w:hint="eastAsia" w:ascii="Times New Roman" w:hAnsi="Times New Roman" w:eastAsia="宋体" w:cs="宋体"/>
          <w:snapToGrid w:val="0"/>
          <w:szCs w:val="21"/>
        </w:rPr>
        <w:fldChar w:fldCharType="end"/>
      </w:r>
    </w:p>
    <w:p>
      <w:pPr>
        <w:pageBreakBefore w:val="0"/>
        <w:kinsoku/>
        <w:wordWrap/>
        <w:overflowPunct/>
        <w:topLinePunct w:val="0"/>
        <w:bidi w:val="0"/>
        <w:spacing w:line="360" w:lineRule="auto"/>
        <w:ind w:firstLine="409" w:firstLineChars="195"/>
        <w:rPr>
          <w:rFonts w:ascii="Times New Roman" w:hAnsi="Times New Roman" w:eastAsia="宋体" w:cs="宋体"/>
          <w:szCs w:val="21"/>
        </w:rPr>
      </w:pPr>
      <w:r>
        <w:rPr>
          <w:rFonts w:hint="eastAsia" w:ascii="Times New Roman" w:hAnsi="Times New Roman" w:eastAsia="宋体" w:cs="宋体"/>
          <w:szCs w:val="21"/>
        </w:rPr>
        <w:t>30.5代理机构收到质疑申请后，将对质疑的形式和内容进行审查，如质疑内容、格式不符合规定，代理机构将告知质疑人进行补正。</w:t>
      </w:r>
    </w:p>
    <w:p>
      <w:pPr>
        <w:pageBreakBefore w:val="0"/>
        <w:kinsoku/>
        <w:wordWrap/>
        <w:overflowPunct/>
        <w:topLinePunct w:val="0"/>
        <w:bidi w:val="0"/>
        <w:spacing w:line="360" w:lineRule="auto"/>
        <w:ind w:firstLine="409" w:firstLineChars="195"/>
        <w:rPr>
          <w:rFonts w:ascii="Times New Roman" w:hAnsi="Times New Roman" w:eastAsia="宋体" w:cs="宋体"/>
          <w:szCs w:val="21"/>
        </w:rPr>
      </w:pPr>
      <w:r>
        <w:rPr>
          <w:rFonts w:hint="eastAsia" w:ascii="Times New Roman" w:hAnsi="Times New Roman" w:eastAsia="宋体" w:cs="宋体"/>
          <w:szCs w:val="21"/>
        </w:rPr>
        <w:t>30.6质疑人应当在法定质疑期限内进行补正并重新提交质疑函，拒不补正或者在法定期限内未重新提交质疑函的，为无效质疑，代理机构有权不予受理。</w:t>
      </w:r>
    </w:p>
    <w:p>
      <w:pPr>
        <w:pageBreakBefore w:val="0"/>
        <w:kinsoku/>
        <w:wordWrap/>
        <w:overflowPunct/>
        <w:topLinePunct w:val="0"/>
        <w:bidi w:val="0"/>
        <w:spacing w:line="360" w:lineRule="auto"/>
        <w:ind w:firstLine="409" w:firstLineChars="195"/>
        <w:rPr>
          <w:rFonts w:ascii="Times New Roman" w:hAnsi="Times New Roman" w:eastAsia="宋体" w:cs="宋体"/>
          <w:szCs w:val="21"/>
        </w:rPr>
      </w:pPr>
      <w:r>
        <w:rPr>
          <w:rFonts w:hint="eastAsia" w:ascii="Times New Roman" w:hAnsi="Times New Roman" w:eastAsia="宋体" w:cs="宋体"/>
          <w:szCs w:val="21"/>
        </w:rPr>
        <w:t>30.7对于内容、格式符合规定的质疑函，代理机构应当在收到投标供应商的书面质疑后七个工作日内作出答复，并以书面形式通知质疑供应商和其他有关供应商，但答复的内容不得涉及商业秘密。</w:t>
      </w:r>
    </w:p>
    <w:p>
      <w:pPr>
        <w:pageBreakBefore w:val="0"/>
        <w:kinsoku/>
        <w:wordWrap/>
        <w:overflowPunct/>
        <w:topLinePunct w:val="0"/>
        <w:bidi w:val="0"/>
        <w:spacing w:line="360" w:lineRule="auto"/>
        <w:ind w:firstLine="409" w:firstLineChars="195"/>
        <w:jc w:val="left"/>
        <w:rPr>
          <w:rFonts w:ascii="Times New Roman" w:hAnsi="Times New Roman" w:eastAsia="宋体" w:cs="宋体"/>
          <w:szCs w:val="21"/>
        </w:rPr>
      </w:pPr>
      <w:r>
        <w:rPr>
          <w:rFonts w:hint="eastAsia" w:ascii="Times New Roman" w:hAnsi="Times New Roman" w:eastAsia="宋体" w:cs="宋体"/>
          <w:szCs w:val="21"/>
        </w:rPr>
        <w:t>30.8质疑人对采购人和代理机构的答复不满意或采购人和代理机构未在规定的时间内作出答复的，可以在答复期满后15个工作日内向扬州大学</w:t>
      </w:r>
      <w:r>
        <w:rPr>
          <w:rFonts w:hint="eastAsia" w:cs="宋体"/>
          <w:szCs w:val="21"/>
          <w:lang w:val="en-US" w:eastAsia="zh-CN"/>
        </w:rPr>
        <w:t>附属医院</w:t>
      </w:r>
      <w:r>
        <w:rPr>
          <w:rFonts w:hint="eastAsia" w:ascii="Times New Roman" w:hAnsi="Times New Roman" w:eastAsia="宋体" w:cs="宋体"/>
          <w:szCs w:val="21"/>
        </w:rPr>
        <w:t>相关监督管理部门投诉（举报电话：82981199转监督检查室）。供应商投诉书范本详见http://cggl.yzu.edu.cn/art/2018/2/9/art_22647_584691.html</w:t>
      </w:r>
    </w:p>
    <w:p>
      <w:pPr>
        <w:pageBreakBefore w:val="0"/>
        <w:kinsoku/>
        <w:wordWrap/>
        <w:overflowPunct/>
        <w:topLinePunct w:val="0"/>
        <w:bidi w:val="0"/>
        <w:spacing w:line="360" w:lineRule="auto"/>
        <w:ind w:firstLine="409" w:firstLineChars="195"/>
        <w:rPr>
          <w:rFonts w:ascii="Times New Roman" w:hAnsi="Times New Roman" w:eastAsia="宋体" w:cs="宋体"/>
          <w:szCs w:val="21"/>
        </w:rPr>
      </w:pPr>
      <w:r>
        <w:rPr>
          <w:rFonts w:hint="eastAsia" w:ascii="Times New Roman" w:hAnsi="Times New Roman" w:eastAsia="宋体" w:cs="宋体"/>
          <w:szCs w:val="21"/>
        </w:rPr>
        <w:t>30.9 诚实信用</w:t>
      </w:r>
    </w:p>
    <w:p>
      <w:pPr>
        <w:pageBreakBefore w:val="0"/>
        <w:kinsoku/>
        <w:wordWrap/>
        <w:overflowPunct/>
        <w:topLinePunct w:val="0"/>
        <w:bidi w:val="0"/>
        <w:spacing w:line="360" w:lineRule="auto"/>
        <w:ind w:firstLine="409" w:firstLineChars="195"/>
        <w:rPr>
          <w:rFonts w:ascii="Times New Roman" w:hAnsi="Times New Roman" w:eastAsia="宋体" w:cs="宋体"/>
          <w:szCs w:val="21"/>
        </w:rPr>
      </w:pPr>
      <w:r>
        <w:rPr>
          <w:rFonts w:hint="eastAsia" w:ascii="Times New Roman" w:hAnsi="Times New Roman" w:eastAsia="宋体" w:cs="宋体"/>
          <w:szCs w:val="21"/>
        </w:rPr>
        <w:t>30.9.1 投标人之间不得相互串通投标报价，不得妨碍其他投标人的公平竞争，不得损害采购人和其他投标人的合法权益。</w:t>
      </w:r>
    </w:p>
    <w:p>
      <w:pPr>
        <w:pageBreakBefore w:val="0"/>
        <w:kinsoku/>
        <w:wordWrap/>
        <w:overflowPunct/>
        <w:topLinePunct w:val="0"/>
        <w:bidi w:val="0"/>
        <w:spacing w:line="360" w:lineRule="auto"/>
        <w:ind w:firstLine="409" w:firstLineChars="195"/>
        <w:rPr>
          <w:rFonts w:ascii="Times New Roman" w:hAnsi="Times New Roman" w:eastAsia="宋体" w:cs="宋体"/>
          <w:szCs w:val="21"/>
        </w:rPr>
      </w:pPr>
      <w:r>
        <w:rPr>
          <w:rFonts w:hint="eastAsia" w:ascii="Times New Roman" w:hAnsi="Times New Roman" w:eastAsia="宋体" w:cs="宋体"/>
          <w:szCs w:val="21"/>
        </w:rPr>
        <w:t>30.9.2 投标人不得以向代理机构工作人员、评标委员会成员行贿或者采取其他不正当手段谋取中标。</w:t>
      </w:r>
    </w:p>
    <w:p>
      <w:pPr>
        <w:pageBreakBefore w:val="0"/>
        <w:kinsoku/>
        <w:wordWrap/>
        <w:overflowPunct/>
        <w:topLinePunct w:val="0"/>
        <w:bidi w:val="0"/>
        <w:spacing w:line="360" w:lineRule="auto"/>
        <w:ind w:firstLine="409" w:firstLineChars="195"/>
        <w:rPr>
          <w:rFonts w:ascii="Times New Roman" w:hAnsi="Times New Roman" w:eastAsia="宋体" w:cs="宋体"/>
          <w:szCs w:val="21"/>
        </w:rPr>
      </w:pPr>
      <w:r>
        <w:rPr>
          <w:rFonts w:hint="eastAsia" w:ascii="Times New Roman" w:hAnsi="Times New Roman" w:eastAsia="宋体" w:cs="宋体"/>
          <w:szCs w:val="21"/>
        </w:rPr>
        <w:t>30.9.3 投标人提出书面质疑必须有理、有据，不得虚假质疑和恶意质疑，并对质疑内容的真实性承担责任。如果投标人或者其他利害关系人通过捏造事实、伪造证明材料等方式提出质疑，干扰采购活动正常进行的，属于严重不良行为，代理机构将提请采购监管部门将其列入不良行为记录名单，并依法予以处罚。</w:t>
      </w:r>
    </w:p>
    <w:p>
      <w:pPr>
        <w:pageBreakBefore w:val="0"/>
        <w:kinsoku/>
        <w:wordWrap/>
        <w:overflowPunct/>
        <w:topLinePunct w:val="0"/>
        <w:bidi w:val="0"/>
        <w:spacing w:line="360" w:lineRule="auto"/>
        <w:ind w:firstLine="409" w:firstLineChars="195"/>
        <w:rPr>
          <w:rFonts w:ascii="Times New Roman" w:hAnsi="Times New Roman" w:eastAsia="宋体" w:cs="宋体"/>
          <w:szCs w:val="21"/>
        </w:rPr>
      </w:pPr>
      <w:r>
        <w:rPr>
          <w:rFonts w:hint="eastAsia" w:ascii="Times New Roman" w:hAnsi="Times New Roman" w:eastAsia="宋体" w:cs="宋体"/>
          <w:szCs w:val="21"/>
        </w:rPr>
        <w:t>30.9.4 投标人不得虚假承诺，否则，按照提供虚假材料谋取中标成交处理。</w:t>
      </w:r>
    </w:p>
    <w:p>
      <w:pPr>
        <w:pageBreakBefore w:val="0"/>
        <w:kinsoku/>
        <w:wordWrap/>
        <w:overflowPunct/>
        <w:topLinePunct w:val="0"/>
        <w:bidi w:val="0"/>
        <w:spacing w:line="360" w:lineRule="auto"/>
        <w:ind w:firstLine="409" w:firstLineChars="195"/>
        <w:rPr>
          <w:rFonts w:ascii="Times New Roman" w:hAnsi="Times New Roman" w:eastAsia="宋体" w:cs="宋体"/>
          <w:szCs w:val="21"/>
        </w:rPr>
      </w:pPr>
      <w:r>
        <w:rPr>
          <w:rFonts w:hint="eastAsia" w:ascii="Times New Roman" w:hAnsi="Times New Roman" w:eastAsia="宋体" w:cs="宋体"/>
          <w:szCs w:val="21"/>
        </w:rPr>
        <w:t>30.9．5 投标人应自觉遵守开标、评标纪律，扰乱开标评标现场秩序的，属于失信行为，失信行为将被记入投标人诚信档案。</w:t>
      </w:r>
    </w:p>
    <w:p>
      <w:pPr>
        <w:pStyle w:val="6"/>
        <w:pageBreakBefore w:val="0"/>
        <w:kinsoku/>
        <w:wordWrap/>
        <w:overflowPunct/>
        <w:topLinePunct w:val="0"/>
        <w:bidi w:val="0"/>
        <w:spacing w:before="0" w:after="0" w:line="360" w:lineRule="auto"/>
        <w:ind w:firstLine="413" w:firstLineChars="196"/>
        <w:rPr>
          <w:rFonts w:ascii="Times New Roman" w:hAnsi="Times New Roman" w:eastAsia="宋体" w:cs="宋体"/>
          <w:b w:val="0"/>
          <w:sz w:val="21"/>
          <w:szCs w:val="21"/>
        </w:rPr>
      </w:pPr>
      <w:r>
        <w:rPr>
          <w:rFonts w:hint="eastAsia" w:ascii="Times New Roman" w:hAnsi="Times New Roman" w:eastAsia="宋体" w:cs="宋体"/>
          <w:sz w:val="21"/>
          <w:szCs w:val="21"/>
        </w:rPr>
        <w:t>31、中标通知书</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31.l中标结果确定后，代理机构将向中标人发出中标通知书。</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31.2 中标人收到中标通知书后，应签字确认中标通知书已收到。若无回复，则公告后视同中标人已经知悉并同意接受。</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31.3中标通知书将是合同的一个组成部分。对采购人和中标人均具有法律效力。中标通知书发出后，采购人改变中标结果的，或者中标人放弃中标项目的，应当依法承担法律责任。</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31.4所有投标文件都将作为档案保存，不论中标与否，代理机构均不退回。</w:t>
      </w:r>
    </w:p>
    <w:p>
      <w:pPr>
        <w:pStyle w:val="6"/>
        <w:pageBreakBefore w:val="0"/>
        <w:kinsoku/>
        <w:wordWrap/>
        <w:overflowPunct/>
        <w:topLinePunct w:val="0"/>
        <w:bidi w:val="0"/>
        <w:spacing w:before="0" w:after="0" w:line="360" w:lineRule="auto"/>
        <w:ind w:firstLine="413" w:firstLineChars="196"/>
        <w:rPr>
          <w:rFonts w:ascii="Times New Roman" w:hAnsi="Times New Roman" w:eastAsia="宋体" w:cs="宋体"/>
          <w:sz w:val="21"/>
          <w:szCs w:val="21"/>
        </w:rPr>
      </w:pPr>
      <w:bookmarkStart w:id="83" w:name="_Toc16938553"/>
      <w:bookmarkStart w:id="84" w:name="_Toc513029237"/>
      <w:bookmarkStart w:id="85" w:name="_Toc20823309"/>
      <w:r>
        <w:rPr>
          <w:rFonts w:hint="eastAsia" w:ascii="Times New Roman" w:hAnsi="Times New Roman" w:eastAsia="宋体" w:cs="宋体"/>
          <w:sz w:val="21"/>
          <w:szCs w:val="21"/>
        </w:rPr>
        <w:t>32、签订合同</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bCs/>
          <w:szCs w:val="21"/>
        </w:rPr>
        <w:t>32</w:t>
      </w:r>
      <w:r>
        <w:rPr>
          <w:rFonts w:hint="eastAsia" w:ascii="Times New Roman" w:hAnsi="Times New Roman" w:eastAsia="宋体" w:cs="宋体"/>
          <w:szCs w:val="21"/>
        </w:rPr>
        <w:t>.l中标人应按中标通知书规定的时间、地点，按照招标文件确定的事项与采购人签订采购合同，且不得迟于中标通知书发出之日起三十日，由此给采购人造成损失的，中标人应承担赔偿责任。</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32.2招标文件、中标人的投标文件及招标过程中有关澄清、承诺文件均应作为合同附件。</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32.3 签订合同后，</w:t>
      </w:r>
      <w:r>
        <w:rPr>
          <w:rFonts w:hint="eastAsia" w:ascii="Times New Roman" w:hAnsi="Times New Roman" w:eastAsia="宋体" w:cs="宋体"/>
          <w:i/>
          <w:szCs w:val="21"/>
          <w:u w:val="single"/>
        </w:rPr>
        <w:t>中标供应商不得将货物及其他相关服务进行转包</w:t>
      </w:r>
      <w:r>
        <w:rPr>
          <w:rFonts w:hint="eastAsia" w:ascii="Times New Roman" w:hAnsi="Times New Roman" w:eastAsia="宋体" w:cs="宋体"/>
          <w:szCs w:val="21"/>
        </w:rPr>
        <w:t>。未经采购人同意，中标人也不得采用分包的形式履行合同，否则采购人有权终止合同，中标人的履约保证金将不予退还。转包或分包造成采购人损失或致使合同履行中发生违约现象的，中标人应承担赔偿责任。</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sz w:val="21"/>
          <w:szCs w:val="21"/>
        </w:rPr>
      </w:pPr>
      <w:r>
        <w:rPr>
          <w:rFonts w:hint="eastAsia" w:ascii="Times New Roman" w:hAnsi="Times New Roman" w:eastAsia="宋体" w:cs="宋体"/>
          <w:sz w:val="21"/>
          <w:szCs w:val="21"/>
        </w:rPr>
        <w:t>33、货物和服务的追加、减少和添购</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33.1采购合同履行中，采购人需追加与合同标的相同的货物和服务的，在不改变合同其他条款的前提下，可以与中标供应商协商签订补充合同，但所有补充合同的采购金额不超过原合同金额10%。</w:t>
      </w:r>
    </w:p>
    <w:p>
      <w:pPr>
        <w:pageBreakBefore w:val="0"/>
        <w:kinsoku/>
        <w:wordWrap/>
        <w:overflowPunct/>
        <w:topLinePunct w:val="0"/>
        <w:bidi w:val="0"/>
        <w:spacing w:line="360" w:lineRule="auto"/>
        <w:ind w:firstLine="420" w:firstLineChars="200"/>
        <w:rPr>
          <w:rFonts w:ascii="Times New Roman" w:hAnsi="Times New Roman" w:eastAsia="宋体" w:cs="宋体"/>
          <w:b/>
          <w:szCs w:val="21"/>
        </w:rPr>
      </w:pPr>
      <w:r>
        <w:rPr>
          <w:rFonts w:hint="eastAsia" w:ascii="Times New Roman" w:hAnsi="Times New Roman" w:eastAsia="宋体" w:cs="宋体"/>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6"/>
        <w:pageBreakBefore w:val="0"/>
        <w:kinsoku/>
        <w:wordWrap/>
        <w:overflowPunct/>
        <w:topLinePunct w:val="0"/>
        <w:bidi w:val="0"/>
        <w:spacing w:before="0" w:after="0" w:line="360" w:lineRule="auto"/>
        <w:ind w:firstLine="422" w:firstLineChars="200"/>
        <w:rPr>
          <w:rFonts w:ascii="Times New Roman" w:hAnsi="Times New Roman" w:eastAsia="宋体" w:cs="宋体"/>
          <w:b w:val="0"/>
          <w:color w:val="auto"/>
          <w:sz w:val="21"/>
          <w:szCs w:val="21"/>
        </w:rPr>
      </w:pPr>
      <w:r>
        <w:rPr>
          <w:rFonts w:hint="eastAsia" w:ascii="Times New Roman" w:hAnsi="Times New Roman" w:eastAsia="宋体" w:cs="宋体"/>
          <w:color w:val="auto"/>
          <w:sz w:val="21"/>
          <w:szCs w:val="21"/>
        </w:rPr>
        <w:t>34、履约保证金</w:t>
      </w:r>
    </w:p>
    <w:p>
      <w:pPr>
        <w:pageBreakBefore w:val="0"/>
        <w:kinsoku/>
        <w:wordWrap/>
        <w:overflowPunct/>
        <w:topLinePunct w:val="0"/>
        <w:bidi w:val="0"/>
        <w:spacing w:line="360" w:lineRule="auto"/>
        <w:ind w:firstLine="420" w:firstLineChars="200"/>
        <w:jc w:val="left"/>
        <w:rPr>
          <w:rFonts w:hint="eastAsia" w:ascii="Times New Roman" w:hAnsi="Times New Roman" w:eastAsia="宋体" w:cs="宋体"/>
          <w:color w:val="auto"/>
          <w:szCs w:val="21"/>
        </w:rPr>
      </w:pPr>
      <w:r>
        <w:rPr>
          <w:rFonts w:hint="eastAsia" w:ascii="Times New Roman" w:hAnsi="Times New Roman" w:eastAsia="宋体" w:cs="宋体"/>
          <w:color w:val="auto"/>
          <w:szCs w:val="21"/>
        </w:rPr>
        <w:t>中标单位需在签订合同前须向采购单位缴纳合同价的10%作为履约保证金。在服务期满后且无合同纠纷无息退还。</w:t>
      </w:r>
    </w:p>
    <w:p>
      <w:pPr>
        <w:pageBreakBefore w:val="0"/>
        <w:kinsoku/>
        <w:wordWrap/>
        <w:overflowPunct/>
        <w:topLinePunct w:val="0"/>
        <w:bidi w:val="0"/>
        <w:spacing w:line="360" w:lineRule="auto"/>
        <w:ind w:firstLine="422" w:firstLineChars="200"/>
        <w:jc w:val="left"/>
        <w:rPr>
          <w:rFonts w:ascii="Times New Roman" w:hAnsi="Times New Roman" w:eastAsia="宋体" w:cs="宋体"/>
          <w:b/>
          <w:bCs/>
          <w:color w:val="auto"/>
          <w:szCs w:val="21"/>
        </w:rPr>
      </w:pPr>
      <w:r>
        <w:rPr>
          <w:rFonts w:hint="eastAsia" w:ascii="Times New Roman" w:hAnsi="Times New Roman" w:eastAsia="宋体" w:cs="宋体"/>
          <w:b/>
          <w:bCs/>
          <w:color w:val="auto"/>
          <w:szCs w:val="21"/>
        </w:rPr>
        <w:t>35、样品</w:t>
      </w:r>
    </w:p>
    <w:p>
      <w:pPr>
        <w:pStyle w:val="6"/>
        <w:pageBreakBefore w:val="0"/>
        <w:kinsoku/>
        <w:wordWrap/>
        <w:overflowPunct/>
        <w:topLinePunct w:val="0"/>
        <w:bidi w:val="0"/>
        <w:spacing w:before="0" w:after="0" w:line="360" w:lineRule="auto"/>
        <w:ind w:firstLine="420" w:firstLineChars="200"/>
        <w:rPr>
          <w:rFonts w:ascii="Times New Roman" w:hAnsi="Times New Roman" w:eastAsia="宋体" w:cs="宋体"/>
          <w:b w:val="0"/>
          <w:color w:val="auto"/>
          <w:sz w:val="21"/>
          <w:szCs w:val="21"/>
        </w:rPr>
      </w:pPr>
      <w:r>
        <w:rPr>
          <w:rFonts w:hint="eastAsia" w:ascii="Times New Roman" w:hAnsi="Times New Roman" w:eastAsia="宋体" w:cs="宋体"/>
          <w:b w:val="0"/>
          <w:color w:val="auto"/>
          <w:kern w:val="2"/>
          <w:sz w:val="21"/>
          <w:szCs w:val="21"/>
        </w:rPr>
        <w:t>若项目要求提供样品的，中标人的样品由采购人负责保管、封存，并作为履约验收的参考。未中标人的样品将及时退还。</w:t>
      </w:r>
    </w:p>
    <w:bookmarkEnd w:id="83"/>
    <w:bookmarkEnd w:id="84"/>
    <w:bookmarkEnd w:id="85"/>
    <w:p>
      <w:pPr>
        <w:pStyle w:val="3"/>
        <w:pageBreakBefore w:val="0"/>
        <w:kinsoku/>
        <w:wordWrap/>
        <w:overflowPunct/>
        <w:topLinePunct w:val="0"/>
        <w:bidi w:val="0"/>
        <w:spacing w:line="360" w:lineRule="auto"/>
        <w:jc w:val="center"/>
        <w:rPr>
          <w:rFonts w:hint="eastAsia" w:ascii="Times New Roman" w:hAnsi="Times New Roman" w:eastAsia="宋体" w:cs="宋体"/>
          <w:sz w:val="36"/>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86" w:name="_Toc498003955"/>
    </w:p>
    <w:p>
      <w:pPr>
        <w:pStyle w:val="3"/>
        <w:pageBreakBefore w:val="0"/>
        <w:kinsoku/>
        <w:wordWrap/>
        <w:overflowPunct/>
        <w:topLinePunct w:val="0"/>
        <w:bidi w:val="0"/>
        <w:spacing w:line="360" w:lineRule="auto"/>
        <w:jc w:val="center"/>
        <w:rPr>
          <w:rFonts w:ascii="Times New Roman" w:hAnsi="Times New Roman" w:eastAsia="宋体" w:cs="宋体"/>
          <w:sz w:val="36"/>
        </w:rPr>
      </w:pPr>
      <w:bookmarkStart w:id="87" w:name="_Toc19701"/>
      <w:r>
        <w:rPr>
          <w:rFonts w:hint="eastAsia" w:ascii="Times New Roman" w:hAnsi="Times New Roman" w:eastAsia="宋体" w:cs="宋体"/>
          <w:sz w:val="36"/>
        </w:rPr>
        <w:t>第三章 合同条款及格式</w:t>
      </w:r>
      <w:bookmarkEnd w:id="86"/>
      <w:bookmarkEnd w:id="87"/>
    </w:p>
    <w:p>
      <w:pPr>
        <w:pStyle w:val="12"/>
        <w:pageBreakBefore w:val="0"/>
        <w:kinsoku/>
        <w:wordWrap/>
        <w:overflowPunct/>
        <w:topLinePunct w:val="0"/>
        <w:bidi w:val="0"/>
        <w:spacing w:line="360" w:lineRule="auto"/>
        <w:ind w:firstLine="420" w:firstLineChars="200"/>
        <w:rPr>
          <w:rFonts w:ascii="Times New Roman" w:hAnsi="Times New Roman" w:eastAsia="宋体" w:cs="宋体"/>
          <w:b/>
          <w:bCs/>
          <w:sz w:val="21"/>
          <w:szCs w:val="21"/>
        </w:rPr>
      </w:pPr>
      <w:bookmarkStart w:id="88" w:name="_Hlt16619369"/>
      <w:bookmarkEnd w:id="88"/>
      <w:r>
        <w:rPr>
          <w:rFonts w:hint="eastAsia" w:ascii="Times New Roman" w:hAnsi="Times New Roman" w:eastAsia="宋体" w:cs="宋体"/>
          <w:sz w:val="21"/>
          <w:szCs w:val="21"/>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ageBreakBefore w:val="0"/>
        <w:kinsoku/>
        <w:wordWrap/>
        <w:overflowPunct/>
        <w:topLinePunct w:val="0"/>
        <w:bidi w:val="0"/>
        <w:spacing w:before="156" w:beforeLines="50" w:after="156" w:afterLines="50" w:line="360" w:lineRule="auto"/>
        <w:jc w:val="center"/>
        <w:outlineLvl w:val="0"/>
        <w:rPr>
          <w:rFonts w:ascii="Times New Roman" w:hAnsi="Times New Roman" w:eastAsia="宋体"/>
          <w:b/>
          <w:kern w:val="0"/>
          <w:sz w:val="21"/>
          <w:szCs w:val="21"/>
        </w:rPr>
      </w:pPr>
      <w:bookmarkStart w:id="89" w:name="_Toc498003956"/>
      <w:r>
        <w:rPr>
          <w:rFonts w:hint="eastAsia" w:ascii="Times New Roman" w:hAnsi="Times New Roman" w:eastAsia="宋体"/>
          <w:b/>
          <w:sz w:val="21"/>
          <w:szCs w:val="21"/>
        </w:rPr>
        <w:t>采购合同（货物）</w:t>
      </w:r>
    </w:p>
    <w:p>
      <w:pPr>
        <w:pStyle w:val="12"/>
        <w:pageBreakBefore w:val="0"/>
        <w:kinsoku/>
        <w:wordWrap/>
        <w:overflowPunct/>
        <w:topLinePunct w:val="0"/>
        <w:bidi w:val="0"/>
        <w:snapToGrid w:val="0"/>
        <w:spacing w:before="120" w:after="120" w:line="360" w:lineRule="auto"/>
        <w:rPr>
          <w:rFonts w:ascii="Times New Roman" w:hAnsi="Times New Roman" w:eastAsia="宋体"/>
          <w:sz w:val="21"/>
          <w:szCs w:val="21"/>
        </w:rPr>
      </w:pPr>
      <w:r>
        <w:rPr>
          <w:rFonts w:hint="eastAsia" w:ascii="Times New Roman" w:hAnsi="Times New Roman" w:eastAsia="宋体"/>
          <w:sz w:val="21"/>
          <w:szCs w:val="21"/>
        </w:rPr>
        <w:t xml:space="preserve">项目名称：                        </w:t>
      </w:r>
    </w:p>
    <w:p>
      <w:pPr>
        <w:pStyle w:val="12"/>
        <w:pageBreakBefore w:val="0"/>
        <w:kinsoku/>
        <w:wordWrap/>
        <w:overflowPunct/>
        <w:topLinePunct w:val="0"/>
        <w:bidi w:val="0"/>
        <w:snapToGrid w:val="0"/>
        <w:spacing w:before="120" w:after="120" w:line="360" w:lineRule="auto"/>
        <w:rPr>
          <w:rFonts w:ascii="Times New Roman" w:hAnsi="Times New Roman" w:eastAsia="宋体"/>
          <w:sz w:val="21"/>
          <w:szCs w:val="21"/>
        </w:rPr>
      </w:pPr>
      <w:r>
        <w:rPr>
          <w:rFonts w:hint="eastAsia" w:ascii="Times New Roman" w:hAnsi="Times New Roman" w:eastAsia="宋体"/>
          <w:sz w:val="21"/>
          <w:szCs w:val="21"/>
        </w:rPr>
        <w:t xml:space="preserve">编号： </w:t>
      </w:r>
    </w:p>
    <w:p>
      <w:pPr>
        <w:pStyle w:val="12"/>
        <w:pageBreakBefore w:val="0"/>
        <w:kinsoku/>
        <w:wordWrap/>
        <w:overflowPunct/>
        <w:topLinePunct w:val="0"/>
        <w:bidi w:val="0"/>
        <w:snapToGrid w:val="0"/>
        <w:spacing w:before="120" w:after="120" w:line="360" w:lineRule="auto"/>
        <w:rPr>
          <w:rFonts w:ascii="Times New Roman" w:hAnsi="Times New Roman" w:eastAsia="宋体"/>
          <w:sz w:val="21"/>
          <w:szCs w:val="21"/>
        </w:rPr>
      </w:pPr>
      <w:r>
        <w:rPr>
          <w:rFonts w:hint="eastAsia" w:ascii="Times New Roman" w:hAnsi="Times New Roman" w:eastAsia="宋体"/>
          <w:sz w:val="21"/>
          <w:szCs w:val="21"/>
        </w:rPr>
        <w:t xml:space="preserve">甲方（采购人/买方）：  </w:t>
      </w:r>
    </w:p>
    <w:p>
      <w:pPr>
        <w:pStyle w:val="12"/>
        <w:pageBreakBefore w:val="0"/>
        <w:kinsoku/>
        <w:wordWrap/>
        <w:overflowPunct/>
        <w:topLinePunct w:val="0"/>
        <w:bidi w:val="0"/>
        <w:snapToGrid w:val="0"/>
        <w:spacing w:before="120" w:after="120" w:line="360" w:lineRule="auto"/>
        <w:rPr>
          <w:rFonts w:ascii="Times New Roman" w:hAnsi="Times New Roman" w:eastAsia="宋体"/>
          <w:sz w:val="21"/>
          <w:szCs w:val="21"/>
          <w:u w:val="single"/>
        </w:rPr>
      </w:pPr>
      <w:r>
        <w:rPr>
          <w:rFonts w:hint="eastAsia" w:ascii="Times New Roman" w:hAnsi="Times New Roman" w:eastAsia="宋体"/>
          <w:sz w:val="21"/>
          <w:szCs w:val="21"/>
        </w:rPr>
        <w:t>乙方（供应商/卖方）：</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根据《扬州大学采购管理办法（试行）》、《中华人民共和国民法典》等法律法规的规定，甲乙双方按照江苏苏维工程管理有限公司关于本项目招标结果签订本合同。</w:t>
      </w:r>
    </w:p>
    <w:p>
      <w:pPr>
        <w:pStyle w:val="12"/>
        <w:pageBreakBefore w:val="0"/>
        <w:kinsoku/>
        <w:wordWrap/>
        <w:overflowPunct/>
        <w:topLinePunct w:val="0"/>
        <w:bidi w:val="0"/>
        <w:snapToGrid w:val="0"/>
        <w:spacing w:before="120" w:after="120" w:line="360" w:lineRule="auto"/>
        <w:ind w:firstLine="422" w:firstLineChars="200"/>
        <w:rPr>
          <w:rFonts w:ascii="Times New Roman" w:hAnsi="Times New Roman" w:eastAsia="宋体"/>
          <w:b/>
          <w:bCs/>
          <w:sz w:val="21"/>
          <w:szCs w:val="21"/>
        </w:rPr>
      </w:pPr>
      <w:r>
        <w:rPr>
          <w:rFonts w:hint="eastAsia" w:ascii="Times New Roman" w:hAnsi="Times New Roman" w:eastAsia="宋体"/>
          <w:b/>
          <w:bCs/>
          <w:sz w:val="21"/>
          <w:szCs w:val="21"/>
        </w:rPr>
        <w:t>1、合同标的</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乙方根据甲方需求，提供下列货物：</w:t>
      </w:r>
      <w:r>
        <w:rPr>
          <w:rFonts w:hint="eastAsia" w:ascii="Times New Roman" w:hAnsi="Times New Roman" w:eastAsia="宋体"/>
          <w:sz w:val="21"/>
          <w:szCs w:val="21"/>
          <w:u w:val="single"/>
        </w:rPr>
        <w:t xml:space="preserve">                      </w:t>
      </w:r>
      <w:r>
        <w:rPr>
          <w:rFonts w:hint="eastAsia" w:ascii="Times New Roman" w:hAnsi="Times New Roman" w:eastAsia="宋体"/>
          <w:sz w:val="21"/>
          <w:szCs w:val="21"/>
        </w:rPr>
        <w:t>。</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b/>
          <w:sz w:val="21"/>
          <w:szCs w:val="21"/>
        </w:rPr>
      </w:pPr>
      <w:r>
        <w:rPr>
          <w:rFonts w:hint="eastAsia" w:ascii="Times New Roman" w:hAnsi="Times New Roman" w:eastAsia="宋体"/>
          <w:sz w:val="21"/>
          <w:szCs w:val="21"/>
        </w:rPr>
        <w:t>货物名称、规格及数量等要求详见招投标文件。</w:t>
      </w:r>
    </w:p>
    <w:p>
      <w:pPr>
        <w:pStyle w:val="12"/>
        <w:pageBreakBefore w:val="0"/>
        <w:kinsoku/>
        <w:wordWrap/>
        <w:overflowPunct/>
        <w:topLinePunct w:val="0"/>
        <w:bidi w:val="0"/>
        <w:snapToGrid w:val="0"/>
        <w:spacing w:before="120" w:after="120" w:line="360" w:lineRule="auto"/>
        <w:ind w:firstLine="422" w:firstLineChars="200"/>
        <w:rPr>
          <w:rFonts w:ascii="Times New Roman" w:hAnsi="Times New Roman" w:eastAsia="宋体"/>
          <w:b/>
          <w:bCs/>
          <w:sz w:val="21"/>
          <w:szCs w:val="21"/>
        </w:rPr>
      </w:pPr>
      <w:r>
        <w:rPr>
          <w:rFonts w:hint="eastAsia" w:ascii="Times New Roman" w:hAnsi="Times New Roman" w:eastAsia="宋体"/>
          <w:b/>
          <w:bCs/>
          <w:sz w:val="21"/>
          <w:szCs w:val="21"/>
        </w:rPr>
        <w:t>2、合同总金额</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2.1 本合同总金额为（大写）：______________元人民币（¥_____元）。</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2.2 本合同总金额包括所乙方提供的投标产品配置及分项报价表内所包含的设备费、辅材费、安装费、运费、调试费、管理费和税费等为完成本项目所发生的所有费用，招标文件中另有规定的除外。</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2.3 在招标文件未列明，而乙方认为履行本合同必需的费用也包含在合同总金额中。</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2.4 本合同总金额还包含乙方提供的伴随服务/售后服务费用。</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pPr>
        <w:pStyle w:val="12"/>
        <w:pageBreakBefore w:val="0"/>
        <w:kinsoku/>
        <w:wordWrap/>
        <w:overflowPunct/>
        <w:topLinePunct w:val="0"/>
        <w:bidi w:val="0"/>
        <w:snapToGrid w:val="0"/>
        <w:spacing w:before="120" w:after="120" w:line="360" w:lineRule="auto"/>
        <w:ind w:firstLine="422" w:firstLineChars="200"/>
        <w:rPr>
          <w:rFonts w:ascii="Times New Roman" w:hAnsi="Times New Roman" w:eastAsia="宋体"/>
          <w:b/>
          <w:bCs/>
          <w:sz w:val="21"/>
          <w:szCs w:val="21"/>
        </w:rPr>
      </w:pPr>
      <w:r>
        <w:rPr>
          <w:rFonts w:hint="eastAsia" w:ascii="Times New Roman" w:hAnsi="Times New Roman" w:eastAsia="宋体"/>
          <w:b/>
          <w:bCs/>
          <w:sz w:val="21"/>
          <w:szCs w:val="21"/>
        </w:rPr>
        <w:t>3、组成本合同的有关文件</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sz w:val="21"/>
          <w:szCs w:val="21"/>
        </w:rPr>
      </w:pPr>
      <w:r>
        <w:rPr>
          <w:rFonts w:hint="eastAsia" w:ascii="Times New Roman" w:hAnsi="Times New Roman" w:eastAsia="宋体"/>
          <w:sz w:val="21"/>
          <w:szCs w:val="21"/>
        </w:rPr>
        <w:t>3.1乙方应按招标文件规定的时间向甲方提供使用货物的有关技术资料。</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3.2 没有甲方事先书面同意，乙方不得将由甲方提供的有关合同或任何合同条文、规格、计划、图纸、样品或资料提供给任何其他人。即使向履行本合同有关的人员提供，也应注意保密并限于履行合同的必需范围。</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3.3 关于本项目采购的招投标文件或与本次采购活动方式相适应的文件及有关附件是本合同不可分割的组成部分，这些文件包括但不限于：</w:t>
      </w:r>
    </w:p>
    <w:p>
      <w:pPr>
        <w:pStyle w:val="12"/>
        <w:pageBreakBefore w:val="0"/>
        <w:kinsoku/>
        <w:wordWrap/>
        <w:overflowPunct/>
        <w:topLinePunct w:val="0"/>
        <w:bidi w:val="0"/>
        <w:snapToGrid w:val="0"/>
        <w:spacing w:before="120" w:after="120" w:line="360" w:lineRule="auto"/>
        <w:ind w:left="359" w:hanging="359" w:hangingChars="171"/>
        <w:rPr>
          <w:rFonts w:ascii="Times New Roman" w:hAnsi="Times New Roman" w:eastAsia="宋体"/>
          <w:sz w:val="21"/>
          <w:szCs w:val="21"/>
        </w:rPr>
      </w:pPr>
      <w:r>
        <w:rPr>
          <w:rFonts w:hint="eastAsia" w:ascii="Times New Roman" w:hAnsi="Times New Roman" w:eastAsia="宋体"/>
          <w:sz w:val="21"/>
          <w:szCs w:val="21"/>
        </w:rPr>
        <w:t xml:space="preserve">   （1）招标文件；                   （2）投标产品配置与报价文件；</w:t>
      </w:r>
    </w:p>
    <w:p>
      <w:pPr>
        <w:pStyle w:val="12"/>
        <w:pageBreakBefore w:val="0"/>
        <w:kinsoku/>
        <w:wordWrap/>
        <w:overflowPunct/>
        <w:topLinePunct w:val="0"/>
        <w:bidi w:val="0"/>
        <w:snapToGrid w:val="0"/>
        <w:spacing w:before="120" w:after="120" w:line="360" w:lineRule="auto"/>
        <w:ind w:left="359" w:hanging="359" w:hangingChars="171"/>
        <w:rPr>
          <w:rFonts w:ascii="Times New Roman" w:hAnsi="Times New Roman" w:eastAsia="宋体"/>
          <w:sz w:val="21"/>
          <w:szCs w:val="21"/>
        </w:rPr>
      </w:pPr>
      <w:r>
        <w:rPr>
          <w:rFonts w:hint="eastAsia" w:ascii="Times New Roman" w:hAnsi="Times New Roman" w:eastAsia="宋体"/>
          <w:sz w:val="21"/>
          <w:szCs w:val="21"/>
        </w:rPr>
        <w:t xml:space="preserve">   （3）供货一览表；                 （4）技术参数响应表；</w:t>
      </w:r>
    </w:p>
    <w:p>
      <w:pPr>
        <w:pStyle w:val="12"/>
        <w:pageBreakBefore w:val="0"/>
        <w:kinsoku/>
        <w:wordWrap/>
        <w:overflowPunct/>
        <w:topLinePunct w:val="0"/>
        <w:bidi w:val="0"/>
        <w:snapToGrid w:val="0"/>
        <w:spacing w:before="120" w:after="120" w:line="360" w:lineRule="auto"/>
        <w:ind w:left="359" w:hanging="359" w:hangingChars="171"/>
        <w:rPr>
          <w:rFonts w:ascii="Times New Roman" w:hAnsi="Times New Roman" w:eastAsia="宋体"/>
          <w:sz w:val="21"/>
          <w:szCs w:val="21"/>
        </w:rPr>
      </w:pPr>
      <w:r>
        <w:rPr>
          <w:rFonts w:hint="eastAsia" w:ascii="Times New Roman" w:hAnsi="Times New Roman" w:eastAsia="宋体"/>
          <w:sz w:val="21"/>
          <w:szCs w:val="21"/>
        </w:rPr>
        <w:t xml:space="preserve">   （5）服务承诺；                   （6）中标通知书；</w:t>
      </w:r>
    </w:p>
    <w:p>
      <w:pPr>
        <w:pStyle w:val="12"/>
        <w:pageBreakBefore w:val="0"/>
        <w:kinsoku/>
        <w:wordWrap/>
        <w:overflowPunct/>
        <w:topLinePunct w:val="0"/>
        <w:bidi w:val="0"/>
        <w:snapToGrid w:val="0"/>
        <w:spacing w:before="120" w:after="120" w:line="360" w:lineRule="auto"/>
        <w:ind w:left="359" w:hanging="359" w:hangingChars="171"/>
        <w:rPr>
          <w:rFonts w:ascii="Times New Roman" w:hAnsi="Times New Roman" w:eastAsia="宋体"/>
          <w:sz w:val="21"/>
          <w:szCs w:val="21"/>
        </w:rPr>
      </w:pPr>
      <w:r>
        <w:rPr>
          <w:rFonts w:hint="eastAsia" w:ascii="Times New Roman" w:hAnsi="Times New Roman" w:eastAsia="宋体"/>
          <w:sz w:val="21"/>
          <w:szCs w:val="21"/>
        </w:rPr>
        <w:t xml:space="preserve">   （7）甲乙双方补充协议；           （8）乙方投标时提供的投标文件。</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b/>
          <w:bCs/>
          <w:sz w:val="21"/>
          <w:szCs w:val="21"/>
        </w:rPr>
      </w:pPr>
      <w:r>
        <w:rPr>
          <w:rFonts w:hint="eastAsia" w:ascii="Times New Roman" w:hAnsi="Times New Roman" w:eastAsia="宋体"/>
          <w:b/>
          <w:bCs/>
          <w:sz w:val="21"/>
          <w:szCs w:val="21"/>
        </w:rPr>
        <w:t>4、知识产权保证</w:t>
      </w:r>
    </w:p>
    <w:p>
      <w:pPr>
        <w:pageBreakBefore w:val="0"/>
        <w:kinsoku/>
        <w:wordWrap/>
        <w:overflowPunct/>
        <w:topLinePunct w:val="0"/>
        <w:autoSpaceDE w:val="0"/>
        <w:autoSpaceDN w:val="0"/>
        <w:bidi w:val="0"/>
        <w:spacing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乙方保证甲方在使用、接受本合同货物和服务或其任何一部分时，不受第三方提出侵犯其专利权、版权、商标权和工业设计权等知识产权的起诉。一旦出现侵权，由乙方负全部责任。</w:t>
      </w:r>
    </w:p>
    <w:p>
      <w:pPr>
        <w:pStyle w:val="12"/>
        <w:pageBreakBefore w:val="0"/>
        <w:kinsoku/>
        <w:wordWrap/>
        <w:overflowPunct/>
        <w:topLinePunct w:val="0"/>
        <w:bidi w:val="0"/>
        <w:snapToGrid w:val="0"/>
        <w:spacing w:before="120" w:after="120" w:line="360" w:lineRule="auto"/>
        <w:ind w:firstLine="422" w:firstLineChars="200"/>
        <w:rPr>
          <w:rFonts w:ascii="Times New Roman" w:hAnsi="Times New Roman" w:eastAsia="宋体"/>
          <w:b/>
          <w:bCs/>
          <w:sz w:val="21"/>
          <w:szCs w:val="21"/>
        </w:rPr>
      </w:pPr>
      <w:r>
        <w:rPr>
          <w:rFonts w:hint="eastAsia" w:ascii="Times New Roman" w:hAnsi="Times New Roman" w:eastAsia="宋体"/>
          <w:b/>
          <w:bCs/>
          <w:sz w:val="21"/>
          <w:szCs w:val="21"/>
        </w:rPr>
        <w:t>5、产权保证</w:t>
      </w:r>
    </w:p>
    <w:p>
      <w:pPr>
        <w:pageBreakBefore w:val="0"/>
        <w:kinsoku/>
        <w:wordWrap/>
        <w:overflowPunct/>
        <w:topLinePunct w:val="0"/>
        <w:autoSpaceDE w:val="0"/>
        <w:autoSpaceDN w:val="0"/>
        <w:bidi w:val="0"/>
        <w:spacing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乙方保证所交付的货物的所有权无任何抵押、查封等权利瑕疵。</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b/>
          <w:bCs/>
          <w:color w:val="auto"/>
          <w:sz w:val="21"/>
          <w:szCs w:val="21"/>
        </w:rPr>
      </w:pPr>
      <w:r>
        <w:rPr>
          <w:rFonts w:hint="eastAsia" w:ascii="Times New Roman" w:hAnsi="Times New Roman" w:eastAsia="宋体"/>
          <w:b/>
          <w:bCs/>
          <w:color w:val="auto"/>
          <w:sz w:val="21"/>
          <w:szCs w:val="21"/>
        </w:rPr>
        <w:t>6、履约保证金</w:t>
      </w:r>
    </w:p>
    <w:p>
      <w:pPr>
        <w:pageBreakBefore w:val="0"/>
        <w:kinsoku/>
        <w:wordWrap/>
        <w:overflowPunct/>
        <w:topLinePunct w:val="0"/>
        <w:bidi w:val="0"/>
        <w:spacing w:line="360" w:lineRule="auto"/>
        <w:ind w:firstLine="420" w:firstLineChars="200"/>
        <w:jc w:val="left"/>
        <w:rPr>
          <w:rFonts w:hint="eastAsia" w:ascii="Times New Roman" w:hAnsi="Times New Roman" w:eastAsia="宋体" w:cs="宋体"/>
          <w:color w:val="auto"/>
          <w:szCs w:val="21"/>
        </w:rPr>
      </w:pPr>
      <w:r>
        <w:rPr>
          <w:rFonts w:hint="eastAsia" w:cs="宋体"/>
          <w:color w:val="auto"/>
          <w:szCs w:val="21"/>
          <w:lang w:val="en-US" w:eastAsia="zh-CN"/>
        </w:rPr>
        <w:t>乙方</w:t>
      </w:r>
      <w:r>
        <w:rPr>
          <w:rFonts w:hint="eastAsia" w:ascii="Times New Roman" w:hAnsi="Times New Roman" w:eastAsia="宋体" w:cs="宋体"/>
          <w:color w:val="auto"/>
          <w:szCs w:val="21"/>
        </w:rPr>
        <w:t>需在签订合同前须向</w:t>
      </w:r>
      <w:r>
        <w:rPr>
          <w:rFonts w:hint="eastAsia" w:cs="宋体"/>
          <w:color w:val="auto"/>
          <w:szCs w:val="21"/>
          <w:lang w:val="en-US" w:eastAsia="zh-CN"/>
        </w:rPr>
        <w:t>甲方</w:t>
      </w:r>
      <w:r>
        <w:rPr>
          <w:rFonts w:hint="eastAsia" w:ascii="Times New Roman" w:hAnsi="Times New Roman" w:eastAsia="宋体" w:cs="宋体"/>
          <w:color w:val="auto"/>
          <w:szCs w:val="21"/>
        </w:rPr>
        <w:t>缴纳合同价的10%作为履约保证金。在服务期满后且无合同纠纷无息退还。</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b/>
          <w:bCs/>
          <w:sz w:val="21"/>
          <w:szCs w:val="21"/>
        </w:rPr>
      </w:pPr>
      <w:r>
        <w:rPr>
          <w:rFonts w:hint="eastAsia" w:ascii="Times New Roman" w:hAnsi="Times New Roman" w:eastAsia="宋体"/>
          <w:b/>
          <w:bCs/>
          <w:sz w:val="21"/>
          <w:szCs w:val="21"/>
        </w:rPr>
        <w:t>7、转包或分包</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7.1 本合同禁止转包，本合同范围的货物，应由乙方直接供应的，不得转让他人供应。</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7.2 经甲方同意，乙方可以依法采取分包方式履行合同，但是分包方式履行的，乙方应就采购项目向甲方负全责。</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b/>
          <w:bCs/>
          <w:color w:val="auto"/>
          <w:sz w:val="21"/>
          <w:szCs w:val="21"/>
        </w:rPr>
      </w:pPr>
      <w:r>
        <w:rPr>
          <w:rFonts w:hint="eastAsia" w:ascii="Times New Roman" w:hAnsi="Times New Roman" w:eastAsia="宋体"/>
          <w:b/>
          <w:bCs/>
          <w:color w:val="auto"/>
          <w:sz w:val="21"/>
          <w:szCs w:val="21"/>
        </w:rPr>
        <w:t>8、质保期</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color w:val="auto"/>
          <w:sz w:val="21"/>
          <w:szCs w:val="21"/>
        </w:rPr>
      </w:pPr>
      <w:r>
        <w:rPr>
          <w:rFonts w:hint="eastAsia" w:ascii="Times New Roman" w:hAnsi="Times New Roman" w:eastAsia="宋体"/>
          <w:color w:val="auto"/>
          <w:sz w:val="21"/>
          <w:szCs w:val="21"/>
        </w:rPr>
        <w:t>8.1 整梯质保不少于1年，曳引机(不包含曳引轮)、控制柜、门机、限速器、安全钳五大部件质保期不少于10年 。（自交货验收合格之日起计）</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b/>
          <w:bCs/>
          <w:sz w:val="21"/>
          <w:szCs w:val="21"/>
        </w:rPr>
      </w:pPr>
      <w:r>
        <w:rPr>
          <w:rFonts w:hint="eastAsia" w:ascii="Times New Roman" w:hAnsi="Times New Roman" w:eastAsia="宋体"/>
          <w:b/>
          <w:bCs/>
          <w:sz w:val="21"/>
          <w:szCs w:val="21"/>
        </w:rPr>
        <w:t>9、交货期、交货方式及交货地点</w:t>
      </w:r>
    </w:p>
    <w:p>
      <w:pPr>
        <w:pStyle w:val="12"/>
        <w:snapToGrid w:val="0"/>
        <w:spacing w:before="120" w:after="120" w:line="360" w:lineRule="auto"/>
        <w:ind w:firstLine="420" w:firstLineChars="200"/>
        <w:rPr>
          <w:rFonts w:hint="eastAsia" w:hAnsi="宋体"/>
          <w:sz w:val="21"/>
        </w:rPr>
      </w:pPr>
      <w:r>
        <w:rPr>
          <w:rFonts w:hint="eastAsia" w:hAnsi="宋体"/>
          <w:sz w:val="21"/>
        </w:rPr>
        <w:t>9.1 交付期：_________</w:t>
      </w:r>
    </w:p>
    <w:p>
      <w:pPr>
        <w:pStyle w:val="12"/>
        <w:snapToGrid w:val="0"/>
        <w:spacing w:before="120" w:after="120" w:line="360" w:lineRule="auto"/>
        <w:ind w:firstLine="420" w:firstLineChars="200"/>
        <w:rPr>
          <w:rFonts w:hint="eastAsia" w:hAnsi="宋体"/>
          <w:sz w:val="21"/>
        </w:rPr>
      </w:pPr>
      <w:r>
        <w:rPr>
          <w:rFonts w:hint="eastAsia" w:hAnsi="宋体"/>
          <w:sz w:val="21"/>
        </w:rPr>
        <w:t>9.2 交付方式：_________</w:t>
      </w:r>
    </w:p>
    <w:p>
      <w:pPr>
        <w:pStyle w:val="12"/>
        <w:snapToGrid w:val="0"/>
        <w:spacing w:before="120" w:after="120" w:line="360" w:lineRule="auto"/>
        <w:ind w:firstLine="420" w:firstLineChars="200"/>
        <w:rPr>
          <w:rFonts w:hint="eastAsia" w:hAnsi="宋体"/>
          <w:sz w:val="21"/>
        </w:rPr>
      </w:pPr>
      <w:r>
        <w:rPr>
          <w:rFonts w:hint="eastAsia" w:hAnsi="宋体"/>
          <w:sz w:val="21"/>
        </w:rPr>
        <w:t>9.3 交付地点：_________</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b/>
          <w:bCs/>
          <w:sz w:val="21"/>
          <w:szCs w:val="21"/>
        </w:rPr>
      </w:pPr>
      <w:r>
        <w:rPr>
          <w:rFonts w:hint="eastAsia" w:ascii="Times New Roman" w:hAnsi="Times New Roman" w:eastAsia="宋体"/>
          <w:b/>
          <w:bCs/>
          <w:sz w:val="21"/>
          <w:szCs w:val="21"/>
        </w:rPr>
        <w:t>10、货款支付</w:t>
      </w:r>
    </w:p>
    <w:p>
      <w:pPr>
        <w:pageBreakBefore w:val="0"/>
        <w:kinsoku/>
        <w:wordWrap/>
        <w:overflowPunct/>
        <w:topLinePunct w:val="0"/>
        <w:autoSpaceDE w:val="0"/>
        <w:autoSpaceDN w:val="0"/>
        <w:bidi w:val="0"/>
        <w:spacing w:line="360" w:lineRule="auto"/>
        <w:ind w:firstLine="420" w:firstLineChars="200"/>
        <w:rPr>
          <w:rFonts w:ascii="Times New Roman" w:hAnsi="Times New Roman" w:eastAsia="宋体" w:cs="宋体"/>
          <w:sz w:val="21"/>
          <w:szCs w:val="21"/>
        </w:rPr>
      </w:pPr>
      <w:r>
        <w:rPr>
          <w:rFonts w:ascii="Times New Roman" w:hAnsi="Times New Roman" w:eastAsia="宋体"/>
          <w:sz w:val="21"/>
          <w:szCs w:val="21"/>
        </w:rPr>
        <w:t xml:space="preserve">10.1 </w:t>
      </w:r>
      <w:r>
        <w:rPr>
          <w:rFonts w:hint="eastAsia" w:ascii="Times New Roman" w:hAnsi="Times New Roman" w:eastAsia="宋体" w:cs="宋体"/>
          <w:sz w:val="21"/>
          <w:szCs w:val="21"/>
        </w:rPr>
        <w:t xml:space="preserve">本合同项下所有款项均以人民币支付。 </w:t>
      </w:r>
    </w:p>
    <w:p>
      <w:pPr>
        <w:pageBreakBefore w:val="0"/>
        <w:kinsoku/>
        <w:wordWrap/>
        <w:overflowPunct/>
        <w:topLinePunct w:val="0"/>
        <w:autoSpaceDE w:val="0"/>
        <w:autoSpaceDN w:val="0"/>
        <w:bidi w:val="0"/>
        <w:spacing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10.2 本合同项下的采购资金由甲方支付，付款前乙方向甲方开具发票。</w:t>
      </w:r>
    </w:p>
    <w:p>
      <w:pPr>
        <w:pageBreakBefore w:val="0"/>
        <w:kinsoku/>
        <w:wordWrap/>
        <w:overflowPunct/>
        <w:topLinePunct w:val="0"/>
        <w:bidi w:val="0"/>
        <w:spacing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10.3</w:t>
      </w:r>
      <w:r>
        <w:rPr>
          <w:rFonts w:hint="eastAsia" w:ascii="Times New Roman" w:hAnsi="Times New Roman" w:eastAsia="宋体"/>
          <w:sz w:val="21"/>
          <w:szCs w:val="21"/>
        </w:rPr>
        <w:t xml:space="preserve"> 付款方式：</w:t>
      </w:r>
    </w:p>
    <w:p>
      <w:pPr>
        <w:autoSpaceDE w:val="0"/>
        <w:autoSpaceDN w:val="0"/>
        <w:spacing w:line="360" w:lineRule="auto"/>
        <w:ind w:firstLine="420" w:firstLineChars="200"/>
        <w:rPr>
          <w:rFonts w:hint="eastAsia" w:ascii="宋体" w:hAnsi="宋体" w:cs="宋体"/>
          <w:color w:val="000000"/>
          <w:sz w:val="21"/>
          <w:szCs w:val="21"/>
        </w:rPr>
      </w:pPr>
      <w:r>
        <w:rPr>
          <w:rFonts w:hint="eastAsia" w:ascii="宋体" w:hAnsi="宋体" w:eastAsia="宋体" w:cs="宋体"/>
          <w:color w:val="000000"/>
          <w:szCs w:val="21"/>
        </w:rPr>
        <w:t>付款方式：（1）合同签订后，甲方支付合同总价30%的预付款；（2）安装调试验收合格并取得使用许可证，验收合格交付使用后，甲方支付合同总价的70%；（</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）上述款项，甲方应收到乙方出具的发票之日起15日内支付。</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b/>
          <w:bCs/>
          <w:sz w:val="21"/>
          <w:szCs w:val="21"/>
        </w:rPr>
      </w:pPr>
      <w:r>
        <w:rPr>
          <w:rFonts w:hint="eastAsia" w:ascii="Times New Roman" w:hAnsi="Times New Roman" w:eastAsia="宋体"/>
          <w:b/>
          <w:bCs/>
          <w:sz w:val="21"/>
          <w:szCs w:val="21"/>
        </w:rPr>
        <w:t>11、税费</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b/>
          <w:bCs/>
          <w:sz w:val="21"/>
          <w:szCs w:val="21"/>
        </w:rPr>
      </w:pPr>
      <w:r>
        <w:rPr>
          <w:rFonts w:hint="eastAsia" w:ascii="Times New Roman" w:hAnsi="Times New Roman" w:eastAsia="宋体" w:cs="宋体"/>
          <w:sz w:val="21"/>
          <w:szCs w:val="21"/>
        </w:rPr>
        <w:t>本合同执行中相关的一切税费均由乙方负担。</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b/>
          <w:bCs/>
          <w:sz w:val="21"/>
          <w:szCs w:val="21"/>
        </w:rPr>
      </w:pPr>
      <w:r>
        <w:rPr>
          <w:rFonts w:hint="eastAsia" w:ascii="Times New Roman" w:hAnsi="Times New Roman" w:eastAsia="宋体"/>
          <w:b/>
          <w:bCs/>
          <w:sz w:val="21"/>
          <w:szCs w:val="21"/>
        </w:rPr>
        <w:t>12、质量保证及售后服务</w:t>
      </w:r>
    </w:p>
    <w:p>
      <w:pPr>
        <w:pageBreakBefore w:val="0"/>
        <w:kinsoku/>
        <w:wordWrap/>
        <w:overflowPunct/>
        <w:topLinePunct w:val="0"/>
        <w:bidi w:val="0"/>
        <w:spacing w:before="156" w:beforeLines="50" w:after="156" w:afterLines="50"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12.1 乙方应按招标文件规定及响应文件承诺的货物性能、技术要求、质量标准向甲方提供未经使用的全新产品；若技术性能无特殊说明，则按国家有关部门最新颁布的标准及规范为准。</w:t>
      </w:r>
    </w:p>
    <w:p>
      <w:pPr>
        <w:pageBreakBefore w:val="0"/>
        <w:kinsoku/>
        <w:wordWrap/>
        <w:overflowPunct/>
        <w:topLinePunct w:val="0"/>
        <w:bidi w:val="0"/>
        <w:spacing w:before="156" w:beforeLines="50" w:after="156" w:afterLines="50"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pageBreakBefore w:val="0"/>
        <w:kinsoku/>
        <w:wordWrap/>
        <w:overflowPunct/>
        <w:topLinePunct w:val="0"/>
        <w:bidi w:val="0"/>
        <w:spacing w:before="156" w:beforeLines="50" w:after="156" w:afterLines="50"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12.3 乙方提供的货物在质保期内因货物本身的质量问题发生故障，乙方应负责免费更换。对达不到技术要求者，根据实际情况，经双方协商，可按以下办法处理：</w:t>
      </w:r>
    </w:p>
    <w:p>
      <w:pPr>
        <w:pageBreakBefore w:val="0"/>
        <w:kinsoku/>
        <w:wordWrap/>
        <w:overflowPunct/>
        <w:topLinePunct w:val="0"/>
        <w:bidi w:val="0"/>
        <w:spacing w:before="156" w:beforeLines="50" w:after="156" w:afterLines="50"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⑴更换：由乙方承担所发生的全部费用。</w:t>
      </w:r>
    </w:p>
    <w:p>
      <w:pPr>
        <w:pageBreakBefore w:val="0"/>
        <w:kinsoku/>
        <w:wordWrap/>
        <w:overflowPunct/>
        <w:topLinePunct w:val="0"/>
        <w:bidi w:val="0"/>
        <w:spacing w:before="156" w:beforeLines="50" w:after="156" w:afterLines="50"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⑵贬值处理：由甲乙双方合议定价。</w:t>
      </w:r>
    </w:p>
    <w:p>
      <w:pPr>
        <w:pageBreakBefore w:val="0"/>
        <w:kinsoku/>
        <w:wordWrap/>
        <w:overflowPunct/>
        <w:topLinePunct w:val="0"/>
        <w:bidi w:val="0"/>
        <w:spacing w:before="156" w:beforeLines="50" w:after="156" w:afterLines="50"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⑶退货处理：乙方应退还甲方支付的合同款，同时应承担该货物的直接费用（运输、保险、检验、货款利息及银行手续费等）。</w:t>
      </w:r>
    </w:p>
    <w:p>
      <w:pPr>
        <w:pageBreakBefore w:val="0"/>
        <w:kinsoku/>
        <w:wordWrap/>
        <w:overflowPunct/>
        <w:topLinePunct w:val="0"/>
        <w:bidi w:val="0"/>
        <w:spacing w:before="156" w:beforeLines="50" w:after="156" w:afterLines="50"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12.4 如在使用过程中发生质量问题，乙方在接到甲方通知后在_________小时内到达甲方现场。</w:t>
      </w:r>
    </w:p>
    <w:p>
      <w:pPr>
        <w:pageBreakBefore w:val="0"/>
        <w:kinsoku/>
        <w:wordWrap/>
        <w:overflowPunct/>
        <w:topLinePunct w:val="0"/>
        <w:bidi w:val="0"/>
        <w:spacing w:before="156" w:beforeLines="50" w:after="156" w:afterLines="50"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12.5 在质保期内，乙方应对货物出现的质量及安全问题负责处理解决并承担一切费用。</w:t>
      </w:r>
    </w:p>
    <w:p>
      <w:pPr>
        <w:pageBreakBefore w:val="0"/>
        <w:kinsoku/>
        <w:wordWrap/>
        <w:overflowPunct/>
        <w:topLinePunct w:val="0"/>
        <w:bidi w:val="0"/>
        <w:spacing w:before="156" w:beforeLines="50" w:after="156" w:afterLines="50"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12.6上述的货物免费保修期为______，因人为因素出现的故障不在免费保修范围内。超过保修期的机器设备，终生维修，维修时只收部件成本费。</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b/>
          <w:bCs/>
          <w:sz w:val="21"/>
          <w:szCs w:val="21"/>
        </w:rPr>
      </w:pPr>
      <w:r>
        <w:rPr>
          <w:rFonts w:hint="eastAsia" w:ascii="Times New Roman" w:hAnsi="Times New Roman" w:eastAsia="宋体"/>
          <w:b/>
          <w:bCs/>
          <w:sz w:val="21"/>
          <w:szCs w:val="21"/>
        </w:rPr>
        <w:t>13、交货、调试和验收</w:t>
      </w:r>
    </w:p>
    <w:p>
      <w:pPr>
        <w:pageBreakBefore w:val="0"/>
        <w:kinsoku/>
        <w:wordWrap/>
        <w:overflowPunct/>
        <w:topLinePunct w:val="0"/>
        <w:bidi w:val="0"/>
        <w:spacing w:line="360" w:lineRule="auto"/>
        <w:ind w:firstLine="420" w:firstLineChars="200"/>
        <w:rPr>
          <w:rFonts w:ascii="Times New Roman" w:hAnsi="Times New Roman" w:eastAsia="宋体"/>
          <w:sz w:val="21"/>
          <w:szCs w:val="21"/>
        </w:rPr>
      </w:pPr>
      <w:r>
        <w:rPr>
          <w:rFonts w:ascii="Times New Roman" w:hAnsi="Times New Roman" w:eastAsia="宋体"/>
          <w:sz w:val="21"/>
          <w:szCs w:val="21"/>
        </w:rPr>
        <w:t>13.1</w:t>
      </w:r>
      <w:r>
        <w:rPr>
          <w:rFonts w:hint="eastAsia" w:ascii="Times New Roman" w:hAnsi="Times New Roman" w:eastAsia="宋体"/>
          <w:sz w:val="21"/>
          <w:szCs w:val="21"/>
        </w:rPr>
        <w:t>乙方应当在合同生效后</w:t>
      </w:r>
      <w:r>
        <w:rPr>
          <w:rFonts w:hint="eastAsia" w:ascii="Times New Roman" w:hAnsi="Times New Roman" w:eastAsia="宋体"/>
          <w:sz w:val="21"/>
          <w:szCs w:val="21"/>
          <w:u w:val="single"/>
        </w:rPr>
        <w:t xml:space="preserve">   </w:t>
      </w:r>
      <w:r>
        <w:rPr>
          <w:rFonts w:hint="eastAsia" w:ascii="Times New Roman" w:hAnsi="Times New Roman" w:eastAsia="宋体"/>
          <w:sz w:val="21"/>
          <w:szCs w:val="21"/>
        </w:rPr>
        <w:t>天内将货物交付甲方，地点由甲方指定，招标文件有约定的，从其约定。</w:t>
      </w:r>
      <w:r>
        <w:rPr>
          <w:rFonts w:hint="eastAsia" w:ascii="Times New Roman" w:hAnsi="Times New Roman" w:eastAsia="宋体" w:cs="宋体"/>
          <w:sz w:val="21"/>
          <w:szCs w:val="21"/>
        </w:rPr>
        <w:t>在发货前，乙方应对产品作出全面检查和对验收文件进行整理，并列出清单，作为甲方收货初验收和使用的技术条件依据，检验的结果应随货物交甲方。</w:t>
      </w:r>
    </w:p>
    <w:p>
      <w:pPr>
        <w:pageBreakBefore w:val="0"/>
        <w:kinsoku/>
        <w:wordWrap/>
        <w:overflowPunct/>
        <w:topLinePunct w:val="0"/>
        <w:bidi w:val="0"/>
        <w:spacing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13.2 货到甲方后，甲乙双方须在</w:t>
      </w:r>
      <w:r>
        <w:rPr>
          <w:rFonts w:hint="eastAsia" w:ascii="Times New Roman" w:hAnsi="Times New Roman" w:eastAsia="宋体" w:cs="宋体"/>
          <w:sz w:val="21"/>
          <w:szCs w:val="21"/>
          <w:u w:val="single"/>
        </w:rPr>
        <w:t xml:space="preserve">   </w:t>
      </w:r>
      <w:r>
        <w:rPr>
          <w:rFonts w:hint="eastAsia" w:ascii="Times New Roman" w:hAnsi="Times New Roman" w:eastAsia="宋体" w:cs="宋体"/>
          <w:sz w:val="21"/>
          <w:szCs w:val="21"/>
        </w:rPr>
        <w:t>工作日内初验收，甲方对乙方提交的货物依据招标文件上的技术规格要求和国家有关质量标准进行现场初步验收，外观、说明书、包装符合招标文件技术要求的，给予签收，初步验收不合格的不予签收。</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13.3 乙方按照招标文件要求负责产品安装并培训甲方的使用操作人员，乙方在甲方使用前进行调试，调试直到符合技术要求的甲方才做最终验收。</w:t>
      </w:r>
    </w:p>
    <w:p>
      <w:pPr>
        <w:pageBreakBefore w:val="0"/>
        <w:kinsoku/>
        <w:wordWrap/>
        <w:overflowPunct/>
        <w:topLinePunct w:val="0"/>
        <w:bidi w:val="0"/>
        <w:spacing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pPr>
        <w:pageBreakBefore w:val="0"/>
        <w:kinsoku/>
        <w:wordWrap/>
        <w:overflowPunct/>
        <w:topLinePunct w:val="0"/>
        <w:bidi w:val="0"/>
        <w:spacing w:line="360" w:lineRule="auto"/>
        <w:ind w:left="420" w:leftChars="200"/>
        <w:rPr>
          <w:rFonts w:ascii="Times New Roman" w:hAnsi="Times New Roman" w:eastAsia="宋体"/>
          <w:sz w:val="21"/>
          <w:szCs w:val="21"/>
          <w:u w:val="single"/>
        </w:rPr>
      </w:pPr>
      <w:r>
        <w:rPr>
          <w:rFonts w:ascii="Times New Roman" w:hAnsi="Times New Roman" w:eastAsia="宋体"/>
          <w:sz w:val="21"/>
          <w:szCs w:val="21"/>
        </w:rPr>
        <w:t xml:space="preserve">13.5 </w:t>
      </w:r>
      <w:r>
        <w:rPr>
          <w:rFonts w:hint="eastAsia" w:ascii="Times New Roman" w:hAnsi="Times New Roman" w:eastAsia="宋体" w:cs="宋体"/>
          <w:sz w:val="21"/>
          <w:szCs w:val="21"/>
        </w:rPr>
        <w:t>甲乙双方关于调试和验收的其他约定：</w:t>
      </w:r>
      <w:r>
        <w:rPr>
          <w:rFonts w:ascii="Times New Roman" w:hAnsi="Times New Roman" w:eastAsia="宋体"/>
          <w:sz w:val="21"/>
          <w:szCs w:val="21"/>
          <w:u w:val="single"/>
        </w:rPr>
        <w:t xml:space="preserve">                           </w:t>
      </w:r>
      <w:r>
        <w:rPr>
          <w:rFonts w:hint="eastAsia" w:ascii="Times New Roman" w:hAnsi="Times New Roman" w:eastAsia="宋体" w:cs="宋体"/>
          <w:sz w:val="21"/>
          <w:szCs w:val="21"/>
          <w:u w:val="single"/>
        </w:rPr>
        <w:t>。</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b/>
          <w:bCs/>
          <w:sz w:val="21"/>
          <w:szCs w:val="21"/>
        </w:rPr>
      </w:pPr>
      <w:r>
        <w:rPr>
          <w:rFonts w:hint="eastAsia" w:ascii="Times New Roman" w:hAnsi="Times New Roman" w:eastAsia="宋体"/>
          <w:b/>
          <w:bCs/>
          <w:sz w:val="21"/>
          <w:szCs w:val="21"/>
        </w:rPr>
        <w:t>14、货物包装、发运及运输</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14.1 乙方应在货物发运前对其进行满足运输距离、防潮、防震、防锈和防破损装卸等要求包装，以保证货物安全运达甲方指定地点。</w:t>
      </w:r>
    </w:p>
    <w:p>
      <w:pPr>
        <w:pageBreakBefore w:val="0"/>
        <w:kinsoku/>
        <w:wordWrap/>
        <w:overflowPunct/>
        <w:topLinePunct w:val="0"/>
        <w:bidi w:val="0"/>
        <w:spacing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14.2 乙方发货时，产品使用说明书、检验证明书、随配附件和工具以及清单一并附于货物内。</w:t>
      </w:r>
    </w:p>
    <w:p>
      <w:pPr>
        <w:pageBreakBefore w:val="0"/>
        <w:kinsoku/>
        <w:wordWrap/>
        <w:overflowPunct/>
        <w:topLinePunct w:val="0"/>
        <w:bidi w:val="0"/>
        <w:spacing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ageBreakBefore w:val="0"/>
        <w:kinsoku/>
        <w:wordWrap/>
        <w:overflowPunct/>
        <w:topLinePunct w:val="0"/>
        <w:bidi w:val="0"/>
        <w:spacing w:line="360" w:lineRule="auto"/>
        <w:ind w:firstLine="420" w:firstLineChars="200"/>
        <w:rPr>
          <w:rFonts w:ascii="Times New Roman" w:hAnsi="Times New Roman" w:eastAsia="宋体" w:cs="宋体"/>
          <w:sz w:val="21"/>
          <w:szCs w:val="21"/>
        </w:rPr>
      </w:pPr>
      <w:r>
        <w:rPr>
          <w:rFonts w:hint="eastAsia" w:ascii="Times New Roman" w:hAnsi="Times New Roman" w:eastAsia="宋体" w:cs="宋体"/>
          <w:sz w:val="21"/>
          <w:szCs w:val="21"/>
        </w:rPr>
        <w:t>14.4 货物在交付甲方前发生的风险均由乙方负责。</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cs="宋体"/>
          <w:sz w:val="21"/>
          <w:szCs w:val="21"/>
        </w:rPr>
      </w:pPr>
      <w:r>
        <w:rPr>
          <w:rFonts w:hint="eastAsia" w:ascii="Times New Roman" w:hAnsi="Times New Roman" w:eastAsia="宋体" w:cs="宋体"/>
          <w:sz w:val="21"/>
          <w:szCs w:val="21"/>
        </w:rPr>
        <w:t>14.5 货物在规定的交付期限内由乙方送达甲方指定的地点，经初步验收即视为货物交付。</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cs="Courier New"/>
          <w:b/>
          <w:bCs/>
          <w:sz w:val="21"/>
          <w:szCs w:val="21"/>
        </w:rPr>
      </w:pPr>
      <w:r>
        <w:rPr>
          <w:rFonts w:hint="eastAsia" w:ascii="Times New Roman" w:hAnsi="Times New Roman" w:eastAsia="宋体"/>
          <w:b/>
          <w:bCs/>
          <w:sz w:val="21"/>
          <w:szCs w:val="21"/>
        </w:rPr>
        <w:t>15、违约责任</w:t>
      </w:r>
    </w:p>
    <w:p>
      <w:pPr>
        <w:pageBreakBefore w:val="0"/>
        <w:kinsoku/>
        <w:wordWrap/>
        <w:overflowPunct/>
        <w:topLinePunct w:val="0"/>
        <w:bidi w:val="0"/>
        <w:spacing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15.1 甲方无正当理由拒绝初验收和终验收货物的，甲方应按未付货款金额每日万分之五向乙方支付违约金。</w:t>
      </w:r>
    </w:p>
    <w:p>
      <w:pPr>
        <w:pageBreakBefore w:val="0"/>
        <w:kinsoku/>
        <w:wordWrap/>
        <w:overflowPunct/>
        <w:topLinePunct w:val="0"/>
        <w:bidi w:val="0"/>
        <w:spacing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15.2 甲方无故逾期验收和无故逾期办理货款支付手续的,甲方应按逾期付款金额每日万分之五向乙方支付违约金。</w:t>
      </w:r>
    </w:p>
    <w:p>
      <w:pPr>
        <w:pageBreakBefore w:val="0"/>
        <w:kinsoku/>
        <w:wordWrap/>
        <w:overflowPunct/>
        <w:topLinePunct w:val="0"/>
        <w:bidi w:val="0"/>
        <w:spacing w:line="360" w:lineRule="auto"/>
        <w:ind w:firstLine="420" w:firstLineChars="200"/>
        <w:rPr>
          <w:rFonts w:ascii="Times New Roman" w:hAnsi="Times New Roman" w:eastAsia="宋体"/>
          <w:sz w:val="21"/>
          <w:szCs w:val="21"/>
        </w:rPr>
      </w:pPr>
      <w:r>
        <w:rPr>
          <w:rFonts w:hint="eastAsia" w:ascii="Times New Roman" w:hAnsi="Times New Roman" w:eastAsia="宋体" w:cs="宋体"/>
          <w:sz w:val="21"/>
          <w:szCs w:val="21"/>
        </w:rPr>
        <w:t>15.3乙方违约，在消除违约情形前，应按货款总额每日万分之五向甲方支付违约金，甲方可以从待付货款中扣除。</w:t>
      </w:r>
    </w:p>
    <w:p>
      <w:pPr>
        <w:pageBreakBefore w:val="0"/>
        <w:kinsoku/>
        <w:wordWrap/>
        <w:overflowPunct/>
        <w:topLinePunct w:val="0"/>
        <w:bidi w:val="0"/>
        <w:spacing w:line="360" w:lineRule="auto"/>
        <w:ind w:firstLine="420" w:firstLineChars="200"/>
        <w:rPr>
          <w:rFonts w:ascii="Times New Roman" w:hAnsi="Times New Roman" w:eastAsia="宋体" w:cs="宋体"/>
          <w:sz w:val="21"/>
          <w:szCs w:val="21"/>
        </w:rPr>
      </w:pPr>
      <w:r>
        <w:rPr>
          <w:rFonts w:hint="eastAsia" w:ascii="Times New Roman" w:hAnsi="Times New Roman" w:eastAsia="宋体" w:cs="宋体"/>
          <w:sz w:val="21"/>
          <w:szCs w:val="21"/>
        </w:rPr>
        <w:t>15.4乙方因逾期交货或因其他违约行为，导致甲方解除合同的，乙方应向甲方支付合同总值5%的违约金，如造成甲方损失超过违约金的，超出部分由乙方继续承担赔偿责任。</w:t>
      </w:r>
    </w:p>
    <w:p>
      <w:pPr>
        <w:pageBreakBefore w:val="0"/>
        <w:kinsoku/>
        <w:wordWrap/>
        <w:overflowPunct/>
        <w:topLinePunct w:val="0"/>
        <w:bidi w:val="0"/>
        <w:spacing w:line="360" w:lineRule="auto"/>
        <w:ind w:firstLine="420" w:firstLineChars="200"/>
        <w:rPr>
          <w:rFonts w:ascii="Times New Roman" w:hAnsi="Times New Roman" w:eastAsia="宋体" w:cs="宋体"/>
          <w:sz w:val="21"/>
          <w:szCs w:val="21"/>
        </w:rPr>
      </w:pPr>
      <w:r>
        <w:rPr>
          <w:rFonts w:hint="eastAsia" w:ascii="Times New Roman" w:hAnsi="Times New Roman" w:eastAsia="宋体" w:cs="宋体"/>
          <w:sz w:val="21"/>
          <w:szCs w:val="21"/>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pPr>
        <w:pageBreakBefore w:val="0"/>
        <w:kinsoku/>
        <w:wordWrap/>
        <w:overflowPunct/>
        <w:topLinePunct w:val="0"/>
        <w:bidi w:val="0"/>
        <w:spacing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15.6合同生效后，发现乙方投标属虚假承诺，或经权威部门监测提供的货物不能满足招标文件要求，造成合同无法继续履行的，乙方履约保证金不予退还外，还应向甲方支付不少于合同总价</w:t>
      </w:r>
      <w:r>
        <w:rPr>
          <w:rFonts w:hint="eastAsia" w:ascii="Times New Roman" w:hAnsi="Times New Roman" w:eastAsia="宋体"/>
          <w:sz w:val="21"/>
          <w:szCs w:val="21"/>
          <w:u w:val="single"/>
        </w:rPr>
        <w:t xml:space="preserve">   %</w:t>
      </w:r>
      <w:r>
        <w:rPr>
          <w:rFonts w:hint="eastAsia" w:ascii="Times New Roman" w:hAnsi="Times New Roman" w:eastAsia="宋体"/>
          <w:sz w:val="21"/>
          <w:szCs w:val="21"/>
        </w:rPr>
        <w:t>赔偿金。</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cs="Courier New"/>
          <w:b/>
          <w:bCs/>
          <w:sz w:val="21"/>
          <w:szCs w:val="21"/>
        </w:rPr>
      </w:pPr>
      <w:r>
        <w:rPr>
          <w:rFonts w:hint="eastAsia" w:ascii="Times New Roman" w:hAnsi="Times New Roman" w:eastAsia="宋体"/>
          <w:b/>
          <w:bCs/>
          <w:sz w:val="21"/>
          <w:szCs w:val="21"/>
        </w:rPr>
        <w:t>16、不可抗力事件处理</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b/>
          <w:bCs/>
          <w:sz w:val="21"/>
          <w:szCs w:val="21"/>
        </w:rPr>
      </w:pPr>
      <w:r>
        <w:rPr>
          <w:rFonts w:hint="eastAsia" w:ascii="Times New Roman" w:hAnsi="Times New Roman" w:eastAsia="宋体"/>
          <w:b/>
          <w:bCs/>
          <w:sz w:val="21"/>
          <w:szCs w:val="21"/>
        </w:rPr>
        <w:t>17、争议解决</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17.1 因货物的质量问题发生争议的，可在国家认可的质量检测机构对货物质量进行鉴定。货物符合标准的，鉴定费由甲方承担；货物不符合质量标准的，鉴定费由乙方承担。</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17.2 因履行本合同引起的或与本合同有关的争议，甲、乙双方应首先通过友好协商解决；如果协商不能解决争议，甲乙双方同意采取下列两种方式的第</w:t>
      </w:r>
      <w:r>
        <w:rPr>
          <w:rFonts w:hint="eastAsia" w:ascii="Times New Roman" w:hAnsi="Times New Roman" w:eastAsia="宋体"/>
          <w:sz w:val="21"/>
          <w:szCs w:val="21"/>
          <w:u w:val="single"/>
        </w:rPr>
        <w:t>（2）</w:t>
      </w:r>
      <w:r>
        <w:rPr>
          <w:rFonts w:hint="eastAsia" w:ascii="Times New Roman" w:hAnsi="Times New Roman" w:eastAsia="宋体"/>
          <w:sz w:val="21"/>
          <w:szCs w:val="21"/>
        </w:rPr>
        <w:t>种方式解决争议：</w:t>
      </w:r>
    </w:p>
    <w:p>
      <w:pPr>
        <w:pStyle w:val="12"/>
        <w:pageBreakBefore w:val="0"/>
        <w:kinsoku/>
        <w:wordWrap/>
        <w:overflowPunct/>
        <w:topLinePunct w:val="0"/>
        <w:bidi w:val="0"/>
        <w:snapToGrid w:val="0"/>
        <w:spacing w:before="120" w:after="120" w:line="360" w:lineRule="auto"/>
        <w:ind w:firstLine="315" w:firstLineChars="150"/>
        <w:rPr>
          <w:rFonts w:ascii="Times New Roman" w:hAnsi="Times New Roman" w:eastAsia="宋体"/>
          <w:sz w:val="21"/>
          <w:szCs w:val="21"/>
        </w:rPr>
      </w:pPr>
      <w:r>
        <w:rPr>
          <w:rFonts w:hint="eastAsia" w:ascii="Times New Roman" w:hAnsi="Times New Roman" w:eastAsia="宋体"/>
          <w:sz w:val="21"/>
          <w:szCs w:val="21"/>
        </w:rPr>
        <w:t>（1）向甲方所在地有管辖权的人民法院提起诉讼，适用中华人民共和国法律；</w:t>
      </w:r>
    </w:p>
    <w:p>
      <w:pPr>
        <w:pStyle w:val="12"/>
        <w:pageBreakBefore w:val="0"/>
        <w:kinsoku/>
        <w:wordWrap/>
        <w:overflowPunct/>
        <w:topLinePunct w:val="0"/>
        <w:bidi w:val="0"/>
        <w:snapToGrid w:val="0"/>
        <w:spacing w:before="120" w:after="120" w:line="360" w:lineRule="auto"/>
        <w:ind w:left="420" w:leftChars="150" w:hanging="105" w:hangingChars="50"/>
        <w:rPr>
          <w:rFonts w:ascii="Times New Roman" w:hAnsi="Times New Roman" w:eastAsia="宋体"/>
          <w:sz w:val="21"/>
          <w:szCs w:val="21"/>
        </w:rPr>
      </w:pPr>
      <w:r>
        <w:rPr>
          <w:rFonts w:hint="eastAsia" w:ascii="Times New Roman" w:hAnsi="Times New Roman" w:eastAsia="宋体"/>
          <w:sz w:val="21"/>
          <w:szCs w:val="21"/>
        </w:rPr>
        <w:t>（2）向扬州仲裁委员会按其仲裁规则申请仲裁。</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17.3 若甲乙双方任何一方都没有选择解除合同的，为避免扩大损失，在诉讼或仲裁期间，双方应继续履行。</w:t>
      </w:r>
    </w:p>
    <w:p>
      <w:pPr>
        <w:pStyle w:val="12"/>
        <w:pageBreakBefore w:val="0"/>
        <w:kinsoku/>
        <w:wordWrap/>
        <w:overflowPunct/>
        <w:topLinePunct w:val="0"/>
        <w:bidi w:val="0"/>
        <w:snapToGrid w:val="0"/>
        <w:spacing w:before="120" w:after="120" w:line="360" w:lineRule="auto"/>
        <w:ind w:left="315" w:leftChars="150" w:firstLine="105" w:firstLineChars="50"/>
        <w:rPr>
          <w:rFonts w:ascii="Times New Roman" w:hAnsi="Times New Roman" w:eastAsia="宋体"/>
          <w:b/>
          <w:bCs/>
          <w:sz w:val="21"/>
          <w:szCs w:val="21"/>
        </w:rPr>
      </w:pPr>
      <w:r>
        <w:rPr>
          <w:rFonts w:hint="eastAsia" w:ascii="Times New Roman" w:hAnsi="Times New Roman" w:eastAsia="宋体"/>
          <w:b/>
          <w:bCs/>
          <w:sz w:val="21"/>
          <w:szCs w:val="21"/>
        </w:rPr>
        <w:t>18、合同其它</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18.1 乙方应诚实信用，严格按照招标文件要求和投标承诺履行合同，不向甲方进行商业贿赂或者提供不正当利益。</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u w:val="single"/>
        </w:rPr>
      </w:pPr>
      <w:r>
        <w:rPr>
          <w:rFonts w:hint="eastAsia" w:ascii="Times New Roman" w:hAnsi="Times New Roman" w:eastAsia="宋体"/>
          <w:sz w:val="21"/>
          <w:szCs w:val="21"/>
        </w:rPr>
        <w:t>18.2 合同经双方法定代表人或授权代表签字并加盖单位公章后生效。</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u w:val="single"/>
        </w:rPr>
      </w:pPr>
      <w:r>
        <w:rPr>
          <w:rFonts w:hint="eastAsia" w:ascii="Times New Roman" w:hAnsi="Times New Roman" w:eastAsia="宋体"/>
          <w:sz w:val="21"/>
          <w:szCs w:val="21"/>
        </w:rPr>
        <w:t>18.3本合同未尽事宜，遵照《民法典》有关条文执行。</w:t>
      </w:r>
    </w:p>
    <w:p>
      <w:pPr>
        <w:pStyle w:val="12"/>
        <w:pageBreakBefore w:val="0"/>
        <w:kinsoku/>
        <w:wordWrap/>
        <w:overflowPunct/>
        <w:topLinePunct w:val="0"/>
        <w:bidi w:val="0"/>
        <w:snapToGrid w:val="0"/>
        <w:spacing w:before="120" w:after="120" w:line="36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18.4 本合同正本一式陆份，具有同等法律效力，甲方执肆份、乙方执贰份。</w:t>
      </w:r>
    </w:p>
    <w:p>
      <w:pPr>
        <w:pStyle w:val="12"/>
        <w:pageBreakBefore w:val="0"/>
        <w:kinsoku/>
        <w:wordWrap/>
        <w:overflowPunct/>
        <w:topLinePunct w:val="0"/>
        <w:bidi w:val="0"/>
        <w:snapToGrid w:val="0"/>
        <w:spacing w:before="120" w:after="120" w:line="360" w:lineRule="auto"/>
        <w:rPr>
          <w:rFonts w:ascii="Times New Roman" w:hAnsi="Times New Roman" w:eastAsia="宋体"/>
          <w:sz w:val="21"/>
          <w:szCs w:val="21"/>
        </w:rPr>
      </w:pPr>
    </w:p>
    <w:p>
      <w:pPr>
        <w:pStyle w:val="12"/>
        <w:pageBreakBefore w:val="0"/>
        <w:kinsoku/>
        <w:wordWrap/>
        <w:overflowPunct/>
        <w:topLinePunct w:val="0"/>
        <w:bidi w:val="0"/>
        <w:snapToGrid w:val="0"/>
        <w:spacing w:before="120" w:after="120" w:line="360" w:lineRule="auto"/>
        <w:ind w:left="420" w:hanging="420" w:hangingChars="200"/>
        <w:rPr>
          <w:rFonts w:ascii="Times New Roman" w:hAnsi="Times New Roman" w:eastAsia="宋体"/>
          <w:sz w:val="21"/>
          <w:szCs w:val="21"/>
        </w:rPr>
      </w:pPr>
      <w:r>
        <w:rPr>
          <w:rFonts w:hint="eastAsia" w:ascii="Times New Roman" w:hAnsi="Times New Roman" w:eastAsia="宋体"/>
          <w:sz w:val="21"/>
          <w:szCs w:val="21"/>
        </w:rPr>
        <w:t xml:space="preserve">  甲方：</w:t>
      </w:r>
      <w:r>
        <w:rPr>
          <w:rFonts w:hint="eastAsia" w:ascii="Times New Roman" w:hAnsi="Times New Roman"/>
          <w:sz w:val="21"/>
          <w:szCs w:val="21"/>
          <w:lang w:eastAsia="zh-CN"/>
        </w:rPr>
        <w:t>扬州大学附属医院</w:t>
      </w: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 xml:space="preserve">   乙方： </w:t>
      </w:r>
    </w:p>
    <w:p>
      <w:pPr>
        <w:pStyle w:val="12"/>
        <w:pageBreakBefore w:val="0"/>
        <w:kinsoku/>
        <w:wordWrap/>
        <w:overflowPunct/>
        <w:topLinePunct w:val="0"/>
        <w:bidi w:val="0"/>
        <w:snapToGrid w:val="0"/>
        <w:spacing w:before="120" w:after="120" w:line="360" w:lineRule="auto"/>
        <w:rPr>
          <w:rFonts w:ascii="Times New Roman" w:hAnsi="Times New Roman" w:eastAsia="宋体"/>
          <w:sz w:val="21"/>
          <w:szCs w:val="21"/>
        </w:rPr>
      </w:pPr>
      <w:r>
        <w:rPr>
          <w:rFonts w:hint="eastAsia" w:ascii="Times New Roman" w:hAnsi="Times New Roman" w:eastAsia="宋体"/>
          <w:sz w:val="21"/>
          <w:szCs w:val="21"/>
        </w:rPr>
        <w:t xml:space="preserve">  地址：</w:t>
      </w: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 xml:space="preserve">                   地址： </w:t>
      </w:r>
    </w:p>
    <w:p>
      <w:pPr>
        <w:pStyle w:val="12"/>
        <w:pageBreakBefore w:val="0"/>
        <w:kinsoku/>
        <w:wordWrap/>
        <w:overflowPunct/>
        <w:topLinePunct w:val="0"/>
        <w:bidi w:val="0"/>
        <w:snapToGrid w:val="0"/>
        <w:spacing w:before="120" w:after="120" w:line="360" w:lineRule="auto"/>
        <w:rPr>
          <w:rFonts w:ascii="Times New Roman" w:hAnsi="Times New Roman" w:eastAsia="宋体"/>
          <w:sz w:val="21"/>
          <w:szCs w:val="21"/>
        </w:rPr>
      </w:pPr>
      <w:r>
        <w:rPr>
          <w:rFonts w:hint="eastAsia" w:ascii="Times New Roman" w:hAnsi="Times New Roman" w:eastAsia="宋体"/>
          <w:sz w:val="21"/>
          <w:szCs w:val="21"/>
        </w:rPr>
        <w:t xml:space="preserve">  法定代表人或授权代表：                   法定代表人或授权代表：</w:t>
      </w:r>
    </w:p>
    <w:p>
      <w:pPr>
        <w:pStyle w:val="12"/>
        <w:pageBreakBefore w:val="0"/>
        <w:kinsoku/>
        <w:wordWrap/>
        <w:overflowPunct/>
        <w:topLinePunct w:val="0"/>
        <w:bidi w:val="0"/>
        <w:snapToGrid w:val="0"/>
        <w:spacing w:before="120" w:after="120" w:line="360" w:lineRule="auto"/>
        <w:rPr>
          <w:rFonts w:ascii="Times New Roman" w:hAnsi="Times New Roman" w:eastAsia="宋体"/>
          <w:sz w:val="21"/>
          <w:szCs w:val="21"/>
        </w:rPr>
      </w:pPr>
      <w:r>
        <w:rPr>
          <w:rFonts w:hint="eastAsia" w:ascii="Times New Roman" w:hAnsi="Times New Roman" w:eastAsia="宋体"/>
          <w:sz w:val="21"/>
          <w:szCs w:val="21"/>
        </w:rPr>
        <w:t xml:space="preserve">  联系电话：                               联系电话：</w:t>
      </w:r>
    </w:p>
    <w:p>
      <w:pPr>
        <w:pStyle w:val="12"/>
        <w:pageBreakBefore w:val="0"/>
        <w:kinsoku/>
        <w:wordWrap/>
        <w:overflowPunct/>
        <w:topLinePunct w:val="0"/>
        <w:bidi w:val="0"/>
        <w:snapToGrid w:val="0"/>
        <w:spacing w:before="120" w:after="120" w:line="360" w:lineRule="auto"/>
        <w:ind w:firstLine="210" w:firstLineChars="100"/>
        <w:rPr>
          <w:rFonts w:ascii="Times New Roman" w:hAnsi="Times New Roman" w:eastAsia="宋体"/>
          <w:sz w:val="21"/>
          <w:szCs w:val="21"/>
        </w:rPr>
      </w:pPr>
      <w:r>
        <w:rPr>
          <w:rFonts w:hint="eastAsia" w:ascii="Times New Roman" w:hAnsi="Times New Roman" w:eastAsia="宋体"/>
          <w:sz w:val="21"/>
          <w:szCs w:val="21"/>
        </w:rPr>
        <w:t>日期：      年    月    日               日期：      年    月    日</w:t>
      </w:r>
    </w:p>
    <w:p>
      <w:pPr>
        <w:pStyle w:val="3"/>
        <w:pageBreakBefore w:val="0"/>
        <w:kinsoku/>
        <w:wordWrap/>
        <w:overflowPunct/>
        <w:topLinePunct w:val="0"/>
        <w:bidi w:val="0"/>
        <w:spacing w:line="360" w:lineRule="auto"/>
        <w:jc w:val="center"/>
        <w:rPr>
          <w:rFonts w:ascii="Times New Roman" w:hAnsi="Times New Roman" w:eastAsia="宋体" w:cs="宋体"/>
          <w:sz w:val="36"/>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10"/>
        <w:numPr>
          <w:ilvl w:val="0"/>
          <w:numId w:val="0"/>
        </w:numPr>
        <w:ind w:left="-420" w:leftChars="-200" w:right="-313" w:rightChars="-149" w:firstLine="723" w:firstLineChars="200"/>
        <w:jc w:val="center"/>
        <w:rPr>
          <w:rFonts w:ascii="宋体" w:hAnsi="宋体" w:cs="宋体"/>
          <w:b/>
          <w:bCs/>
          <w:kern w:val="36"/>
          <w:sz w:val="36"/>
          <w:szCs w:val="36"/>
        </w:rPr>
      </w:pPr>
      <w:r>
        <w:rPr>
          <w:rFonts w:hint="eastAsia" w:ascii="宋体" w:hAnsi="宋体" w:cs="宋体"/>
          <w:b/>
          <w:bCs/>
          <w:kern w:val="36"/>
          <w:sz w:val="36"/>
          <w:szCs w:val="36"/>
        </w:rPr>
        <w:t>廉洁合作协议</w:t>
      </w:r>
    </w:p>
    <w:p>
      <w:pPr>
        <w:adjustRightInd w:val="0"/>
        <w:snapToGrid w:val="0"/>
        <w:spacing w:line="440" w:lineRule="exact"/>
        <w:ind w:left="-420" w:leftChars="-200" w:right="-313" w:rightChars="-149" w:firstLine="480" w:firstLineChars="200"/>
        <w:contextualSpacing/>
        <w:rPr>
          <w:rFonts w:hint="eastAsia" w:ascii="宋体" w:hAnsi="宋体" w:eastAsia="宋体" w:cs="宋体"/>
          <w:kern w:val="0"/>
          <w:sz w:val="24"/>
          <w:lang w:eastAsia="zh-CN"/>
        </w:rPr>
      </w:pPr>
      <w:r>
        <w:rPr>
          <w:rFonts w:hint="eastAsia" w:ascii="宋体" w:hAnsi="宋体" w:cs="宋体"/>
          <w:kern w:val="0"/>
          <w:sz w:val="24"/>
        </w:rPr>
        <w:t>合同编号：</w:t>
      </w:r>
      <w:r>
        <w:rPr>
          <w:rFonts w:hint="eastAsia"/>
          <w:b/>
          <w:bCs/>
          <w:lang w:eastAsia="zh-CN"/>
        </w:rPr>
        <w:t>YDFYSW-2023050</w:t>
      </w:r>
      <w:r>
        <w:rPr>
          <w:rFonts w:hint="eastAsia"/>
          <w:b/>
          <w:bCs/>
          <w:lang w:val="en-US" w:eastAsia="zh-CN"/>
        </w:rPr>
        <w:t>2</w:t>
      </w:r>
      <w:r>
        <w:rPr>
          <w:rFonts w:hint="eastAsia"/>
          <w:b/>
          <w:bCs/>
          <w:lang w:eastAsia="zh-CN"/>
        </w:rPr>
        <w:t xml:space="preserve">号 </w:t>
      </w:r>
    </w:p>
    <w:p>
      <w:pPr>
        <w:adjustRightInd w:val="0"/>
        <w:snapToGrid w:val="0"/>
        <w:spacing w:line="340" w:lineRule="exact"/>
        <w:ind w:left="-420" w:leftChars="-200" w:right="-313" w:rightChars="-149" w:firstLine="480" w:firstLineChars="200"/>
        <w:contextualSpacing/>
        <w:rPr>
          <w:rFonts w:ascii="宋体" w:hAnsi="宋体" w:cs="宋体"/>
          <w:b/>
          <w:kern w:val="0"/>
          <w:sz w:val="24"/>
        </w:rPr>
      </w:pPr>
      <w:r>
        <w:rPr>
          <w:rFonts w:hint="eastAsia" w:ascii="宋体" w:hAnsi="宋体" w:cs="宋体"/>
          <w:kern w:val="0"/>
          <w:sz w:val="24"/>
        </w:rPr>
        <w:t>甲方名称：</w:t>
      </w:r>
      <w:r>
        <w:rPr>
          <w:rFonts w:hint="eastAsia" w:ascii="宋体" w:hAnsi="宋体" w:cs="宋体"/>
          <w:b/>
          <w:bCs/>
          <w:kern w:val="0"/>
          <w:sz w:val="24"/>
        </w:rPr>
        <w:t>扬州大学附属医院</w:t>
      </w:r>
    </w:p>
    <w:p>
      <w:pPr>
        <w:adjustRightInd w:val="0"/>
        <w:snapToGrid w:val="0"/>
        <w:spacing w:line="340" w:lineRule="exact"/>
        <w:ind w:left="-420" w:leftChars="-200" w:right="-313" w:rightChars="-149" w:firstLine="480" w:firstLineChars="200"/>
        <w:contextualSpacing/>
        <w:rPr>
          <w:rFonts w:ascii="宋体" w:hAnsi="宋体" w:cs="宋体"/>
          <w:b/>
          <w:bCs/>
          <w:sz w:val="24"/>
        </w:rPr>
      </w:pPr>
      <w:r>
        <w:rPr>
          <w:rFonts w:hint="eastAsia" w:ascii="宋体" w:hAnsi="宋体" w:cs="宋体"/>
          <w:kern w:val="0"/>
          <w:sz w:val="24"/>
        </w:rPr>
        <w:t>乙方名称：</w:t>
      </w:r>
      <w:r>
        <w:rPr>
          <w:rFonts w:hint="eastAsia" w:ascii="宋体" w:hAnsi="宋体" w:cs="宋体"/>
          <w:b/>
          <w:bCs/>
          <w:sz w:val="24"/>
        </w:rPr>
        <w:t xml:space="preserve"> </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监督检查室；举报电话：82981199转监督检查室）。甲方不得找任何借口对乙方进行报复。甲方对举报属实和严格遵守廉洁协议的乙方，在同等条件下优先考虑与乙方继续合作。</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w:t>
      </w:r>
      <w:r>
        <w:rPr>
          <w:rFonts w:hint="eastAsia" w:ascii="宋体" w:hAnsi="宋体" w:cs="宋体"/>
          <w:kern w:val="0"/>
          <w:sz w:val="24"/>
          <w:lang w:val="en-US" w:eastAsia="zh-CN"/>
        </w:rPr>
        <w:t>肆</w:t>
      </w:r>
      <w:r>
        <w:rPr>
          <w:rFonts w:hint="eastAsia" w:ascii="宋体" w:hAnsi="宋体" w:cs="宋体"/>
          <w:kern w:val="0"/>
          <w:sz w:val="24"/>
        </w:rPr>
        <w:t>份，甲方</w:t>
      </w:r>
      <w:r>
        <w:rPr>
          <w:rFonts w:hint="eastAsia" w:ascii="宋体" w:hAnsi="宋体" w:cs="宋体"/>
          <w:kern w:val="0"/>
          <w:sz w:val="24"/>
          <w:lang w:val="en-US" w:eastAsia="zh-CN"/>
        </w:rPr>
        <w:t>贰</w:t>
      </w:r>
      <w:r>
        <w:rPr>
          <w:rFonts w:hint="eastAsia" w:ascii="宋体" w:hAnsi="宋体" w:cs="宋体"/>
          <w:kern w:val="0"/>
          <w:sz w:val="24"/>
        </w:rPr>
        <w:t>份、乙方贰份，从签订之日起生效。</w:t>
      </w:r>
    </w:p>
    <w:p>
      <w:pPr>
        <w:pStyle w:val="10"/>
        <w:numPr>
          <w:ilvl w:val="0"/>
          <w:numId w:val="0"/>
        </w:numPr>
        <w:ind w:left="-420" w:leftChars="-200" w:right="-313" w:rightChars="-149" w:firstLine="420" w:firstLineChars="200"/>
      </w:pPr>
    </w:p>
    <w:p>
      <w:pPr>
        <w:adjustRightInd w:val="0"/>
        <w:snapToGrid w:val="0"/>
        <w:spacing w:line="440" w:lineRule="exact"/>
        <w:ind w:left="-420" w:leftChars="-200" w:right="-313" w:rightChars="-149" w:firstLine="480" w:firstLineChars="200"/>
        <w:contextualSpacing/>
        <w:rPr>
          <w:rFonts w:hint="eastAsia" w:ascii="宋体" w:hAnsi="宋体" w:cs="宋体"/>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kern w:val="0"/>
          <w:sz w:val="24"/>
        </w:rPr>
        <w:t xml:space="preserve">     乙方：（盖章）</w:t>
      </w:r>
    </w:p>
    <w:p>
      <w:pPr>
        <w:pStyle w:val="15"/>
        <w:ind w:left="-420" w:leftChars="-200" w:right="-313" w:rightChars="-149" w:firstLine="360" w:firstLineChars="200"/>
      </w:pP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法定代表人：                       法定代表人：</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（或授权签约人）：                （或授权签约人）：</w:t>
      </w:r>
    </w:p>
    <w:p>
      <w:pPr>
        <w:adjustRightInd w:val="0"/>
        <w:snapToGrid w:val="0"/>
        <w:spacing w:line="340" w:lineRule="exact"/>
        <w:ind w:left="-420" w:leftChars="-200" w:right="-313" w:rightChars="-149" w:firstLine="480" w:firstLineChars="200"/>
        <w:contextualSpacing/>
        <w:rPr>
          <w:rFonts w:hint="eastAsia" w:ascii="宋体" w:hAnsi="宋体" w:cs="宋体"/>
          <w:kern w:val="0"/>
          <w:sz w:val="24"/>
        </w:rPr>
      </w:pPr>
    </w:p>
    <w:p>
      <w:pPr>
        <w:pStyle w:val="15"/>
        <w:ind w:left="-420" w:leftChars="-200" w:right="-313" w:rightChars="-149" w:firstLine="480" w:firstLineChars="200"/>
        <w:rPr>
          <w:rFonts w:hint="eastAsia" w:ascii="宋体" w:hAnsi="宋体" w:cs="宋体"/>
          <w:kern w:val="0"/>
          <w:sz w:val="24"/>
        </w:rPr>
      </w:pP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lang w:val="en-US" w:eastAsia="zh-CN"/>
        </w:rPr>
        <w:t>2023</w:t>
      </w:r>
      <w:r>
        <w:rPr>
          <w:rFonts w:hint="eastAsia" w:ascii="宋体" w:hAnsi="宋体" w:cs="宋体"/>
          <w:kern w:val="0"/>
          <w:sz w:val="24"/>
        </w:rPr>
        <w:t>年   月   日              日期：</w:t>
      </w:r>
      <w:r>
        <w:rPr>
          <w:rFonts w:hint="eastAsia" w:ascii="宋体" w:hAnsi="宋体" w:cs="宋体"/>
          <w:kern w:val="0"/>
          <w:sz w:val="24"/>
          <w:lang w:val="en-US" w:eastAsia="zh-CN"/>
        </w:rPr>
        <w:t>2023</w:t>
      </w:r>
      <w:r>
        <w:rPr>
          <w:rFonts w:hint="eastAsia" w:ascii="宋体" w:hAnsi="宋体" w:cs="宋体"/>
          <w:kern w:val="0"/>
          <w:sz w:val="24"/>
        </w:rPr>
        <w:t>年   月   日</w:t>
      </w:r>
    </w:p>
    <w:p>
      <w:pPr>
        <w:pStyle w:val="12"/>
        <w:numPr>
          <w:ilvl w:val="0"/>
          <w:numId w:val="4"/>
        </w:numPr>
        <w:spacing w:line="480" w:lineRule="auto"/>
        <w:jc w:val="center"/>
        <w:rPr>
          <w:rFonts w:hint="eastAsia" w:hAnsi="宋体"/>
          <w:sz w:val="36"/>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pPr>
        <w:pStyle w:val="3"/>
        <w:pageBreakBefore w:val="0"/>
        <w:kinsoku/>
        <w:wordWrap/>
        <w:overflowPunct/>
        <w:topLinePunct w:val="0"/>
        <w:bidi w:val="0"/>
        <w:spacing w:line="360" w:lineRule="auto"/>
        <w:jc w:val="center"/>
        <w:rPr>
          <w:rFonts w:ascii="Times New Roman" w:hAnsi="Times New Roman" w:eastAsia="宋体" w:cs="宋体"/>
          <w:color w:val="auto"/>
          <w:sz w:val="36"/>
        </w:rPr>
      </w:pPr>
      <w:bookmarkStart w:id="90" w:name="_Toc12169"/>
      <w:r>
        <w:rPr>
          <w:rFonts w:hint="eastAsia" w:ascii="Times New Roman" w:hAnsi="Times New Roman" w:eastAsia="宋体" w:cs="宋体"/>
          <w:color w:val="auto"/>
          <w:sz w:val="36"/>
        </w:rPr>
        <w:t>第四章 项目需求</w:t>
      </w:r>
      <w:bookmarkEnd w:id="89"/>
      <w:bookmarkEnd w:id="90"/>
    </w:p>
    <w:p>
      <w:pPr>
        <w:pStyle w:val="56"/>
        <w:pageBreakBefore w:val="0"/>
        <w:kinsoku/>
        <w:wordWrap/>
        <w:overflowPunct/>
        <w:topLinePunct w:val="0"/>
        <w:bidi w:val="0"/>
        <w:spacing w:line="360" w:lineRule="auto"/>
        <w:ind w:left="425"/>
        <w:outlineLvl w:val="0"/>
        <w:rPr>
          <w:rFonts w:hint="eastAsia" w:cs="宋体"/>
          <w:b/>
          <w:i/>
          <w:color w:val="auto"/>
          <w:szCs w:val="21"/>
          <w:highlight w:val="none"/>
          <w:u w:val="single"/>
        </w:rPr>
      </w:pPr>
      <w:bookmarkStart w:id="91" w:name="_Toc498003957"/>
      <w:r>
        <w:rPr>
          <w:rFonts w:hint="eastAsia" w:cs="宋体"/>
          <w:b/>
          <w:i/>
          <w:color w:val="auto"/>
          <w:szCs w:val="21"/>
          <w:highlight w:val="none"/>
          <w:u w:val="single"/>
        </w:rPr>
        <w:t>注： 本章内容里斜体且有下划线部分为实质性要求和条件，投标文件不满足的，视为无效投标处理</w:t>
      </w:r>
    </w:p>
    <w:p>
      <w:pPr>
        <w:pStyle w:val="9"/>
        <w:spacing w:after="0" w:line="560" w:lineRule="exact"/>
        <w:rPr>
          <w:rFonts w:hint="eastAsia" w:ascii="宋体" w:hAnsi="宋体" w:eastAsia="宋体" w:cs="宋体"/>
          <w:b/>
          <w:bCs/>
          <w:sz w:val="24"/>
          <w:szCs w:val="24"/>
        </w:rPr>
      </w:pPr>
      <w:bookmarkStart w:id="92" w:name="_Toc8483"/>
      <w:r>
        <w:rPr>
          <w:rFonts w:hint="eastAsia" w:ascii="宋体" w:hAnsi="宋体" w:eastAsia="宋体" w:cs="宋体"/>
          <w:b/>
          <w:bCs/>
          <w:sz w:val="24"/>
          <w:szCs w:val="24"/>
        </w:rPr>
        <w:t>一、货物名称、数量</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721"/>
        <w:gridCol w:w="1590"/>
        <w:gridCol w:w="1590"/>
        <w:gridCol w:w="1595"/>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27" w:type="pct"/>
            <w:vMerge w:val="restart"/>
            <w:noWrap w:val="0"/>
            <w:vAlign w:val="center"/>
          </w:tcPr>
          <w:p>
            <w:pPr>
              <w:spacing w:line="560" w:lineRule="exact"/>
              <w:jc w:val="center"/>
              <w:rPr>
                <w:rFonts w:hint="eastAsia" w:ascii="宋体" w:hAnsi="宋体" w:eastAsia="宋体" w:cs="宋体"/>
                <w:sz w:val="24"/>
                <w:szCs w:val="24"/>
              </w:rPr>
            </w:pPr>
            <w:r>
              <w:rPr>
                <w:rFonts w:hint="eastAsia" w:ascii="宋体" w:hAnsi="宋体" w:eastAsia="宋体" w:cs="宋体"/>
                <w:b/>
                <w:bCs/>
                <w:sz w:val="24"/>
                <w:szCs w:val="24"/>
              </w:rPr>
              <w:t>梯号</w:t>
            </w:r>
          </w:p>
        </w:tc>
        <w:tc>
          <w:tcPr>
            <w:tcW w:w="1010" w:type="pct"/>
            <w:vMerge w:val="restart"/>
            <w:noWrap w:val="0"/>
            <w:vAlign w:val="center"/>
          </w:tcPr>
          <w:p>
            <w:pPr>
              <w:spacing w:line="560" w:lineRule="exact"/>
              <w:jc w:val="center"/>
              <w:rPr>
                <w:rFonts w:hint="eastAsia" w:ascii="宋体" w:hAnsi="宋体" w:eastAsia="宋体" w:cs="宋体"/>
                <w:sz w:val="24"/>
                <w:szCs w:val="24"/>
                <w:lang w:val="zh-CN" w:bidi="zh-CN"/>
              </w:rPr>
            </w:pPr>
            <w:r>
              <w:rPr>
                <w:rFonts w:hint="eastAsia" w:ascii="宋体" w:hAnsi="宋体" w:eastAsia="宋体" w:cs="宋体"/>
                <w:b/>
                <w:bCs/>
                <w:sz w:val="24"/>
                <w:szCs w:val="24"/>
                <w:lang w:val="zh-CN"/>
              </w:rPr>
              <w:t>电梯类型</w:t>
            </w:r>
          </w:p>
        </w:tc>
        <w:tc>
          <w:tcPr>
            <w:tcW w:w="2802" w:type="pct"/>
            <w:gridSpan w:val="3"/>
            <w:noWrap w:val="0"/>
            <w:vAlign w:val="center"/>
          </w:tcPr>
          <w:p>
            <w:pPr>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主 要 规 格 描 述</w:t>
            </w:r>
          </w:p>
        </w:tc>
        <w:tc>
          <w:tcPr>
            <w:tcW w:w="559" w:type="pct"/>
            <w:vMerge w:val="restart"/>
            <w:noWrap w:val="0"/>
            <w:vAlign w:val="center"/>
          </w:tcPr>
          <w:p>
            <w:pPr>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627" w:type="pct"/>
            <w:vMerge w:val="continue"/>
            <w:noWrap w:val="0"/>
            <w:vAlign w:val="center"/>
          </w:tcPr>
          <w:p>
            <w:pPr>
              <w:spacing w:line="560" w:lineRule="exact"/>
              <w:jc w:val="center"/>
              <w:rPr>
                <w:rFonts w:hint="eastAsia" w:ascii="宋体" w:hAnsi="宋体" w:eastAsia="宋体" w:cs="宋体"/>
                <w:sz w:val="24"/>
                <w:szCs w:val="24"/>
              </w:rPr>
            </w:pPr>
          </w:p>
        </w:tc>
        <w:tc>
          <w:tcPr>
            <w:tcW w:w="1010" w:type="pct"/>
            <w:vMerge w:val="continue"/>
            <w:noWrap w:val="0"/>
            <w:vAlign w:val="center"/>
          </w:tcPr>
          <w:p>
            <w:pPr>
              <w:spacing w:line="560" w:lineRule="exact"/>
              <w:jc w:val="center"/>
              <w:rPr>
                <w:rFonts w:hint="eastAsia" w:ascii="宋体" w:hAnsi="宋体" w:eastAsia="宋体" w:cs="宋体"/>
                <w:sz w:val="24"/>
                <w:szCs w:val="24"/>
                <w:lang w:val="zh-CN" w:bidi="zh-CN"/>
              </w:rPr>
            </w:pPr>
          </w:p>
        </w:tc>
        <w:tc>
          <w:tcPr>
            <w:tcW w:w="933" w:type="pct"/>
            <w:noWrap w:val="0"/>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载重量（kg）</w:t>
            </w:r>
          </w:p>
        </w:tc>
        <w:tc>
          <w:tcPr>
            <w:tcW w:w="933" w:type="pct"/>
            <w:noWrap w:val="0"/>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速度（m/s）</w:t>
            </w:r>
          </w:p>
        </w:tc>
        <w:tc>
          <w:tcPr>
            <w:tcW w:w="935" w:type="pct"/>
            <w:noWrap w:val="0"/>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层/站/门</w:t>
            </w:r>
          </w:p>
        </w:tc>
        <w:tc>
          <w:tcPr>
            <w:tcW w:w="559" w:type="pct"/>
            <w:vMerge w:val="continue"/>
            <w:noWrap w:val="0"/>
            <w:vAlign w:val="center"/>
          </w:tcPr>
          <w:p>
            <w:pPr>
              <w:spacing w:line="560" w:lineRule="exact"/>
              <w:jc w:val="center"/>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627" w:type="pct"/>
            <w:noWrap w:val="0"/>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DT1</w:t>
            </w:r>
          </w:p>
        </w:tc>
        <w:tc>
          <w:tcPr>
            <w:tcW w:w="1010" w:type="pct"/>
            <w:noWrap w:val="0"/>
            <w:vAlign w:val="center"/>
          </w:tcPr>
          <w:p>
            <w:pPr>
              <w:spacing w:line="560" w:lineRule="exact"/>
              <w:jc w:val="center"/>
              <w:rPr>
                <w:rFonts w:hint="eastAsia" w:ascii="宋体" w:hAnsi="宋体" w:eastAsia="宋体" w:cs="宋体"/>
                <w:sz w:val="24"/>
                <w:szCs w:val="24"/>
                <w:lang w:val="zh-CN" w:bidi="zh-CN"/>
              </w:rPr>
            </w:pPr>
            <w:bookmarkStart w:id="93" w:name="OLE_LINK4"/>
            <w:bookmarkStart w:id="94" w:name="OLE_LINK3"/>
            <w:r>
              <w:rPr>
                <w:rFonts w:hint="eastAsia" w:ascii="宋体" w:hAnsi="宋体" w:eastAsia="宋体" w:cs="宋体"/>
                <w:sz w:val="24"/>
                <w:szCs w:val="24"/>
                <w:lang w:val="zh-CN" w:bidi="zh-CN"/>
              </w:rPr>
              <w:t>无机房电梯</w:t>
            </w:r>
            <w:bookmarkEnd w:id="93"/>
            <w:bookmarkEnd w:id="94"/>
          </w:p>
          <w:p>
            <w:pPr>
              <w:pStyle w:val="9"/>
              <w:spacing w:after="0" w:line="560" w:lineRule="exact"/>
              <w:jc w:val="center"/>
              <w:rPr>
                <w:rFonts w:hint="eastAsia" w:ascii="宋体" w:hAnsi="宋体" w:eastAsia="宋体" w:cs="宋体"/>
                <w:sz w:val="24"/>
                <w:szCs w:val="24"/>
                <w:lang w:val="zh-CN" w:bidi="zh-CN"/>
              </w:rPr>
            </w:pPr>
            <w:r>
              <w:rPr>
                <w:rFonts w:hint="eastAsia" w:ascii="宋体" w:hAnsi="宋体" w:eastAsia="宋体" w:cs="宋体"/>
                <w:sz w:val="24"/>
                <w:szCs w:val="24"/>
                <w:lang w:val="zh-CN" w:bidi="zh-CN"/>
              </w:rPr>
              <w:t>（</w:t>
            </w:r>
            <w:r>
              <w:rPr>
                <w:rFonts w:hint="eastAsia" w:ascii="宋体" w:hAnsi="宋体" w:eastAsia="宋体" w:cs="宋体"/>
                <w:sz w:val="24"/>
                <w:szCs w:val="24"/>
                <w:lang w:bidi="zh-CN"/>
              </w:rPr>
              <w:t>贯通门</w:t>
            </w:r>
            <w:r>
              <w:rPr>
                <w:rFonts w:hint="eastAsia" w:ascii="宋体" w:hAnsi="宋体" w:eastAsia="宋体" w:cs="宋体"/>
                <w:sz w:val="24"/>
                <w:szCs w:val="24"/>
                <w:lang w:val="zh-CN" w:bidi="zh-CN"/>
              </w:rPr>
              <w:t>）</w:t>
            </w:r>
          </w:p>
        </w:tc>
        <w:tc>
          <w:tcPr>
            <w:tcW w:w="933" w:type="pct"/>
            <w:noWrap w:val="0"/>
            <w:vAlign w:val="center"/>
          </w:tcPr>
          <w:p>
            <w:pPr>
              <w:spacing w:line="56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rPr>
              <w:t>≥</w:t>
            </w:r>
            <w:r>
              <w:rPr>
                <w:rFonts w:hint="eastAsia" w:ascii="宋体" w:hAnsi="宋体" w:eastAsia="宋体" w:cs="宋体"/>
                <w:kern w:val="0"/>
                <w:sz w:val="24"/>
                <w:szCs w:val="24"/>
              </w:rPr>
              <w:t>1000kg</w:t>
            </w:r>
          </w:p>
        </w:tc>
        <w:tc>
          <w:tcPr>
            <w:tcW w:w="933" w:type="pct"/>
            <w:noWrap w:val="0"/>
            <w:vAlign w:val="center"/>
          </w:tcPr>
          <w:p>
            <w:pPr>
              <w:spacing w:line="56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rPr>
              <w:t>≥</w:t>
            </w:r>
            <w:r>
              <w:rPr>
                <w:rFonts w:hint="eastAsia" w:ascii="宋体" w:hAnsi="宋体" w:eastAsia="宋体" w:cs="宋体"/>
                <w:sz w:val="24"/>
                <w:szCs w:val="24"/>
              </w:rPr>
              <w:t>1.5</w:t>
            </w:r>
          </w:p>
        </w:tc>
        <w:tc>
          <w:tcPr>
            <w:tcW w:w="935" w:type="pct"/>
            <w:noWrap w:val="0"/>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6/6/7</w:t>
            </w:r>
          </w:p>
        </w:tc>
        <w:tc>
          <w:tcPr>
            <w:tcW w:w="559" w:type="pct"/>
            <w:noWrap w:val="0"/>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1</w:t>
            </w:r>
          </w:p>
        </w:tc>
      </w:tr>
    </w:tbl>
    <w:p>
      <w:pPr>
        <w:spacing w:line="560" w:lineRule="exact"/>
        <w:rPr>
          <w:rFonts w:hint="eastAsia" w:ascii="宋体" w:hAnsi="宋体" w:eastAsia="宋体" w:cs="宋体"/>
          <w:b/>
          <w:bCs/>
          <w:sz w:val="24"/>
          <w:szCs w:val="24"/>
        </w:rPr>
      </w:pPr>
    </w:p>
    <w:p>
      <w:pPr>
        <w:spacing w:line="560" w:lineRule="exact"/>
        <w:rPr>
          <w:rFonts w:hint="eastAsia" w:ascii="宋体" w:hAnsi="宋体" w:eastAsia="宋体" w:cs="宋体"/>
          <w:b/>
          <w:bCs/>
          <w:sz w:val="24"/>
          <w:szCs w:val="24"/>
        </w:rPr>
      </w:pPr>
      <w:r>
        <w:rPr>
          <w:rFonts w:hint="eastAsia" w:ascii="宋体" w:hAnsi="宋体" w:eastAsia="宋体" w:cs="宋体"/>
          <w:b/>
          <w:bCs/>
          <w:sz w:val="24"/>
          <w:szCs w:val="24"/>
        </w:rPr>
        <w:t>二、建筑及配套总体情况</w:t>
      </w:r>
    </w:p>
    <w:p>
      <w:pPr>
        <w:spacing w:line="56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无机房电梯1台</w:t>
      </w:r>
    </w:p>
    <w:p>
      <w:pPr>
        <w:spacing w:line="560" w:lineRule="exact"/>
        <w:ind w:firstLine="480" w:firstLineChars="200"/>
        <w:outlineLvl w:val="0"/>
        <w:rPr>
          <w:rFonts w:hint="eastAsia" w:ascii="宋体" w:hAnsi="宋体" w:eastAsia="宋体" w:cs="宋体"/>
          <w:bCs/>
          <w:sz w:val="24"/>
          <w:szCs w:val="24"/>
        </w:rPr>
      </w:pPr>
      <w:r>
        <w:rPr>
          <w:rFonts w:hint="eastAsia" w:ascii="宋体" w:hAnsi="宋体" w:eastAsia="宋体" w:cs="宋体"/>
          <w:sz w:val="24"/>
          <w:szCs w:val="24"/>
        </w:rPr>
        <w:t>DT1梯：6层6站7门，载重量</w:t>
      </w:r>
      <w:r>
        <w:rPr>
          <w:rFonts w:hint="eastAsia" w:ascii="宋体" w:hAnsi="宋体" w:eastAsia="宋体" w:cs="宋体"/>
          <w:color w:val="000000"/>
          <w:kern w:val="0"/>
          <w:sz w:val="24"/>
          <w:szCs w:val="24"/>
        </w:rPr>
        <w:t>≥</w:t>
      </w:r>
      <w:r>
        <w:rPr>
          <w:rFonts w:hint="eastAsia" w:ascii="宋体" w:hAnsi="宋体" w:eastAsia="宋体" w:cs="宋体"/>
          <w:sz w:val="24"/>
          <w:szCs w:val="24"/>
        </w:rPr>
        <w:t>1000kg，速度</w:t>
      </w:r>
      <w:r>
        <w:rPr>
          <w:rFonts w:hint="eastAsia" w:ascii="宋体" w:hAnsi="宋体" w:eastAsia="宋体" w:cs="宋体"/>
          <w:color w:val="000000"/>
          <w:kern w:val="0"/>
          <w:sz w:val="24"/>
          <w:szCs w:val="24"/>
        </w:rPr>
        <w:t>≥</w:t>
      </w:r>
      <w:r>
        <w:rPr>
          <w:rFonts w:hint="eastAsia" w:ascii="宋体" w:hAnsi="宋体" w:eastAsia="宋体" w:cs="宋体"/>
          <w:sz w:val="24"/>
          <w:szCs w:val="24"/>
        </w:rPr>
        <w:t>1.5 m/s</w:t>
      </w:r>
      <w:r>
        <w:rPr>
          <w:rFonts w:hint="eastAsia" w:ascii="宋体" w:hAnsi="宋体" w:eastAsia="宋体" w:cs="宋体"/>
          <w:bCs/>
          <w:sz w:val="24"/>
          <w:szCs w:val="24"/>
        </w:rPr>
        <w:t>；</w:t>
      </w:r>
    </w:p>
    <w:p>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加建一台电梯，其电梯井道需要按照电梯的国家规范进行土建改造，项目涉及土建、钢结构等施工项目。因建筑下方有土建桩基，需安装连廊作为电梯通道，此项目为交钥匙工程，竣工报验，免费维保期三年。</w:t>
      </w:r>
    </w:p>
    <w:p>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质保期：</w:t>
      </w:r>
      <w:r>
        <w:rPr>
          <w:rFonts w:hint="eastAsia" w:ascii="宋体" w:hAnsi="宋体" w:eastAsia="宋体" w:cs="宋体"/>
          <w:bCs/>
          <w:i/>
          <w:iCs/>
          <w:sz w:val="24"/>
          <w:szCs w:val="24"/>
          <w:u w:val="single"/>
        </w:rPr>
        <w:t>整梯质保不少于1年，曳引机(不包含曳引轮)、控制柜、门机、限速器、安全钳五大部件质保期不少于10年 。自电梯安装调试完毕，质量监督部门检测验收合格之日起计算。（投标人须提供承诺函</w:t>
      </w:r>
      <w:r>
        <w:rPr>
          <w:rFonts w:hint="eastAsia" w:ascii="宋体" w:hAnsi="宋体" w:cs="宋体"/>
          <w:bCs/>
          <w:i/>
          <w:iCs/>
          <w:sz w:val="24"/>
          <w:szCs w:val="24"/>
          <w:u w:val="single"/>
          <w:lang w:val="en-US" w:eastAsia="zh-CN"/>
        </w:rPr>
        <w:t>加盖投标人公章</w:t>
      </w:r>
      <w:r>
        <w:rPr>
          <w:rFonts w:hint="eastAsia" w:ascii="宋体" w:hAnsi="宋体" w:eastAsia="宋体" w:cs="宋体"/>
          <w:bCs/>
          <w:i/>
          <w:iCs/>
          <w:sz w:val="24"/>
          <w:szCs w:val="24"/>
          <w:u w:val="single"/>
        </w:rPr>
        <w:t>）。</w:t>
      </w:r>
    </w:p>
    <w:p>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项目现场：投标人对项目现场和周围环境自行进行勘察，以便获取编制投标文件和签署合同所需的有关资料，勘察现场所产生的风险及发生的费用由投标人自己承担。投标人到现场实地勘踏，应充分了解工地位置、情况、道路、储存空间、装卸限制及任何其他足以影响承包价的情况，任何忽视或误解工地情况而导致的索赔或工期延长申请将不获得批准。</w:t>
      </w:r>
    </w:p>
    <w:p>
      <w:pPr>
        <w:pStyle w:val="9"/>
        <w:spacing w:after="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钢结构部分：井道电泳浸漆防腐工艺，井道前壁用和纹不锈钢做防护，井道顶部及底部采用和纹不锈钢做防护,中间三面采用普通钢化双层夹胶玻璃做内嵌式防护。</w:t>
      </w:r>
    </w:p>
    <w:p>
      <w:pPr>
        <w:pStyle w:val="9"/>
        <w:spacing w:after="0" w:line="56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lang w:val="zh-CN"/>
        </w:rPr>
        <w:t>连接平台：</w:t>
      </w:r>
      <w:r>
        <w:rPr>
          <w:rFonts w:hint="eastAsia" w:ascii="宋体" w:hAnsi="宋体" w:eastAsia="宋体" w:cs="宋体"/>
          <w:bCs/>
          <w:sz w:val="24"/>
          <w:szCs w:val="24"/>
        </w:rPr>
        <w:t>6</w:t>
      </w:r>
      <w:r>
        <w:rPr>
          <w:rFonts w:hint="eastAsia" w:ascii="宋体" w:hAnsi="宋体" w:eastAsia="宋体" w:cs="宋体"/>
          <w:bCs/>
          <w:sz w:val="24"/>
          <w:szCs w:val="24"/>
          <w:lang w:val="zh-CN"/>
        </w:rPr>
        <w:t>层（含护栏无外封）尺寸：</w:t>
      </w:r>
      <w:r>
        <w:rPr>
          <w:rFonts w:hint="eastAsia" w:ascii="宋体" w:hAnsi="宋体" w:eastAsia="宋体" w:cs="宋体"/>
          <w:bCs/>
          <w:sz w:val="24"/>
          <w:szCs w:val="24"/>
        </w:rPr>
        <w:t>1.9*2</w:t>
      </w:r>
      <w:r>
        <w:rPr>
          <w:rFonts w:hint="eastAsia" w:ascii="宋体" w:hAnsi="宋体" w:eastAsia="宋体" w:cs="宋体"/>
          <w:bCs/>
          <w:sz w:val="24"/>
          <w:szCs w:val="24"/>
          <w:lang w:val="zh-CN"/>
        </w:rPr>
        <w:t>（宽*深，m）</w:t>
      </w:r>
    </w:p>
    <w:p>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三、交付时间</w:t>
      </w:r>
    </w:p>
    <w:p>
      <w:pPr>
        <w:spacing w:line="56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本次招标电梯在使用方工地现场安装调试结束，验收合格，获得电梯验收合格报告，协助使用方取得使用许可证，交付使用方使用。总工期不得超过100天。</w:t>
      </w:r>
    </w:p>
    <w:p>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四、技术指标</w:t>
      </w:r>
    </w:p>
    <w:p>
      <w:pPr>
        <w:widowControl/>
        <w:spacing w:line="560" w:lineRule="exact"/>
        <w:jc w:val="left"/>
        <w:rPr>
          <w:rFonts w:hint="eastAsia" w:ascii="宋体" w:hAnsi="宋体" w:eastAsia="宋体" w:cs="宋体"/>
          <w:b/>
          <w:bCs/>
          <w:sz w:val="24"/>
          <w:szCs w:val="24"/>
        </w:rPr>
      </w:pPr>
      <w:r>
        <w:rPr>
          <w:rFonts w:hint="eastAsia" w:ascii="宋体" w:hAnsi="宋体" w:eastAsia="宋体" w:cs="宋体"/>
          <w:b/>
          <w:bCs/>
          <w:sz w:val="24"/>
          <w:szCs w:val="24"/>
        </w:rPr>
        <w:t>无机房乘客电梯技术参数：</w:t>
      </w:r>
    </w:p>
    <w:tbl>
      <w:tblPr>
        <w:tblStyle w:val="24"/>
        <w:tblW w:w="4999" w:type="pct"/>
        <w:tblInd w:w="0" w:type="dxa"/>
        <w:tblLayout w:type="autofit"/>
        <w:tblCellMar>
          <w:top w:w="0" w:type="dxa"/>
          <w:left w:w="108" w:type="dxa"/>
          <w:bottom w:w="0" w:type="dxa"/>
          <w:right w:w="108" w:type="dxa"/>
        </w:tblCellMar>
      </w:tblPr>
      <w:tblGrid>
        <w:gridCol w:w="3323"/>
        <w:gridCol w:w="5197"/>
      </w:tblGrid>
      <w:tr>
        <w:tblPrEx>
          <w:tblCellMar>
            <w:top w:w="0" w:type="dxa"/>
            <w:left w:w="108" w:type="dxa"/>
            <w:bottom w:w="0" w:type="dxa"/>
            <w:right w:w="108" w:type="dxa"/>
          </w:tblCellMar>
        </w:tblPrEx>
        <w:trPr>
          <w:trHeight w:val="327" w:hRule="atLeast"/>
        </w:trPr>
        <w:tc>
          <w:tcPr>
            <w:tcW w:w="1950"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梯型</w:t>
            </w:r>
          </w:p>
        </w:tc>
        <w:tc>
          <w:tcPr>
            <w:tcW w:w="3049" w:type="pct"/>
            <w:tcBorders>
              <w:top w:val="single" w:color="000000" w:sz="8" w:space="0"/>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DT1</w:t>
            </w:r>
          </w:p>
        </w:tc>
      </w:tr>
      <w:tr>
        <w:trPr>
          <w:trHeight w:val="327"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额定载重量</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≥1000kg</w:t>
            </w:r>
          </w:p>
        </w:tc>
      </w:tr>
      <w:tr>
        <w:tblPrEx>
          <w:tblCellMar>
            <w:top w:w="0" w:type="dxa"/>
            <w:left w:w="108" w:type="dxa"/>
            <w:bottom w:w="0" w:type="dxa"/>
            <w:right w:w="108" w:type="dxa"/>
          </w:tblCellMar>
        </w:tblPrEx>
        <w:trPr>
          <w:trHeight w:val="327"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额定速度</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≥1.5m/s</w:t>
            </w:r>
          </w:p>
        </w:tc>
      </w:tr>
      <w:tr>
        <w:tblPrEx>
          <w:tblCellMar>
            <w:top w:w="0" w:type="dxa"/>
            <w:left w:w="108" w:type="dxa"/>
            <w:bottom w:w="0" w:type="dxa"/>
            <w:right w:w="108" w:type="dxa"/>
          </w:tblCellMar>
        </w:tblPrEx>
        <w:trPr>
          <w:trHeight w:val="327"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开门方式</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中分式</w:t>
            </w:r>
          </w:p>
        </w:tc>
      </w:tr>
      <w:tr>
        <w:trPr>
          <w:trHeight w:val="327"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开门宽度</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900*2100</w:t>
            </w:r>
          </w:p>
        </w:tc>
      </w:tr>
      <w:tr>
        <w:tblPrEx>
          <w:tblCellMar>
            <w:top w:w="0" w:type="dxa"/>
            <w:left w:w="108" w:type="dxa"/>
            <w:bottom w:w="0" w:type="dxa"/>
            <w:right w:w="108" w:type="dxa"/>
          </w:tblCellMar>
        </w:tblPrEx>
        <w:trPr>
          <w:trHeight w:val="327"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轿厢类型</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发纹不锈钢</w:t>
            </w:r>
          </w:p>
        </w:tc>
      </w:tr>
      <w:tr>
        <w:tblPrEx>
          <w:tblCellMar>
            <w:top w:w="0" w:type="dxa"/>
            <w:left w:w="108" w:type="dxa"/>
            <w:bottom w:w="0" w:type="dxa"/>
            <w:right w:w="108" w:type="dxa"/>
          </w:tblCellMar>
        </w:tblPrEx>
        <w:trPr>
          <w:trHeight w:val="327"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楼层数</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6层</w:t>
            </w:r>
          </w:p>
        </w:tc>
      </w:tr>
      <w:tr>
        <w:trPr>
          <w:trHeight w:val="327"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停靠站门数</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6站/7门</w:t>
            </w:r>
          </w:p>
        </w:tc>
      </w:tr>
      <w:tr>
        <w:tblPrEx>
          <w:tblCellMar>
            <w:top w:w="0" w:type="dxa"/>
            <w:left w:w="108" w:type="dxa"/>
            <w:bottom w:w="0" w:type="dxa"/>
            <w:right w:w="108" w:type="dxa"/>
          </w:tblCellMar>
        </w:tblPrEx>
        <w:trPr>
          <w:trHeight w:val="460"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贯通门</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首层贯通</w:t>
            </w:r>
          </w:p>
        </w:tc>
      </w:tr>
      <w:tr>
        <w:trPr>
          <w:trHeight w:val="540"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连廊尺寸</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宽2000*深2000</w:t>
            </w:r>
          </w:p>
        </w:tc>
      </w:tr>
      <w:tr>
        <w:tblPrEx>
          <w:tblCellMar>
            <w:top w:w="0" w:type="dxa"/>
            <w:left w:w="108" w:type="dxa"/>
            <w:bottom w:w="0" w:type="dxa"/>
            <w:right w:w="108" w:type="dxa"/>
          </w:tblCellMar>
        </w:tblPrEx>
        <w:trPr>
          <w:trHeight w:val="540"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井道外尺寸</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2550mm*2200mm</w:t>
            </w:r>
          </w:p>
        </w:tc>
      </w:tr>
      <w:tr>
        <w:tblPrEx>
          <w:tblCellMar>
            <w:top w:w="0" w:type="dxa"/>
            <w:left w:w="108" w:type="dxa"/>
            <w:bottom w:w="0" w:type="dxa"/>
            <w:right w:w="108" w:type="dxa"/>
          </w:tblCellMar>
        </w:tblPrEx>
        <w:trPr>
          <w:trHeight w:val="660"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轿厢尺寸</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1600mm*1400mm</w:t>
            </w:r>
          </w:p>
        </w:tc>
      </w:tr>
      <w:tr>
        <w:tblPrEx>
          <w:tblCellMar>
            <w:top w:w="0" w:type="dxa"/>
            <w:left w:w="108" w:type="dxa"/>
            <w:bottom w:w="0" w:type="dxa"/>
            <w:right w:w="108" w:type="dxa"/>
          </w:tblCellMar>
        </w:tblPrEx>
        <w:trPr>
          <w:trHeight w:val="600"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底坑深度</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1600mm</w:t>
            </w:r>
          </w:p>
        </w:tc>
      </w:tr>
      <w:tr>
        <w:tblPrEx>
          <w:tblCellMar>
            <w:top w:w="0" w:type="dxa"/>
            <w:left w:w="108" w:type="dxa"/>
            <w:bottom w:w="0" w:type="dxa"/>
            <w:right w:w="108" w:type="dxa"/>
          </w:tblCellMar>
        </w:tblPrEx>
        <w:trPr>
          <w:trHeight w:val="640"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顶层高度</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4600mm</w:t>
            </w:r>
          </w:p>
        </w:tc>
      </w:tr>
      <w:tr>
        <w:trPr>
          <w:trHeight w:val="540"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提升高度</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20000mm</w:t>
            </w:r>
          </w:p>
        </w:tc>
      </w:tr>
      <w:tr>
        <w:tblPrEx>
          <w:tblCellMar>
            <w:top w:w="0" w:type="dxa"/>
            <w:left w:w="108" w:type="dxa"/>
            <w:bottom w:w="0" w:type="dxa"/>
            <w:right w:w="108" w:type="dxa"/>
          </w:tblCellMar>
        </w:tblPrEx>
        <w:trPr>
          <w:trHeight w:val="660"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控制系统</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单台</w:t>
            </w:r>
          </w:p>
        </w:tc>
      </w:tr>
      <w:tr>
        <w:tblPrEx>
          <w:tblCellMar>
            <w:top w:w="0" w:type="dxa"/>
            <w:left w:w="108" w:type="dxa"/>
            <w:bottom w:w="0" w:type="dxa"/>
            <w:right w:w="108" w:type="dxa"/>
          </w:tblCellMar>
        </w:tblPrEx>
        <w:trPr>
          <w:trHeight w:val="560"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驱动系统</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永磁同步无齿轮</w:t>
            </w:r>
          </w:p>
        </w:tc>
      </w:tr>
      <w:tr>
        <w:tblPrEx>
          <w:tblCellMar>
            <w:top w:w="0" w:type="dxa"/>
            <w:left w:w="108" w:type="dxa"/>
            <w:bottom w:w="0" w:type="dxa"/>
            <w:right w:w="108" w:type="dxa"/>
          </w:tblCellMar>
        </w:tblPrEx>
        <w:trPr>
          <w:trHeight w:val="540"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调速方式</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VVVF变频变压调速</w:t>
            </w:r>
          </w:p>
        </w:tc>
      </w:tr>
      <w:tr>
        <w:trPr>
          <w:trHeight w:val="640" w:hRule="atLeast"/>
        </w:trPr>
        <w:tc>
          <w:tcPr>
            <w:tcW w:w="1950"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电源标准</w:t>
            </w:r>
          </w:p>
        </w:tc>
        <w:tc>
          <w:tcPr>
            <w:tcW w:w="3049" w:type="pct"/>
            <w:tcBorders>
              <w:top w:val="nil"/>
              <w:left w:val="nil"/>
              <w:bottom w:val="single" w:color="000000" w:sz="8" w:space="0"/>
              <w:right w:val="single" w:color="000000" w:sz="8" w:space="0"/>
            </w:tcBorders>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AC380/50HZ照明220V</w:t>
            </w:r>
          </w:p>
        </w:tc>
      </w:tr>
      <w:tr>
        <w:trPr>
          <w:trHeight w:val="540" w:hRule="atLeast"/>
        </w:trPr>
        <w:tc>
          <w:tcPr>
            <w:tcW w:w="1950" w:type="pc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轿厢壁</w:t>
            </w:r>
          </w:p>
        </w:tc>
        <w:tc>
          <w:tcPr>
            <w:tcW w:w="3049" w:type="pct"/>
            <w:tcBorders>
              <w:top w:val="nil"/>
              <w:left w:val="nil"/>
              <w:bottom w:val="single" w:color="000000" w:sz="8" w:space="0"/>
              <w:right w:val="single" w:color="000000" w:sz="8" w:space="0"/>
            </w:tcBorders>
            <w:shd w:val="clear" w:color="auto" w:fill="FFFFFF"/>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发纹不锈钢</w:t>
            </w:r>
          </w:p>
        </w:tc>
      </w:tr>
      <w:tr>
        <w:trPr>
          <w:trHeight w:val="640" w:hRule="atLeast"/>
        </w:trPr>
        <w:tc>
          <w:tcPr>
            <w:tcW w:w="1950" w:type="pc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轿厢门</w:t>
            </w:r>
          </w:p>
        </w:tc>
        <w:tc>
          <w:tcPr>
            <w:tcW w:w="3049" w:type="pct"/>
            <w:tcBorders>
              <w:top w:val="nil"/>
              <w:left w:val="nil"/>
              <w:bottom w:val="single" w:color="000000" w:sz="8" w:space="0"/>
              <w:right w:val="single" w:color="000000" w:sz="8" w:space="0"/>
            </w:tcBorders>
            <w:shd w:val="clear" w:color="auto" w:fill="FFFFFF"/>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发纹不锈钢</w:t>
            </w:r>
          </w:p>
        </w:tc>
      </w:tr>
      <w:tr>
        <w:tblPrEx>
          <w:tblCellMar>
            <w:top w:w="0" w:type="dxa"/>
            <w:left w:w="108" w:type="dxa"/>
            <w:bottom w:w="0" w:type="dxa"/>
            <w:right w:w="108" w:type="dxa"/>
          </w:tblCellMar>
        </w:tblPrEx>
        <w:trPr>
          <w:trHeight w:val="600" w:hRule="atLeast"/>
        </w:trPr>
        <w:tc>
          <w:tcPr>
            <w:tcW w:w="1950" w:type="pc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轿厢吊顶</w:t>
            </w:r>
          </w:p>
        </w:tc>
        <w:tc>
          <w:tcPr>
            <w:tcW w:w="3049" w:type="pct"/>
            <w:tcBorders>
              <w:top w:val="nil"/>
              <w:left w:val="nil"/>
              <w:bottom w:val="single" w:color="000000" w:sz="8" w:space="0"/>
              <w:right w:val="single" w:color="000000" w:sz="8" w:space="0"/>
            </w:tcBorders>
            <w:shd w:val="clear" w:color="auto" w:fill="FFFFFF"/>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标准天花板吊顶，LED照明</w:t>
            </w:r>
          </w:p>
        </w:tc>
      </w:tr>
      <w:tr>
        <w:trPr>
          <w:trHeight w:val="1300" w:hRule="atLeast"/>
        </w:trPr>
        <w:tc>
          <w:tcPr>
            <w:tcW w:w="1950" w:type="pc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轿内操纵箱</w:t>
            </w:r>
          </w:p>
        </w:tc>
        <w:tc>
          <w:tcPr>
            <w:tcW w:w="3049" w:type="pct"/>
            <w:tcBorders>
              <w:top w:val="nil"/>
              <w:left w:val="nil"/>
              <w:bottom w:val="single" w:color="000000" w:sz="8" w:space="0"/>
              <w:right w:val="single" w:color="000000" w:sz="8" w:space="0"/>
            </w:tcBorders>
            <w:shd w:val="clear" w:color="auto" w:fill="FFFFFF"/>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轿厢一体式操纵箱，发纹不锈钢面板不绣钢微触按纽、LCD图文液晶显示运行位置及运动方向</w:t>
            </w:r>
          </w:p>
        </w:tc>
      </w:tr>
      <w:tr>
        <w:tblPrEx>
          <w:tblCellMar>
            <w:top w:w="0" w:type="dxa"/>
            <w:left w:w="108" w:type="dxa"/>
            <w:bottom w:w="0" w:type="dxa"/>
            <w:right w:w="108" w:type="dxa"/>
          </w:tblCellMar>
        </w:tblPrEx>
        <w:trPr>
          <w:trHeight w:val="615" w:hRule="atLeast"/>
        </w:trPr>
        <w:tc>
          <w:tcPr>
            <w:tcW w:w="1950" w:type="pc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厅外召唤</w:t>
            </w:r>
          </w:p>
        </w:tc>
        <w:tc>
          <w:tcPr>
            <w:tcW w:w="3049" w:type="pct"/>
            <w:tcBorders>
              <w:top w:val="nil"/>
              <w:left w:val="nil"/>
              <w:bottom w:val="single" w:color="000000" w:sz="8" w:space="0"/>
              <w:right w:val="single" w:color="000000" w:sz="8" w:space="0"/>
            </w:tcBorders>
            <w:shd w:val="clear" w:color="auto" w:fill="FFFFFF"/>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发纹不锈钢面板、不绣钢微触按纽、LCD图文液晶显示（无底盒）</w:t>
            </w:r>
          </w:p>
        </w:tc>
      </w:tr>
      <w:tr>
        <w:tblPrEx>
          <w:tblCellMar>
            <w:top w:w="0" w:type="dxa"/>
            <w:left w:w="108" w:type="dxa"/>
            <w:bottom w:w="0" w:type="dxa"/>
            <w:right w:w="108" w:type="dxa"/>
          </w:tblCellMar>
        </w:tblPrEx>
        <w:trPr>
          <w:trHeight w:val="600" w:hRule="atLeast"/>
        </w:trPr>
        <w:tc>
          <w:tcPr>
            <w:tcW w:w="1950" w:type="pc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厅门及门套</w:t>
            </w:r>
          </w:p>
        </w:tc>
        <w:tc>
          <w:tcPr>
            <w:tcW w:w="3049" w:type="pct"/>
            <w:tcBorders>
              <w:top w:val="nil"/>
              <w:left w:val="nil"/>
              <w:bottom w:val="single" w:color="000000" w:sz="8" w:space="0"/>
              <w:right w:val="single" w:color="000000" w:sz="8" w:space="0"/>
            </w:tcBorders>
            <w:shd w:val="clear" w:color="auto" w:fill="FFFFFF"/>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发纹不锈钢小门套</w:t>
            </w:r>
          </w:p>
        </w:tc>
      </w:tr>
      <w:tr>
        <w:tblPrEx>
          <w:tblCellMar>
            <w:top w:w="0" w:type="dxa"/>
            <w:left w:w="108" w:type="dxa"/>
            <w:bottom w:w="0" w:type="dxa"/>
            <w:right w:w="108" w:type="dxa"/>
          </w:tblCellMar>
        </w:tblPrEx>
        <w:trPr>
          <w:trHeight w:val="2220" w:hRule="atLeast"/>
        </w:trPr>
        <w:tc>
          <w:tcPr>
            <w:tcW w:w="1950" w:type="pc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消防功能</w:t>
            </w:r>
          </w:p>
        </w:tc>
        <w:tc>
          <w:tcPr>
            <w:tcW w:w="3049" w:type="pct"/>
            <w:tcBorders>
              <w:top w:val="nil"/>
              <w:left w:val="nil"/>
              <w:bottom w:val="single" w:color="000000" w:sz="8" w:space="0"/>
              <w:right w:val="single" w:color="000000" w:sz="8" w:space="0"/>
            </w:tcBorders>
            <w:shd w:val="clear" w:color="auto" w:fill="FFFFFF"/>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(1)具备消防功能的电梯应按国家规范要求配置消防功能，并设有专门的消防运行状态，在消防状态下由消防员通过手动运行电梯实行救灾行动。 </w:t>
            </w:r>
            <w:r>
              <w:rPr>
                <w:rStyle w:val="60"/>
                <w:rFonts w:hint="eastAsia" w:ascii="宋体" w:hAnsi="宋体" w:eastAsia="宋体" w:cs="宋体"/>
                <w:sz w:val="24"/>
                <w:szCs w:val="24"/>
              </w:rPr>
              <w:t xml:space="preserve"> (2)所有电梯须具备消防迫降功能。</w:t>
            </w:r>
          </w:p>
        </w:tc>
      </w:tr>
      <w:tr>
        <w:tblPrEx>
          <w:tblCellMar>
            <w:top w:w="0" w:type="dxa"/>
            <w:left w:w="108" w:type="dxa"/>
            <w:bottom w:w="0" w:type="dxa"/>
            <w:right w:w="108" w:type="dxa"/>
          </w:tblCellMar>
        </w:tblPrEx>
        <w:trPr>
          <w:trHeight w:val="720" w:hRule="atLeast"/>
        </w:trPr>
        <w:tc>
          <w:tcPr>
            <w:tcW w:w="1950" w:type="pc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视频监控</w:t>
            </w:r>
          </w:p>
        </w:tc>
        <w:tc>
          <w:tcPr>
            <w:tcW w:w="3049" w:type="pct"/>
            <w:tcBorders>
              <w:top w:val="nil"/>
              <w:left w:val="nil"/>
              <w:bottom w:val="single" w:color="000000" w:sz="8" w:space="0"/>
              <w:right w:val="single" w:color="000000" w:sz="8" w:space="0"/>
            </w:tcBorders>
            <w:shd w:val="clear" w:color="auto" w:fill="FFFFFF"/>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放置于随行电缆及预留孔用于日后智能化公司安装摄像头</w:t>
            </w:r>
          </w:p>
        </w:tc>
      </w:tr>
      <w:tr>
        <w:trPr>
          <w:trHeight w:val="800" w:hRule="atLeast"/>
        </w:trPr>
        <w:tc>
          <w:tcPr>
            <w:tcW w:w="1950" w:type="pct"/>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通信系统</w:t>
            </w:r>
          </w:p>
        </w:tc>
        <w:tc>
          <w:tcPr>
            <w:tcW w:w="3049" w:type="pct"/>
            <w:tcBorders>
              <w:top w:val="nil"/>
              <w:left w:val="nil"/>
              <w:bottom w:val="nil"/>
              <w:right w:val="single" w:color="000000" w:sz="8" w:space="0"/>
            </w:tcBorders>
            <w:shd w:val="clear" w:color="auto" w:fill="FFFFFF"/>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(1)按国家规范要求配置五方通话系统；</w:t>
            </w:r>
          </w:p>
        </w:tc>
      </w:tr>
      <w:tr>
        <w:trPr>
          <w:trHeight w:val="880" w:hRule="atLeast"/>
        </w:trPr>
        <w:tc>
          <w:tcPr>
            <w:tcW w:w="1950"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560" w:lineRule="exact"/>
              <w:jc w:val="center"/>
              <w:rPr>
                <w:rFonts w:hint="eastAsia" w:ascii="宋体" w:hAnsi="宋体" w:eastAsia="宋体" w:cs="宋体"/>
                <w:color w:val="000000"/>
                <w:sz w:val="24"/>
                <w:szCs w:val="24"/>
              </w:rPr>
            </w:pPr>
          </w:p>
        </w:tc>
        <w:tc>
          <w:tcPr>
            <w:tcW w:w="3049" w:type="pct"/>
            <w:tcBorders>
              <w:top w:val="nil"/>
              <w:left w:val="nil"/>
              <w:bottom w:val="single" w:color="000000" w:sz="8" w:space="0"/>
              <w:right w:val="single" w:color="000000" w:sz="8" w:space="0"/>
            </w:tcBorders>
            <w:shd w:val="clear" w:color="auto" w:fill="FFFFFF"/>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(2)值班室电话为集中控制的主机，医院内布线由采购方负责完成；</w:t>
            </w:r>
          </w:p>
        </w:tc>
      </w:tr>
      <w:tr>
        <w:tblPrEx>
          <w:tblCellMar>
            <w:top w:w="0" w:type="dxa"/>
            <w:left w:w="108" w:type="dxa"/>
            <w:bottom w:w="0" w:type="dxa"/>
            <w:right w:w="108" w:type="dxa"/>
          </w:tblCellMar>
        </w:tblPrEx>
        <w:trPr>
          <w:trHeight w:val="640" w:hRule="atLeast"/>
        </w:trPr>
        <w:tc>
          <w:tcPr>
            <w:tcW w:w="1950" w:type="pc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地坎</w:t>
            </w:r>
          </w:p>
        </w:tc>
        <w:tc>
          <w:tcPr>
            <w:tcW w:w="3049" w:type="pct"/>
            <w:tcBorders>
              <w:top w:val="nil"/>
              <w:left w:val="nil"/>
              <w:bottom w:val="single" w:color="000000" w:sz="8" w:space="0"/>
              <w:right w:val="single" w:color="000000" w:sz="8" w:space="0"/>
            </w:tcBorders>
            <w:shd w:val="clear" w:color="auto" w:fill="FFFFFF"/>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硬质铝合金</w:t>
            </w:r>
          </w:p>
        </w:tc>
      </w:tr>
      <w:tr>
        <w:tblPrEx>
          <w:tblCellMar>
            <w:top w:w="0" w:type="dxa"/>
            <w:left w:w="108" w:type="dxa"/>
            <w:bottom w:w="0" w:type="dxa"/>
            <w:right w:w="108" w:type="dxa"/>
          </w:tblCellMar>
        </w:tblPrEx>
        <w:trPr>
          <w:trHeight w:val="660" w:hRule="atLeast"/>
        </w:trPr>
        <w:tc>
          <w:tcPr>
            <w:tcW w:w="1950" w:type="pct"/>
            <w:tcBorders>
              <w:top w:val="nil"/>
              <w:left w:val="single" w:color="000000" w:sz="8" w:space="0"/>
              <w:bottom w:val="single" w:color="auto" w:sz="4" w:space="0"/>
              <w:right w:val="single" w:color="000000" w:sz="8" w:space="0"/>
            </w:tcBorders>
            <w:shd w:val="clear" w:color="auto" w:fill="auto"/>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轿底材质</w:t>
            </w:r>
          </w:p>
        </w:tc>
        <w:tc>
          <w:tcPr>
            <w:tcW w:w="3049" w:type="pct"/>
            <w:tcBorders>
              <w:top w:val="nil"/>
              <w:left w:val="nil"/>
              <w:bottom w:val="single" w:color="auto" w:sz="4" w:space="0"/>
              <w:right w:val="single" w:color="000000" w:sz="8" w:space="0"/>
            </w:tcBorders>
            <w:shd w:val="clear" w:color="auto" w:fill="FFFFFF"/>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耐磨PVC地板</w:t>
            </w:r>
          </w:p>
        </w:tc>
      </w:tr>
      <w:tr>
        <w:tblPrEx>
          <w:tblCellMar>
            <w:top w:w="0" w:type="dxa"/>
            <w:left w:w="108" w:type="dxa"/>
            <w:bottom w:w="0" w:type="dxa"/>
            <w:right w:w="108" w:type="dxa"/>
          </w:tblCellMar>
        </w:tblPrEx>
        <w:trPr>
          <w:trHeight w:val="360" w:hRule="atLeast"/>
        </w:trPr>
        <w:tc>
          <w:tcPr>
            <w:tcW w:w="1950" w:type="pct"/>
            <w:vMerge w:val="restart"/>
            <w:tcBorders>
              <w:top w:val="single" w:color="auto" w:sz="4" w:space="0"/>
              <w:left w:val="single" w:color="auto" w:sz="4" w:space="0"/>
              <w:bottom w:val="single" w:color="000000" w:sz="8" w:space="0"/>
              <w:right w:val="single" w:color="000000" w:sz="8" w:space="0"/>
            </w:tcBorders>
            <w:shd w:val="clear" w:color="auto" w:fill="auto"/>
            <w:noWrap w:val="0"/>
            <w:vAlign w:val="center"/>
          </w:tcPr>
          <w:p>
            <w:pPr>
              <w:widowControl/>
              <w:spacing w:line="56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特殊要求</w:t>
            </w:r>
          </w:p>
        </w:tc>
        <w:tc>
          <w:tcPr>
            <w:tcW w:w="3049" w:type="pct"/>
            <w:tcBorders>
              <w:top w:val="single" w:color="auto" w:sz="4" w:space="0"/>
              <w:left w:val="nil"/>
              <w:bottom w:val="nil"/>
              <w:right w:val="single" w:color="auto" w:sz="4" w:space="0"/>
            </w:tcBorders>
            <w:shd w:val="clear" w:color="auto" w:fill="FFFFFF"/>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（1）配备空调</w:t>
            </w:r>
          </w:p>
        </w:tc>
      </w:tr>
      <w:tr>
        <w:trPr>
          <w:trHeight w:val="220" w:hRule="atLeast"/>
        </w:trPr>
        <w:tc>
          <w:tcPr>
            <w:tcW w:w="1950" w:type="pct"/>
            <w:vMerge w:val="continue"/>
            <w:tcBorders>
              <w:top w:val="nil"/>
              <w:left w:val="single" w:color="auto" w:sz="4" w:space="0"/>
              <w:bottom w:val="single" w:color="000000" w:sz="8" w:space="0"/>
              <w:right w:val="single" w:color="000000" w:sz="8" w:space="0"/>
            </w:tcBorders>
            <w:shd w:val="clear" w:color="auto" w:fill="auto"/>
            <w:noWrap w:val="0"/>
            <w:vAlign w:val="center"/>
          </w:tcPr>
          <w:p>
            <w:pPr>
              <w:spacing w:line="560" w:lineRule="exact"/>
              <w:jc w:val="center"/>
              <w:rPr>
                <w:rFonts w:hint="eastAsia" w:ascii="宋体" w:hAnsi="宋体" w:eastAsia="宋体" w:cs="宋体"/>
                <w:color w:val="000000"/>
                <w:sz w:val="24"/>
                <w:szCs w:val="24"/>
              </w:rPr>
            </w:pPr>
          </w:p>
        </w:tc>
        <w:tc>
          <w:tcPr>
            <w:tcW w:w="3049" w:type="pct"/>
            <w:tcBorders>
              <w:top w:val="nil"/>
              <w:left w:val="nil"/>
              <w:bottom w:val="nil"/>
              <w:right w:val="single" w:color="auto" w:sz="4" w:space="0"/>
            </w:tcBorders>
            <w:shd w:val="clear" w:color="auto" w:fill="FFFFFF"/>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（2）停电自动救援箱</w:t>
            </w:r>
          </w:p>
        </w:tc>
      </w:tr>
      <w:tr>
        <w:tblPrEx>
          <w:tblCellMar>
            <w:top w:w="0" w:type="dxa"/>
            <w:left w:w="108" w:type="dxa"/>
            <w:bottom w:w="0" w:type="dxa"/>
            <w:right w:w="108" w:type="dxa"/>
          </w:tblCellMar>
        </w:tblPrEx>
        <w:trPr>
          <w:trHeight w:val="327" w:hRule="atLeast"/>
        </w:trPr>
        <w:tc>
          <w:tcPr>
            <w:tcW w:w="1950" w:type="pct"/>
            <w:vMerge w:val="continue"/>
            <w:tcBorders>
              <w:top w:val="nil"/>
              <w:left w:val="single" w:color="auto" w:sz="4" w:space="0"/>
              <w:bottom w:val="single" w:color="auto" w:sz="4" w:space="0"/>
              <w:right w:val="single" w:color="000000" w:sz="8" w:space="0"/>
            </w:tcBorders>
            <w:shd w:val="clear" w:color="auto" w:fill="auto"/>
            <w:noWrap w:val="0"/>
            <w:vAlign w:val="center"/>
          </w:tcPr>
          <w:p>
            <w:pPr>
              <w:spacing w:line="560" w:lineRule="exact"/>
              <w:jc w:val="center"/>
              <w:rPr>
                <w:rFonts w:hint="eastAsia" w:ascii="宋体" w:hAnsi="宋体" w:eastAsia="宋体" w:cs="宋体"/>
                <w:color w:val="000000"/>
                <w:sz w:val="24"/>
                <w:szCs w:val="24"/>
              </w:rPr>
            </w:pPr>
          </w:p>
        </w:tc>
        <w:tc>
          <w:tcPr>
            <w:tcW w:w="3049" w:type="pct"/>
            <w:tcBorders>
              <w:top w:val="nil"/>
              <w:left w:val="nil"/>
              <w:bottom w:val="single" w:color="auto" w:sz="4" w:space="0"/>
              <w:right w:val="single" w:color="auto" w:sz="4" w:space="0"/>
            </w:tcBorders>
            <w:shd w:val="clear" w:color="auto" w:fill="FFFFFF"/>
            <w:noWrap w:val="0"/>
            <w:vAlign w:val="center"/>
          </w:tcPr>
          <w:p>
            <w:pPr>
              <w:widowControl/>
              <w:spacing w:line="56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（3）配备消毒循环风</w:t>
            </w:r>
          </w:p>
        </w:tc>
      </w:tr>
      <w:tr>
        <w:tblPrEx>
          <w:tblCellMar>
            <w:top w:w="0" w:type="dxa"/>
            <w:left w:w="108" w:type="dxa"/>
            <w:bottom w:w="0" w:type="dxa"/>
            <w:right w:w="108" w:type="dxa"/>
          </w:tblCellMar>
        </w:tblPrEx>
        <w:trPr>
          <w:trHeight w:val="1332" w:hRule="atLeast"/>
        </w:trPr>
        <w:tc>
          <w:tcPr>
            <w:tcW w:w="3824" w:type="dxa"/>
            <w:tcBorders>
              <w:top w:val="single" w:color="auto" w:sz="4" w:space="0"/>
              <w:left w:val="single" w:color="000000" w:sz="8" w:space="0"/>
              <w:bottom w:val="single" w:color="000000" w:sz="8" w:space="0"/>
              <w:right w:val="single" w:color="000000" w:sz="8" w:space="0"/>
            </w:tcBorders>
            <w:shd w:val="clear" w:color="auto" w:fill="auto"/>
            <w:noWrap w:val="0"/>
            <w:vAlign w:val="top"/>
          </w:tcPr>
          <w:p>
            <w:pPr>
              <w:pStyle w:val="61"/>
              <w:spacing w:before="0" w:line="560" w:lineRule="exact"/>
              <w:ind w:left="617"/>
              <w:rPr>
                <w:rFonts w:hint="eastAsia"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技术要求</w:t>
            </w:r>
          </w:p>
        </w:tc>
        <w:tc>
          <w:tcPr>
            <w:tcW w:w="5980" w:type="dxa"/>
            <w:tcBorders>
              <w:top w:val="single" w:color="auto" w:sz="4" w:space="0"/>
              <w:left w:val="nil"/>
              <w:bottom w:val="single" w:color="000000" w:sz="8" w:space="0"/>
              <w:right w:val="single" w:color="000000" w:sz="8" w:space="0"/>
            </w:tcBorders>
            <w:shd w:val="clear" w:color="auto" w:fill="FFFFFF"/>
            <w:noWrap w:val="0"/>
            <w:vAlign w:val="top"/>
          </w:tcPr>
          <w:p>
            <w:pPr>
              <w:pStyle w:val="61"/>
              <w:numPr>
                <w:ilvl w:val="0"/>
                <w:numId w:val="5"/>
              </w:numPr>
              <w:tabs>
                <w:tab w:val="left" w:pos="626"/>
              </w:tabs>
              <w:spacing w:before="0" w:line="560" w:lineRule="exact"/>
              <w:ind w:left="107"/>
              <w:jc w:val="left"/>
              <w:rPr>
                <w:rFonts w:hint="eastAsia"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主机制动器使用寿命≥200万次</w:t>
            </w:r>
          </w:p>
          <w:p>
            <w:pPr>
              <w:pStyle w:val="61"/>
              <w:numPr>
                <w:ilvl w:val="0"/>
                <w:numId w:val="5"/>
              </w:numPr>
              <w:tabs>
                <w:tab w:val="left" w:pos="626"/>
              </w:tabs>
              <w:spacing w:before="0" w:line="560" w:lineRule="exact"/>
              <w:ind w:left="107"/>
              <w:jc w:val="left"/>
              <w:rPr>
                <w:rFonts w:hint="eastAsia"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主机制动器≥125%静载保持力</w:t>
            </w:r>
          </w:p>
          <w:p>
            <w:pPr>
              <w:pStyle w:val="61"/>
              <w:numPr>
                <w:ilvl w:val="0"/>
                <w:numId w:val="5"/>
              </w:numPr>
              <w:tabs>
                <w:tab w:val="left" w:pos="626"/>
              </w:tabs>
              <w:spacing w:before="0" w:line="560" w:lineRule="exact"/>
              <w:ind w:left="107"/>
              <w:jc w:val="left"/>
              <w:rPr>
                <w:rFonts w:hint="eastAsia"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永磁同步门机系统运行寿命≥200万次</w:t>
            </w:r>
          </w:p>
          <w:p>
            <w:pPr>
              <w:pStyle w:val="61"/>
              <w:numPr>
                <w:ilvl w:val="0"/>
                <w:numId w:val="5"/>
              </w:numPr>
              <w:tabs>
                <w:tab w:val="left" w:pos="626"/>
              </w:tabs>
              <w:spacing w:before="0" w:line="560" w:lineRule="exact"/>
              <w:ind w:left="107"/>
              <w:jc w:val="left"/>
              <w:rPr>
                <w:rFonts w:hint="eastAsia"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电梯门锁装置运行寿命≥200万次</w:t>
            </w:r>
          </w:p>
        </w:tc>
      </w:tr>
    </w:tbl>
    <w:p>
      <w:pPr>
        <w:spacing w:line="560" w:lineRule="exact"/>
        <w:rPr>
          <w:rFonts w:hint="eastAsia" w:ascii="宋体" w:hAnsi="宋体" w:eastAsia="宋体" w:cs="宋体"/>
          <w:sz w:val="24"/>
          <w:szCs w:val="24"/>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9"/>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000" w:type="pct"/>
            <w:gridSpan w:val="2"/>
            <w:noWrap/>
            <w:vAlign w:val="center"/>
          </w:tcPr>
          <w:p>
            <w:pPr>
              <w:widowControl/>
              <w:spacing w:line="5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电梯标准功能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r>
              <w:rPr>
                <w:rStyle w:val="51"/>
                <w:rFonts w:hint="eastAsia" w:ascii="宋体" w:hAnsi="宋体" w:eastAsia="宋体" w:cs="宋体"/>
                <w:sz w:val="24"/>
                <w:szCs w:val="24"/>
              </w:rPr>
              <w:t>全集选控制</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25. </w:t>
            </w:r>
            <w:r>
              <w:rPr>
                <w:rStyle w:val="51"/>
                <w:rFonts w:hint="eastAsia" w:ascii="宋体" w:hAnsi="宋体" w:eastAsia="宋体" w:cs="宋体"/>
                <w:sz w:val="24"/>
                <w:szCs w:val="24"/>
              </w:rPr>
              <w:t>安全回路保护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 </w:t>
            </w:r>
            <w:r>
              <w:rPr>
                <w:rStyle w:val="51"/>
                <w:rFonts w:hint="eastAsia" w:ascii="宋体" w:hAnsi="宋体" w:eastAsia="宋体" w:cs="宋体"/>
                <w:sz w:val="24"/>
                <w:szCs w:val="24"/>
              </w:rPr>
              <w:t>司机专用功能</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26. </w:t>
            </w:r>
            <w:r>
              <w:rPr>
                <w:rStyle w:val="51"/>
                <w:rFonts w:hint="eastAsia" w:ascii="宋体" w:hAnsi="宋体" w:eastAsia="宋体" w:cs="宋体"/>
                <w:sz w:val="24"/>
                <w:szCs w:val="24"/>
              </w:rPr>
              <w:t>运行超时保护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 </w:t>
            </w:r>
            <w:r>
              <w:rPr>
                <w:rStyle w:val="51"/>
                <w:rFonts w:hint="eastAsia" w:ascii="宋体" w:hAnsi="宋体" w:eastAsia="宋体" w:cs="宋体"/>
                <w:sz w:val="24"/>
                <w:szCs w:val="24"/>
              </w:rPr>
              <w:t>上电自动开门</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27. </w:t>
            </w:r>
            <w:r>
              <w:rPr>
                <w:rStyle w:val="51"/>
                <w:rFonts w:hint="eastAsia" w:ascii="宋体" w:hAnsi="宋体" w:eastAsia="宋体" w:cs="宋体"/>
                <w:sz w:val="24"/>
                <w:szCs w:val="24"/>
              </w:rPr>
              <w:t>限位保护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4. </w:t>
            </w:r>
            <w:r>
              <w:rPr>
                <w:rStyle w:val="51"/>
                <w:rFonts w:hint="eastAsia" w:ascii="宋体" w:hAnsi="宋体" w:eastAsia="宋体" w:cs="宋体"/>
                <w:sz w:val="24"/>
                <w:szCs w:val="24"/>
              </w:rPr>
              <w:t>自动关门延时</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28. </w:t>
            </w:r>
            <w:r>
              <w:rPr>
                <w:rStyle w:val="51"/>
                <w:rFonts w:hint="eastAsia" w:ascii="宋体" w:hAnsi="宋体" w:eastAsia="宋体" w:cs="宋体"/>
                <w:sz w:val="24"/>
                <w:szCs w:val="24"/>
              </w:rPr>
              <w:t>极限保护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5. </w:t>
            </w:r>
            <w:r>
              <w:rPr>
                <w:rStyle w:val="51"/>
                <w:rFonts w:hint="eastAsia" w:ascii="宋体" w:hAnsi="宋体" w:eastAsia="宋体" w:cs="宋体"/>
                <w:sz w:val="24"/>
                <w:szCs w:val="24"/>
              </w:rPr>
              <w:t>开门保持时间可调</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29. </w:t>
            </w:r>
            <w:r>
              <w:rPr>
                <w:rStyle w:val="51"/>
                <w:rFonts w:hint="eastAsia" w:ascii="宋体" w:hAnsi="宋体" w:eastAsia="宋体" w:cs="宋体"/>
                <w:sz w:val="24"/>
                <w:szCs w:val="24"/>
              </w:rPr>
              <w:t>制动器检测保护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6. </w:t>
            </w:r>
            <w:r>
              <w:rPr>
                <w:rStyle w:val="51"/>
                <w:rFonts w:hint="eastAsia" w:ascii="宋体" w:hAnsi="宋体" w:eastAsia="宋体" w:cs="宋体"/>
                <w:sz w:val="24"/>
                <w:szCs w:val="24"/>
              </w:rPr>
              <w:t>关门错误报警</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30. </w:t>
            </w:r>
            <w:r>
              <w:rPr>
                <w:rStyle w:val="51"/>
                <w:rFonts w:hint="eastAsia" w:ascii="宋体" w:hAnsi="宋体" w:eastAsia="宋体" w:cs="宋体"/>
                <w:sz w:val="24"/>
                <w:szCs w:val="24"/>
              </w:rPr>
              <w:t>变频器故障保护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7. </w:t>
            </w:r>
            <w:r>
              <w:rPr>
                <w:rStyle w:val="51"/>
                <w:rFonts w:hint="eastAsia" w:ascii="宋体" w:hAnsi="宋体" w:eastAsia="宋体" w:cs="宋体"/>
                <w:sz w:val="24"/>
                <w:szCs w:val="24"/>
              </w:rPr>
              <w:t>门联锁保护</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31. </w:t>
            </w:r>
            <w:r>
              <w:rPr>
                <w:rStyle w:val="51"/>
                <w:rFonts w:hint="eastAsia" w:ascii="宋体" w:hAnsi="宋体" w:eastAsia="宋体" w:cs="宋体"/>
                <w:sz w:val="24"/>
                <w:szCs w:val="24"/>
              </w:rPr>
              <w:t>编码器信号丢失保护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8. </w:t>
            </w:r>
            <w:r>
              <w:rPr>
                <w:rStyle w:val="51"/>
                <w:rFonts w:hint="eastAsia" w:ascii="宋体" w:hAnsi="宋体" w:eastAsia="宋体" w:cs="宋体"/>
                <w:sz w:val="24"/>
                <w:szCs w:val="24"/>
              </w:rPr>
              <w:t>独特的门机保护</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32. </w:t>
            </w:r>
            <w:r>
              <w:rPr>
                <w:rStyle w:val="51"/>
                <w:rFonts w:hint="eastAsia" w:ascii="宋体" w:hAnsi="宋体" w:eastAsia="宋体" w:cs="宋体"/>
                <w:sz w:val="24"/>
                <w:szCs w:val="24"/>
              </w:rPr>
              <w:t>消防功能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9. </w:t>
            </w:r>
            <w:r>
              <w:rPr>
                <w:rStyle w:val="51"/>
                <w:rFonts w:hint="eastAsia" w:ascii="宋体" w:hAnsi="宋体" w:eastAsia="宋体" w:cs="宋体"/>
                <w:sz w:val="24"/>
                <w:szCs w:val="24"/>
              </w:rPr>
              <w:t>本层厅外开门</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33. </w:t>
            </w:r>
            <w:r>
              <w:rPr>
                <w:rStyle w:val="51"/>
                <w:rFonts w:hint="eastAsia" w:ascii="宋体" w:hAnsi="宋体" w:eastAsia="宋体" w:cs="宋体"/>
                <w:sz w:val="24"/>
                <w:szCs w:val="24"/>
              </w:rPr>
              <w:t>电梯溜车报警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10. </w:t>
            </w:r>
            <w:r>
              <w:rPr>
                <w:rStyle w:val="51"/>
                <w:rFonts w:hint="eastAsia" w:ascii="宋体" w:hAnsi="宋体" w:eastAsia="宋体" w:cs="宋体"/>
                <w:sz w:val="24"/>
                <w:szCs w:val="24"/>
              </w:rPr>
              <w:t>关门按钮提前关门</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34. </w:t>
            </w:r>
            <w:r>
              <w:rPr>
                <w:rStyle w:val="51"/>
                <w:rFonts w:hint="eastAsia" w:ascii="宋体" w:hAnsi="宋体" w:eastAsia="宋体" w:cs="宋体"/>
                <w:sz w:val="24"/>
                <w:szCs w:val="24"/>
              </w:rPr>
              <w:t>故障自动停靠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11. </w:t>
            </w:r>
            <w:r>
              <w:rPr>
                <w:rStyle w:val="51"/>
                <w:rFonts w:hint="eastAsia" w:ascii="宋体" w:hAnsi="宋体" w:eastAsia="宋体" w:cs="宋体"/>
                <w:sz w:val="24"/>
                <w:szCs w:val="24"/>
              </w:rPr>
              <w:t>到站自动开门</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35. </w:t>
            </w:r>
            <w:r>
              <w:rPr>
                <w:rStyle w:val="51"/>
                <w:rFonts w:hint="eastAsia" w:ascii="宋体" w:hAnsi="宋体" w:eastAsia="宋体" w:cs="宋体"/>
                <w:sz w:val="24"/>
                <w:szCs w:val="24"/>
              </w:rPr>
              <w:t>满载和直驶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12. </w:t>
            </w:r>
            <w:r>
              <w:rPr>
                <w:rStyle w:val="51"/>
                <w:rFonts w:hint="eastAsia" w:ascii="宋体" w:hAnsi="宋体" w:eastAsia="宋体" w:cs="宋体"/>
                <w:sz w:val="24"/>
                <w:szCs w:val="24"/>
              </w:rPr>
              <w:t>检修运行</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36. </w:t>
            </w:r>
            <w:r>
              <w:rPr>
                <w:rStyle w:val="51"/>
                <w:rFonts w:hint="eastAsia" w:ascii="宋体" w:hAnsi="宋体" w:eastAsia="宋体" w:cs="宋体"/>
                <w:sz w:val="24"/>
                <w:szCs w:val="24"/>
              </w:rPr>
              <w:t>防捣乱功能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13. </w:t>
            </w:r>
            <w:r>
              <w:rPr>
                <w:rStyle w:val="51"/>
                <w:rFonts w:hint="eastAsia" w:ascii="宋体" w:hAnsi="宋体" w:eastAsia="宋体" w:cs="宋体"/>
                <w:sz w:val="24"/>
                <w:szCs w:val="24"/>
              </w:rPr>
              <w:t>慢速自救运行</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37. </w:t>
            </w:r>
            <w:r>
              <w:rPr>
                <w:rStyle w:val="51"/>
                <w:rFonts w:hint="eastAsia" w:ascii="宋体" w:hAnsi="宋体" w:eastAsia="宋体" w:cs="宋体"/>
                <w:sz w:val="24"/>
                <w:szCs w:val="24"/>
              </w:rPr>
              <w:t>不停层任意设定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14. </w:t>
            </w:r>
            <w:r>
              <w:rPr>
                <w:rStyle w:val="51"/>
                <w:rFonts w:hint="eastAsia" w:ascii="宋体" w:hAnsi="宋体" w:eastAsia="宋体" w:cs="宋体"/>
                <w:sz w:val="24"/>
                <w:szCs w:val="24"/>
              </w:rPr>
              <w:t>井道自学习</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38. </w:t>
            </w:r>
            <w:r>
              <w:rPr>
                <w:rStyle w:val="51"/>
                <w:rFonts w:hint="eastAsia" w:ascii="宋体" w:hAnsi="宋体" w:eastAsia="宋体" w:cs="宋体"/>
                <w:sz w:val="24"/>
                <w:szCs w:val="24"/>
              </w:rPr>
              <w:t>锁梯服务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15. </w:t>
            </w:r>
            <w:r>
              <w:rPr>
                <w:rStyle w:val="51"/>
                <w:rFonts w:hint="eastAsia" w:ascii="宋体" w:hAnsi="宋体" w:eastAsia="宋体" w:cs="宋体"/>
                <w:sz w:val="24"/>
                <w:szCs w:val="24"/>
              </w:rPr>
              <w:t>外召按钮嵌入自诊断</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39. </w:t>
            </w:r>
            <w:r>
              <w:rPr>
                <w:rStyle w:val="51"/>
                <w:rFonts w:hint="eastAsia" w:ascii="宋体" w:hAnsi="宋体" w:eastAsia="宋体" w:cs="宋体"/>
                <w:sz w:val="24"/>
                <w:szCs w:val="24"/>
              </w:rPr>
              <w:t>换站停靠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16. </w:t>
            </w:r>
            <w:r>
              <w:rPr>
                <w:rStyle w:val="51"/>
                <w:rFonts w:hint="eastAsia" w:ascii="宋体" w:hAnsi="宋体" w:eastAsia="宋体" w:cs="宋体"/>
                <w:sz w:val="24"/>
                <w:szCs w:val="24"/>
              </w:rPr>
              <w:t>上电自恢复</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40. </w:t>
            </w:r>
            <w:r>
              <w:rPr>
                <w:rStyle w:val="51"/>
                <w:rFonts w:hint="eastAsia" w:ascii="宋体" w:hAnsi="宋体" w:eastAsia="宋体" w:cs="宋体"/>
                <w:sz w:val="24"/>
                <w:szCs w:val="24"/>
              </w:rPr>
              <w:t>自动返回基站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17. </w:t>
            </w:r>
            <w:r>
              <w:rPr>
                <w:rStyle w:val="51"/>
                <w:rFonts w:hint="eastAsia" w:ascii="宋体" w:hAnsi="宋体" w:eastAsia="宋体" w:cs="宋体"/>
                <w:sz w:val="24"/>
                <w:szCs w:val="24"/>
              </w:rPr>
              <w:t>WDT主动保护</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41. </w:t>
            </w:r>
            <w:r>
              <w:rPr>
                <w:rStyle w:val="51"/>
                <w:rFonts w:hint="eastAsia" w:ascii="宋体" w:hAnsi="宋体" w:eastAsia="宋体" w:cs="宋体"/>
                <w:sz w:val="24"/>
                <w:szCs w:val="24"/>
              </w:rPr>
              <w:t>五方对讲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18. </w:t>
            </w:r>
            <w:r>
              <w:rPr>
                <w:rStyle w:val="51"/>
                <w:rFonts w:hint="eastAsia" w:ascii="宋体" w:hAnsi="宋体" w:eastAsia="宋体" w:cs="宋体"/>
                <w:sz w:val="24"/>
                <w:szCs w:val="24"/>
              </w:rPr>
              <w:t>光幕保护</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42. </w:t>
            </w:r>
            <w:r>
              <w:rPr>
                <w:rStyle w:val="51"/>
                <w:rFonts w:hint="eastAsia" w:ascii="宋体" w:hAnsi="宋体" w:eastAsia="宋体" w:cs="宋体"/>
                <w:sz w:val="24"/>
                <w:szCs w:val="24"/>
              </w:rPr>
              <w:t>停电应急照明装置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19. </w:t>
            </w:r>
            <w:r>
              <w:rPr>
                <w:rStyle w:val="51"/>
                <w:rFonts w:hint="eastAsia" w:ascii="宋体" w:hAnsi="宋体" w:eastAsia="宋体" w:cs="宋体"/>
                <w:sz w:val="24"/>
                <w:szCs w:val="24"/>
              </w:rPr>
              <w:t>超速保护</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43. </w:t>
            </w:r>
            <w:r>
              <w:rPr>
                <w:rStyle w:val="51"/>
                <w:rFonts w:hint="eastAsia" w:ascii="宋体" w:hAnsi="宋体" w:eastAsia="宋体" w:cs="宋体"/>
                <w:sz w:val="24"/>
                <w:szCs w:val="24"/>
              </w:rPr>
              <w:t>维护周期自动提醒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20. </w:t>
            </w:r>
            <w:r>
              <w:rPr>
                <w:rStyle w:val="51"/>
                <w:rFonts w:hint="eastAsia" w:ascii="宋体" w:hAnsi="宋体" w:eastAsia="宋体" w:cs="宋体"/>
                <w:sz w:val="24"/>
                <w:szCs w:val="24"/>
              </w:rPr>
              <w:t>超载保护</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44. </w:t>
            </w:r>
            <w:r>
              <w:rPr>
                <w:rStyle w:val="51"/>
                <w:rFonts w:hint="eastAsia" w:ascii="宋体" w:hAnsi="宋体" w:eastAsia="宋体" w:cs="宋体"/>
                <w:sz w:val="24"/>
                <w:szCs w:val="24"/>
              </w:rPr>
              <w:t>支持无线故障短信提醒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21. </w:t>
            </w:r>
            <w:r>
              <w:rPr>
                <w:rStyle w:val="51"/>
                <w:rFonts w:hint="eastAsia" w:ascii="宋体" w:hAnsi="宋体" w:eastAsia="宋体" w:cs="宋体"/>
                <w:sz w:val="24"/>
                <w:szCs w:val="24"/>
              </w:rPr>
              <w:t>逆向运行保护</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45. </w:t>
            </w:r>
            <w:r>
              <w:rPr>
                <w:rStyle w:val="51"/>
                <w:rFonts w:hint="eastAsia" w:ascii="宋体" w:hAnsi="宋体" w:eastAsia="宋体" w:cs="宋体"/>
                <w:sz w:val="24"/>
                <w:szCs w:val="24"/>
              </w:rPr>
              <w:t>绝对位置控制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22. </w:t>
            </w:r>
            <w:r>
              <w:rPr>
                <w:rStyle w:val="51"/>
                <w:rFonts w:hint="eastAsia" w:ascii="宋体" w:hAnsi="宋体" w:eastAsia="宋体" w:cs="宋体"/>
                <w:sz w:val="24"/>
                <w:szCs w:val="24"/>
              </w:rPr>
              <w:t>防打滑保护</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46. </w:t>
            </w:r>
            <w:r>
              <w:rPr>
                <w:rStyle w:val="51"/>
                <w:rFonts w:hint="eastAsia" w:ascii="宋体" w:hAnsi="宋体" w:eastAsia="宋体" w:cs="宋体"/>
                <w:sz w:val="24"/>
                <w:szCs w:val="24"/>
              </w:rPr>
              <w:t>屏保节能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23. </w:t>
            </w:r>
            <w:r>
              <w:rPr>
                <w:rStyle w:val="51"/>
                <w:rFonts w:hint="eastAsia" w:ascii="宋体" w:hAnsi="宋体" w:eastAsia="宋体" w:cs="宋体"/>
                <w:sz w:val="24"/>
                <w:szCs w:val="24"/>
              </w:rPr>
              <w:t>防终端越程保护</w:t>
            </w:r>
          </w:p>
        </w:tc>
        <w:tc>
          <w:tcPr>
            <w:tcW w:w="2600"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47. </w:t>
            </w:r>
            <w:r>
              <w:rPr>
                <w:rStyle w:val="51"/>
                <w:rFonts w:hint="eastAsia" w:ascii="宋体" w:hAnsi="宋体" w:eastAsia="宋体" w:cs="宋体"/>
                <w:sz w:val="24"/>
                <w:szCs w:val="24"/>
              </w:rPr>
              <w:t>电梯平层开门防溜车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99" w:type="pct"/>
            <w:noWrap/>
            <w:vAlign w:val="center"/>
          </w:tcPr>
          <w:p>
            <w:pPr>
              <w:widowControl/>
              <w:spacing w:line="56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24. </w:t>
            </w:r>
            <w:r>
              <w:rPr>
                <w:rStyle w:val="51"/>
                <w:rFonts w:hint="eastAsia" w:ascii="宋体" w:hAnsi="宋体" w:eastAsia="宋体" w:cs="宋体"/>
                <w:sz w:val="24"/>
                <w:szCs w:val="24"/>
              </w:rPr>
              <w:t>接触器触点检测保护</w:t>
            </w:r>
          </w:p>
        </w:tc>
        <w:tc>
          <w:tcPr>
            <w:tcW w:w="2600" w:type="pct"/>
            <w:noWrap/>
            <w:vAlign w:val="center"/>
          </w:tcPr>
          <w:p>
            <w:pPr>
              <w:spacing w:line="56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99" w:type="pct"/>
            <w:noWrap/>
            <w:vAlign w:val="center"/>
          </w:tcPr>
          <w:p>
            <w:pPr>
              <w:widowControl/>
              <w:spacing w:line="560" w:lineRule="exact"/>
              <w:textAlignment w:val="center"/>
              <w:rPr>
                <w:rFonts w:hint="eastAsia" w:ascii="宋体" w:hAnsi="宋体" w:eastAsia="宋体" w:cs="宋体"/>
                <w:sz w:val="24"/>
                <w:szCs w:val="24"/>
              </w:rPr>
            </w:pPr>
          </w:p>
          <w:p>
            <w:pPr>
              <w:spacing w:line="560" w:lineRule="exact"/>
              <w:rPr>
                <w:rFonts w:hint="eastAsia" w:ascii="宋体" w:hAnsi="宋体" w:eastAsia="宋体" w:cs="宋体"/>
                <w:sz w:val="24"/>
                <w:szCs w:val="24"/>
              </w:rPr>
            </w:pPr>
          </w:p>
        </w:tc>
        <w:tc>
          <w:tcPr>
            <w:tcW w:w="2600" w:type="pct"/>
            <w:noWrap/>
            <w:vAlign w:val="center"/>
          </w:tcPr>
          <w:p>
            <w:pPr>
              <w:spacing w:line="560" w:lineRule="exact"/>
              <w:rPr>
                <w:rFonts w:hint="eastAsia" w:ascii="宋体" w:hAnsi="宋体" w:eastAsia="宋体" w:cs="宋体"/>
                <w:color w:val="000000"/>
                <w:sz w:val="24"/>
                <w:szCs w:val="24"/>
              </w:rPr>
            </w:pPr>
          </w:p>
        </w:tc>
      </w:tr>
    </w:tbl>
    <w:p>
      <w:pPr>
        <w:spacing w:line="560" w:lineRule="exact"/>
        <w:jc w:val="left"/>
        <w:rPr>
          <w:rFonts w:hint="eastAsia" w:ascii="宋体" w:hAnsi="宋体" w:eastAsia="宋体" w:cs="宋体"/>
          <w:b/>
          <w:bCs/>
          <w:sz w:val="24"/>
          <w:szCs w:val="24"/>
        </w:rPr>
      </w:pPr>
    </w:p>
    <w:p>
      <w:pPr>
        <w:numPr>
          <w:ilvl w:val="0"/>
          <w:numId w:val="6"/>
        </w:numPr>
        <w:spacing w:line="56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技术指标</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次招标的电梯整机，要求是制造商自主生产组装的。主要部件：控制柜、曳引驱动主机、限速器、安全钳、轿厢意外移动、上行超速保护装置、门锁保护装置，以上部件建议使用原厂原品牌。若为进口部件，供应商需提供原产地证明文件及海关报关单扫描上传。</w:t>
      </w:r>
    </w:p>
    <w:p>
      <w:pPr>
        <w:pStyle w:val="9"/>
        <w:spacing w:after="0"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六、安装调试验收方案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中标人负责到采购人指定地址进行安装调试。中标人应提交详细安装进度表。中标人应设安装负责人，负责安装协调管理工作。安装所需工具设施物料由中标人自备、自费运到现场，完工后自费搬走。调试按国家相关施工验收规范进行，分阶段进行调试。货物的拆箱、安装、调试等项工作由中标人负责，但必须在采购人指定人员的参与下进行。调试的原始记录须经各方签字后作为验收的文件之一。</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采购人对中标人提交的货物依据采购文件上的技术规格要求和国家有关质量标准进行现场初步验收，外观、说明书符合采购文件技术要求的，给予签收，初步验收不合格的不予签收。货到后，采购人需在十个工作日内验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3、中标人交货前应对产品作出全面检查和对验收文件进行整理，并列出清单，作为采购人收货验收和使用的技术条件依据，检验的结果应随货物交采购人。</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4、采购人对中标人提供的货物在使用前进行调试时，中标人需负责安装并培训采购人的使用操作人员，并协助采购人一起调试，直到符合技术要求，采购人才做最终验收。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5、对技术复杂的货物，采购人可请国家认可的专业检测机构参与初步验收及最终验收，并由其出具质量检测报告。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6、验收时中标人必须在现场，验收完毕后作出验收结果报告；验收费用由中标人承担。）</w:t>
      </w:r>
      <w:bookmarkStart w:id="95" w:name="_Toc513731626"/>
    </w:p>
    <w:p>
      <w:pPr>
        <w:pStyle w:val="5"/>
        <w:spacing w:before="0" w:after="0" w:line="560" w:lineRule="exact"/>
        <w:ind w:left="420" w:leftChars="200"/>
        <w:rPr>
          <w:rFonts w:hint="eastAsia" w:ascii="宋体" w:hAnsi="宋体" w:eastAsia="宋体" w:cs="宋体"/>
          <w:sz w:val="24"/>
          <w:szCs w:val="24"/>
        </w:rPr>
      </w:pPr>
      <w:r>
        <w:rPr>
          <w:rFonts w:hint="eastAsia" w:ascii="宋体" w:hAnsi="宋体" w:eastAsia="宋体" w:cs="宋体"/>
          <w:bCs/>
          <w:sz w:val="24"/>
          <w:szCs w:val="24"/>
        </w:rPr>
        <w:t>七、生产质量及工期控制措施</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1、本次招标的电梯的制造和安装均须符合我国GB-7588，GB-10058、10059、10060、 GB16899等有关电梯的技术标准和规定。</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2、接受医院对产品制造进行监督，根据已审批的产品设计图纸文件，按照严格的质保体系进行产品制造。</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3、根据工期要求，结合各设备的生产周期、批次特点等信息编制设备生广计划，发出设备生产通知单，明确各批次设备供货到现场的时间节点。</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4、根据设备生产通知及其时间节点要求，编制产品制造的全过程实施计划，包括但不限于元器件和原材料采购、设备生产组装、过程试验、接口试验、功能试验、整机试验、出厂试验等，经业主审批后实施。</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5、向医院提供生产进度计划及质量检验计划。在预定见证日以前(按招标方规定日期内)通知医院。</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6、如中标人未按规定提前通知医院，致使其人员不能参加现场见证，医院有权要求重新见证。</w:t>
      </w:r>
    </w:p>
    <w:bookmarkEnd w:id="95"/>
    <w:p>
      <w:pPr>
        <w:pStyle w:val="4"/>
        <w:spacing w:before="0" w:after="0" w:line="560" w:lineRule="exact"/>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八、成品保护措施</w:t>
      </w:r>
    </w:p>
    <w:p>
      <w:pPr>
        <w:autoSpaceDE w:val="0"/>
        <w:autoSpaceDN w:val="0"/>
        <w:adjustRightIn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中标人在每层入口处都应装设一1.2cm厚厘米厚的木板防护层门门框，轿厢内壁及地面也要用同样的木板做防护（侧壁木质1.2cm厚细木工，地面橡胶板0.8cm），运送装修材料必须要用货梯，使用小推车时要在层门与轿门之间放一块与层门全开时宽度相同的木板，运送较长物品时其长度不能超过电梯内的有效高度，不要长时间挡着轿门，不能运送较大体积的物品尤其不能使物品依靠在电梯内壁上，运送大沙和石子时要用袋子或小推车。</w:t>
      </w:r>
    </w:p>
    <w:p>
      <w:pPr>
        <w:pStyle w:val="5"/>
        <w:spacing w:before="0" w:after="0" w:line="560" w:lineRule="exact"/>
        <w:ind w:left="630"/>
        <w:rPr>
          <w:rFonts w:hint="eastAsia" w:ascii="宋体" w:hAnsi="宋体" w:eastAsia="宋体" w:cs="宋体"/>
          <w:sz w:val="24"/>
          <w:szCs w:val="24"/>
        </w:rPr>
      </w:pPr>
      <w:r>
        <w:rPr>
          <w:rFonts w:hint="eastAsia" w:ascii="宋体" w:hAnsi="宋体" w:eastAsia="宋体" w:cs="宋体"/>
          <w:bCs/>
          <w:sz w:val="24"/>
          <w:szCs w:val="24"/>
        </w:rPr>
        <w:t>九、现场安全文明施工</w:t>
      </w:r>
    </w:p>
    <w:p>
      <w:pPr>
        <w:autoSpaceDE w:val="0"/>
        <w:autoSpaceDN w:val="0"/>
        <w:adjustRightIn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电梯开工前，应对班组进行安全技术交底工作。电梯脚手架搭好后，必须经检验合格后，才能投入施工。电梯井道口必须设置明显的安全标志及警告牌，做好围栏防护措施，井道应配置足够的照明，电动工具使有良好的接地保护，电源配电箱应装漏电开关。施工人员严格公司各项安全规章制度，班组必须坚持安全活动制度，贯彻班组安全值日轮流制度，每天上岗前做好班组安全上岗记录。施工现场必须严格遵守防火规定，做好防火措施。在电梯井道内施工凡遇身体不适者应不能进入井道施工。在施工全过程中，应组织管理人员进行安全检查，对施工工艺的重要环节要进行重点的安全定点检查，若发现安全隐患应立即督促整改。施工人员在现场必须服从甲方的安全规章制度。</w:t>
      </w:r>
    </w:p>
    <w:p>
      <w:pPr>
        <w:pStyle w:val="9"/>
        <w:spacing w:after="0" w:line="560" w:lineRule="exact"/>
        <w:ind w:left="630"/>
        <w:rPr>
          <w:rFonts w:hint="eastAsia" w:ascii="宋体" w:hAnsi="宋体" w:eastAsia="宋体" w:cs="宋体"/>
          <w:sz w:val="24"/>
          <w:szCs w:val="24"/>
        </w:rPr>
      </w:pPr>
      <w:r>
        <w:rPr>
          <w:rFonts w:hint="eastAsia" w:ascii="宋体" w:hAnsi="宋体" w:eastAsia="宋体" w:cs="宋体"/>
          <w:b/>
          <w:bCs/>
          <w:sz w:val="24"/>
          <w:szCs w:val="24"/>
        </w:rPr>
        <w:t>十、售后服务</w:t>
      </w:r>
    </w:p>
    <w:p>
      <w:pPr>
        <w:autoSpaceDE w:val="0"/>
        <w:autoSpaceDN w:val="0"/>
        <w:adjustRightIn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1.保障所投产品，安装运行后、可靠性及运行质量，投标人需提供 2021年度以来电梯维保星级证书；</w:t>
      </w:r>
    </w:p>
    <w:p>
      <w:pPr>
        <w:autoSpaceDE w:val="0"/>
        <w:autoSpaceDN w:val="0"/>
        <w:adjustRightIn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2.设备安装调试完成后，投标人需提供设备质保书、保修证明等书面资料，并报请当地有关部门进行检测验收。</w:t>
      </w:r>
    </w:p>
    <w:p>
      <w:pPr>
        <w:autoSpaceDE w:val="0"/>
        <w:autoSpaceDN w:val="0"/>
        <w:adjustRightIn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自电梯经扬州市技监局等有关部门验收合格正式交付使用后，投标人提供三年的免费维保。因制造或安装不良而发生的任何故障，并承担保修期间发生的一切费用及因电梯故障给采购人造成的一切损失（因采购人人为原因造成的故障除外）。</w:t>
      </w:r>
    </w:p>
    <w:p>
      <w:pPr>
        <w:autoSpaceDE w:val="0"/>
        <w:autoSpaceDN w:val="0"/>
        <w:adjustRightIn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4.在投标人备件停止生产的情况下，投标人应事先将要停止生产的计划通知采购人，使采购人有足够的时间采购急需的备件等，在停止生产后，如采购人要求，免费向采购人提供备件的图纸和规格等。</w:t>
      </w:r>
    </w:p>
    <w:p>
      <w:pPr>
        <w:autoSpaceDE w:val="0"/>
        <w:autoSpaceDN w:val="0"/>
        <w:adjustRightInd w:val="0"/>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中标人对所提供的设备，在质保期须提供7*24小时售后服务，当中标人提供的设备在正常使用中发生故障时，中标人应在接到通知后，在30分钟（按投标得分时间填写）内派专业技术人员到达现场放出被困人员，再进行处理，一般故障40分钟内给予修复，困难故障48小时内修复，特殊重大故障双方协商解决，直至电梯正常运行为止，超过规定时间不到位采购人可另请其他单位前来维修，对由此产生的延误及经济损失由中标人负责，且质保期顺延。</w:t>
      </w:r>
    </w:p>
    <w:p>
      <w:pPr>
        <w:autoSpaceDE w:val="0"/>
        <w:autoSpaceDN w:val="0"/>
        <w:adjustRightIn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6、投标人提供售后服务方案，包括本地化售后服务架构，对采购人电梯管理人员的培训方案，电梯故障及时处置的应急预案及电梯维修保养计划。</w:t>
      </w:r>
    </w:p>
    <w:p>
      <w:pPr>
        <w:pStyle w:val="9"/>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十一、报价要求</w:t>
      </w:r>
    </w:p>
    <w:p>
      <w:pPr>
        <w:autoSpaceDE w:val="0"/>
        <w:autoSpaceDN w:val="0"/>
        <w:adjustRightInd w:val="0"/>
        <w:spacing w:line="560" w:lineRule="exact"/>
        <w:ind w:firstLine="480" w:firstLineChars="200"/>
        <w:jc w:val="left"/>
        <w:rPr>
          <w:rFonts w:hint="eastAsia" w:ascii="宋体" w:hAnsi="宋体" w:eastAsia="宋体" w:cs="宋体"/>
          <w:sz w:val="24"/>
          <w:szCs w:val="24"/>
        </w:rPr>
        <w:sectPr>
          <w:footerReference r:id="rId8"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highlight w:val="none"/>
        </w:rPr>
        <w:t>本项目投标报价包含从生产到交付采购人并能正常运转所包含的一切费用。包括但不限于本次招标范围内所需全部设备、制造和装配设备所使用的材料、部件、专用工具的价格、增值税、销售税及其它税费、各种规费、包装费、运输费（运抵采购人施工安装现场）、装卸费、保险费、吊装就位费、安装费、调试费、培训费、维保费、资料费、验收费、安装节能装置报验费</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取得电梯使用合格证交付采购人安全正常使用的所有费用和利润。（投标人在投标时要充分考虑井道上下校正偏差的人工、材料费用，这部分费用含在投标报价里）。</w:t>
      </w:r>
    </w:p>
    <w:p>
      <w:pPr>
        <w:rPr>
          <w:rFonts w:hint="eastAsia" w:ascii="Times New Roman" w:hAnsi="Times New Roman" w:eastAsia="宋体" w:cs="宋体"/>
          <w:sz w:val="36"/>
        </w:rPr>
      </w:pPr>
    </w:p>
    <w:p>
      <w:pPr>
        <w:pStyle w:val="3"/>
        <w:pageBreakBefore w:val="0"/>
        <w:kinsoku/>
        <w:wordWrap/>
        <w:overflowPunct/>
        <w:topLinePunct w:val="0"/>
        <w:bidi w:val="0"/>
        <w:spacing w:line="360" w:lineRule="auto"/>
        <w:jc w:val="center"/>
        <w:rPr>
          <w:rFonts w:ascii="Times New Roman" w:hAnsi="Times New Roman" w:eastAsia="宋体" w:cs="宋体"/>
          <w:sz w:val="36"/>
        </w:rPr>
      </w:pPr>
      <w:r>
        <w:rPr>
          <w:rFonts w:hint="eastAsia" w:ascii="Times New Roman" w:hAnsi="Times New Roman" w:eastAsia="宋体" w:cs="宋体"/>
          <w:sz w:val="36"/>
        </w:rPr>
        <w:t>第五章 评标方法及评标标准</w:t>
      </w:r>
      <w:bookmarkEnd w:id="91"/>
      <w:bookmarkEnd w:id="92"/>
    </w:p>
    <w:p>
      <w:pPr>
        <w:pStyle w:val="45"/>
        <w:pageBreakBefore w:val="0"/>
        <w:kinsoku/>
        <w:wordWrap/>
        <w:overflowPunct/>
        <w:topLinePunct w:val="0"/>
        <w:bidi w:val="0"/>
        <w:spacing w:line="360" w:lineRule="auto"/>
        <w:ind w:firstLine="422" w:firstLineChars="200"/>
        <w:rPr>
          <w:rFonts w:ascii="Times New Roman" w:hAnsi="Times New Roman" w:eastAsia="宋体" w:cs="宋体"/>
          <w:b/>
          <w:kern w:val="2"/>
          <w:sz w:val="21"/>
          <w:szCs w:val="21"/>
        </w:rPr>
      </w:pPr>
      <w:r>
        <w:rPr>
          <w:rFonts w:hint="eastAsia" w:ascii="Times New Roman" w:hAnsi="Times New Roman" w:eastAsia="宋体" w:cs="宋体"/>
          <w:b/>
          <w:kern w:val="2"/>
          <w:sz w:val="21"/>
          <w:szCs w:val="21"/>
        </w:rPr>
        <w:t>一、评标方法</w:t>
      </w:r>
    </w:p>
    <w:p>
      <w:pPr>
        <w:pStyle w:val="45"/>
        <w:pageBreakBefore w:val="0"/>
        <w:kinsoku/>
        <w:wordWrap/>
        <w:overflowPunct/>
        <w:topLinePunct w:val="0"/>
        <w:bidi w:val="0"/>
        <w:spacing w:line="360" w:lineRule="auto"/>
        <w:ind w:firstLine="420" w:firstLineChars="200"/>
        <w:rPr>
          <w:rFonts w:ascii="Times New Roman" w:hAnsi="Times New Roman" w:eastAsia="宋体" w:cs="宋体"/>
          <w:kern w:val="2"/>
          <w:sz w:val="21"/>
          <w:szCs w:val="21"/>
        </w:rPr>
      </w:pPr>
      <w:r>
        <w:rPr>
          <w:rFonts w:hint="eastAsia" w:ascii="Times New Roman" w:hAnsi="Times New Roman" w:eastAsia="宋体" w:cs="宋体"/>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ageBreakBefore w:val="0"/>
        <w:kinsoku/>
        <w:wordWrap/>
        <w:overflowPunct/>
        <w:topLinePunct w:val="0"/>
        <w:bidi w:val="0"/>
        <w:spacing w:line="360" w:lineRule="auto"/>
        <w:ind w:left="420" w:leftChars="200"/>
        <w:rPr>
          <w:rFonts w:ascii="Times New Roman" w:hAnsi="Times New Roman" w:eastAsia="宋体" w:cs="宋体"/>
          <w:szCs w:val="21"/>
        </w:rPr>
      </w:pPr>
      <w:r>
        <w:rPr>
          <w:rFonts w:hint="eastAsia" w:ascii="Times New Roman" w:hAnsi="Times New Roman" w:eastAsia="宋体" w:cs="宋体"/>
          <w:b/>
          <w:sz w:val="21"/>
          <w:szCs w:val="21"/>
        </w:rPr>
        <w:t>二、评标标准</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517"/>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907" w:type="pct"/>
            <w:noWrap w:val="0"/>
            <w:vAlign w:val="center"/>
          </w:tcPr>
          <w:p>
            <w:pPr>
              <w:autoSpaceDE w:val="0"/>
              <w:autoSpaceDN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4092" w:type="pct"/>
            <w:gridSpan w:val="2"/>
            <w:noWrap w:val="0"/>
            <w:vAlign w:val="center"/>
          </w:tcPr>
          <w:p>
            <w:pPr>
              <w:autoSpaceDE w:val="0"/>
              <w:autoSpaceDN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noWrap w:val="0"/>
            <w:vAlign w:val="center"/>
          </w:tcPr>
          <w:p>
            <w:pPr>
              <w:autoSpaceDE w:val="0"/>
              <w:autoSpaceDN w:val="0"/>
              <w:adjustRightInd w:val="0"/>
              <w:snapToGrid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价格</w:t>
            </w:r>
          </w:p>
          <w:p>
            <w:pPr>
              <w:autoSpaceDE w:val="0"/>
              <w:autoSpaceDN w:val="0"/>
              <w:adjustRightInd w:val="0"/>
              <w:snapToGrid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（30分）</w:t>
            </w:r>
          </w:p>
        </w:tc>
        <w:tc>
          <w:tcPr>
            <w:tcW w:w="4092" w:type="pct"/>
            <w:gridSpan w:val="2"/>
            <w:noWrap w:val="0"/>
            <w:vAlign w:val="center"/>
          </w:tcPr>
          <w:p>
            <w:pPr>
              <w:autoSpaceDE w:val="0"/>
              <w:autoSpaceDN w:val="0"/>
              <w:spacing w:line="560" w:lineRule="exact"/>
              <w:rPr>
                <w:rFonts w:hint="eastAsia" w:ascii="宋体" w:hAnsi="宋体" w:eastAsia="宋体" w:cs="宋体"/>
                <w:sz w:val="24"/>
                <w:szCs w:val="24"/>
              </w:rPr>
            </w:pPr>
            <w:r>
              <w:rPr>
                <w:rFonts w:hint="eastAsia" w:ascii="宋体" w:hAnsi="宋体" w:eastAsia="宋体" w:cs="宋体"/>
                <w:sz w:val="24"/>
                <w:szCs w:val="24"/>
              </w:rPr>
              <w:t>以满足招标文件要求的最低投标报价为评标基准价，得满分30分，其他投标报价得分=（评标基准价/其他投标报价）×30×100%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restart"/>
            <w:noWrap w:val="0"/>
            <w:vAlign w:val="center"/>
          </w:tcPr>
          <w:p>
            <w:pPr>
              <w:autoSpaceDE w:val="0"/>
              <w:autoSpaceDN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主要部件</w:t>
            </w:r>
          </w:p>
          <w:p>
            <w:pPr>
              <w:autoSpaceDE w:val="0"/>
              <w:autoSpaceDN w:val="0"/>
              <w:adjustRightInd w:val="0"/>
              <w:snapToGrid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（21分）</w:t>
            </w:r>
          </w:p>
        </w:tc>
        <w:tc>
          <w:tcPr>
            <w:tcW w:w="4092" w:type="pct"/>
            <w:gridSpan w:val="2"/>
            <w:noWrap w:val="0"/>
            <w:vAlign w:val="center"/>
          </w:tcPr>
          <w:p>
            <w:pPr>
              <w:autoSpaceDE w:val="0"/>
              <w:autoSpaceDN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控制柜采用原厂原品牌的得3分，</w:t>
            </w:r>
            <w:r>
              <w:rPr>
                <w:rFonts w:hint="eastAsia" w:ascii="宋体" w:hAnsi="宋体" w:eastAsia="宋体" w:cs="宋体"/>
                <w:sz w:val="24"/>
                <w:szCs w:val="24"/>
                <w:highlight w:val="none"/>
                <w:lang w:val="en-US" w:eastAsia="zh-CN"/>
              </w:rPr>
              <w:t>采用外购件的</w:t>
            </w:r>
            <w:r>
              <w:rPr>
                <w:rFonts w:hint="eastAsia" w:ascii="宋体" w:hAnsi="宋体" w:eastAsia="宋体" w:cs="宋体"/>
                <w:sz w:val="24"/>
                <w:szCs w:val="24"/>
                <w:highlight w:val="none"/>
              </w:rPr>
              <w:t>得1.5分。（提供投标型号乘客电梯整机型式试验合格证和型式试验报告</w:t>
            </w:r>
            <w:r>
              <w:rPr>
                <w:rFonts w:hint="eastAsia" w:ascii="宋体" w:hAnsi="宋体" w:eastAsia="宋体" w:cs="宋体"/>
                <w:sz w:val="24"/>
                <w:szCs w:val="24"/>
                <w:highlight w:val="none"/>
                <w:lang w:val="en-US" w:eastAsia="zh-CN"/>
              </w:rPr>
              <w:t>复印件加盖投标人公章</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continue"/>
            <w:noWrap w:val="0"/>
            <w:vAlign w:val="center"/>
          </w:tcPr>
          <w:p>
            <w:pPr>
              <w:autoSpaceDE w:val="0"/>
              <w:autoSpaceDN w:val="0"/>
              <w:adjustRightInd w:val="0"/>
              <w:snapToGrid w:val="0"/>
              <w:spacing w:line="560" w:lineRule="exact"/>
              <w:jc w:val="center"/>
              <w:rPr>
                <w:rFonts w:hint="eastAsia" w:ascii="宋体" w:hAnsi="宋体" w:eastAsia="宋体" w:cs="宋体"/>
                <w:sz w:val="24"/>
                <w:szCs w:val="24"/>
              </w:rPr>
            </w:pPr>
          </w:p>
        </w:tc>
        <w:tc>
          <w:tcPr>
            <w:tcW w:w="4092" w:type="pct"/>
            <w:gridSpan w:val="2"/>
            <w:noWrap w:val="0"/>
            <w:vAlign w:val="center"/>
          </w:tcPr>
          <w:p>
            <w:pPr>
              <w:autoSpaceDE w:val="0"/>
              <w:autoSpaceDN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曳引驱动主机采用原厂原品牌的得3分，</w:t>
            </w:r>
            <w:r>
              <w:rPr>
                <w:rFonts w:hint="eastAsia" w:ascii="宋体" w:hAnsi="宋体" w:eastAsia="宋体" w:cs="宋体"/>
                <w:sz w:val="24"/>
                <w:szCs w:val="24"/>
                <w:highlight w:val="none"/>
                <w:lang w:val="en-US" w:eastAsia="zh-CN"/>
              </w:rPr>
              <w:t>采用外购件的</w:t>
            </w:r>
            <w:r>
              <w:rPr>
                <w:rFonts w:hint="eastAsia" w:ascii="宋体" w:hAnsi="宋体" w:eastAsia="宋体" w:cs="宋体"/>
                <w:sz w:val="24"/>
                <w:szCs w:val="24"/>
                <w:highlight w:val="none"/>
              </w:rPr>
              <w:t>得1.5分。（提供投标型号乘客电梯整机型式试验合格证和型式试验报告</w:t>
            </w:r>
            <w:r>
              <w:rPr>
                <w:rFonts w:hint="eastAsia" w:ascii="宋体" w:hAnsi="宋体" w:eastAsia="宋体" w:cs="宋体"/>
                <w:sz w:val="24"/>
                <w:szCs w:val="24"/>
                <w:highlight w:val="none"/>
                <w:lang w:val="en-US" w:eastAsia="zh-CN"/>
              </w:rPr>
              <w:t>复印件加盖投标人公章</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continue"/>
            <w:noWrap w:val="0"/>
            <w:vAlign w:val="center"/>
          </w:tcPr>
          <w:p>
            <w:pPr>
              <w:autoSpaceDE w:val="0"/>
              <w:autoSpaceDN w:val="0"/>
              <w:adjustRightInd w:val="0"/>
              <w:snapToGrid w:val="0"/>
              <w:spacing w:line="560" w:lineRule="exact"/>
              <w:jc w:val="center"/>
              <w:rPr>
                <w:rFonts w:hint="eastAsia" w:ascii="宋体" w:hAnsi="宋体" w:eastAsia="宋体" w:cs="宋体"/>
                <w:sz w:val="24"/>
                <w:szCs w:val="24"/>
              </w:rPr>
            </w:pPr>
          </w:p>
        </w:tc>
        <w:tc>
          <w:tcPr>
            <w:tcW w:w="4092" w:type="pct"/>
            <w:gridSpan w:val="2"/>
            <w:noWrap w:val="0"/>
            <w:vAlign w:val="center"/>
          </w:tcPr>
          <w:p>
            <w:pPr>
              <w:autoSpaceDE w:val="0"/>
              <w:autoSpaceDN w:val="0"/>
              <w:spacing w:line="560" w:lineRule="exact"/>
              <w:rPr>
                <w:rFonts w:hint="eastAsia" w:ascii="宋体" w:hAnsi="宋体" w:eastAsia="宋体" w:cs="宋体"/>
                <w:sz w:val="24"/>
                <w:szCs w:val="24"/>
              </w:rPr>
            </w:pPr>
            <w:r>
              <w:rPr>
                <w:rFonts w:hint="eastAsia" w:ascii="宋体" w:hAnsi="宋体" w:eastAsia="宋体" w:cs="宋体"/>
                <w:sz w:val="24"/>
                <w:szCs w:val="24"/>
              </w:rPr>
              <w:t>限速器采用原厂原品牌的得3分，采用外购件的得1.5分。（提供投标型号乘客电梯整机型式试验合格证和型式试验报告</w:t>
            </w:r>
            <w:r>
              <w:rPr>
                <w:rFonts w:hint="eastAsia" w:ascii="宋体" w:hAnsi="宋体" w:eastAsia="宋体" w:cs="宋体"/>
                <w:sz w:val="24"/>
                <w:szCs w:val="24"/>
                <w:highlight w:val="none"/>
                <w:lang w:val="en-US" w:eastAsia="zh-CN"/>
              </w:rPr>
              <w:t>复印件加盖投标人公章</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continue"/>
            <w:noWrap w:val="0"/>
            <w:vAlign w:val="center"/>
          </w:tcPr>
          <w:p>
            <w:pPr>
              <w:autoSpaceDE w:val="0"/>
              <w:autoSpaceDN w:val="0"/>
              <w:adjustRightInd w:val="0"/>
              <w:snapToGrid w:val="0"/>
              <w:spacing w:line="560" w:lineRule="exact"/>
              <w:jc w:val="center"/>
              <w:rPr>
                <w:rFonts w:hint="eastAsia" w:ascii="宋体" w:hAnsi="宋体" w:eastAsia="宋体" w:cs="宋体"/>
                <w:sz w:val="24"/>
                <w:szCs w:val="24"/>
              </w:rPr>
            </w:pPr>
          </w:p>
        </w:tc>
        <w:tc>
          <w:tcPr>
            <w:tcW w:w="4092" w:type="pct"/>
            <w:gridSpan w:val="2"/>
            <w:noWrap w:val="0"/>
            <w:vAlign w:val="center"/>
          </w:tcPr>
          <w:p>
            <w:pPr>
              <w:autoSpaceDE w:val="0"/>
              <w:autoSpaceDN w:val="0"/>
              <w:spacing w:line="560" w:lineRule="exact"/>
              <w:rPr>
                <w:rFonts w:hint="eastAsia" w:ascii="宋体" w:hAnsi="宋体" w:eastAsia="宋体" w:cs="宋体"/>
                <w:sz w:val="24"/>
                <w:szCs w:val="24"/>
              </w:rPr>
            </w:pPr>
            <w:r>
              <w:rPr>
                <w:rFonts w:hint="eastAsia" w:ascii="宋体" w:hAnsi="宋体" w:eastAsia="宋体" w:cs="宋体"/>
                <w:sz w:val="24"/>
                <w:szCs w:val="24"/>
              </w:rPr>
              <w:t>安全钳采用原厂原品牌的得3分，采用外购件的得1.5分。（提供投标型号乘客电梯整机型式试验合格证和型式试验报告</w:t>
            </w:r>
            <w:r>
              <w:rPr>
                <w:rFonts w:hint="eastAsia" w:ascii="宋体" w:hAnsi="宋体" w:eastAsia="宋体" w:cs="宋体"/>
                <w:sz w:val="24"/>
                <w:szCs w:val="24"/>
                <w:highlight w:val="none"/>
                <w:lang w:val="en-US" w:eastAsia="zh-CN"/>
              </w:rPr>
              <w:t>复印件加盖投标人公章</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continue"/>
            <w:noWrap w:val="0"/>
            <w:vAlign w:val="center"/>
          </w:tcPr>
          <w:p>
            <w:pPr>
              <w:autoSpaceDE w:val="0"/>
              <w:autoSpaceDN w:val="0"/>
              <w:adjustRightInd w:val="0"/>
              <w:snapToGrid w:val="0"/>
              <w:spacing w:line="560" w:lineRule="exact"/>
              <w:jc w:val="center"/>
              <w:rPr>
                <w:rFonts w:hint="eastAsia" w:ascii="宋体" w:hAnsi="宋体" w:eastAsia="宋体" w:cs="宋体"/>
                <w:sz w:val="24"/>
                <w:szCs w:val="24"/>
              </w:rPr>
            </w:pPr>
          </w:p>
        </w:tc>
        <w:tc>
          <w:tcPr>
            <w:tcW w:w="4092" w:type="pct"/>
            <w:gridSpan w:val="2"/>
            <w:noWrap w:val="0"/>
            <w:vAlign w:val="center"/>
          </w:tcPr>
          <w:p>
            <w:pPr>
              <w:autoSpaceDE w:val="0"/>
              <w:autoSpaceDN w:val="0"/>
              <w:spacing w:line="560" w:lineRule="exact"/>
              <w:rPr>
                <w:rFonts w:hint="eastAsia" w:ascii="宋体" w:hAnsi="宋体" w:eastAsia="宋体" w:cs="宋体"/>
                <w:sz w:val="24"/>
                <w:szCs w:val="24"/>
              </w:rPr>
            </w:pPr>
            <w:r>
              <w:rPr>
                <w:rFonts w:hint="eastAsia" w:ascii="宋体" w:hAnsi="宋体" w:eastAsia="宋体" w:cs="宋体"/>
                <w:sz w:val="24"/>
                <w:szCs w:val="24"/>
              </w:rPr>
              <w:t>轿厢意外移动采用原厂原品牌的得3分，采用外购件的得1.5分。（提供投标型号乘客电梯整机型式试验合格证和型式试验报告原件</w:t>
            </w:r>
            <w:r>
              <w:rPr>
                <w:rFonts w:hint="eastAsia" w:ascii="宋体" w:hAnsi="宋体" w:eastAsia="宋体" w:cs="宋体"/>
                <w:sz w:val="24"/>
                <w:szCs w:val="24"/>
                <w:highlight w:val="none"/>
                <w:lang w:val="en-US" w:eastAsia="zh-CN"/>
              </w:rPr>
              <w:t>复印件加盖投标人公章</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continue"/>
            <w:noWrap w:val="0"/>
            <w:vAlign w:val="center"/>
          </w:tcPr>
          <w:p>
            <w:pPr>
              <w:autoSpaceDE w:val="0"/>
              <w:autoSpaceDN w:val="0"/>
              <w:adjustRightInd w:val="0"/>
              <w:snapToGrid w:val="0"/>
              <w:spacing w:line="560" w:lineRule="exact"/>
              <w:jc w:val="center"/>
              <w:rPr>
                <w:rFonts w:hint="eastAsia" w:ascii="宋体" w:hAnsi="宋体" w:eastAsia="宋体" w:cs="宋体"/>
                <w:sz w:val="24"/>
                <w:szCs w:val="24"/>
              </w:rPr>
            </w:pPr>
          </w:p>
        </w:tc>
        <w:tc>
          <w:tcPr>
            <w:tcW w:w="4092" w:type="pct"/>
            <w:gridSpan w:val="2"/>
            <w:noWrap w:val="0"/>
            <w:vAlign w:val="center"/>
          </w:tcPr>
          <w:p>
            <w:pPr>
              <w:autoSpaceDE w:val="0"/>
              <w:autoSpaceDN w:val="0"/>
              <w:spacing w:line="560" w:lineRule="exact"/>
              <w:rPr>
                <w:rFonts w:hint="eastAsia" w:ascii="宋体" w:hAnsi="宋体" w:eastAsia="宋体" w:cs="宋体"/>
                <w:sz w:val="24"/>
                <w:szCs w:val="24"/>
              </w:rPr>
            </w:pPr>
            <w:r>
              <w:rPr>
                <w:rFonts w:hint="eastAsia" w:ascii="宋体" w:hAnsi="宋体" w:eastAsia="宋体" w:cs="宋体"/>
                <w:sz w:val="24"/>
                <w:szCs w:val="24"/>
              </w:rPr>
              <w:t>上行超速保护装置采用原厂原品牌的得3分，采用外购件的得1.5分。（提供投标型号乘客电梯整机型式试验合格证和型式试验报告</w:t>
            </w:r>
            <w:r>
              <w:rPr>
                <w:rFonts w:hint="eastAsia" w:ascii="宋体" w:hAnsi="宋体" w:eastAsia="宋体" w:cs="宋体"/>
                <w:sz w:val="24"/>
                <w:szCs w:val="24"/>
                <w:highlight w:val="none"/>
                <w:lang w:val="en-US" w:eastAsia="zh-CN"/>
              </w:rPr>
              <w:t>复印件加盖投标人公章</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continue"/>
            <w:noWrap w:val="0"/>
            <w:vAlign w:val="center"/>
          </w:tcPr>
          <w:p>
            <w:pPr>
              <w:autoSpaceDE w:val="0"/>
              <w:autoSpaceDN w:val="0"/>
              <w:adjustRightInd w:val="0"/>
              <w:snapToGrid w:val="0"/>
              <w:spacing w:line="560" w:lineRule="exact"/>
              <w:jc w:val="center"/>
              <w:rPr>
                <w:rFonts w:hint="eastAsia" w:ascii="宋体" w:hAnsi="宋体" w:eastAsia="宋体" w:cs="宋体"/>
                <w:sz w:val="24"/>
                <w:szCs w:val="24"/>
              </w:rPr>
            </w:pPr>
          </w:p>
        </w:tc>
        <w:tc>
          <w:tcPr>
            <w:tcW w:w="4092" w:type="pct"/>
            <w:gridSpan w:val="2"/>
            <w:noWrap w:val="0"/>
            <w:vAlign w:val="center"/>
          </w:tcPr>
          <w:p>
            <w:pPr>
              <w:autoSpaceDE w:val="0"/>
              <w:autoSpaceDN w:val="0"/>
              <w:spacing w:line="560" w:lineRule="exact"/>
              <w:rPr>
                <w:rFonts w:hint="eastAsia" w:ascii="宋体" w:hAnsi="宋体" w:eastAsia="宋体" w:cs="宋体"/>
                <w:sz w:val="24"/>
                <w:szCs w:val="24"/>
              </w:rPr>
            </w:pPr>
            <w:r>
              <w:rPr>
                <w:rFonts w:hint="eastAsia" w:ascii="宋体" w:hAnsi="宋体" w:eastAsia="宋体" w:cs="宋体"/>
                <w:sz w:val="24"/>
                <w:szCs w:val="24"/>
              </w:rPr>
              <w:t>门锁保护装置采用原厂原品牌的得3分，采用外购件的得1.5分。（提供投标型号乘客电梯整机型式试验合格证和型式试验报告</w:t>
            </w:r>
            <w:r>
              <w:rPr>
                <w:rFonts w:hint="eastAsia" w:ascii="宋体" w:hAnsi="宋体" w:eastAsia="宋体" w:cs="宋体"/>
                <w:sz w:val="24"/>
                <w:szCs w:val="24"/>
                <w:highlight w:val="none"/>
                <w:lang w:val="en-US" w:eastAsia="zh-CN"/>
              </w:rPr>
              <w:t>复印件加盖投标人公章</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restart"/>
            <w:noWrap w:val="0"/>
            <w:vAlign w:val="center"/>
          </w:tcPr>
          <w:p>
            <w:pPr>
              <w:autoSpaceDE w:val="0"/>
              <w:autoSpaceDN w:val="0"/>
              <w:adjustRightInd w:val="0"/>
              <w:snapToGrid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技术响应</w:t>
            </w:r>
          </w:p>
          <w:p>
            <w:pPr>
              <w:autoSpaceDE w:val="0"/>
              <w:autoSpaceDN w:val="0"/>
              <w:adjustRightInd w:val="0"/>
              <w:snapToGrid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（12分）</w:t>
            </w:r>
          </w:p>
        </w:tc>
        <w:tc>
          <w:tcPr>
            <w:tcW w:w="4092" w:type="pct"/>
            <w:gridSpan w:val="2"/>
            <w:noWrap w:val="0"/>
            <w:vAlign w:val="center"/>
          </w:tcPr>
          <w:p>
            <w:pPr>
              <w:autoSpaceDE w:val="0"/>
              <w:autoSpaceDN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主机制动器使用寿命≥200万次，</w:t>
            </w:r>
            <w:bookmarkStart w:id="96" w:name="OLE_LINK9"/>
            <w:bookmarkStart w:id="97" w:name="OLE_LINK10"/>
            <w:r>
              <w:rPr>
                <w:rFonts w:hint="eastAsia" w:ascii="宋体" w:hAnsi="宋体" w:eastAsia="宋体" w:cs="宋体"/>
                <w:sz w:val="24"/>
                <w:szCs w:val="24"/>
                <w:highlight w:val="none"/>
              </w:rPr>
              <w:t>得1分，每增加50万次加1分，</w:t>
            </w:r>
            <w:bookmarkStart w:id="98" w:name="OLE_LINK6"/>
            <w:bookmarkStart w:id="99" w:name="OLE_LINK5"/>
            <w:r>
              <w:rPr>
                <w:rFonts w:hint="eastAsia" w:ascii="宋体" w:hAnsi="宋体" w:eastAsia="宋体" w:cs="宋体"/>
                <w:sz w:val="24"/>
                <w:szCs w:val="24"/>
                <w:highlight w:val="none"/>
                <w:lang w:val="en-US" w:eastAsia="zh-CN"/>
              </w:rPr>
              <w:t>满分</w:t>
            </w:r>
            <w:r>
              <w:rPr>
                <w:rFonts w:hint="eastAsia" w:ascii="宋体" w:hAnsi="宋体" w:eastAsia="宋体" w:cs="宋体"/>
                <w:sz w:val="24"/>
                <w:szCs w:val="24"/>
                <w:highlight w:val="none"/>
              </w:rPr>
              <w:t>3分</w:t>
            </w:r>
            <w:bookmarkEnd w:id="96"/>
            <w:bookmarkEnd w:id="97"/>
            <w:bookmarkEnd w:id="98"/>
            <w:bookmarkEnd w:id="99"/>
            <w:bookmarkStart w:id="100" w:name="OLE_LINK12"/>
            <w:bookmarkStart w:id="101" w:name="OLE_LINK11"/>
            <w:bookmarkStart w:id="102" w:name="OLE_LINK13"/>
            <w:r>
              <w:rPr>
                <w:rFonts w:hint="eastAsia" w:ascii="宋体" w:hAnsi="宋体" w:eastAsia="宋体" w:cs="宋体"/>
                <w:sz w:val="24"/>
                <w:szCs w:val="24"/>
                <w:highlight w:val="none"/>
              </w:rPr>
              <w:t>（提供有电梯检测资质的检测机构出具的检测报告</w:t>
            </w:r>
            <w:r>
              <w:rPr>
                <w:rFonts w:hint="eastAsia" w:ascii="宋体" w:hAnsi="宋体" w:eastAsia="宋体" w:cs="宋体"/>
                <w:sz w:val="24"/>
                <w:szCs w:val="24"/>
                <w:highlight w:val="none"/>
                <w:lang w:val="en-US" w:eastAsia="zh-CN"/>
              </w:rPr>
              <w:t>复印件加盖投标人公章</w:t>
            </w:r>
            <w:r>
              <w:rPr>
                <w:rFonts w:hint="eastAsia" w:ascii="宋体" w:hAnsi="宋体" w:eastAsia="宋体" w:cs="宋体"/>
                <w:sz w:val="24"/>
                <w:szCs w:val="24"/>
                <w:highlight w:val="none"/>
              </w:rPr>
              <w:t>）</w:t>
            </w:r>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continue"/>
            <w:noWrap w:val="0"/>
            <w:vAlign w:val="center"/>
          </w:tcPr>
          <w:p>
            <w:pPr>
              <w:autoSpaceDE w:val="0"/>
              <w:autoSpaceDN w:val="0"/>
              <w:adjustRightInd w:val="0"/>
              <w:snapToGrid w:val="0"/>
              <w:spacing w:line="560" w:lineRule="exact"/>
              <w:jc w:val="center"/>
              <w:rPr>
                <w:rFonts w:hint="eastAsia" w:ascii="宋体" w:hAnsi="宋体" w:eastAsia="宋体" w:cs="宋体"/>
                <w:sz w:val="24"/>
                <w:szCs w:val="24"/>
              </w:rPr>
            </w:pPr>
          </w:p>
        </w:tc>
        <w:tc>
          <w:tcPr>
            <w:tcW w:w="4092" w:type="pct"/>
            <w:gridSpan w:val="2"/>
            <w:noWrap w:val="0"/>
            <w:vAlign w:val="center"/>
          </w:tcPr>
          <w:p>
            <w:pPr>
              <w:autoSpaceDE w:val="0"/>
              <w:autoSpaceDN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主机制动器达到125%静载保持力，得1分，每增加10%加0.5分，</w:t>
            </w:r>
            <w:r>
              <w:rPr>
                <w:rFonts w:hint="eastAsia" w:ascii="宋体" w:hAnsi="宋体" w:eastAsia="宋体" w:cs="宋体"/>
                <w:sz w:val="24"/>
                <w:szCs w:val="24"/>
                <w:highlight w:val="none"/>
                <w:lang w:val="en-US" w:eastAsia="zh-CN"/>
              </w:rPr>
              <w:t>满分</w:t>
            </w:r>
            <w:r>
              <w:rPr>
                <w:rFonts w:hint="eastAsia" w:ascii="宋体" w:hAnsi="宋体" w:eastAsia="宋体" w:cs="宋体"/>
                <w:sz w:val="24"/>
                <w:szCs w:val="24"/>
                <w:highlight w:val="none"/>
              </w:rPr>
              <w:t>3分（提供有电梯检测资质的检测机构出具的检测报告</w:t>
            </w:r>
            <w:r>
              <w:rPr>
                <w:rFonts w:hint="eastAsia" w:ascii="宋体" w:hAnsi="宋体" w:eastAsia="宋体" w:cs="宋体"/>
                <w:sz w:val="24"/>
                <w:szCs w:val="24"/>
                <w:highlight w:val="none"/>
                <w:lang w:val="en-US" w:eastAsia="zh-CN"/>
              </w:rPr>
              <w:t>复印件加盖投标人公章</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continue"/>
            <w:noWrap w:val="0"/>
            <w:vAlign w:val="center"/>
          </w:tcPr>
          <w:p>
            <w:pPr>
              <w:autoSpaceDE w:val="0"/>
              <w:autoSpaceDN w:val="0"/>
              <w:adjustRightInd w:val="0"/>
              <w:snapToGrid w:val="0"/>
              <w:spacing w:line="560" w:lineRule="exact"/>
              <w:jc w:val="center"/>
              <w:rPr>
                <w:rFonts w:hint="eastAsia" w:ascii="宋体" w:hAnsi="宋体" w:eastAsia="宋体" w:cs="宋体"/>
                <w:sz w:val="24"/>
                <w:szCs w:val="24"/>
              </w:rPr>
            </w:pPr>
          </w:p>
        </w:tc>
        <w:tc>
          <w:tcPr>
            <w:tcW w:w="4092" w:type="pct"/>
            <w:gridSpan w:val="2"/>
            <w:noWrap w:val="0"/>
            <w:vAlign w:val="center"/>
          </w:tcPr>
          <w:p>
            <w:pPr>
              <w:autoSpaceDE w:val="0"/>
              <w:autoSpaceDN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永磁同步门机系统运行寿命</w:t>
            </w:r>
            <w:bookmarkStart w:id="103" w:name="OLE_LINK7"/>
            <w:bookmarkStart w:id="104" w:name="OLE_LINK8"/>
            <w:r>
              <w:rPr>
                <w:rFonts w:hint="eastAsia" w:ascii="宋体" w:hAnsi="宋体" w:eastAsia="宋体" w:cs="宋体"/>
                <w:sz w:val="24"/>
                <w:szCs w:val="24"/>
                <w:highlight w:val="none"/>
              </w:rPr>
              <w:t>≥200万次，得1分，每增加50万次得1分，</w:t>
            </w:r>
            <w:r>
              <w:rPr>
                <w:rFonts w:hint="eastAsia" w:ascii="宋体" w:hAnsi="宋体" w:eastAsia="宋体" w:cs="宋体"/>
                <w:sz w:val="24"/>
                <w:szCs w:val="24"/>
                <w:highlight w:val="none"/>
                <w:lang w:eastAsia="zh-CN"/>
              </w:rPr>
              <w:t>满分</w:t>
            </w:r>
            <w:r>
              <w:rPr>
                <w:rFonts w:hint="eastAsia" w:ascii="宋体" w:hAnsi="宋体" w:eastAsia="宋体" w:cs="宋体"/>
                <w:sz w:val="24"/>
                <w:szCs w:val="24"/>
                <w:highlight w:val="none"/>
              </w:rPr>
              <w:t>3分</w:t>
            </w:r>
            <w:bookmarkEnd w:id="103"/>
            <w:bookmarkEnd w:id="104"/>
            <w:r>
              <w:rPr>
                <w:rFonts w:hint="eastAsia" w:ascii="宋体" w:hAnsi="宋体" w:eastAsia="宋体" w:cs="宋体"/>
                <w:sz w:val="24"/>
                <w:szCs w:val="24"/>
                <w:highlight w:val="none"/>
              </w:rPr>
              <w:t>（提供有电梯检测资质的检测机构出具的检测报告</w:t>
            </w:r>
            <w:r>
              <w:rPr>
                <w:rFonts w:hint="eastAsia" w:ascii="宋体" w:hAnsi="宋体" w:eastAsia="宋体" w:cs="宋体"/>
                <w:sz w:val="24"/>
                <w:szCs w:val="24"/>
                <w:highlight w:val="none"/>
                <w:lang w:val="en-US" w:eastAsia="zh-CN"/>
              </w:rPr>
              <w:t>复印件加盖投标人公章</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907" w:type="pct"/>
            <w:vMerge w:val="continue"/>
            <w:noWrap w:val="0"/>
            <w:vAlign w:val="center"/>
          </w:tcPr>
          <w:p>
            <w:pPr>
              <w:autoSpaceDE w:val="0"/>
              <w:autoSpaceDN w:val="0"/>
              <w:adjustRightInd w:val="0"/>
              <w:snapToGrid w:val="0"/>
              <w:spacing w:line="560" w:lineRule="exact"/>
              <w:jc w:val="center"/>
              <w:rPr>
                <w:rFonts w:hint="eastAsia" w:ascii="宋体" w:hAnsi="宋体" w:eastAsia="宋体" w:cs="宋体"/>
                <w:sz w:val="24"/>
                <w:szCs w:val="24"/>
              </w:rPr>
            </w:pPr>
          </w:p>
        </w:tc>
        <w:tc>
          <w:tcPr>
            <w:tcW w:w="4092" w:type="pct"/>
            <w:gridSpan w:val="2"/>
            <w:noWrap w:val="0"/>
            <w:vAlign w:val="center"/>
          </w:tcPr>
          <w:p>
            <w:pPr>
              <w:autoSpaceDE w:val="0"/>
              <w:autoSpaceDN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电梯门锁装置运行寿命≥200万次，</w:t>
            </w:r>
            <w:bookmarkStart w:id="105" w:name="OLE_LINK15"/>
            <w:bookmarkStart w:id="106" w:name="OLE_LINK14"/>
            <w:r>
              <w:rPr>
                <w:rFonts w:hint="eastAsia" w:ascii="宋体" w:hAnsi="宋体" w:eastAsia="宋体" w:cs="宋体"/>
                <w:sz w:val="24"/>
                <w:szCs w:val="24"/>
                <w:highlight w:val="none"/>
              </w:rPr>
              <w:t>得1分，每增加50万次得1分，</w:t>
            </w:r>
            <w:r>
              <w:rPr>
                <w:rFonts w:hint="eastAsia" w:ascii="宋体" w:hAnsi="宋体" w:eastAsia="宋体" w:cs="宋体"/>
                <w:sz w:val="24"/>
                <w:szCs w:val="24"/>
                <w:highlight w:val="none"/>
                <w:lang w:eastAsia="zh-CN"/>
              </w:rPr>
              <w:t>满分</w:t>
            </w:r>
            <w:r>
              <w:rPr>
                <w:rFonts w:hint="eastAsia" w:ascii="宋体" w:hAnsi="宋体" w:eastAsia="宋体" w:cs="宋体"/>
                <w:sz w:val="24"/>
                <w:szCs w:val="24"/>
                <w:highlight w:val="none"/>
              </w:rPr>
              <w:t>3分</w:t>
            </w:r>
            <w:bookmarkEnd w:id="105"/>
            <w:bookmarkEnd w:id="106"/>
            <w:r>
              <w:rPr>
                <w:rFonts w:hint="eastAsia" w:ascii="宋体" w:hAnsi="宋体" w:eastAsia="宋体" w:cs="宋体"/>
                <w:sz w:val="24"/>
                <w:szCs w:val="24"/>
                <w:highlight w:val="none"/>
              </w:rPr>
              <w:t>（提供有电梯检测资质的检测机构出具的检测报告</w:t>
            </w:r>
            <w:r>
              <w:rPr>
                <w:rFonts w:hint="eastAsia" w:ascii="宋体" w:hAnsi="宋体" w:eastAsia="宋体" w:cs="宋体"/>
                <w:sz w:val="24"/>
                <w:szCs w:val="24"/>
                <w:highlight w:val="none"/>
                <w:lang w:val="en-US" w:eastAsia="zh-CN"/>
              </w:rPr>
              <w:t>复印件加盖投标人公章</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07" w:type="pct"/>
            <w:vMerge w:val="restart"/>
            <w:noWrap w:val="0"/>
            <w:vAlign w:val="center"/>
          </w:tcPr>
          <w:p>
            <w:pPr>
              <w:autoSpaceDE w:val="0"/>
              <w:autoSpaceDN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安装调试验收方案</w:t>
            </w:r>
          </w:p>
          <w:p>
            <w:pPr>
              <w:autoSpaceDE w:val="0"/>
              <w:autoSpaceDN w:val="0"/>
              <w:adjustRightInd w:val="0"/>
              <w:snapToGrid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4092" w:type="pct"/>
            <w:gridSpan w:val="2"/>
            <w:noWrap w:val="0"/>
            <w:vAlign w:val="center"/>
          </w:tcPr>
          <w:p>
            <w:pPr>
              <w:autoSpaceDE w:val="0"/>
              <w:autoSpaceDN w:val="0"/>
              <w:spacing w:line="560" w:lineRule="exact"/>
              <w:jc w:val="left"/>
              <w:rPr>
                <w:rFonts w:hint="eastAsia" w:ascii="宋体" w:hAnsi="宋体" w:eastAsia="宋体" w:cs="宋体"/>
                <w:sz w:val="24"/>
                <w:szCs w:val="24"/>
              </w:rPr>
            </w:pPr>
            <w:r>
              <w:rPr>
                <w:rFonts w:hint="eastAsia" w:ascii="宋体" w:hAnsi="宋体" w:eastAsia="宋体" w:cs="宋体"/>
                <w:sz w:val="24"/>
                <w:szCs w:val="24"/>
              </w:rPr>
              <w:t>安装调试验收方案优于招标文件要求的得5分，符合招标文件要求的得3分，不符合或未提供不得分。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restart"/>
            <w:noWrap w:val="0"/>
            <w:vAlign w:val="center"/>
          </w:tcPr>
          <w:p>
            <w:pPr>
              <w:autoSpaceDE w:val="0"/>
              <w:autoSpaceDN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保证措施</w:t>
            </w:r>
          </w:p>
          <w:p>
            <w:pPr>
              <w:autoSpaceDE w:val="0"/>
              <w:autoSpaceDN w:val="0"/>
              <w:adjustRightInd w:val="0"/>
              <w:snapToGrid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（15分）</w:t>
            </w:r>
          </w:p>
        </w:tc>
        <w:tc>
          <w:tcPr>
            <w:tcW w:w="4092" w:type="pct"/>
            <w:gridSpan w:val="2"/>
            <w:noWrap w:val="0"/>
            <w:vAlign w:val="top"/>
          </w:tcPr>
          <w:p>
            <w:pPr>
              <w:autoSpaceDE w:val="0"/>
              <w:autoSpaceDN w:val="0"/>
              <w:spacing w:line="560" w:lineRule="exact"/>
              <w:rPr>
                <w:rFonts w:hint="eastAsia" w:ascii="宋体" w:hAnsi="宋体" w:eastAsia="宋体" w:cs="宋体"/>
                <w:sz w:val="24"/>
                <w:szCs w:val="24"/>
                <w:lang w:val="zh-CN" w:bidi="zh-CN"/>
              </w:rPr>
            </w:pPr>
            <w:r>
              <w:rPr>
                <w:rFonts w:hint="eastAsia" w:ascii="宋体" w:hAnsi="宋体" w:eastAsia="宋体" w:cs="宋体"/>
                <w:sz w:val="24"/>
                <w:szCs w:val="24"/>
              </w:rPr>
              <w:t>生产质量及工期控制措施优于招标文件得5分，符合招标文件要求的得3分，不符合或未提供不得分。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07" w:type="pct"/>
            <w:vMerge w:val="continue"/>
            <w:noWrap w:val="0"/>
            <w:vAlign w:val="center"/>
          </w:tcPr>
          <w:p>
            <w:pPr>
              <w:autoSpaceDE w:val="0"/>
              <w:autoSpaceDN w:val="0"/>
              <w:adjustRightInd w:val="0"/>
              <w:snapToGrid w:val="0"/>
              <w:spacing w:line="560" w:lineRule="exact"/>
              <w:jc w:val="center"/>
              <w:rPr>
                <w:rFonts w:hint="eastAsia" w:ascii="宋体" w:hAnsi="宋体" w:eastAsia="宋体" w:cs="宋体"/>
                <w:sz w:val="24"/>
                <w:szCs w:val="24"/>
              </w:rPr>
            </w:pPr>
          </w:p>
        </w:tc>
        <w:tc>
          <w:tcPr>
            <w:tcW w:w="4092" w:type="pct"/>
            <w:gridSpan w:val="2"/>
            <w:noWrap w:val="0"/>
            <w:vAlign w:val="top"/>
          </w:tcPr>
          <w:p>
            <w:pPr>
              <w:pStyle w:val="5"/>
              <w:spacing w:after="0"/>
              <w:rPr>
                <w:rFonts w:hint="eastAsia" w:ascii="宋体" w:hAnsi="宋体" w:eastAsia="宋体" w:cs="宋体"/>
                <w:sz w:val="24"/>
                <w:szCs w:val="24"/>
                <w:lang w:val="zh-CN" w:bidi="zh-CN"/>
              </w:rPr>
            </w:pPr>
            <w:r>
              <w:rPr>
                <w:rFonts w:hint="eastAsia" w:ascii="宋体" w:hAnsi="宋体" w:eastAsia="宋体" w:cs="宋体"/>
                <w:b w:val="0"/>
                <w:sz w:val="24"/>
                <w:szCs w:val="24"/>
              </w:rPr>
              <w:t>现场安全文明施工</w:t>
            </w:r>
            <w:r>
              <w:rPr>
                <w:rFonts w:hint="eastAsia" w:ascii="宋体" w:hAnsi="宋体" w:eastAsia="宋体" w:cs="宋体"/>
                <w:b w:val="0"/>
                <w:bCs/>
                <w:sz w:val="24"/>
                <w:szCs w:val="24"/>
              </w:rPr>
              <w:t>措施优于招标文件得5分，符合招标文件要求的得3分，不符合或未提供不得分。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continue"/>
            <w:noWrap w:val="0"/>
            <w:vAlign w:val="center"/>
          </w:tcPr>
          <w:p>
            <w:pPr>
              <w:autoSpaceDE w:val="0"/>
              <w:autoSpaceDN w:val="0"/>
              <w:adjustRightInd w:val="0"/>
              <w:snapToGrid w:val="0"/>
              <w:spacing w:line="560" w:lineRule="exact"/>
              <w:jc w:val="center"/>
              <w:rPr>
                <w:rFonts w:hint="eastAsia" w:ascii="宋体" w:hAnsi="宋体" w:eastAsia="宋体" w:cs="宋体"/>
                <w:sz w:val="24"/>
                <w:szCs w:val="24"/>
              </w:rPr>
            </w:pPr>
          </w:p>
        </w:tc>
        <w:tc>
          <w:tcPr>
            <w:tcW w:w="4092" w:type="pct"/>
            <w:gridSpan w:val="2"/>
            <w:noWrap w:val="0"/>
            <w:vAlign w:val="top"/>
          </w:tcPr>
          <w:p>
            <w:pPr>
              <w:autoSpaceDE w:val="0"/>
              <w:autoSpaceDN w:val="0"/>
              <w:spacing w:line="560" w:lineRule="exact"/>
              <w:rPr>
                <w:rFonts w:hint="eastAsia" w:ascii="宋体" w:hAnsi="宋体" w:eastAsia="宋体" w:cs="宋体"/>
                <w:sz w:val="24"/>
                <w:szCs w:val="24"/>
                <w:lang w:val="zh-CN" w:bidi="zh-CN"/>
              </w:rPr>
            </w:pPr>
            <w:r>
              <w:rPr>
                <w:rFonts w:hint="eastAsia" w:ascii="宋体" w:hAnsi="宋体" w:eastAsia="宋体" w:cs="宋体"/>
                <w:sz w:val="24"/>
                <w:szCs w:val="24"/>
              </w:rPr>
              <w:t>成品保护措施优于招标文件方案得5分，</w:t>
            </w:r>
            <w:r>
              <w:rPr>
                <w:rFonts w:hint="eastAsia" w:ascii="宋体" w:hAnsi="宋体" w:eastAsia="宋体" w:cs="宋体"/>
                <w:bCs/>
                <w:sz w:val="24"/>
                <w:szCs w:val="24"/>
              </w:rPr>
              <w:t>符合招标文件要求的得3分，不符合或未提供不得分。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restart"/>
            <w:noWrap w:val="0"/>
            <w:vAlign w:val="center"/>
          </w:tcPr>
          <w:p>
            <w:pPr>
              <w:autoSpaceDE w:val="0"/>
              <w:autoSpaceDN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售后服务</w:t>
            </w:r>
          </w:p>
          <w:p>
            <w:pPr>
              <w:autoSpaceDE w:val="0"/>
              <w:autoSpaceDN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（13分）</w:t>
            </w:r>
          </w:p>
        </w:tc>
        <w:tc>
          <w:tcPr>
            <w:tcW w:w="890" w:type="pct"/>
            <w:noWrap w:val="0"/>
            <w:vAlign w:val="center"/>
          </w:tcPr>
          <w:p>
            <w:pPr>
              <w:autoSpaceDE w:val="0"/>
              <w:autoSpaceDN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应急响应时间</w:t>
            </w:r>
          </w:p>
          <w:p>
            <w:pPr>
              <w:autoSpaceDE w:val="0"/>
              <w:autoSpaceDN w:val="0"/>
              <w:spacing w:line="560" w:lineRule="exact"/>
              <w:jc w:val="center"/>
              <w:rPr>
                <w:rFonts w:hint="eastAsia" w:ascii="宋体" w:hAnsi="宋体" w:eastAsia="宋体" w:cs="宋体"/>
                <w:sz w:val="24"/>
                <w:szCs w:val="24"/>
                <w:lang w:val="zh-CN"/>
              </w:rPr>
            </w:pPr>
            <w:r>
              <w:rPr>
                <w:rFonts w:hint="eastAsia" w:ascii="宋体" w:hAnsi="宋体" w:eastAsia="宋体" w:cs="宋体"/>
                <w:sz w:val="24"/>
                <w:szCs w:val="24"/>
              </w:rPr>
              <w:t>（3分）</w:t>
            </w:r>
          </w:p>
        </w:tc>
        <w:tc>
          <w:tcPr>
            <w:tcW w:w="3202" w:type="pct"/>
            <w:noWrap w:val="0"/>
            <w:vAlign w:val="top"/>
          </w:tcPr>
          <w:p>
            <w:pPr>
              <w:autoSpaceDE w:val="0"/>
              <w:autoSpaceDN w:val="0"/>
              <w:spacing w:line="560" w:lineRule="exact"/>
              <w:rPr>
                <w:rFonts w:hint="eastAsia" w:ascii="宋体" w:hAnsi="宋体" w:eastAsia="宋体" w:cs="宋体"/>
                <w:sz w:val="24"/>
                <w:szCs w:val="24"/>
                <w:lang w:val="zh-CN"/>
              </w:rPr>
            </w:pPr>
            <w:r>
              <w:rPr>
                <w:rFonts w:hint="eastAsia" w:ascii="宋体" w:hAnsi="宋体" w:eastAsia="宋体" w:cs="宋体"/>
                <w:sz w:val="24"/>
                <w:szCs w:val="24"/>
              </w:rPr>
              <w:t>如遇电梯困人或应急维修问题，承诺15分钟内到达现场的得3分，承诺30分钟内到达现场的得1分，超过半小时到达现场不得分。（提供承诺书、维保服务人员上门服务的合理且切实可行的路线图及说明原件，附地图导航时间截图</w:t>
            </w:r>
            <w:r>
              <w:rPr>
                <w:rFonts w:hint="eastAsia" w:ascii="宋体" w:hAnsi="宋体" w:eastAsia="宋体" w:cs="宋体"/>
                <w:sz w:val="24"/>
                <w:szCs w:val="24"/>
                <w:lang w:eastAsia="zh-CN"/>
              </w:rPr>
              <w:t>，</w:t>
            </w:r>
            <w:r>
              <w:rPr>
                <w:rFonts w:hint="eastAsia" w:ascii="宋体" w:hAnsi="宋体" w:eastAsia="宋体" w:cs="宋体"/>
                <w:sz w:val="24"/>
                <w:szCs w:val="24"/>
                <w:highlight w:val="none"/>
                <w:lang w:val="en-US" w:eastAsia="zh-CN"/>
              </w:rPr>
              <w:t>加盖投标人公章</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continue"/>
            <w:noWrap w:val="0"/>
            <w:vAlign w:val="center"/>
          </w:tcPr>
          <w:p>
            <w:pPr>
              <w:autoSpaceDE w:val="0"/>
              <w:autoSpaceDN w:val="0"/>
              <w:spacing w:line="560" w:lineRule="exact"/>
              <w:jc w:val="center"/>
              <w:rPr>
                <w:rFonts w:hint="eastAsia" w:ascii="宋体" w:hAnsi="宋体" w:eastAsia="宋体" w:cs="宋体"/>
                <w:sz w:val="24"/>
                <w:szCs w:val="24"/>
                <w:lang w:val="zh-CN"/>
              </w:rPr>
            </w:pPr>
          </w:p>
        </w:tc>
        <w:tc>
          <w:tcPr>
            <w:tcW w:w="890" w:type="pct"/>
            <w:noWrap w:val="0"/>
            <w:vAlign w:val="center"/>
          </w:tcPr>
          <w:p>
            <w:pPr>
              <w:autoSpaceDE w:val="0"/>
              <w:autoSpaceDN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人员培训</w:t>
            </w:r>
          </w:p>
          <w:p>
            <w:pPr>
              <w:autoSpaceDE w:val="0"/>
              <w:autoSpaceDN w:val="0"/>
              <w:spacing w:line="560" w:lineRule="exact"/>
              <w:jc w:val="center"/>
              <w:rPr>
                <w:rFonts w:hint="eastAsia" w:ascii="宋体" w:hAnsi="宋体" w:eastAsia="宋体" w:cs="宋体"/>
                <w:sz w:val="24"/>
                <w:szCs w:val="24"/>
                <w:lang w:val="zh-CN"/>
              </w:rPr>
            </w:pPr>
            <w:r>
              <w:rPr>
                <w:rFonts w:hint="eastAsia" w:ascii="宋体" w:hAnsi="宋体" w:eastAsia="宋体" w:cs="宋体"/>
                <w:sz w:val="24"/>
                <w:szCs w:val="24"/>
              </w:rPr>
              <w:t>（1分）</w:t>
            </w:r>
          </w:p>
        </w:tc>
        <w:tc>
          <w:tcPr>
            <w:tcW w:w="3202" w:type="pct"/>
            <w:noWrap w:val="0"/>
            <w:vAlign w:val="top"/>
          </w:tcPr>
          <w:p>
            <w:pPr>
              <w:autoSpaceDE w:val="0"/>
              <w:autoSpaceDN w:val="0"/>
              <w:spacing w:line="560" w:lineRule="exact"/>
              <w:rPr>
                <w:rFonts w:hint="eastAsia" w:ascii="宋体" w:hAnsi="宋体" w:eastAsia="宋体" w:cs="宋体"/>
                <w:sz w:val="24"/>
                <w:szCs w:val="24"/>
                <w:lang w:val="zh-CN"/>
              </w:rPr>
            </w:pPr>
            <w:r>
              <w:rPr>
                <w:rFonts w:hint="eastAsia" w:ascii="宋体" w:hAnsi="宋体" w:eastAsia="宋体" w:cs="宋体"/>
                <w:sz w:val="24"/>
                <w:szCs w:val="24"/>
              </w:rPr>
              <w:t>承诺免费培训1-2名电梯管理员得1分。（提供承诺书原件</w:t>
            </w:r>
            <w:r>
              <w:rPr>
                <w:rFonts w:hint="eastAsia" w:ascii="宋体" w:hAnsi="宋体" w:eastAsia="宋体" w:cs="宋体"/>
                <w:sz w:val="24"/>
                <w:szCs w:val="24"/>
                <w:lang w:val="en-US" w:eastAsia="zh-CN"/>
              </w:rPr>
              <w:t>加盖投标人公章</w:t>
            </w:r>
            <w:r>
              <w:rPr>
                <w:rFonts w:hint="eastAsia" w:ascii="宋体" w:hAnsi="宋体" w:eastAsia="宋体" w:cs="宋体"/>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continue"/>
            <w:noWrap w:val="0"/>
            <w:vAlign w:val="center"/>
          </w:tcPr>
          <w:p>
            <w:pPr>
              <w:autoSpaceDE w:val="0"/>
              <w:autoSpaceDN w:val="0"/>
              <w:spacing w:line="560" w:lineRule="exact"/>
              <w:jc w:val="center"/>
              <w:rPr>
                <w:rFonts w:hint="eastAsia" w:ascii="宋体" w:hAnsi="宋体" w:eastAsia="宋体" w:cs="宋体"/>
                <w:sz w:val="24"/>
                <w:szCs w:val="24"/>
                <w:lang w:val="zh-CN"/>
              </w:rPr>
            </w:pPr>
          </w:p>
        </w:tc>
        <w:tc>
          <w:tcPr>
            <w:tcW w:w="890" w:type="pct"/>
            <w:noWrap w:val="0"/>
            <w:vAlign w:val="center"/>
          </w:tcPr>
          <w:p>
            <w:pPr>
              <w:autoSpaceDE w:val="0"/>
              <w:autoSpaceDN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售后服务方案</w:t>
            </w:r>
          </w:p>
          <w:p>
            <w:pPr>
              <w:autoSpaceDE w:val="0"/>
              <w:autoSpaceDN w:val="0"/>
              <w:spacing w:line="560" w:lineRule="exact"/>
              <w:jc w:val="center"/>
              <w:rPr>
                <w:rFonts w:hint="eastAsia" w:ascii="宋体" w:hAnsi="宋体" w:eastAsia="宋体" w:cs="宋体"/>
                <w:sz w:val="24"/>
                <w:szCs w:val="24"/>
                <w:lang w:val="zh-CN"/>
              </w:rPr>
            </w:pPr>
            <w:r>
              <w:rPr>
                <w:rFonts w:hint="eastAsia" w:ascii="宋体" w:hAnsi="宋体" w:eastAsia="宋体" w:cs="宋体"/>
                <w:sz w:val="24"/>
                <w:szCs w:val="24"/>
              </w:rPr>
              <w:t>（5分）</w:t>
            </w:r>
          </w:p>
        </w:tc>
        <w:tc>
          <w:tcPr>
            <w:tcW w:w="3202" w:type="pct"/>
            <w:noWrap w:val="0"/>
            <w:vAlign w:val="center"/>
          </w:tcPr>
          <w:p>
            <w:pPr>
              <w:autoSpaceDE w:val="0"/>
              <w:autoSpaceDN w:val="0"/>
              <w:spacing w:line="560" w:lineRule="exact"/>
              <w:rPr>
                <w:rFonts w:hint="eastAsia" w:ascii="宋体" w:hAnsi="宋体" w:eastAsia="宋体" w:cs="宋体"/>
                <w:sz w:val="24"/>
                <w:szCs w:val="24"/>
                <w:lang w:val="zh-CN"/>
              </w:rPr>
            </w:pPr>
            <w:r>
              <w:rPr>
                <w:rFonts w:hint="eastAsia" w:ascii="宋体" w:hAnsi="宋体" w:eastAsia="宋体" w:cs="宋体"/>
                <w:sz w:val="24"/>
                <w:szCs w:val="24"/>
              </w:rPr>
              <w:t>售后服务方案优于招标文件得5分，符合招标文件要求的得3分，不符合或未提供不得分。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 w:type="pct"/>
            <w:vMerge w:val="continue"/>
            <w:noWrap w:val="0"/>
            <w:vAlign w:val="center"/>
          </w:tcPr>
          <w:p>
            <w:pPr>
              <w:autoSpaceDE w:val="0"/>
              <w:autoSpaceDN w:val="0"/>
              <w:spacing w:line="560" w:lineRule="exact"/>
              <w:jc w:val="center"/>
              <w:rPr>
                <w:rFonts w:hint="eastAsia" w:ascii="宋体" w:hAnsi="宋体" w:eastAsia="宋体" w:cs="宋体"/>
                <w:sz w:val="24"/>
                <w:szCs w:val="24"/>
              </w:rPr>
            </w:pPr>
          </w:p>
        </w:tc>
        <w:tc>
          <w:tcPr>
            <w:tcW w:w="890" w:type="pct"/>
            <w:noWrap w:val="0"/>
            <w:vAlign w:val="center"/>
          </w:tcPr>
          <w:p>
            <w:pPr>
              <w:autoSpaceDE w:val="0"/>
              <w:autoSpaceDN w:val="0"/>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维保星级证书（4）</w:t>
            </w:r>
          </w:p>
        </w:tc>
        <w:tc>
          <w:tcPr>
            <w:tcW w:w="3202" w:type="pct"/>
            <w:noWrap w:val="0"/>
            <w:vAlign w:val="top"/>
          </w:tcPr>
          <w:p>
            <w:pPr>
              <w:autoSpaceDE w:val="0"/>
              <w:autoSpaceDN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2021年以来获得江苏省电梯维保单位星级证书获得五星级得4分，获得四星级的得3分，三星级的得2分，三星级以下的得1分。（须提供证书</w:t>
            </w:r>
            <w:r>
              <w:rPr>
                <w:rFonts w:hint="eastAsia" w:ascii="宋体" w:hAnsi="宋体" w:eastAsia="宋体" w:cs="宋体"/>
                <w:sz w:val="24"/>
                <w:szCs w:val="24"/>
                <w:highlight w:val="none"/>
                <w:lang w:val="en-US" w:eastAsia="zh-CN"/>
              </w:rPr>
              <w:t>复印件加盖投标人公章</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797" w:type="pct"/>
            <w:gridSpan w:val="2"/>
            <w:noWrap w:val="0"/>
            <w:vAlign w:val="center"/>
          </w:tcPr>
          <w:p>
            <w:pPr>
              <w:autoSpaceDE w:val="0"/>
              <w:autoSpaceDN w:val="0"/>
              <w:spacing w:line="560" w:lineRule="exact"/>
              <w:jc w:val="center"/>
              <w:rPr>
                <w:rFonts w:hint="eastAsia" w:ascii="宋体" w:hAnsi="宋体" w:eastAsia="宋体" w:cs="宋体"/>
                <w:sz w:val="24"/>
                <w:szCs w:val="24"/>
                <w:highlight w:val="none"/>
                <w:lang w:bidi="zh-CN"/>
              </w:rPr>
            </w:pPr>
            <w:r>
              <w:rPr>
                <w:rFonts w:hint="eastAsia" w:ascii="宋体" w:hAnsi="宋体" w:eastAsia="宋体" w:cs="宋体"/>
                <w:sz w:val="24"/>
                <w:szCs w:val="24"/>
                <w:highlight w:val="none"/>
              </w:rPr>
              <w:t>类似业绩（4分）</w:t>
            </w:r>
          </w:p>
        </w:tc>
        <w:tc>
          <w:tcPr>
            <w:tcW w:w="3202" w:type="pct"/>
            <w:noWrap w:val="0"/>
            <w:vAlign w:val="top"/>
          </w:tcPr>
          <w:p>
            <w:pPr>
              <w:autoSpaceDE w:val="0"/>
              <w:autoSpaceDN w:val="0"/>
              <w:spacing w:line="560" w:lineRule="exact"/>
              <w:rPr>
                <w:rFonts w:hint="eastAsia" w:ascii="宋体" w:hAnsi="宋体" w:eastAsia="宋体" w:cs="宋体"/>
                <w:sz w:val="24"/>
                <w:szCs w:val="24"/>
                <w:highlight w:val="none"/>
                <w:lang w:bidi="zh-CN"/>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2020</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月以来（合同签订日期）所承担的</w:t>
            </w:r>
            <w:r>
              <w:rPr>
                <w:rFonts w:hint="eastAsia" w:ascii="宋体" w:hAnsi="宋体" w:eastAsia="宋体" w:cs="宋体"/>
                <w:sz w:val="24"/>
                <w:szCs w:val="24"/>
                <w:highlight w:val="none"/>
                <w:lang w:val="en-US" w:eastAsia="zh-CN"/>
              </w:rPr>
              <w:t>类似</w:t>
            </w:r>
            <w:r>
              <w:rPr>
                <w:rFonts w:hint="eastAsia" w:ascii="宋体" w:hAnsi="宋体" w:eastAsia="宋体" w:cs="宋体"/>
                <w:sz w:val="24"/>
                <w:szCs w:val="24"/>
                <w:highlight w:val="none"/>
              </w:rPr>
              <w:t>项目业绩，每提供1个得1分，满分4分。（提供合同、供货发票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复印件加盖投标人公章</w:t>
            </w:r>
            <w:r>
              <w:rPr>
                <w:rFonts w:hint="eastAsia" w:ascii="宋体" w:hAnsi="宋体" w:eastAsia="宋体" w:cs="宋体"/>
                <w:sz w:val="24"/>
                <w:szCs w:val="24"/>
                <w:highlight w:val="none"/>
              </w:rPr>
              <w:t>）。</w:t>
            </w:r>
          </w:p>
        </w:tc>
      </w:tr>
    </w:tbl>
    <w:p>
      <w:pPr>
        <w:pStyle w:val="11"/>
        <w:sectPr>
          <w:head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3"/>
        <w:pageBreakBefore w:val="0"/>
        <w:kinsoku/>
        <w:wordWrap/>
        <w:overflowPunct/>
        <w:topLinePunct w:val="0"/>
        <w:bidi w:val="0"/>
        <w:spacing w:line="360" w:lineRule="auto"/>
        <w:jc w:val="center"/>
        <w:rPr>
          <w:rFonts w:ascii="Times New Roman" w:hAnsi="Times New Roman" w:eastAsia="宋体" w:cs="宋体"/>
          <w:sz w:val="36"/>
        </w:rPr>
      </w:pPr>
      <w:bookmarkStart w:id="107" w:name="_Toc23240"/>
      <w:bookmarkStart w:id="108" w:name="_Toc498003958"/>
      <w:r>
        <w:rPr>
          <w:rFonts w:hint="eastAsia" w:ascii="Times New Roman" w:hAnsi="Times New Roman" w:eastAsia="宋体" w:cs="宋体"/>
          <w:sz w:val="36"/>
        </w:rPr>
        <w:t>第六章 投标文件格式</w:t>
      </w:r>
      <w:bookmarkEnd w:id="107"/>
      <w:bookmarkEnd w:id="108"/>
    </w:p>
    <w:p>
      <w:pPr>
        <w:pageBreakBefore w:val="0"/>
        <w:kinsoku/>
        <w:wordWrap/>
        <w:overflowPunct/>
        <w:topLinePunct w:val="0"/>
        <w:bidi w:val="0"/>
        <w:spacing w:line="360" w:lineRule="auto"/>
        <w:jc w:val="center"/>
        <w:rPr>
          <w:rFonts w:ascii="Times New Roman" w:hAnsi="Times New Roman" w:eastAsia="宋体" w:cs="宋体"/>
          <w:b/>
          <w:sz w:val="36"/>
        </w:rPr>
      </w:pPr>
    </w:p>
    <w:p>
      <w:pPr>
        <w:pageBreakBefore w:val="0"/>
        <w:kinsoku/>
        <w:wordWrap/>
        <w:overflowPunct/>
        <w:topLinePunct w:val="0"/>
        <w:bidi w:val="0"/>
        <w:spacing w:line="360" w:lineRule="auto"/>
        <w:jc w:val="center"/>
        <w:rPr>
          <w:rFonts w:ascii="Times New Roman" w:hAnsi="Times New Roman" w:eastAsia="宋体" w:cs="宋体"/>
          <w:b/>
          <w:szCs w:val="21"/>
        </w:rPr>
      </w:pPr>
    </w:p>
    <w:p>
      <w:pPr>
        <w:pageBreakBefore w:val="0"/>
        <w:kinsoku/>
        <w:wordWrap/>
        <w:overflowPunct/>
        <w:topLinePunct w:val="0"/>
        <w:bidi w:val="0"/>
        <w:spacing w:line="360" w:lineRule="auto"/>
        <w:jc w:val="center"/>
        <w:rPr>
          <w:rFonts w:ascii="Times New Roman" w:hAnsi="Times New Roman" w:eastAsia="宋体" w:cs="宋体"/>
          <w:b/>
          <w:sz w:val="22"/>
          <w:szCs w:val="21"/>
        </w:rPr>
      </w:pPr>
    </w:p>
    <w:p>
      <w:pPr>
        <w:pageBreakBefore w:val="0"/>
        <w:kinsoku/>
        <w:wordWrap/>
        <w:overflowPunct/>
        <w:topLinePunct w:val="0"/>
        <w:bidi w:val="0"/>
        <w:spacing w:line="360" w:lineRule="auto"/>
        <w:jc w:val="center"/>
        <w:rPr>
          <w:rFonts w:ascii="Times New Roman" w:hAnsi="Times New Roman" w:eastAsia="宋体" w:cs="宋体"/>
          <w:b/>
          <w:sz w:val="72"/>
        </w:rPr>
      </w:pPr>
      <w:r>
        <w:rPr>
          <w:rFonts w:hint="eastAsia" w:ascii="Times New Roman" w:hAnsi="Times New Roman" w:eastAsia="宋体" w:cs="宋体"/>
          <w:b/>
          <w:sz w:val="72"/>
        </w:rPr>
        <w:t>投  标  文  件</w:t>
      </w:r>
    </w:p>
    <w:p>
      <w:pPr>
        <w:pageBreakBefore w:val="0"/>
        <w:kinsoku/>
        <w:wordWrap/>
        <w:overflowPunct/>
        <w:topLinePunct w:val="0"/>
        <w:bidi w:val="0"/>
        <w:spacing w:line="360" w:lineRule="auto"/>
        <w:jc w:val="center"/>
        <w:rPr>
          <w:rFonts w:ascii="Times New Roman" w:hAnsi="Times New Roman" w:eastAsia="宋体" w:cs="宋体"/>
          <w:b/>
          <w:sz w:val="72"/>
        </w:rPr>
      </w:pPr>
    </w:p>
    <w:p>
      <w:pPr>
        <w:pageBreakBefore w:val="0"/>
        <w:kinsoku/>
        <w:wordWrap/>
        <w:overflowPunct/>
        <w:topLinePunct w:val="0"/>
        <w:bidi w:val="0"/>
        <w:spacing w:line="360" w:lineRule="auto"/>
        <w:jc w:val="center"/>
        <w:rPr>
          <w:rFonts w:ascii="Times New Roman" w:hAnsi="Times New Roman" w:eastAsia="宋体" w:cs="宋体"/>
          <w:b/>
          <w:sz w:val="72"/>
        </w:rPr>
      </w:pPr>
    </w:p>
    <w:p>
      <w:pPr>
        <w:pageBreakBefore w:val="0"/>
        <w:kinsoku/>
        <w:wordWrap/>
        <w:overflowPunct/>
        <w:topLinePunct w:val="0"/>
        <w:bidi w:val="0"/>
        <w:spacing w:line="360" w:lineRule="auto"/>
        <w:jc w:val="center"/>
        <w:rPr>
          <w:rFonts w:ascii="Times New Roman" w:hAnsi="Times New Roman" w:eastAsia="宋体" w:cs="宋体"/>
          <w:b/>
          <w:sz w:val="36"/>
        </w:rPr>
      </w:pPr>
    </w:p>
    <w:p>
      <w:pPr>
        <w:pageBreakBefore w:val="0"/>
        <w:kinsoku/>
        <w:wordWrap/>
        <w:overflowPunct/>
        <w:topLinePunct w:val="0"/>
        <w:bidi w:val="0"/>
        <w:spacing w:line="360" w:lineRule="auto"/>
        <w:jc w:val="center"/>
        <w:rPr>
          <w:rFonts w:ascii="Times New Roman" w:hAnsi="Times New Roman" w:eastAsia="宋体" w:cs="宋体"/>
          <w:b/>
          <w:sz w:val="36"/>
        </w:rPr>
      </w:pPr>
    </w:p>
    <w:p>
      <w:pPr>
        <w:pageBreakBefore w:val="0"/>
        <w:kinsoku/>
        <w:wordWrap/>
        <w:overflowPunct/>
        <w:topLinePunct w:val="0"/>
        <w:bidi w:val="0"/>
        <w:spacing w:line="360" w:lineRule="auto"/>
        <w:jc w:val="center"/>
        <w:rPr>
          <w:rFonts w:ascii="Times New Roman" w:hAnsi="Times New Roman" w:eastAsia="宋体" w:cs="宋体"/>
          <w:b/>
          <w:sz w:val="36"/>
        </w:rPr>
      </w:pPr>
    </w:p>
    <w:p>
      <w:pPr>
        <w:pageBreakBefore w:val="0"/>
        <w:kinsoku/>
        <w:wordWrap/>
        <w:overflowPunct/>
        <w:topLinePunct w:val="0"/>
        <w:bidi w:val="0"/>
        <w:spacing w:line="360" w:lineRule="auto"/>
        <w:ind w:firstLine="1084" w:firstLineChars="300"/>
        <w:rPr>
          <w:rFonts w:hint="eastAsia" w:ascii="Times New Roman" w:hAnsi="Times New Roman" w:eastAsia="宋体" w:cs="宋体"/>
          <w:bCs/>
          <w:sz w:val="36"/>
          <w:lang w:eastAsia="zh-CN"/>
        </w:rPr>
      </w:pPr>
      <w:r>
        <w:rPr>
          <w:rFonts w:hint="eastAsia" w:ascii="Times New Roman" w:hAnsi="Times New Roman" w:eastAsia="宋体" w:cs="宋体"/>
          <w:b/>
          <w:sz w:val="36"/>
        </w:rPr>
        <w:t>项 目 名 称：</w:t>
      </w:r>
      <w:r>
        <w:rPr>
          <w:rFonts w:hint="eastAsia" w:cs="宋体"/>
          <w:bCs/>
          <w:sz w:val="36"/>
          <w:lang w:eastAsia="zh-CN"/>
        </w:rPr>
        <w:t>扬州大学附属医院西区医院行政楼电梯采购安装服务项目（二次）</w:t>
      </w:r>
    </w:p>
    <w:p>
      <w:pPr>
        <w:pageBreakBefore w:val="0"/>
        <w:kinsoku/>
        <w:wordWrap/>
        <w:overflowPunct/>
        <w:topLinePunct w:val="0"/>
        <w:bidi w:val="0"/>
        <w:spacing w:line="360" w:lineRule="auto"/>
        <w:ind w:firstLine="1084" w:firstLineChars="300"/>
        <w:rPr>
          <w:rFonts w:hint="eastAsia" w:ascii="Times New Roman" w:hAnsi="Times New Roman" w:eastAsia="宋体" w:cs="宋体"/>
          <w:b/>
          <w:sz w:val="36"/>
          <w:u w:val="single"/>
          <w:lang w:eastAsia="zh-CN"/>
        </w:rPr>
      </w:pPr>
      <w:r>
        <w:rPr>
          <w:rFonts w:hint="eastAsia" w:ascii="Times New Roman" w:hAnsi="Times New Roman" w:eastAsia="宋体" w:cs="宋体"/>
          <w:b/>
          <w:sz w:val="36"/>
        </w:rPr>
        <w:t>编       号：</w:t>
      </w:r>
      <w:r>
        <w:rPr>
          <w:rFonts w:hint="eastAsia" w:cs="宋体"/>
          <w:sz w:val="36"/>
          <w:szCs w:val="36"/>
          <w:lang w:eastAsia="zh-CN"/>
        </w:rPr>
        <w:t>YDFYSW-20230502号</w:t>
      </w:r>
    </w:p>
    <w:p>
      <w:pPr>
        <w:pageBreakBefore w:val="0"/>
        <w:kinsoku/>
        <w:wordWrap/>
        <w:overflowPunct/>
        <w:topLinePunct w:val="0"/>
        <w:bidi w:val="0"/>
        <w:spacing w:line="360" w:lineRule="auto"/>
        <w:rPr>
          <w:rFonts w:ascii="Times New Roman" w:hAnsi="Times New Roman" w:eastAsia="宋体" w:cs="宋体"/>
          <w:b/>
          <w:sz w:val="36"/>
          <w:u w:val="single"/>
        </w:rPr>
      </w:pPr>
      <w:r>
        <w:rPr>
          <w:rFonts w:hint="eastAsia" w:ascii="Times New Roman" w:hAnsi="Times New Roman" w:eastAsia="宋体" w:cs="宋体"/>
          <w:b/>
          <w:sz w:val="36"/>
        </w:rPr>
        <w:t xml:space="preserve">      投标人名称 ：</w:t>
      </w:r>
      <w:r>
        <w:rPr>
          <w:rFonts w:hint="eastAsia" w:ascii="Times New Roman" w:hAnsi="Times New Roman" w:eastAsia="宋体" w:cs="宋体"/>
          <w:b/>
          <w:sz w:val="36"/>
          <w:u w:val="single"/>
        </w:rPr>
        <w:t xml:space="preserve">                       </w:t>
      </w:r>
    </w:p>
    <w:p>
      <w:pPr>
        <w:pageBreakBefore w:val="0"/>
        <w:kinsoku/>
        <w:wordWrap/>
        <w:overflowPunct/>
        <w:topLinePunct w:val="0"/>
        <w:bidi w:val="0"/>
        <w:spacing w:line="360" w:lineRule="auto"/>
        <w:rPr>
          <w:rFonts w:ascii="Times New Roman" w:hAnsi="Times New Roman" w:eastAsia="宋体" w:cs="宋体"/>
          <w:b/>
          <w:sz w:val="36"/>
        </w:rPr>
      </w:pPr>
      <w:r>
        <w:rPr>
          <w:rFonts w:hint="eastAsia" w:ascii="Times New Roman" w:hAnsi="Times New Roman" w:eastAsia="宋体" w:cs="宋体"/>
          <w:b/>
          <w:sz w:val="36"/>
        </w:rPr>
        <w:t xml:space="preserve">      日      期 ：</w:t>
      </w:r>
      <w:r>
        <w:rPr>
          <w:rFonts w:hint="eastAsia" w:ascii="Times New Roman" w:hAnsi="Times New Roman" w:eastAsia="宋体" w:cs="宋体"/>
          <w:b/>
          <w:sz w:val="36"/>
          <w:u w:val="single"/>
        </w:rPr>
        <w:t xml:space="preserve">                       </w:t>
      </w:r>
    </w:p>
    <w:p>
      <w:pPr>
        <w:pageBreakBefore w:val="0"/>
        <w:kinsoku/>
        <w:wordWrap/>
        <w:overflowPunct/>
        <w:topLinePunct w:val="0"/>
        <w:bidi w:val="0"/>
        <w:spacing w:line="360" w:lineRule="auto"/>
        <w:rPr>
          <w:rFonts w:ascii="Times New Roman" w:hAnsi="Times New Roman" w:eastAsia="宋体" w:cs="宋体"/>
          <w:sz w:val="24"/>
        </w:rPr>
      </w:pPr>
    </w:p>
    <w:p>
      <w:pPr>
        <w:pageBreakBefore w:val="0"/>
        <w:kinsoku/>
        <w:wordWrap/>
        <w:overflowPunct/>
        <w:topLinePunct w:val="0"/>
        <w:bidi w:val="0"/>
        <w:spacing w:line="360" w:lineRule="auto"/>
        <w:ind w:firstLine="480" w:firstLineChars="200"/>
        <w:rPr>
          <w:rFonts w:ascii="Times New Roman" w:hAnsi="Times New Roman" w:eastAsia="宋体" w:cs="宋体"/>
          <w:sz w:val="24"/>
        </w:rPr>
      </w:pPr>
    </w:p>
    <w:p>
      <w:pPr>
        <w:pageBreakBefore w:val="0"/>
        <w:kinsoku/>
        <w:wordWrap/>
        <w:overflowPunct/>
        <w:topLinePunct w:val="0"/>
        <w:autoSpaceDE w:val="0"/>
        <w:autoSpaceDN w:val="0"/>
        <w:bidi w:val="0"/>
        <w:adjustRightInd w:val="0"/>
        <w:spacing w:line="360" w:lineRule="auto"/>
        <w:rPr>
          <w:rFonts w:ascii="Times New Roman" w:hAnsi="Times New Roman" w:eastAsia="宋体" w:cs="宋体"/>
          <w:b/>
          <w:bCs/>
          <w:sz w:val="28"/>
          <w:szCs w:val="28"/>
        </w:rPr>
      </w:pPr>
      <w:r>
        <w:rPr>
          <w:rFonts w:hint="eastAsia" w:ascii="Times New Roman" w:hAnsi="Times New Roman" w:eastAsia="宋体" w:cs="宋体"/>
          <w:b/>
          <w:bCs/>
          <w:sz w:val="28"/>
          <w:szCs w:val="28"/>
          <w:lang w:val="zh-CN"/>
        </w:rPr>
        <w:t>说明：</w:t>
      </w:r>
    </w:p>
    <w:p>
      <w:pPr>
        <w:pageBreakBefore w:val="0"/>
        <w:kinsoku/>
        <w:wordWrap/>
        <w:overflowPunct/>
        <w:topLinePunct w:val="0"/>
        <w:autoSpaceDE w:val="0"/>
        <w:autoSpaceDN w:val="0"/>
        <w:bidi w:val="0"/>
        <w:adjustRightInd w:val="0"/>
        <w:spacing w:line="360" w:lineRule="auto"/>
        <w:ind w:firstLine="618" w:firstLineChars="220"/>
        <w:rPr>
          <w:rFonts w:ascii="Times New Roman" w:hAnsi="Times New Roman" w:eastAsia="宋体" w:cs="宋体"/>
          <w:b/>
          <w:bCs/>
          <w:sz w:val="28"/>
          <w:szCs w:val="28"/>
        </w:rPr>
      </w:pPr>
      <w:r>
        <w:rPr>
          <w:rFonts w:hint="eastAsia" w:ascii="Times New Roman" w:hAnsi="Times New Roman" w:eastAsia="宋体" w:cs="宋体"/>
          <w:b/>
          <w:bCs/>
          <w:sz w:val="28"/>
          <w:szCs w:val="28"/>
          <w:lang w:val="zh-CN"/>
        </w:rPr>
        <w:t>对本章所有的投标文件格式 ，投标人可根据自身情况进行补充和修改，但补充和修改不得造成与本格式内容有实质性的违背。</w:t>
      </w:r>
    </w:p>
    <w:p>
      <w:pPr>
        <w:pageBreakBefore w:val="0"/>
        <w:kinsoku/>
        <w:wordWrap/>
        <w:overflowPunct/>
        <w:topLinePunct w:val="0"/>
        <w:bidi w:val="0"/>
        <w:spacing w:before="312" w:beforeLines="100" w:after="312" w:afterLines="100" w:line="360" w:lineRule="auto"/>
        <w:jc w:val="center"/>
        <w:rPr>
          <w:rFonts w:ascii="Times New Roman" w:hAnsi="Times New Roman" w:eastAsia="宋体" w:cs="宋体"/>
          <w:b/>
          <w:szCs w:val="21"/>
        </w:rPr>
      </w:pPr>
      <w:r>
        <w:rPr>
          <w:rFonts w:hint="eastAsia" w:ascii="Times New Roman" w:hAnsi="Times New Roman" w:eastAsia="宋体" w:cs="宋体"/>
          <w:sz w:val="24"/>
        </w:rPr>
        <w:br w:type="page"/>
      </w:r>
      <w:r>
        <w:rPr>
          <w:rFonts w:hint="eastAsia" w:ascii="Times New Roman" w:hAnsi="Times New Roman" w:eastAsia="宋体" w:cs="宋体"/>
          <w:b/>
          <w:szCs w:val="21"/>
        </w:rPr>
        <w:t>评分索引表</w:t>
      </w:r>
    </w:p>
    <w:tbl>
      <w:tblPr>
        <w:tblStyle w:val="24"/>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46"/>
              <w:pageBreakBefore w:val="0"/>
              <w:shd w:val="clear" w:color="auto" w:fill="FFFFFF"/>
              <w:kinsoku/>
              <w:wordWrap/>
              <w:overflowPunct/>
              <w:topLinePunct w:val="0"/>
              <w:bidi w:val="0"/>
              <w:spacing w:after="200" w:line="360" w:lineRule="auto"/>
              <w:ind w:left="420" w:firstLine="422"/>
              <w:jc w:val="center"/>
              <w:rPr>
                <w:rFonts w:ascii="Times New Roman" w:hAnsi="Times New Roman" w:eastAsia="宋体" w:cs="宋体"/>
                <w:b/>
                <w:bCs/>
                <w:kern w:val="2"/>
                <w:sz w:val="21"/>
                <w:szCs w:val="21"/>
              </w:rPr>
            </w:pPr>
            <w:r>
              <w:rPr>
                <w:rFonts w:hint="eastAsia" w:ascii="Times New Roman" w:hAnsi="Times New Roman" w:eastAsia="宋体" w:cs="宋体"/>
                <w:b/>
                <w:kern w:val="2"/>
                <w:sz w:val="21"/>
                <w:szCs w:val="21"/>
              </w:rPr>
              <w:t>评分项目</w:t>
            </w:r>
          </w:p>
        </w:tc>
        <w:tc>
          <w:tcPr>
            <w:tcW w:w="3570"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b/>
                <w:szCs w:val="21"/>
              </w:rPr>
            </w:pPr>
            <w:r>
              <w:rPr>
                <w:rFonts w:hint="eastAsia" w:ascii="Times New Roman" w:hAnsi="Times New Roman" w:eastAsia="宋体" w:cs="宋体"/>
                <w:b/>
                <w:szCs w:val="21"/>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0" w:type="dxa"/>
          </w:tcPr>
          <w:p>
            <w:pPr>
              <w:pStyle w:val="46"/>
              <w:pageBreakBefore w:val="0"/>
              <w:shd w:val="clear" w:color="auto" w:fill="FFFFFF"/>
              <w:kinsoku/>
              <w:wordWrap/>
              <w:overflowPunct/>
              <w:topLinePunct w:val="0"/>
              <w:bidi w:val="0"/>
              <w:spacing w:after="200" w:line="360" w:lineRule="auto"/>
              <w:ind w:left="420" w:firstLine="422"/>
              <w:rPr>
                <w:rFonts w:ascii="Times New Roman" w:hAnsi="Times New Roman" w:eastAsia="宋体" w:cs="宋体"/>
                <w:b/>
                <w:kern w:val="2"/>
                <w:sz w:val="21"/>
              </w:rPr>
            </w:pPr>
          </w:p>
        </w:tc>
        <w:tc>
          <w:tcPr>
            <w:tcW w:w="3570" w:type="dxa"/>
          </w:tcPr>
          <w:p>
            <w:pPr>
              <w:pageBreakBefore w:val="0"/>
              <w:kinsoku/>
              <w:wordWrap/>
              <w:overflowPunct/>
              <w:topLinePunct w:val="0"/>
              <w:bidi w:val="0"/>
              <w:adjustRightInd w:val="0"/>
              <w:snapToGrid w:val="0"/>
              <w:spacing w:after="200" w:line="360" w:lineRule="auto"/>
              <w:rPr>
                <w:rFonts w:ascii="Times New Roman" w:hAnsi="Times New Roman"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46"/>
              <w:pageBreakBefore w:val="0"/>
              <w:shd w:val="clear" w:color="auto" w:fill="FFFFFF"/>
              <w:kinsoku/>
              <w:wordWrap/>
              <w:overflowPunct/>
              <w:topLinePunct w:val="0"/>
              <w:bidi w:val="0"/>
              <w:spacing w:after="200" w:line="360" w:lineRule="auto"/>
              <w:ind w:left="420"/>
              <w:rPr>
                <w:rFonts w:ascii="Times New Roman" w:hAnsi="Times New Roman" w:eastAsia="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46"/>
              <w:pageBreakBefore w:val="0"/>
              <w:shd w:val="clear" w:color="auto" w:fill="FFFFFF"/>
              <w:kinsoku/>
              <w:wordWrap/>
              <w:overflowPunct/>
              <w:topLinePunct w:val="0"/>
              <w:bidi w:val="0"/>
              <w:spacing w:after="200" w:line="360" w:lineRule="auto"/>
              <w:ind w:left="420"/>
              <w:rPr>
                <w:rFonts w:ascii="Times New Roman" w:hAnsi="Times New Roman" w:eastAsia="宋体" w:cs="宋体"/>
                <w:kern w:val="2"/>
                <w:sz w:val="21"/>
              </w:rPr>
            </w:pPr>
          </w:p>
        </w:tc>
        <w:tc>
          <w:tcPr>
            <w:tcW w:w="3570" w:type="dxa"/>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46"/>
              <w:pageBreakBefore w:val="0"/>
              <w:shd w:val="clear" w:color="auto" w:fill="FFFFFF"/>
              <w:kinsoku/>
              <w:wordWrap/>
              <w:overflowPunct/>
              <w:topLinePunct w:val="0"/>
              <w:bidi w:val="0"/>
              <w:spacing w:after="200" w:line="360" w:lineRule="auto"/>
              <w:ind w:left="420"/>
              <w:rPr>
                <w:rFonts w:ascii="Times New Roman" w:hAnsi="Times New Roman" w:eastAsia="宋体" w:cs="宋体"/>
                <w:kern w:val="2"/>
                <w:sz w:val="21"/>
              </w:rPr>
            </w:pPr>
          </w:p>
        </w:tc>
        <w:tc>
          <w:tcPr>
            <w:tcW w:w="3570" w:type="dxa"/>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46"/>
              <w:pageBreakBefore w:val="0"/>
              <w:shd w:val="clear" w:color="auto" w:fill="FFFFFF"/>
              <w:kinsoku/>
              <w:wordWrap/>
              <w:overflowPunct/>
              <w:topLinePunct w:val="0"/>
              <w:bidi w:val="0"/>
              <w:spacing w:after="200" w:line="360" w:lineRule="auto"/>
              <w:ind w:left="420"/>
              <w:rPr>
                <w:rFonts w:ascii="Times New Roman" w:hAnsi="Times New Roman" w:eastAsia="宋体" w:cs="宋体"/>
                <w:kern w:val="2"/>
                <w:sz w:val="21"/>
              </w:rPr>
            </w:pPr>
          </w:p>
        </w:tc>
        <w:tc>
          <w:tcPr>
            <w:tcW w:w="3570" w:type="dxa"/>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46"/>
              <w:pageBreakBefore w:val="0"/>
              <w:shd w:val="clear" w:color="auto" w:fill="FFFFFF"/>
              <w:kinsoku/>
              <w:wordWrap/>
              <w:overflowPunct/>
              <w:topLinePunct w:val="0"/>
              <w:bidi w:val="0"/>
              <w:spacing w:after="200" w:line="360" w:lineRule="auto"/>
              <w:ind w:left="420"/>
              <w:rPr>
                <w:rFonts w:ascii="Times New Roman" w:hAnsi="Times New Roman" w:eastAsia="宋体" w:cs="宋体"/>
                <w:kern w:val="2"/>
                <w:sz w:val="21"/>
              </w:rPr>
            </w:pPr>
          </w:p>
        </w:tc>
        <w:tc>
          <w:tcPr>
            <w:tcW w:w="3570" w:type="dxa"/>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46"/>
              <w:pageBreakBefore w:val="0"/>
              <w:shd w:val="clear" w:color="auto" w:fill="FFFFFF"/>
              <w:kinsoku/>
              <w:wordWrap/>
              <w:overflowPunct/>
              <w:topLinePunct w:val="0"/>
              <w:bidi w:val="0"/>
              <w:spacing w:after="200" w:line="360" w:lineRule="auto"/>
              <w:ind w:left="420"/>
              <w:rPr>
                <w:rFonts w:ascii="Times New Roman" w:hAnsi="Times New Roman" w:eastAsia="宋体" w:cs="宋体"/>
                <w:kern w:val="2"/>
                <w:sz w:val="21"/>
              </w:rPr>
            </w:pPr>
          </w:p>
        </w:tc>
        <w:tc>
          <w:tcPr>
            <w:tcW w:w="3570" w:type="dxa"/>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46"/>
              <w:pageBreakBefore w:val="0"/>
              <w:shd w:val="clear" w:color="auto" w:fill="FFFFFF"/>
              <w:kinsoku/>
              <w:wordWrap/>
              <w:overflowPunct/>
              <w:topLinePunct w:val="0"/>
              <w:bidi w:val="0"/>
              <w:spacing w:after="200" w:line="360" w:lineRule="auto"/>
              <w:ind w:left="420"/>
              <w:rPr>
                <w:rFonts w:ascii="Times New Roman" w:hAnsi="Times New Roman" w:eastAsia="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46"/>
              <w:pageBreakBefore w:val="0"/>
              <w:shd w:val="clear" w:color="auto" w:fill="FFFFFF"/>
              <w:kinsoku/>
              <w:wordWrap/>
              <w:overflowPunct/>
              <w:topLinePunct w:val="0"/>
              <w:bidi w:val="0"/>
              <w:spacing w:after="200" w:line="360" w:lineRule="auto"/>
              <w:ind w:left="420"/>
              <w:rPr>
                <w:rFonts w:ascii="Times New Roman" w:hAnsi="Times New Roman" w:eastAsia="宋体" w:cs="宋体"/>
                <w:kern w:val="2"/>
                <w:sz w:val="21"/>
              </w:rPr>
            </w:pPr>
          </w:p>
        </w:tc>
        <w:tc>
          <w:tcPr>
            <w:tcW w:w="3570" w:type="dxa"/>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46"/>
              <w:pageBreakBefore w:val="0"/>
              <w:shd w:val="clear" w:color="auto" w:fill="FFFFFF"/>
              <w:kinsoku/>
              <w:wordWrap/>
              <w:overflowPunct/>
              <w:topLinePunct w:val="0"/>
              <w:bidi w:val="0"/>
              <w:spacing w:after="200" w:line="360" w:lineRule="auto"/>
              <w:ind w:left="420"/>
              <w:rPr>
                <w:rFonts w:ascii="Times New Roman" w:hAnsi="Times New Roman" w:eastAsia="宋体" w:cs="宋体"/>
                <w:kern w:val="2"/>
                <w:sz w:val="21"/>
              </w:rPr>
            </w:pPr>
          </w:p>
        </w:tc>
        <w:tc>
          <w:tcPr>
            <w:tcW w:w="3570" w:type="dxa"/>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46"/>
              <w:pageBreakBefore w:val="0"/>
              <w:shd w:val="clear" w:color="auto" w:fill="FFFFFF"/>
              <w:kinsoku/>
              <w:wordWrap/>
              <w:overflowPunct/>
              <w:topLinePunct w:val="0"/>
              <w:bidi w:val="0"/>
              <w:spacing w:after="200" w:line="360" w:lineRule="auto"/>
              <w:ind w:left="420"/>
              <w:rPr>
                <w:rFonts w:ascii="Times New Roman" w:hAnsi="Times New Roman" w:eastAsia="宋体" w:cs="宋体"/>
                <w:kern w:val="2"/>
                <w:sz w:val="21"/>
              </w:rPr>
            </w:pPr>
          </w:p>
        </w:tc>
        <w:tc>
          <w:tcPr>
            <w:tcW w:w="3570" w:type="dxa"/>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46"/>
              <w:pageBreakBefore w:val="0"/>
              <w:shd w:val="clear" w:color="auto" w:fill="FFFFFF"/>
              <w:kinsoku/>
              <w:wordWrap/>
              <w:overflowPunct/>
              <w:topLinePunct w:val="0"/>
              <w:bidi w:val="0"/>
              <w:spacing w:after="200" w:line="360" w:lineRule="auto"/>
              <w:ind w:left="420"/>
              <w:rPr>
                <w:rFonts w:ascii="Times New Roman" w:hAnsi="Times New Roman" w:eastAsia="宋体" w:cs="宋体"/>
                <w:kern w:val="2"/>
                <w:sz w:val="21"/>
              </w:rPr>
            </w:pPr>
          </w:p>
        </w:tc>
        <w:tc>
          <w:tcPr>
            <w:tcW w:w="3570" w:type="dxa"/>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46"/>
              <w:pageBreakBefore w:val="0"/>
              <w:shd w:val="clear" w:color="auto" w:fill="FFFFFF"/>
              <w:kinsoku/>
              <w:wordWrap/>
              <w:overflowPunct/>
              <w:topLinePunct w:val="0"/>
              <w:bidi w:val="0"/>
              <w:spacing w:after="200" w:line="360" w:lineRule="auto"/>
              <w:ind w:left="420"/>
              <w:rPr>
                <w:rFonts w:ascii="Times New Roman" w:hAnsi="Times New Roman" w:eastAsia="宋体" w:cs="宋体"/>
                <w:kern w:val="2"/>
                <w:sz w:val="21"/>
              </w:rPr>
            </w:pPr>
          </w:p>
        </w:tc>
        <w:tc>
          <w:tcPr>
            <w:tcW w:w="3570" w:type="dxa"/>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r>
    </w:tbl>
    <w:p>
      <w:pPr>
        <w:pageBreakBefore w:val="0"/>
        <w:kinsoku/>
        <w:wordWrap/>
        <w:overflowPunct/>
        <w:topLinePunct w:val="0"/>
        <w:bidi w:val="0"/>
        <w:spacing w:line="360" w:lineRule="auto"/>
        <w:rPr>
          <w:rFonts w:ascii="Times New Roman" w:hAnsi="Times New Roman" w:eastAsia="宋体" w:cs="宋体"/>
        </w:rPr>
      </w:pPr>
    </w:p>
    <w:p>
      <w:pPr>
        <w:pageBreakBefore w:val="0"/>
        <w:kinsoku/>
        <w:wordWrap/>
        <w:overflowPunct/>
        <w:topLinePunct w:val="0"/>
        <w:bidi w:val="0"/>
        <w:spacing w:after="312" w:afterLines="100" w:line="360" w:lineRule="auto"/>
        <w:jc w:val="center"/>
        <w:rPr>
          <w:rFonts w:ascii="Times New Roman" w:hAnsi="Times New Roman" w:eastAsia="宋体" w:cs="宋体"/>
          <w:b/>
          <w:bCs/>
          <w:kern w:val="0"/>
          <w:szCs w:val="21"/>
        </w:rPr>
      </w:pPr>
      <w:r>
        <w:rPr>
          <w:rFonts w:hint="eastAsia" w:ascii="Times New Roman" w:hAnsi="Times New Roman" w:eastAsia="宋体" w:cs="宋体"/>
          <w:b/>
          <w:sz w:val="36"/>
          <w:u w:val="single"/>
        </w:rPr>
        <w:br w:type="page"/>
      </w:r>
      <w:r>
        <w:rPr>
          <w:rFonts w:hint="eastAsia" w:ascii="Times New Roman" w:hAnsi="Times New Roman" w:eastAsia="宋体" w:cs="宋体"/>
          <w:b/>
          <w:bCs/>
          <w:szCs w:val="21"/>
        </w:rPr>
        <w:t>投标主要文件目录</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一、资格性和符合性检查响应对照表</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二、资信证明文件</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三、开标一览表</w:t>
      </w:r>
    </w:p>
    <w:p>
      <w:pPr>
        <w:pageBreakBefore w:val="0"/>
        <w:kinsoku/>
        <w:wordWrap/>
        <w:overflowPunct/>
        <w:topLinePunct w:val="0"/>
        <w:bidi w:val="0"/>
        <w:spacing w:line="360" w:lineRule="auto"/>
        <w:rPr>
          <w:rFonts w:ascii="Times New Roman" w:hAnsi="Times New Roman" w:eastAsia="宋体" w:cs="宋体"/>
          <w:szCs w:val="21"/>
        </w:rPr>
      </w:pP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四</w:t>
      </w:r>
      <w:r>
        <w:rPr>
          <w:rFonts w:hint="eastAsia" w:ascii="Times New Roman" w:hAnsi="Times New Roman" w:eastAsia="宋体" w:cs="宋体"/>
          <w:b/>
          <w:bCs/>
          <w:szCs w:val="21"/>
        </w:rPr>
        <w:t>、</w:t>
      </w:r>
      <w:r>
        <w:rPr>
          <w:rFonts w:hint="eastAsia" w:ascii="Times New Roman" w:hAnsi="Times New Roman" w:eastAsia="宋体" w:cs="宋体"/>
          <w:szCs w:val="21"/>
        </w:rPr>
        <w:t>分项报价表</w:t>
      </w:r>
    </w:p>
    <w:p>
      <w:pPr>
        <w:pageBreakBefore w:val="0"/>
        <w:kinsoku/>
        <w:wordWrap/>
        <w:overflowPunct/>
        <w:topLinePunct w:val="0"/>
        <w:bidi w:val="0"/>
        <w:spacing w:line="360" w:lineRule="auto"/>
        <w:rPr>
          <w:rFonts w:ascii="Times New Roman" w:hAnsi="Times New Roman" w:eastAsia="宋体" w:cs="宋体"/>
          <w:szCs w:val="21"/>
        </w:rPr>
      </w:pP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lang w:val="en-US" w:eastAsia="zh-CN"/>
        </w:rPr>
        <w:t>五</w:t>
      </w:r>
      <w:r>
        <w:rPr>
          <w:rFonts w:hint="eastAsia" w:ascii="Times New Roman" w:hAnsi="Times New Roman" w:eastAsia="宋体" w:cs="宋体"/>
          <w:szCs w:val="21"/>
        </w:rPr>
        <w:t>、技术参数响应及偏离表</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lang w:val="en-US" w:eastAsia="zh-CN"/>
        </w:rPr>
        <w:t>六</w:t>
      </w:r>
      <w:r>
        <w:rPr>
          <w:rFonts w:hint="eastAsia" w:ascii="Times New Roman" w:hAnsi="Times New Roman" w:eastAsia="宋体" w:cs="宋体"/>
          <w:szCs w:val="21"/>
        </w:rPr>
        <w:t>、商务条款响应及偏离表</w:t>
      </w:r>
    </w:p>
    <w:p>
      <w:pPr>
        <w:pageBreakBefore w:val="0"/>
        <w:kinsoku/>
        <w:wordWrap/>
        <w:overflowPunct/>
        <w:topLinePunct w:val="0"/>
        <w:bidi w:val="0"/>
        <w:spacing w:line="360" w:lineRule="auto"/>
        <w:rPr>
          <w:rFonts w:ascii="Times New Roman" w:hAnsi="Times New Roman" w:eastAsia="宋体" w:cs="宋体"/>
          <w:b/>
          <w:szCs w:val="21"/>
        </w:rPr>
      </w:pPr>
      <w:r>
        <w:rPr>
          <w:rFonts w:ascii="Times New Roman" w:hAnsi="Times New Roman" w:eastAsia="宋体" w:cs="宋体"/>
          <w:szCs w:val="21"/>
        </w:rPr>
        <w:t xml:space="preserve"> </w:t>
      </w:r>
    </w:p>
    <w:p>
      <w:pPr>
        <w:pageBreakBefore w:val="0"/>
        <w:kinsoku/>
        <w:wordWrap/>
        <w:overflowPunct/>
        <w:topLinePunct w:val="0"/>
        <w:bidi w:val="0"/>
        <w:spacing w:line="360" w:lineRule="auto"/>
        <w:jc w:val="left"/>
        <w:rPr>
          <w:rFonts w:ascii="Times New Roman" w:hAnsi="Times New Roman" w:eastAsia="宋体" w:cs="宋体"/>
          <w:b/>
          <w:szCs w:val="21"/>
        </w:rPr>
      </w:pPr>
    </w:p>
    <w:p>
      <w:pPr>
        <w:pageBreakBefore w:val="0"/>
        <w:kinsoku/>
        <w:wordWrap/>
        <w:overflowPunct/>
        <w:topLinePunct w:val="0"/>
        <w:bidi w:val="0"/>
        <w:spacing w:line="360" w:lineRule="auto"/>
        <w:jc w:val="left"/>
        <w:rPr>
          <w:rFonts w:ascii="Times New Roman" w:hAnsi="Times New Roman" w:eastAsia="宋体" w:cs="宋体"/>
          <w:b/>
          <w:szCs w:val="21"/>
        </w:rPr>
      </w:pPr>
    </w:p>
    <w:p>
      <w:pPr>
        <w:pageBreakBefore w:val="0"/>
        <w:kinsoku/>
        <w:wordWrap/>
        <w:overflowPunct/>
        <w:topLinePunct w:val="0"/>
        <w:bidi w:val="0"/>
        <w:spacing w:line="360" w:lineRule="auto"/>
        <w:jc w:val="left"/>
        <w:rPr>
          <w:rFonts w:ascii="Times New Roman" w:hAnsi="Times New Roman" w:eastAsia="宋体" w:cs="宋体"/>
          <w:b/>
          <w:szCs w:val="21"/>
        </w:rPr>
      </w:pPr>
    </w:p>
    <w:p>
      <w:pPr>
        <w:pageBreakBefore w:val="0"/>
        <w:kinsoku/>
        <w:wordWrap/>
        <w:overflowPunct/>
        <w:topLinePunct w:val="0"/>
        <w:bidi w:val="0"/>
        <w:spacing w:line="360" w:lineRule="auto"/>
        <w:jc w:val="left"/>
        <w:rPr>
          <w:rFonts w:ascii="Times New Roman" w:hAnsi="Times New Roman" w:eastAsia="宋体" w:cs="宋体"/>
          <w:b/>
          <w:szCs w:val="21"/>
        </w:rPr>
      </w:pPr>
    </w:p>
    <w:p>
      <w:pPr>
        <w:pageBreakBefore w:val="0"/>
        <w:kinsoku/>
        <w:wordWrap/>
        <w:overflowPunct/>
        <w:topLinePunct w:val="0"/>
        <w:bidi w:val="0"/>
        <w:spacing w:line="360" w:lineRule="auto"/>
        <w:jc w:val="left"/>
        <w:rPr>
          <w:rFonts w:ascii="Times New Roman" w:hAnsi="Times New Roman" w:eastAsia="宋体" w:cs="宋体"/>
          <w:b/>
          <w:szCs w:val="21"/>
        </w:rPr>
      </w:pPr>
    </w:p>
    <w:p>
      <w:pPr>
        <w:pageBreakBefore w:val="0"/>
        <w:kinsoku/>
        <w:wordWrap/>
        <w:overflowPunct/>
        <w:topLinePunct w:val="0"/>
        <w:bidi w:val="0"/>
        <w:spacing w:line="360" w:lineRule="auto"/>
        <w:jc w:val="left"/>
        <w:rPr>
          <w:rFonts w:ascii="Times New Roman" w:hAnsi="Times New Roman" w:eastAsia="宋体" w:cs="宋体"/>
          <w:b/>
          <w:szCs w:val="21"/>
        </w:rPr>
      </w:pPr>
    </w:p>
    <w:p>
      <w:pPr>
        <w:pageBreakBefore w:val="0"/>
        <w:kinsoku/>
        <w:wordWrap/>
        <w:overflowPunct/>
        <w:topLinePunct w:val="0"/>
        <w:bidi w:val="0"/>
        <w:spacing w:line="360" w:lineRule="auto"/>
        <w:jc w:val="left"/>
        <w:rPr>
          <w:rFonts w:ascii="Times New Roman" w:hAnsi="Times New Roman" w:eastAsia="宋体" w:cs="宋体"/>
          <w:b/>
          <w:szCs w:val="21"/>
        </w:rPr>
      </w:pPr>
    </w:p>
    <w:p>
      <w:pPr>
        <w:pageBreakBefore w:val="0"/>
        <w:kinsoku/>
        <w:wordWrap/>
        <w:overflowPunct/>
        <w:topLinePunct w:val="0"/>
        <w:bidi w:val="0"/>
        <w:spacing w:line="360" w:lineRule="auto"/>
        <w:jc w:val="left"/>
        <w:rPr>
          <w:rFonts w:ascii="Times New Roman" w:hAnsi="Times New Roman" w:eastAsia="宋体" w:cs="宋体"/>
          <w:b/>
          <w:szCs w:val="21"/>
        </w:rPr>
      </w:pPr>
    </w:p>
    <w:p>
      <w:pPr>
        <w:pageBreakBefore w:val="0"/>
        <w:kinsoku/>
        <w:wordWrap/>
        <w:overflowPunct/>
        <w:topLinePunct w:val="0"/>
        <w:bidi w:val="0"/>
        <w:spacing w:line="360" w:lineRule="auto"/>
        <w:jc w:val="left"/>
        <w:rPr>
          <w:rFonts w:ascii="Times New Roman" w:hAnsi="Times New Roman" w:eastAsia="宋体" w:cs="宋体"/>
          <w:b/>
          <w:szCs w:val="21"/>
        </w:rPr>
      </w:pPr>
    </w:p>
    <w:p>
      <w:pPr>
        <w:pageBreakBefore w:val="0"/>
        <w:kinsoku/>
        <w:wordWrap/>
        <w:overflowPunct/>
        <w:topLinePunct w:val="0"/>
        <w:bidi w:val="0"/>
        <w:spacing w:line="360" w:lineRule="auto"/>
        <w:jc w:val="left"/>
        <w:rPr>
          <w:rFonts w:ascii="Times New Roman" w:hAnsi="Times New Roman" w:eastAsia="宋体" w:cs="宋体"/>
          <w:b/>
          <w:szCs w:val="21"/>
        </w:rPr>
      </w:pPr>
    </w:p>
    <w:p>
      <w:pPr>
        <w:pageBreakBefore w:val="0"/>
        <w:kinsoku/>
        <w:wordWrap/>
        <w:overflowPunct/>
        <w:topLinePunct w:val="0"/>
        <w:bidi w:val="0"/>
        <w:spacing w:line="360" w:lineRule="auto"/>
        <w:jc w:val="left"/>
        <w:rPr>
          <w:rFonts w:ascii="Times New Roman" w:hAnsi="Times New Roman" w:eastAsia="宋体" w:cs="宋体"/>
          <w:b/>
          <w:szCs w:val="21"/>
        </w:rPr>
      </w:pPr>
    </w:p>
    <w:p>
      <w:pPr>
        <w:pageBreakBefore w:val="0"/>
        <w:kinsoku/>
        <w:wordWrap/>
        <w:overflowPunct/>
        <w:topLinePunct w:val="0"/>
        <w:bidi w:val="0"/>
        <w:spacing w:line="360" w:lineRule="auto"/>
        <w:jc w:val="left"/>
        <w:rPr>
          <w:rFonts w:ascii="Times New Roman" w:hAnsi="Times New Roman" w:eastAsia="宋体" w:cs="宋体"/>
          <w:b/>
          <w:szCs w:val="21"/>
        </w:rPr>
      </w:pPr>
    </w:p>
    <w:p>
      <w:pPr>
        <w:pageBreakBefore w:val="0"/>
        <w:kinsoku/>
        <w:wordWrap/>
        <w:overflowPunct/>
        <w:topLinePunct w:val="0"/>
        <w:bidi w:val="0"/>
        <w:spacing w:line="360" w:lineRule="auto"/>
        <w:jc w:val="left"/>
        <w:rPr>
          <w:rFonts w:ascii="Times New Roman" w:hAnsi="Times New Roman" w:eastAsia="宋体" w:cs="宋体"/>
          <w:b/>
          <w:szCs w:val="21"/>
        </w:rPr>
      </w:pPr>
    </w:p>
    <w:p>
      <w:pPr>
        <w:pageBreakBefore w:val="0"/>
        <w:kinsoku/>
        <w:wordWrap/>
        <w:overflowPunct/>
        <w:topLinePunct w:val="0"/>
        <w:bidi w:val="0"/>
        <w:spacing w:line="360" w:lineRule="auto"/>
        <w:jc w:val="left"/>
        <w:rPr>
          <w:rFonts w:ascii="Times New Roman" w:hAnsi="Times New Roman" w:eastAsia="宋体" w:cs="宋体"/>
          <w:b/>
          <w:szCs w:val="21"/>
        </w:rPr>
      </w:pPr>
    </w:p>
    <w:p>
      <w:pPr>
        <w:pageBreakBefore w:val="0"/>
        <w:kinsoku/>
        <w:wordWrap/>
        <w:overflowPunct/>
        <w:topLinePunct w:val="0"/>
        <w:bidi w:val="0"/>
        <w:spacing w:line="360" w:lineRule="auto"/>
        <w:jc w:val="left"/>
        <w:rPr>
          <w:rFonts w:ascii="Times New Roman" w:hAnsi="Times New Roman" w:eastAsia="宋体" w:cs="宋体"/>
          <w:b/>
          <w:szCs w:val="21"/>
        </w:rPr>
      </w:pPr>
    </w:p>
    <w:p>
      <w:pPr>
        <w:pageBreakBefore w:val="0"/>
        <w:kinsoku/>
        <w:wordWrap/>
        <w:overflowPunct/>
        <w:topLinePunct w:val="0"/>
        <w:bidi w:val="0"/>
        <w:spacing w:after="312" w:afterLines="100" w:line="360" w:lineRule="auto"/>
        <w:jc w:val="both"/>
        <w:rPr>
          <w:rFonts w:ascii="Times New Roman" w:hAnsi="Times New Roman" w:eastAsia="宋体" w:cs="宋体"/>
          <w:b/>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ageBreakBefore w:val="0"/>
        <w:kinsoku/>
        <w:wordWrap/>
        <w:overflowPunct/>
        <w:topLinePunct w:val="0"/>
        <w:bidi w:val="0"/>
        <w:spacing w:after="312" w:afterLines="100" w:line="360" w:lineRule="auto"/>
        <w:jc w:val="center"/>
        <w:rPr>
          <w:rFonts w:ascii="Times New Roman" w:hAnsi="Times New Roman" w:eastAsia="宋体" w:cs="宋体"/>
          <w:b/>
          <w:szCs w:val="21"/>
        </w:rPr>
      </w:pPr>
      <w:r>
        <w:rPr>
          <w:rFonts w:hint="eastAsia" w:ascii="Times New Roman" w:hAnsi="Times New Roman" w:eastAsia="宋体" w:cs="宋体"/>
          <w:b/>
          <w:szCs w:val="21"/>
        </w:rPr>
        <w:t>一、资格性和符合性检查响应对照表</w:t>
      </w:r>
    </w:p>
    <w:p>
      <w:pPr>
        <w:pageBreakBefore w:val="0"/>
        <w:kinsoku/>
        <w:wordWrap/>
        <w:overflowPunct/>
        <w:topLinePunct w:val="0"/>
        <w:bidi w:val="0"/>
        <w:spacing w:after="312" w:afterLines="100" w:line="360" w:lineRule="auto"/>
        <w:ind w:right="210" w:rightChars="100" w:firstLine="306"/>
        <w:rPr>
          <w:rFonts w:ascii="Times New Roman" w:hAnsi="Times New Roman" w:eastAsia="宋体" w:cs="宋体"/>
          <w:szCs w:val="21"/>
        </w:rPr>
      </w:pPr>
      <w:r>
        <w:rPr>
          <w:rFonts w:hint="eastAsia" w:ascii="Times New Roman" w:hAnsi="Times New Roman" w:eastAsia="宋体" w:cs="宋体"/>
          <w:szCs w:val="21"/>
        </w:rPr>
        <w:t>投标人全称（加盖公章）：</w:t>
      </w:r>
    </w:p>
    <w:tbl>
      <w:tblPr>
        <w:tblStyle w:val="24"/>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b/>
                <w:szCs w:val="21"/>
              </w:rPr>
            </w:pPr>
            <w:r>
              <w:rPr>
                <w:rFonts w:hint="eastAsia" w:ascii="Times New Roman" w:hAnsi="Times New Roman" w:eastAsia="宋体" w:cs="宋体"/>
                <w:b/>
                <w:szCs w:val="21"/>
              </w:rPr>
              <w:t>序号</w:t>
            </w:r>
          </w:p>
        </w:tc>
        <w:tc>
          <w:tcPr>
            <w:tcW w:w="4991" w:type="dxa"/>
            <w:vAlign w:val="center"/>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b/>
                <w:szCs w:val="21"/>
              </w:rPr>
            </w:pPr>
            <w:r>
              <w:rPr>
                <w:rFonts w:hint="eastAsia" w:ascii="Times New Roman" w:hAnsi="Times New Roman" w:eastAsia="宋体" w:cs="宋体"/>
                <w:b/>
                <w:szCs w:val="21"/>
              </w:rPr>
              <w:t>资格性和符合性检查响应内容</w:t>
            </w:r>
          </w:p>
        </w:tc>
        <w:tc>
          <w:tcPr>
            <w:tcW w:w="1701" w:type="dxa"/>
            <w:vAlign w:val="center"/>
          </w:tcPr>
          <w:p>
            <w:pPr>
              <w:pageBreakBefore w:val="0"/>
              <w:kinsoku/>
              <w:wordWrap/>
              <w:overflowPunct/>
              <w:topLinePunct w:val="0"/>
              <w:bidi w:val="0"/>
              <w:spacing w:after="200" w:line="360" w:lineRule="auto"/>
              <w:jc w:val="center"/>
              <w:rPr>
                <w:rFonts w:ascii="Times New Roman" w:hAnsi="Times New Roman" w:eastAsia="宋体" w:cs="宋体"/>
                <w:b/>
                <w:szCs w:val="21"/>
              </w:rPr>
            </w:pPr>
            <w:r>
              <w:rPr>
                <w:rFonts w:hint="eastAsia" w:ascii="Times New Roman" w:hAnsi="Times New Roman" w:eastAsia="宋体" w:cs="宋体"/>
                <w:b/>
                <w:szCs w:val="21"/>
              </w:rPr>
              <w:t>是否响应</w:t>
            </w:r>
          </w:p>
          <w:p>
            <w:pPr>
              <w:pageBreakBefore w:val="0"/>
              <w:kinsoku/>
              <w:wordWrap/>
              <w:overflowPunct/>
              <w:topLinePunct w:val="0"/>
              <w:bidi w:val="0"/>
              <w:adjustRightInd w:val="0"/>
              <w:snapToGrid w:val="0"/>
              <w:spacing w:after="200" w:line="360" w:lineRule="auto"/>
              <w:jc w:val="center"/>
              <w:rPr>
                <w:rFonts w:ascii="Times New Roman" w:hAnsi="Times New Roman" w:eastAsia="宋体" w:cs="宋体"/>
                <w:b/>
                <w:szCs w:val="21"/>
              </w:rPr>
            </w:pPr>
            <w:r>
              <w:rPr>
                <w:rFonts w:hint="eastAsia" w:ascii="Times New Roman" w:hAnsi="Times New Roman" w:eastAsia="宋体" w:cs="宋体"/>
                <w:b/>
                <w:szCs w:val="21"/>
              </w:rPr>
              <w:t>（填是或者否）</w:t>
            </w:r>
          </w:p>
        </w:tc>
        <w:tc>
          <w:tcPr>
            <w:tcW w:w="1661" w:type="dxa"/>
            <w:vAlign w:val="center"/>
          </w:tcPr>
          <w:p>
            <w:pPr>
              <w:pageBreakBefore w:val="0"/>
              <w:kinsoku/>
              <w:wordWrap/>
              <w:overflowPunct/>
              <w:topLinePunct w:val="0"/>
              <w:bidi w:val="0"/>
              <w:spacing w:after="200" w:line="360" w:lineRule="auto"/>
              <w:jc w:val="center"/>
              <w:rPr>
                <w:rFonts w:ascii="Times New Roman" w:hAnsi="Times New Roman" w:eastAsia="宋体" w:cs="宋体"/>
                <w:b/>
                <w:szCs w:val="21"/>
              </w:rPr>
            </w:pPr>
            <w:r>
              <w:rPr>
                <w:rFonts w:hint="eastAsia" w:ascii="Times New Roman" w:hAnsi="Times New Roman" w:eastAsia="宋体" w:cs="宋体"/>
                <w:b/>
                <w:szCs w:val="21"/>
              </w:rPr>
              <w:t>投标文件中的</w:t>
            </w:r>
          </w:p>
          <w:p>
            <w:pPr>
              <w:pageBreakBefore w:val="0"/>
              <w:kinsoku/>
              <w:wordWrap/>
              <w:overflowPunct/>
              <w:topLinePunct w:val="0"/>
              <w:bidi w:val="0"/>
              <w:adjustRightInd w:val="0"/>
              <w:snapToGrid w:val="0"/>
              <w:spacing w:after="200" w:line="360" w:lineRule="auto"/>
              <w:jc w:val="center"/>
              <w:rPr>
                <w:rFonts w:ascii="Times New Roman" w:hAnsi="Times New Roman" w:eastAsia="宋体" w:cs="宋体"/>
                <w:b/>
                <w:szCs w:val="21"/>
              </w:rPr>
            </w:pPr>
            <w:r>
              <w:rPr>
                <w:rFonts w:hint="eastAsia" w:ascii="Times New Roman" w:hAnsi="Times New Roman" w:eastAsia="宋体" w:cs="宋体"/>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b/>
                <w:i/>
                <w:szCs w:val="21"/>
                <w:u w:val="single"/>
              </w:rPr>
            </w:pPr>
            <w:r>
              <w:rPr>
                <w:rFonts w:hint="eastAsia" w:ascii="Times New Roman" w:hAnsi="Times New Roman" w:eastAsia="宋体" w:cs="宋体"/>
                <w:b/>
                <w:i/>
                <w:szCs w:val="21"/>
                <w:u w:val="single"/>
              </w:rPr>
              <w:t>1</w:t>
            </w:r>
          </w:p>
        </w:tc>
        <w:tc>
          <w:tcPr>
            <w:tcW w:w="499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i/>
                <w:iCs/>
                <w:szCs w:val="21"/>
                <w:u w:val="single"/>
              </w:rPr>
            </w:pPr>
          </w:p>
        </w:tc>
        <w:tc>
          <w:tcPr>
            <w:tcW w:w="170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b/>
                <w:szCs w:val="21"/>
              </w:rPr>
            </w:pPr>
          </w:p>
        </w:tc>
        <w:tc>
          <w:tcPr>
            <w:tcW w:w="166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i/>
                <w:szCs w:val="21"/>
                <w:u w:val="single"/>
              </w:rPr>
            </w:pPr>
            <w:r>
              <w:rPr>
                <w:rFonts w:hint="eastAsia" w:ascii="Times New Roman" w:hAnsi="Times New Roman" w:eastAsia="宋体" w:cs="宋体"/>
                <w:i/>
                <w:szCs w:val="21"/>
                <w:u w:val="single"/>
              </w:rPr>
              <w:t>2</w:t>
            </w:r>
          </w:p>
        </w:tc>
        <w:tc>
          <w:tcPr>
            <w:tcW w:w="499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i/>
                <w:iCs/>
                <w:szCs w:val="21"/>
                <w:u w:val="single"/>
              </w:rPr>
            </w:pPr>
          </w:p>
        </w:tc>
        <w:tc>
          <w:tcPr>
            <w:tcW w:w="170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szCs w:val="21"/>
              </w:rPr>
            </w:pPr>
          </w:p>
        </w:tc>
        <w:tc>
          <w:tcPr>
            <w:tcW w:w="166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i/>
                <w:szCs w:val="21"/>
                <w:u w:val="single"/>
              </w:rPr>
            </w:pPr>
            <w:r>
              <w:rPr>
                <w:rFonts w:hint="eastAsia" w:ascii="Times New Roman" w:hAnsi="Times New Roman" w:eastAsia="宋体" w:cs="宋体"/>
                <w:i/>
                <w:szCs w:val="21"/>
                <w:u w:val="single"/>
              </w:rPr>
              <w:t>3</w:t>
            </w:r>
          </w:p>
        </w:tc>
        <w:tc>
          <w:tcPr>
            <w:tcW w:w="499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i/>
                <w:iCs/>
                <w:szCs w:val="21"/>
                <w:u w:val="single"/>
              </w:rPr>
            </w:pPr>
          </w:p>
        </w:tc>
        <w:tc>
          <w:tcPr>
            <w:tcW w:w="170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szCs w:val="21"/>
              </w:rPr>
            </w:pPr>
          </w:p>
        </w:tc>
        <w:tc>
          <w:tcPr>
            <w:tcW w:w="166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i/>
                <w:szCs w:val="21"/>
                <w:u w:val="single"/>
              </w:rPr>
            </w:pPr>
            <w:r>
              <w:rPr>
                <w:rFonts w:hint="eastAsia" w:ascii="Times New Roman" w:hAnsi="Times New Roman" w:eastAsia="宋体" w:cs="宋体"/>
                <w:i/>
                <w:szCs w:val="21"/>
                <w:u w:val="single"/>
              </w:rPr>
              <w:t>4</w:t>
            </w:r>
          </w:p>
        </w:tc>
        <w:tc>
          <w:tcPr>
            <w:tcW w:w="499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i/>
                <w:iCs/>
                <w:szCs w:val="21"/>
                <w:u w:val="single"/>
              </w:rPr>
            </w:pPr>
          </w:p>
        </w:tc>
        <w:tc>
          <w:tcPr>
            <w:tcW w:w="170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szCs w:val="21"/>
              </w:rPr>
            </w:pPr>
          </w:p>
        </w:tc>
        <w:tc>
          <w:tcPr>
            <w:tcW w:w="166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i/>
                <w:szCs w:val="21"/>
                <w:u w:val="single"/>
              </w:rPr>
            </w:pPr>
            <w:r>
              <w:rPr>
                <w:rFonts w:hint="eastAsia" w:ascii="Times New Roman" w:hAnsi="Times New Roman" w:eastAsia="宋体" w:cs="宋体"/>
                <w:i/>
                <w:szCs w:val="21"/>
                <w:u w:val="single"/>
              </w:rPr>
              <w:t>5</w:t>
            </w:r>
          </w:p>
        </w:tc>
        <w:tc>
          <w:tcPr>
            <w:tcW w:w="499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i/>
                <w:iCs/>
                <w:szCs w:val="21"/>
                <w:u w:val="single"/>
              </w:rPr>
            </w:pPr>
          </w:p>
        </w:tc>
        <w:tc>
          <w:tcPr>
            <w:tcW w:w="170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c>
          <w:tcPr>
            <w:tcW w:w="166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i/>
                <w:szCs w:val="21"/>
                <w:u w:val="single"/>
              </w:rPr>
            </w:pPr>
          </w:p>
        </w:tc>
        <w:tc>
          <w:tcPr>
            <w:tcW w:w="4991" w:type="dxa"/>
            <w:vAlign w:val="center"/>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i/>
                <w:iCs/>
                <w:szCs w:val="21"/>
                <w:u w:val="single"/>
              </w:rPr>
            </w:pPr>
            <w:r>
              <w:rPr>
                <w:rFonts w:hint="eastAsia" w:ascii="Times New Roman" w:hAnsi="Times New Roman" w:eastAsia="宋体" w:cs="宋体"/>
                <w:i/>
                <w:iCs/>
                <w:szCs w:val="21"/>
              </w:rPr>
              <w:t>...</w:t>
            </w:r>
          </w:p>
        </w:tc>
        <w:tc>
          <w:tcPr>
            <w:tcW w:w="170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c>
          <w:tcPr>
            <w:tcW w:w="166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i/>
                <w:szCs w:val="21"/>
                <w:u w:val="single"/>
              </w:rPr>
            </w:pPr>
          </w:p>
        </w:tc>
        <w:tc>
          <w:tcPr>
            <w:tcW w:w="499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i/>
                <w:iCs/>
                <w:szCs w:val="21"/>
                <w:u w:val="single"/>
              </w:rPr>
            </w:pPr>
            <w:r>
              <w:rPr>
                <w:rFonts w:hint="eastAsia" w:ascii="Times New Roman" w:hAnsi="Times New Roman" w:eastAsia="宋体" w:cs="宋体"/>
                <w:i/>
                <w:iCs/>
                <w:szCs w:val="21"/>
                <w:u w:val="single"/>
              </w:rPr>
              <w:t>招标文件中的其他实质性要求</w:t>
            </w:r>
          </w:p>
        </w:tc>
        <w:tc>
          <w:tcPr>
            <w:tcW w:w="170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c>
          <w:tcPr>
            <w:tcW w:w="1661"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p>
        </w:tc>
      </w:tr>
    </w:tbl>
    <w:p>
      <w:pPr>
        <w:pageBreakBefore w:val="0"/>
        <w:kinsoku/>
        <w:wordWrap/>
        <w:overflowPunct/>
        <w:topLinePunct w:val="0"/>
        <w:bidi w:val="0"/>
        <w:spacing w:before="50" w:after="50" w:line="360" w:lineRule="auto"/>
        <w:rPr>
          <w:rFonts w:ascii="Times New Roman" w:hAnsi="Times New Roman" w:eastAsia="宋体" w:cs="宋体"/>
          <w:szCs w:val="21"/>
        </w:rPr>
      </w:pPr>
      <w:r>
        <w:rPr>
          <w:rFonts w:hint="eastAsia" w:ascii="Times New Roman" w:hAnsi="Times New Roman" w:eastAsia="宋体" w:cs="宋体"/>
          <w:sz w:val="32"/>
          <w:szCs w:val="32"/>
        </w:rPr>
        <w:t xml:space="preserve">             </w:t>
      </w:r>
      <w:r>
        <w:rPr>
          <w:rFonts w:hint="eastAsia" w:ascii="Times New Roman" w:hAnsi="Times New Roman" w:eastAsia="宋体" w:cs="宋体"/>
          <w:szCs w:val="21"/>
        </w:rPr>
        <w:t xml:space="preserve"> </w:t>
      </w:r>
    </w:p>
    <w:p>
      <w:pPr>
        <w:pageBreakBefore w:val="0"/>
        <w:kinsoku/>
        <w:wordWrap/>
        <w:overflowPunct/>
        <w:topLinePunct w:val="0"/>
        <w:bidi w:val="0"/>
        <w:spacing w:before="50" w:after="50" w:line="360" w:lineRule="auto"/>
        <w:rPr>
          <w:rFonts w:ascii="Times New Roman" w:hAnsi="Times New Roman" w:eastAsia="宋体" w:cs="宋体"/>
          <w:kern w:val="0"/>
          <w:sz w:val="22"/>
          <w:szCs w:val="21"/>
        </w:rPr>
      </w:pPr>
    </w:p>
    <w:p>
      <w:pPr>
        <w:pageBreakBefore w:val="0"/>
        <w:kinsoku/>
        <w:wordWrap/>
        <w:overflowPunct/>
        <w:topLinePunct w:val="0"/>
        <w:bidi w:val="0"/>
        <w:spacing w:before="50" w:after="50" w:line="360" w:lineRule="auto"/>
        <w:rPr>
          <w:rFonts w:ascii="Times New Roman" w:hAnsi="Times New Roman" w:eastAsia="宋体" w:cs="宋体"/>
          <w:szCs w:val="21"/>
        </w:rPr>
      </w:pPr>
    </w:p>
    <w:p>
      <w:pPr>
        <w:pageBreakBefore w:val="0"/>
        <w:kinsoku/>
        <w:wordWrap/>
        <w:overflowPunct/>
        <w:topLinePunct w:val="0"/>
        <w:bidi w:val="0"/>
        <w:spacing w:before="50" w:after="50" w:line="360" w:lineRule="auto"/>
        <w:rPr>
          <w:rFonts w:ascii="Times New Roman" w:hAnsi="Times New Roman" w:eastAsia="宋体" w:cs="宋体"/>
          <w:szCs w:val="21"/>
        </w:rPr>
      </w:pPr>
    </w:p>
    <w:p>
      <w:pPr>
        <w:pageBreakBefore w:val="0"/>
        <w:kinsoku/>
        <w:wordWrap/>
        <w:overflowPunct/>
        <w:topLinePunct w:val="0"/>
        <w:bidi w:val="0"/>
        <w:spacing w:before="50" w:after="50" w:line="360" w:lineRule="auto"/>
        <w:rPr>
          <w:rFonts w:ascii="Times New Roman" w:hAnsi="Times New Roman" w:eastAsia="宋体" w:cs="宋体"/>
          <w:szCs w:val="21"/>
        </w:rPr>
      </w:pPr>
    </w:p>
    <w:p>
      <w:pPr>
        <w:pageBreakBefore w:val="0"/>
        <w:kinsoku/>
        <w:wordWrap/>
        <w:overflowPunct/>
        <w:topLinePunct w:val="0"/>
        <w:bidi w:val="0"/>
        <w:spacing w:before="50" w:after="50" w:line="360" w:lineRule="auto"/>
        <w:rPr>
          <w:rFonts w:ascii="Times New Roman" w:hAnsi="Times New Roman" w:eastAsia="宋体" w:cs="宋体"/>
          <w:szCs w:val="21"/>
        </w:rPr>
      </w:pPr>
    </w:p>
    <w:p>
      <w:pPr>
        <w:pageBreakBefore w:val="0"/>
        <w:kinsoku/>
        <w:wordWrap/>
        <w:overflowPunct/>
        <w:topLinePunct w:val="0"/>
        <w:bidi w:val="0"/>
        <w:spacing w:before="50" w:after="50" w:line="360" w:lineRule="auto"/>
        <w:rPr>
          <w:rFonts w:ascii="Times New Roman" w:hAnsi="Times New Roman" w:eastAsia="宋体" w:cs="宋体"/>
          <w:szCs w:val="21"/>
        </w:rPr>
      </w:pPr>
    </w:p>
    <w:p>
      <w:pPr>
        <w:pageBreakBefore w:val="0"/>
        <w:numPr>
          <w:ilvl w:val="0"/>
          <w:numId w:val="7"/>
        </w:numPr>
        <w:kinsoku/>
        <w:wordWrap/>
        <w:overflowPunct/>
        <w:topLinePunct w:val="0"/>
        <w:bidi w:val="0"/>
        <w:spacing w:after="240" w:line="360" w:lineRule="auto"/>
        <w:ind w:left="3363"/>
        <w:rPr>
          <w:rFonts w:ascii="Times New Roman" w:hAnsi="Times New Roman" w:eastAsia="宋体" w:cs="宋体"/>
          <w:b/>
          <w:bCs/>
          <w:szCs w:val="21"/>
        </w:rPr>
      </w:pPr>
      <w:r>
        <w:rPr>
          <w:rFonts w:hint="eastAsia" w:ascii="Times New Roman" w:hAnsi="Times New Roman" w:eastAsia="宋体" w:cs="宋体"/>
          <w:b/>
          <w:bCs/>
          <w:szCs w:val="21"/>
        </w:rPr>
        <w:t>资信证明文件要求</w:t>
      </w:r>
    </w:p>
    <w:p>
      <w:pPr>
        <w:pageBreakBefore w:val="0"/>
        <w:kinsoku/>
        <w:wordWrap/>
        <w:overflowPunct/>
        <w:topLinePunct w:val="0"/>
        <w:bidi w:val="0"/>
        <w:snapToGrid w:val="0"/>
        <w:spacing w:before="50" w:after="50" w:line="360" w:lineRule="auto"/>
        <w:ind w:firstLine="422" w:firstLineChars="200"/>
        <w:rPr>
          <w:rFonts w:ascii="Times New Roman" w:hAnsi="Times New Roman" w:eastAsia="宋体" w:cs="宋体"/>
          <w:b/>
          <w:bCs/>
          <w:szCs w:val="21"/>
        </w:rPr>
      </w:pPr>
      <w:r>
        <w:rPr>
          <w:rFonts w:hint="eastAsia" w:ascii="Times New Roman" w:hAnsi="Times New Roman" w:eastAsia="宋体" w:cs="宋体"/>
          <w:b/>
          <w:szCs w:val="21"/>
        </w:rPr>
        <w:t>1、</w:t>
      </w:r>
      <w:r>
        <w:rPr>
          <w:rFonts w:hint="eastAsia" w:ascii="Times New Roman" w:hAnsi="Times New Roman" w:eastAsia="宋体" w:cs="宋体"/>
          <w:b/>
          <w:bCs/>
          <w:szCs w:val="21"/>
        </w:rPr>
        <w:t>符合相关法律法规规定的条件目录</w:t>
      </w:r>
    </w:p>
    <w:p>
      <w:pPr>
        <w:pageBreakBefore w:val="0"/>
        <w:kinsoku/>
        <w:wordWrap/>
        <w:overflowPunct/>
        <w:topLinePunct w:val="0"/>
        <w:bidi w:val="0"/>
        <w:spacing w:line="360" w:lineRule="auto"/>
        <w:ind w:firstLine="420" w:firstLineChars="200"/>
        <w:rPr>
          <w:rFonts w:hint="eastAsia" w:ascii="Times New Roman" w:hAnsi="Times New Roman" w:eastAsia="宋体" w:cs="宋体"/>
          <w:i/>
          <w:szCs w:val="21"/>
          <w:u w:val="single"/>
          <w:lang w:eastAsia="zh-CN"/>
        </w:rPr>
      </w:pPr>
      <w:r>
        <w:rPr>
          <w:rFonts w:hint="eastAsia" w:ascii="Times New Roman" w:hAnsi="Times New Roman" w:eastAsia="宋体" w:cs="宋体"/>
          <w:i/>
          <w:szCs w:val="21"/>
          <w:u w:val="single"/>
        </w:rPr>
        <w:t>（1）投标函</w:t>
      </w:r>
      <w:r>
        <w:rPr>
          <w:rFonts w:hint="eastAsia" w:ascii="Times New Roman" w:hAnsi="Times New Roman" w:eastAsia="宋体" w:cs="宋体"/>
          <w:b/>
          <w:i/>
          <w:szCs w:val="21"/>
          <w:u w:val="single"/>
          <w:lang w:eastAsia="zh-CN"/>
        </w:rPr>
        <w:t>（</w:t>
      </w:r>
      <w:r>
        <w:rPr>
          <w:rFonts w:hint="eastAsia" w:ascii="Times New Roman" w:hAnsi="Times New Roman" w:eastAsia="宋体" w:cs="宋体"/>
          <w:b/>
          <w:i/>
          <w:szCs w:val="21"/>
          <w:u w:val="single"/>
        </w:rPr>
        <w:t>原件</w:t>
      </w:r>
      <w:r>
        <w:rPr>
          <w:rFonts w:hint="eastAsia" w:ascii="Times New Roman" w:hAnsi="Times New Roman" w:eastAsia="宋体" w:cs="宋体"/>
          <w:b/>
          <w:i/>
          <w:szCs w:val="21"/>
          <w:u w:val="single"/>
          <w:lang w:eastAsia="zh-CN"/>
        </w:rPr>
        <w:t>）</w:t>
      </w:r>
    </w:p>
    <w:p>
      <w:pPr>
        <w:pageBreakBefore w:val="0"/>
        <w:kinsoku/>
        <w:wordWrap/>
        <w:overflowPunct/>
        <w:topLinePunct w:val="0"/>
        <w:bidi w:val="0"/>
        <w:spacing w:line="360" w:lineRule="auto"/>
        <w:ind w:right="312" w:firstLine="420" w:firstLineChars="200"/>
        <w:rPr>
          <w:rFonts w:hint="eastAsia" w:ascii="Times New Roman" w:hAnsi="Times New Roman" w:eastAsia="宋体" w:cs="宋体"/>
          <w:i/>
          <w:szCs w:val="21"/>
          <w:u w:val="single"/>
          <w:lang w:eastAsia="zh-CN"/>
        </w:rPr>
      </w:pPr>
      <w:r>
        <w:rPr>
          <w:rFonts w:hint="eastAsia" w:ascii="Times New Roman" w:hAnsi="Times New Roman" w:eastAsia="宋体" w:cs="宋体"/>
          <w:i/>
          <w:szCs w:val="21"/>
          <w:u w:val="single"/>
        </w:rPr>
        <w:t>（2）资格声明</w:t>
      </w:r>
      <w:r>
        <w:rPr>
          <w:rFonts w:hint="eastAsia" w:ascii="Times New Roman" w:hAnsi="Times New Roman" w:eastAsia="宋体" w:cs="宋体"/>
          <w:b/>
          <w:i/>
          <w:szCs w:val="21"/>
          <w:u w:val="single"/>
          <w:lang w:eastAsia="zh-CN"/>
        </w:rPr>
        <w:t>（</w:t>
      </w:r>
      <w:r>
        <w:rPr>
          <w:rFonts w:hint="eastAsia" w:ascii="Times New Roman" w:hAnsi="Times New Roman" w:eastAsia="宋体" w:cs="宋体"/>
          <w:b/>
          <w:i/>
          <w:szCs w:val="21"/>
          <w:u w:val="single"/>
        </w:rPr>
        <w:t>原件</w:t>
      </w:r>
      <w:r>
        <w:rPr>
          <w:rFonts w:hint="eastAsia" w:ascii="Times New Roman" w:hAnsi="Times New Roman" w:eastAsia="宋体" w:cs="宋体"/>
          <w:b/>
          <w:i/>
          <w:szCs w:val="21"/>
          <w:u w:val="single"/>
          <w:lang w:eastAsia="zh-CN"/>
        </w:rPr>
        <w:t>）</w:t>
      </w:r>
    </w:p>
    <w:p>
      <w:pPr>
        <w:pageBreakBefore w:val="0"/>
        <w:kinsoku/>
        <w:wordWrap/>
        <w:overflowPunct/>
        <w:topLinePunct w:val="0"/>
        <w:bidi w:val="0"/>
        <w:spacing w:line="360" w:lineRule="auto"/>
        <w:ind w:right="312" w:firstLine="420" w:firstLineChars="200"/>
        <w:rPr>
          <w:rFonts w:ascii="Times New Roman" w:hAnsi="Times New Roman" w:eastAsia="宋体" w:cs="宋体"/>
          <w:i/>
          <w:szCs w:val="21"/>
          <w:u w:val="single"/>
        </w:rPr>
      </w:pPr>
      <w:r>
        <w:rPr>
          <w:rFonts w:hint="eastAsia" w:ascii="Times New Roman" w:hAnsi="Times New Roman" w:eastAsia="宋体" w:cs="宋体"/>
          <w:i/>
          <w:szCs w:val="21"/>
          <w:u w:val="single"/>
        </w:rPr>
        <w:t>（3）若法定代表人参加投标的，须提供本人身份证</w:t>
      </w:r>
      <w:r>
        <w:rPr>
          <w:rFonts w:hint="eastAsia" w:ascii="Times New Roman" w:hAnsi="Times New Roman" w:eastAsia="宋体" w:cs="宋体"/>
          <w:b/>
          <w:i/>
          <w:szCs w:val="21"/>
          <w:u w:val="single"/>
        </w:rPr>
        <w:t>复印件</w:t>
      </w:r>
      <w:r>
        <w:rPr>
          <w:rFonts w:hint="eastAsia" w:ascii="Times New Roman" w:hAnsi="Times New Roman" w:eastAsia="宋体" w:cs="宋体"/>
          <w:b/>
          <w:i/>
          <w:szCs w:val="21"/>
          <w:u w:val="single"/>
          <w:lang w:eastAsia="zh-CN"/>
        </w:rPr>
        <w:t>（</w:t>
      </w:r>
      <w:r>
        <w:rPr>
          <w:rFonts w:hint="eastAsia" w:ascii="Times New Roman" w:hAnsi="Times New Roman" w:eastAsia="宋体" w:cs="宋体"/>
          <w:b/>
          <w:i/>
          <w:szCs w:val="21"/>
          <w:u w:val="single"/>
        </w:rPr>
        <w:t>原件备查</w:t>
      </w:r>
      <w:r>
        <w:rPr>
          <w:rFonts w:hint="eastAsia" w:ascii="Times New Roman" w:hAnsi="Times New Roman" w:eastAsia="宋体" w:cs="宋体"/>
          <w:b/>
          <w:i/>
          <w:szCs w:val="21"/>
          <w:u w:val="single"/>
          <w:lang w:eastAsia="zh-CN"/>
        </w:rPr>
        <w:t>）</w:t>
      </w:r>
      <w:r>
        <w:rPr>
          <w:rFonts w:hint="eastAsia" w:ascii="Times New Roman" w:hAnsi="Times New Roman" w:eastAsia="宋体" w:cs="宋体"/>
          <w:i/>
          <w:szCs w:val="21"/>
          <w:u w:val="single"/>
        </w:rPr>
        <w:t>；若授权</w:t>
      </w:r>
    </w:p>
    <w:p>
      <w:pPr>
        <w:pageBreakBefore w:val="0"/>
        <w:kinsoku/>
        <w:wordWrap/>
        <w:overflowPunct/>
        <w:topLinePunct w:val="0"/>
        <w:bidi w:val="0"/>
        <w:spacing w:line="360" w:lineRule="auto"/>
        <w:ind w:right="312"/>
        <w:rPr>
          <w:rFonts w:ascii="Times New Roman" w:hAnsi="Times New Roman" w:eastAsia="宋体" w:cs="宋体"/>
          <w:i/>
          <w:szCs w:val="21"/>
          <w:u w:val="single"/>
        </w:rPr>
      </w:pPr>
      <w:r>
        <w:rPr>
          <w:rFonts w:hint="eastAsia" w:ascii="Times New Roman" w:hAnsi="Times New Roman" w:eastAsia="宋体" w:cs="宋体"/>
          <w:i/>
          <w:szCs w:val="21"/>
          <w:u w:val="single"/>
        </w:rPr>
        <w:t>代表参加的，须提供《法人授权书》</w:t>
      </w:r>
      <w:r>
        <w:rPr>
          <w:rFonts w:hint="eastAsia" w:ascii="Times New Roman" w:hAnsi="Times New Roman" w:eastAsia="宋体" w:cs="宋体"/>
          <w:b/>
          <w:i/>
          <w:szCs w:val="21"/>
          <w:u w:val="single"/>
        </w:rPr>
        <w:t>原件</w:t>
      </w:r>
      <w:r>
        <w:rPr>
          <w:rFonts w:hint="eastAsia" w:ascii="Times New Roman" w:hAnsi="Times New Roman" w:eastAsia="宋体" w:cs="宋体"/>
          <w:bCs/>
          <w:i/>
          <w:szCs w:val="21"/>
          <w:u w:val="single"/>
        </w:rPr>
        <w:t>和</w:t>
      </w:r>
      <w:r>
        <w:rPr>
          <w:rFonts w:hint="eastAsia" w:ascii="Times New Roman" w:hAnsi="Times New Roman" w:eastAsia="宋体" w:cs="宋体"/>
          <w:i/>
          <w:szCs w:val="21"/>
          <w:u w:val="single"/>
        </w:rPr>
        <w:t>授权代表身份证复印件</w:t>
      </w:r>
      <w:r>
        <w:rPr>
          <w:rFonts w:hint="eastAsia" w:ascii="Times New Roman" w:hAnsi="Times New Roman" w:eastAsia="宋体" w:cs="宋体"/>
          <w:b/>
          <w:i/>
          <w:szCs w:val="21"/>
          <w:u w:val="single"/>
        </w:rPr>
        <w:t>（原件备查）</w:t>
      </w:r>
      <w:r>
        <w:rPr>
          <w:rFonts w:hint="eastAsia" w:ascii="Times New Roman" w:hAnsi="Times New Roman" w:eastAsia="宋体" w:cs="宋体"/>
          <w:i/>
          <w:szCs w:val="21"/>
          <w:u w:val="single"/>
        </w:rPr>
        <w:t xml:space="preserve">；  </w:t>
      </w:r>
    </w:p>
    <w:p>
      <w:pPr>
        <w:pageBreakBefore w:val="0"/>
        <w:kinsoku/>
        <w:wordWrap/>
        <w:overflowPunct/>
        <w:topLinePunct w:val="0"/>
        <w:bidi w:val="0"/>
        <w:spacing w:line="360" w:lineRule="auto"/>
        <w:ind w:firstLine="420" w:firstLineChars="200"/>
        <w:rPr>
          <w:rFonts w:hint="eastAsia" w:ascii="Times New Roman" w:hAnsi="Times New Roman" w:eastAsia="宋体" w:cs="宋体"/>
          <w:i/>
          <w:szCs w:val="21"/>
          <w:u w:val="single"/>
          <w:lang w:eastAsia="zh-CN"/>
        </w:rPr>
      </w:pPr>
      <w:r>
        <w:rPr>
          <w:rFonts w:hint="eastAsia" w:ascii="Times New Roman" w:hAnsi="Times New Roman" w:eastAsia="宋体" w:cs="宋体"/>
          <w:i/>
          <w:szCs w:val="21"/>
          <w:u w:val="single"/>
        </w:rPr>
        <w:t>（4） 营业执照副本或民办非企业单位登记证书或事业单位法人证书等相关身份证明材料</w:t>
      </w:r>
      <w:r>
        <w:rPr>
          <w:rFonts w:hint="eastAsia" w:ascii="Times New Roman" w:hAnsi="Times New Roman" w:eastAsia="宋体" w:cs="宋体"/>
          <w:b/>
          <w:i/>
          <w:szCs w:val="21"/>
          <w:u w:val="single"/>
          <w:lang w:eastAsia="zh-CN"/>
        </w:rPr>
        <w:t>（</w:t>
      </w:r>
      <w:r>
        <w:rPr>
          <w:rFonts w:hint="eastAsia" w:ascii="Times New Roman" w:hAnsi="Times New Roman" w:eastAsia="宋体" w:cs="宋体"/>
          <w:b/>
          <w:i/>
          <w:szCs w:val="21"/>
          <w:u w:val="single"/>
        </w:rPr>
        <w:t>复印件加盖投标人公章</w:t>
      </w:r>
      <w:r>
        <w:rPr>
          <w:rFonts w:hint="eastAsia" w:ascii="Times New Roman" w:hAnsi="Times New Roman" w:eastAsia="宋体" w:cs="宋体"/>
          <w:b/>
          <w:i/>
          <w:szCs w:val="21"/>
          <w:u w:val="single"/>
          <w:lang w:eastAsia="zh-CN"/>
        </w:rPr>
        <w:t>）</w:t>
      </w:r>
    </w:p>
    <w:p>
      <w:pPr>
        <w:pageBreakBefore w:val="0"/>
        <w:kinsoku/>
        <w:wordWrap/>
        <w:overflowPunct/>
        <w:topLinePunct w:val="0"/>
        <w:bidi w:val="0"/>
        <w:spacing w:line="360" w:lineRule="auto"/>
        <w:ind w:firstLine="420" w:firstLineChars="200"/>
        <w:rPr>
          <w:rFonts w:hint="eastAsia" w:ascii="Times New Roman" w:hAnsi="Times New Roman" w:eastAsia="宋体" w:cs="宋体"/>
          <w:b/>
          <w:bCs/>
          <w:i/>
          <w:szCs w:val="21"/>
          <w:u w:val="single"/>
          <w:lang w:eastAsia="zh-CN"/>
        </w:rPr>
      </w:pPr>
      <w:r>
        <w:rPr>
          <w:rFonts w:hint="eastAsia" w:ascii="Times New Roman" w:hAnsi="Times New Roman" w:eastAsia="宋体" w:cs="宋体"/>
          <w:i/>
          <w:szCs w:val="21"/>
          <w:u w:val="single"/>
        </w:rPr>
        <w:t>（5）依法缴纳职工社会保障资金的证明材料</w:t>
      </w:r>
      <w:r>
        <w:rPr>
          <w:rFonts w:hint="eastAsia" w:ascii="Times New Roman" w:hAnsi="Times New Roman" w:eastAsia="宋体" w:cs="宋体"/>
          <w:b/>
          <w:bCs/>
          <w:i/>
          <w:szCs w:val="21"/>
          <w:u w:val="single"/>
          <w:lang w:eastAsia="zh-CN"/>
        </w:rPr>
        <w:t>（</w:t>
      </w:r>
      <w:r>
        <w:rPr>
          <w:rFonts w:hint="eastAsia" w:ascii="Times New Roman" w:hAnsi="Times New Roman" w:eastAsia="宋体" w:cs="宋体"/>
          <w:b/>
          <w:bCs/>
          <w:i/>
          <w:szCs w:val="21"/>
          <w:u w:val="single"/>
        </w:rPr>
        <w:t>复印件加盖投标人公章</w:t>
      </w:r>
      <w:r>
        <w:rPr>
          <w:rFonts w:hint="eastAsia" w:ascii="Times New Roman" w:hAnsi="Times New Roman" w:eastAsia="宋体" w:cs="宋体"/>
          <w:b/>
          <w:bCs/>
          <w:i/>
          <w:szCs w:val="21"/>
          <w:u w:val="single"/>
          <w:lang w:eastAsia="zh-CN"/>
        </w:rPr>
        <w:t>）（</w:t>
      </w:r>
      <w:r>
        <w:rPr>
          <w:rFonts w:hint="eastAsia" w:ascii="Times New Roman" w:hAnsi="Times New Roman" w:eastAsia="宋体" w:cs="宋体"/>
          <w:b/>
          <w:bCs/>
          <w:i/>
          <w:szCs w:val="21"/>
          <w:u w:val="single"/>
        </w:rPr>
        <w:t>税务、银行或社会保险基金管理部门出具的</w:t>
      </w:r>
      <w:r>
        <w:rPr>
          <w:rFonts w:hint="eastAsia" w:ascii="Times New Roman" w:hAnsi="Times New Roman" w:eastAsia="宋体" w:cs="宋体"/>
          <w:b/>
          <w:bCs/>
          <w:i/>
          <w:szCs w:val="21"/>
          <w:u w:val="single"/>
          <w:lang w:eastAsia="zh-CN"/>
        </w:rPr>
        <w:t>2023年2月至2023年4月</w:t>
      </w:r>
      <w:r>
        <w:rPr>
          <w:rFonts w:hint="eastAsia" w:ascii="Times New Roman" w:hAnsi="Times New Roman" w:eastAsia="宋体" w:cs="宋体"/>
          <w:b/>
          <w:bCs/>
          <w:i/>
          <w:szCs w:val="21"/>
          <w:u w:val="single"/>
        </w:rPr>
        <w:t>三个月内任意一份缴纳职工社会保障资金的缴款凭证或缴款证明</w:t>
      </w:r>
      <w:r>
        <w:rPr>
          <w:rFonts w:hint="eastAsia" w:ascii="Times New Roman" w:hAnsi="Times New Roman" w:eastAsia="宋体" w:cs="宋体"/>
          <w:b/>
          <w:bCs/>
          <w:i/>
          <w:szCs w:val="21"/>
          <w:u w:val="single"/>
          <w:lang w:eastAsia="zh-CN"/>
        </w:rPr>
        <w:t>）</w:t>
      </w:r>
    </w:p>
    <w:p>
      <w:pPr>
        <w:pageBreakBefore w:val="0"/>
        <w:kinsoku/>
        <w:wordWrap/>
        <w:overflowPunct/>
        <w:topLinePunct w:val="0"/>
        <w:bidi w:val="0"/>
        <w:spacing w:line="360" w:lineRule="auto"/>
        <w:ind w:firstLine="420" w:firstLineChars="200"/>
        <w:rPr>
          <w:rFonts w:hint="eastAsia" w:ascii="Times New Roman" w:hAnsi="Times New Roman" w:eastAsia="宋体" w:cs="宋体"/>
          <w:b/>
          <w:bCs/>
          <w:i/>
          <w:szCs w:val="21"/>
          <w:u w:val="single"/>
          <w:lang w:eastAsia="zh-CN"/>
        </w:rPr>
      </w:pPr>
      <w:r>
        <w:rPr>
          <w:rFonts w:hint="eastAsia" w:ascii="Times New Roman" w:hAnsi="Times New Roman" w:eastAsia="宋体" w:cs="宋体"/>
          <w:i/>
          <w:szCs w:val="21"/>
          <w:u w:val="single"/>
        </w:rPr>
        <w:t>（6）投标人</w:t>
      </w:r>
      <w:r>
        <w:rPr>
          <w:rFonts w:hint="eastAsia" w:ascii="Times New Roman" w:hAnsi="Times New Roman" w:eastAsia="宋体" w:cs="宋体"/>
          <w:i/>
          <w:szCs w:val="21"/>
          <w:u w:val="single"/>
          <w:lang w:eastAsia="zh-CN"/>
        </w:rPr>
        <w:t>2023年2月至2023年4月</w:t>
      </w:r>
      <w:r>
        <w:rPr>
          <w:rFonts w:hint="eastAsia" w:ascii="Times New Roman" w:hAnsi="Times New Roman" w:eastAsia="宋体" w:cs="宋体"/>
          <w:i/>
          <w:szCs w:val="21"/>
          <w:u w:val="single"/>
        </w:rPr>
        <w:t>三个月内任意一份依法纳税的缴款凭证</w:t>
      </w:r>
      <w:r>
        <w:rPr>
          <w:rFonts w:hint="eastAsia" w:ascii="Times New Roman" w:hAnsi="Times New Roman" w:eastAsia="宋体" w:cs="宋体"/>
          <w:b/>
          <w:bCs/>
          <w:i/>
          <w:szCs w:val="21"/>
          <w:u w:val="single"/>
          <w:lang w:eastAsia="zh-CN"/>
        </w:rPr>
        <w:t>（</w:t>
      </w:r>
      <w:r>
        <w:rPr>
          <w:rFonts w:hint="eastAsia" w:ascii="Times New Roman" w:hAnsi="Times New Roman" w:eastAsia="宋体" w:cs="宋体"/>
          <w:b/>
          <w:bCs/>
          <w:i/>
          <w:szCs w:val="21"/>
          <w:u w:val="single"/>
        </w:rPr>
        <w:t>复印件加盖投标人公章</w:t>
      </w:r>
      <w:r>
        <w:rPr>
          <w:rFonts w:hint="eastAsia" w:ascii="Times New Roman" w:hAnsi="Times New Roman" w:eastAsia="宋体" w:cs="宋体"/>
          <w:b/>
          <w:bCs/>
          <w:i/>
          <w:szCs w:val="21"/>
          <w:u w:val="single"/>
          <w:lang w:eastAsia="zh-CN"/>
        </w:rPr>
        <w:t>）</w:t>
      </w:r>
    </w:p>
    <w:p>
      <w:pPr>
        <w:pageBreakBefore w:val="0"/>
        <w:kinsoku/>
        <w:wordWrap/>
        <w:overflowPunct/>
        <w:topLinePunct w:val="0"/>
        <w:bidi w:val="0"/>
        <w:spacing w:line="360" w:lineRule="auto"/>
        <w:ind w:firstLine="420" w:firstLineChars="200"/>
        <w:rPr>
          <w:rFonts w:hint="eastAsia" w:ascii="Times New Roman" w:hAnsi="Times New Roman" w:eastAsia="宋体" w:cs="宋体"/>
          <w:b/>
          <w:bCs/>
          <w:i/>
          <w:szCs w:val="21"/>
          <w:u w:val="single"/>
          <w:lang w:eastAsia="zh-CN"/>
        </w:rPr>
      </w:pPr>
      <w:r>
        <w:rPr>
          <w:rFonts w:hint="eastAsia" w:ascii="Times New Roman" w:hAnsi="Times New Roman" w:eastAsia="宋体" w:cs="宋体"/>
          <w:i/>
          <w:szCs w:val="21"/>
          <w:u w:val="single"/>
        </w:rPr>
        <w:t>（7）投标人上一年度的财务报告情况</w:t>
      </w:r>
      <w:r>
        <w:rPr>
          <w:rFonts w:hint="eastAsia" w:ascii="Times New Roman" w:hAnsi="Times New Roman" w:eastAsia="宋体" w:cs="宋体"/>
          <w:b/>
          <w:bCs/>
          <w:i/>
          <w:szCs w:val="21"/>
          <w:u w:val="single"/>
          <w:lang w:eastAsia="zh-CN"/>
        </w:rPr>
        <w:t>（</w:t>
      </w:r>
      <w:r>
        <w:rPr>
          <w:rFonts w:hint="eastAsia" w:ascii="Times New Roman" w:hAnsi="Times New Roman" w:eastAsia="宋体" w:cs="宋体"/>
          <w:b/>
          <w:bCs/>
          <w:i/>
          <w:szCs w:val="21"/>
          <w:u w:val="single"/>
        </w:rPr>
        <w:t>成立不满一年不需提供，复印件加盖投标人公章</w:t>
      </w:r>
      <w:r>
        <w:rPr>
          <w:rFonts w:hint="eastAsia" w:ascii="Times New Roman" w:hAnsi="Times New Roman" w:eastAsia="宋体" w:cs="宋体"/>
          <w:b/>
          <w:bCs/>
          <w:i/>
          <w:szCs w:val="21"/>
          <w:u w:val="single"/>
          <w:lang w:eastAsia="zh-CN"/>
        </w:rPr>
        <w:t>）</w:t>
      </w:r>
    </w:p>
    <w:p>
      <w:pPr>
        <w:pageBreakBefore w:val="0"/>
        <w:kinsoku/>
        <w:wordWrap/>
        <w:overflowPunct/>
        <w:topLinePunct w:val="0"/>
        <w:bidi w:val="0"/>
        <w:spacing w:line="360" w:lineRule="auto"/>
        <w:ind w:firstLine="525" w:firstLineChars="250"/>
        <w:rPr>
          <w:rFonts w:ascii="Times New Roman" w:hAnsi="Times New Roman" w:eastAsia="宋体" w:cs="宋体"/>
          <w:b/>
          <w:bCs/>
          <w:i/>
          <w:iCs/>
          <w:u w:val="single"/>
        </w:rPr>
      </w:pPr>
      <w:r>
        <w:rPr>
          <w:rFonts w:hint="eastAsia" w:ascii="Times New Roman" w:hAnsi="Times New Roman" w:eastAsia="宋体" w:cs="宋体"/>
          <w:i/>
          <w:iCs/>
          <w:u w:val="single"/>
        </w:rPr>
        <w:t>（8）投标人参加本次采购活动前3年内在经营活动中没有重大违法记录的书面声明</w:t>
      </w:r>
      <w:r>
        <w:rPr>
          <w:rFonts w:hint="eastAsia" w:ascii="Times New Roman" w:hAnsi="Times New Roman" w:eastAsia="宋体" w:cs="宋体"/>
          <w:b/>
          <w:bCs/>
          <w:i/>
          <w:iCs/>
          <w:u w:val="single"/>
        </w:rPr>
        <w:t>（原件）</w:t>
      </w:r>
    </w:p>
    <w:p>
      <w:pPr>
        <w:pageBreakBefore w:val="0"/>
        <w:kinsoku/>
        <w:wordWrap/>
        <w:overflowPunct/>
        <w:topLinePunct w:val="0"/>
        <w:bidi w:val="0"/>
        <w:spacing w:line="360" w:lineRule="auto"/>
        <w:ind w:right="312" w:firstLine="420" w:firstLineChars="200"/>
        <w:rPr>
          <w:rFonts w:ascii="Times New Roman" w:hAnsi="Times New Roman" w:eastAsia="宋体" w:cs="宋体"/>
          <w:szCs w:val="21"/>
        </w:rPr>
      </w:pPr>
      <w:r>
        <w:rPr>
          <w:rFonts w:hint="eastAsia" w:ascii="Times New Roman" w:hAnsi="Times New Roman" w:eastAsia="宋体" w:cs="宋体"/>
          <w:szCs w:val="21"/>
        </w:rPr>
        <w:t>备注：投标文件的正本和副本中均须提供上述资格证明文件。资格证明文件须清晰可辨，若有缺失或不清晰，将导致投标被拒绝且不允许在开标后补正。</w:t>
      </w:r>
    </w:p>
    <w:p>
      <w:pPr>
        <w:numPr>
          <w:ilvl w:val="0"/>
          <w:numId w:val="8"/>
        </w:numPr>
        <w:spacing w:line="360" w:lineRule="auto"/>
        <w:ind w:firstLine="422" w:firstLineChars="200"/>
        <w:rPr>
          <w:rFonts w:hint="eastAsia" w:ascii="Times New Roman" w:hAnsi="Times New Roman" w:eastAsia="宋体" w:cs="宋体"/>
          <w:b/>
          <w:bCs/>
          <w:szCs w:val="21"/>
        </w:rPr>
      </w:pPr>
      <w:r>
        <w:rPr>
          <w:rFonts w:hint="eastAsia" w:ascii="Times New Roman" w:hAnsi="Times New Roman" w:eastAsia="宋体" w:cs="宋体"/>
          <w:b/>
          <w:bCs/>
          <w:szCs w:val="21"/>
        </w:rPr>
        <w:t>采购人根据本项目要求规定的特定条件：</w:t>
      </w:r>
    </w:p>
    <w:p>
      <w:pPr>
        <w:numPr>
          <w:ilvl w:val="0"/>
          <w:numId w:val="0"/>
        </w:numPr>
        <w:spacing w:line="360" w:lineRule="auto"/>
        <w:ind w:firstLine="420" w:firstLineChars="200"/>
        <w:rPr>
          <w:rFonts w:hint="eastAsia" w:ascii="宋体" w:hAnsi="宋体" w:eastAsia="宋体" w:cs="宋体"/>
          <w:i/>
          <w:iCs/>
          <w:szCs w:val="21"/>
          <w:u w:val="single"/>
        </w:rPr>
      </w:pPr>
      <w:r>
        <w:rPr>
          <w:rFonts w:hint="eastAsia" w:ascii="宋体" w:hAnsi="宋体" w:eastAsia="宋体" w:cs="宋体"/>
          <w:i/>
          <w:iCs/>
          <w:szCs w:val="21"/>
          <w:u w:val="single"/>
        </w:rPr>
        <w:t>（1）投标人应提供特种设备安装改造维修许可证（电梯）B级及以上资质(</w:t>
      </w:r>
      <w:r>
        <w:rPr>
          <w:rFonts w:hint="eastAsia" w:ascii="宋体" w:hAnsi="宋体" w:cs="宋体"/>
          <w:i/>
          <w:iCs/>
          <w:szCs w:val="21"/>
          <w:u w:val="single"/>
          <w:lang w:val="en-US" w:eastAsia="zh-CN"/>
        </w:rPr>
        <w:t>复印件加盖投标人公章</w:t>
      </w:r>
      <w:r>
        <w:rPr>
          <w:rFonts w:hint="eastAsia" w:ascii="宋体" w:hAnsi="宋体" w:eastAsia="宋体" w:cs="宋体"/>
          <w:i/>
          <w:iCs/>
          <w:szCs w:val="21"/>
          <w:u w:val="single"/>
        </w:rPr>
        <w:t>)</w:t>
      </w:r>
    </w:p>
    <w:p>
      <w:pPr>
        <w:spacing w:line="360" w:lineRule="auto"/>
        <w:ind w:firstLine="420" w:firstLineChars="200"/>
        <w:rPr>
          <w:rFonts w:hint="eastAsia" w:ascii="宋体" w:hAnsi="宋体" w:eastAsia="宋体" w:cs="宋体"/>
          <w:i/>
          <w:iCs/>
          <w:szCs w:val="21"/>
          <w:u w:val="single"/>
        </w:rPr>
      </w:pPr>
      <w:r>
        <w:rPr>
          <w:rFonts w:hint="eastAsia" w:ascii="宋体" w:hAnsi="宋体" w:eastAsia="宋体" w:cs="宋体"/>
          <w:i/>
          <w:iCs/>
          <w:szCs w:val="21"/>
          <w:u w:val="single"/>
        </w:rPr>
        <w:t>（2）投标人须提供所投电梯制造商（生产者）特种设备制造许可证资质（电梯），且资质中必须同时包含如下制造许可：曳引式客梯B级及以上资质(证书</w:t>
      </w:r>
      <w:r>
        <w:rPr>
          <w:rFonts w:hint="eastAsia" w:ascii="宋体" w:hAnsi="宋体" w:cs="宋体"/>
          <w:i/>
          <w:iCs/>
          <w:szCs w:val="21"/>
          <w:u w:val="single"/>
          <w:lang w:val="en-US" w:eastAsia="zh-CN"/>
        </w:rPr>
        <w:t>复印件加盖投标人公章</w:t>
      </w:r>
      <w:r>
        <w:rPr>
          <w:rFonts w:hint="eastAsia" w:ascii="宋体" w:hAnsi="宋体" w:eastAsia="宋体" w:cs="宋体"/>
          <w:i/>
          <w:iCs/>
          <w:szCs w:val="21"/>
          <w:u w:val="single"/>
        </w:rPr>
        <w:t>)</w:t>
      </w:r>
    </w:p>
    <w:p>
      <w:pPr>
        <w:spacing w:line="360" w:lineRule="auto"/>
        <w:ind w:firstLine="420" w:firstLineChars="200"/>
        <w:rPr>
          <w:rFonts w:ascii="Times New Roman" w:hAnsi="Times New Roman" w:eastAsia="宋体" w:cs="宋体"/>
          <w:sz w:val="21"/>
          <w:szCs w:val="21"/>
        </w:rPr>
      </w:pPr>
      <w:r>
        <w:rPr>
          <w:rFonts w:hint="eastAsia" w:ascii="宋体" w:hAnsi="宋体" w:eastAsia="宋体" w:cs="宋体"/>
          <w:i/>
          <w:iCs/>
          <w:szCs w:val="21"/>
          <w:u w:val="single"/>
        </w:rPr>
        <w:t>如为新证的，电梯生产厂家必须具备国家市场监督管理总局颁发的《中华人民共和国特种设备生产许可证》(包含安装、修理、改造)，许可子项目含有曳引驱动乘客电梯，许可参数为：曳引驱动乘客电梯额度参数B级以上（A1、A2覆盖B级）；</w:t>
      </w:r>
    </w:p>
    <w:p>
      <w:pPr>
        <w:pageBreakBefore w:val="0"/>
        <w:kinsoku/>
        <w:wordWrap/>
        <w:overflowPunct/>
        <w:topLinePunct w:val="0"/>
        <w:bidi w:val="0"/>
        <w:spacing w:line="360" w:lineRule="auto"/>
        <w:ind w:firstLine="527" w:firstLineChars="250"/>
        <w:rPr>
          <w:rFonts w:hint="eastAsia" w:ascii="Times New Roman" w:hAnsi="Times New Roman" w:eastAsia="宋体" w:cs="宋体"/>
          <w:b/>
          <w:bCs/>
          <w:i/>
          <w:iCs/>
          <w:kern w:val="2"/>
          <w:sz w:val="21"/>
          <w:szCs w:val="22"/>
          <w:u w:val="singl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ageBreakBefore w:val="0"/>
        <w:kinsoku/>
        <w:wordWrap/>
        <w:overflowPunct/>
        <w:topLinePunct w:val="0"/>
        <w:bidi w:val="0"/>
        <w:spacing w:line="360" w:lineRule="auto"/>
        <w:jc w:val="center"/>
        <w:rPr>
          <w:rFonts w:ascii="Times New Roman" w:hAnsi="Times New Roman" w:eastAsia="宋体" w:cs="宋体"/>
          <w:b/>
          <w:bCs/>
          <w:szCs w:val="21"/>
        </w:rPr>
      </w:pPr>
      <w:r>
        <w:rPr>
          <w:rFonts w:hint="eastAsia" w:ascii="Times New Roman" w:hAnsi="Times New Roman" w:eastAsia="宋体" w:cs="宋体"/>
          <w:b/>
          <w:bCs/>
          <w:szCs w:val="21"/>
          <w:lang w:val="en-US" w:eastAsia="zh-CN"/>
        </w:rPr>
        <w:t>1、</w:t>
      </w:r>
      <w:r>
        <w:rPr>
          <w:rFonts w:hint="eastAsia" w:ascii="Times New Roman" w:hAnsi="Times New Roman" w:eastAsia="宋体" w:cs="宋体"/>
          <w:b/>
          <w:bCs/>
          <w:szCs w:val="21"/>
        </w:rPr>
        <w:t>投标函格式</w:t>
      </w:r>
    </w:p>
    <w:p>
      <w:pPr>
        <w:pStyle w:val="45"/>
        <w:pageBreakBefore w:val="0"/>
        <w:kinsoku/>
        <w:wordWrap/>
        <w:overflowPunct/>
        <w:topLinePunct w:val="0"/>
        <w:bidi w:val="0"/>
        <w:spacing w:before="0" w:after="0" w:line="360" w:lineRule="auto"/>
        <w:ind w:firstLine="0"/>
        <w:rPr>
          <w:rFonts w:ascii="Times New Roman" w:hAnsi="Times New Roman" w:eastAsia="宋体" w:cs="宋体"/>
          <w:kern w:val="2"/>
          <w:sz w:val="21"/>
          <w:szCs w:val="21"/>
        </w:rPr>
      </w:pPr>
      <w:r>
        <w:rPr>
          <w:rFonts w:hint="eastAsia" w:ascii="Times New Roman" w:hAnsi="Times New Roman" w:eastAsia="宋体" w:cs="宋体"/>
          <w:kern w:val="2"/>
          <w:sz w:val="21"/>
          <w:szCs w:val="21"/>
        </w:rPr>
        <w:t>致：江苏苏维工程管理有限公司</w:t>
      </w:r>
    </w:p>
    <w:p>
      <w:pPr>
        <w:pStyle w:val="45"/>
        <w:pageBreakBefore w:val="0"/>
        <w:kinsoku/>
        <w:wordWrap/>
        <w:overflowPunct/>
        <w:topLinePunct w:val="0"/>
        <w:bidi w:val="0"/>
        <w:spacing w:before="0" w:after="0" w:line="360" w:lineRule="auto"/>
        <w:ind w:firstLine="420" w:firstLineChars="200"/>
        <w:rPr>
          <w:rFonts w:ascii="Times New Roman" w:hAnsi="Times New Roman" w:eastAsia="宋体" w:cs="宋体"/>
          <w:kern w:val="2"/>
          <w:sz w:val="21"/>
          <w:szCs w:val="21"/>
        </w:rPr>
      </w:pPr>
      <w:r>
        <w:rPr>
          <w:rFonts w:hint="eastAsia" w:ascii="Times New Roman" w:hAnsi="Times New Roman" w:eastAsia="宋体" w:cs="宋体"/>
          <w:kern w:val="2"/>
          <w:sz w:val="21"/>
          <w:szCs w:val="21"/>
        </w:rPr>
        <w:t>根据贵方的</w:t>
      </w:r>
      <w:r>
        <w:rPr>
          <w:rFonts w:hint="eastAsia" w:ascii="Times New Roman" w:hAnsi="Times New Roman" w:cs="宋体"/>
          <w:sz w:val="21"/>
          <w:szCs w:val="21"/>
          <w:lang w:eastAsia="zh-CN"/>
        </w:rPr>
        <w:t>YDFYSW-20230502号</w:t>
      </w:r>
      <w:r>
        <w:rPr>
          <w:rFonts w:hint="eastAsia" w:ascii="Times New Roman" w:hAnsi="Times New Roman" w:eastAsia="宋体" w:cs="宋体"/>
          <w:kern w:val="2"/>
          <w:sz w:val="21"/>
          <w:szCs w:val="21"/>
        </w:rPr>
        <w:t>招标文件，正式授权下述签字人_________________</w:t>
      </w:r>
      <w:r>
        <w:rPr>
          <w:rFonts w:hint="eastAsia" w:ascii="Times New Roman" w:hAnsi="Times New Roman" w:eastAsia="宋体" w:cs="宋体"/>
          <w:kern w:val="2"/>
          <w:sz w:val="21"/>
          <w:szCs w:val="21"/>
          <w:lang w:eastAsia="zh-CN"/>
        </w:rPr>
        <w:t>（</w:t>
      </w:r>
      <w:r>
        <w:rPr>
          <w:rFonts w:hint="eastAsia" w:ascii="Times New Roman" w:hAnsi="Times New Roman" w:eastAsia="宋体" w:cs="宋体"/>
          <w:kern w:val="2"/>
          <w:sz w:val="21"/>
          <w:szCs w:val="21"/>
        </w:rPr>
        <w:t>姓名</w:t>
      </w:r>
      <w:r>
        <w:rPr>
          <w:rFonts w:hint="eastAsia" w:ascii="Times New Roman" w:hAnsi="Times New Roman" w:eastAsia="宋体" w:cs="宋体"/>
          <w:kern w:val="2"/>
          <w:sz w:val="21"/>
          <w:szCs w:val="21"/>
          <w:lang w:eastAsia="zh-CN"/>
        </w:rPr>
        <w:t>）</w:t>
      </w:r>
      <w:r>
        <w:rPr>
          <w:rFonts w:hint="eastAsia" w:ascii="Times New Roman" w:hAnsi="Times New Roman" w:eastAsia="宋体" w:cs="宋体"/>
          <w:kern w:val="2"/>
          <w:sz w:val="21"/>
          <w:szCs w:val="21"/>
        </w:rPr>
        <w:t>代表我方______________（投标人的名称），全权处理本次项目投标的有关事宜。</w:t>
      </w:r>
    </w:p>
    <w:p>
      <w:pPr>
        <w:pStyle w:val="45"/>
        <w:pageBreakBefore w:val="0"/>
        <w:kinsoku/>
        <w:wordWrap/>
        <w:overflowPunct/>
        <w:topLinePunct w:val="0"/>
        <w:bidi w:val="0"/>
        <w:spacing w:before="0" w:after="0" w:line="360" w:lineRule="auto"/>
        <w:ind w:firstLine="420" w:firstLineChars="200"/>
        <w:rPr>
          <w:rFonts w:ascii="Times New Roman" w:hAnsi="Times New Roman" w:eastAsia="宋体" w:cs="宋体"/>
          <w:kern w:val="2"/>
          <w:sz w:val="21"/>
          <w:szCs w:val="21"/>
        </w:rPr>
      </w:pPr>
      <w:r>
        <w:rPr>
          <w:rFonts w:hint="eastAsia" w:ascii="Times New Roman" w:hAnsi="Times New Roman" w:eastAsia="宋体" w:cs="宋体"/>
          <w:kern w:val="2"/>
          <w:sz w:val="21"/>
          <w:szCs w:val="21"/>
        </w:rPr>
        <w:t>据此函，__________签字人兹宣布同意如下：</w:t>
      </w:r>
    </w:p>
    <w:p>
      <w:pPr>
        <w:pStyle w:val="45"/>
        <w:pageBreakBefore w:val="0"/>
        <w:kinsoku/>
        <w:wordWrap/>
        <w:overflowPunct/>
        <w:topLinePunct w:val="0"/>
        <w:bidi w:val="0"/>
        <w:spacing w:before="0" w:after="0" w:line="360" w:lineRule="auto"/>
        <w:ind w:firstLine="420" w:firstLineChars="200"/>
        <w:rPr>
          <w:rFonts w:ascii="Times New Roman" w:hAnsi="Times New Roman" w:eastAsia="宋体" w:cs="宋体"/>
          <w:kern w:val="2"/>
          <w:sz w:val="21"/>
          <w:szCs w:val="21"/>
        </w:rPr>
      </w:pPr>
      <w:r>
        <w:rPr>
          <w:rFonts w:hint="eastAsia" w:ascii="Times New Roman" w:hAnsi="Times New Roman" w:eastAsia="宋体" w:cs="宋体"/>
          <w:kern w:val="2"/>
          <w:sz w:val="21"/>
          <w:szCs w:val="21"/>
        </w:rPr>
        <w:t>1.按招标文件规定的各项要求，向买方提供所需货物与服务。</w:t>
      </w:r>
    </w:p>
    <w:p>
      <w:pPr>
        <w:pStyle w:val="45"/>
        <w:pageBreakBefore w:val="0"/>
        <w:kinsoku/>
        <w:wordWrap/>
        <w:overflowPunct/>
        <w:topLinePunct w:val="0"/>
        <w:bidi w:val="0"/>
        <w:spacing w:before="0" w:after="0" w:line="360" w:lineRule="auto"/>
        <w:ind w:firstLine="420" w:firstLineChars="200"/>
        <w:rPr>
          <w:rFonts w:ascii="Times New Roman" w:hAnsi="Times New Roman" w:eastAsia="宋体" w:cs="宋体"/>
          <w:kern w:val="2"/>
          <w:sz w:val="21"/>
          <w:szCs w:val="21"/>
        </w:rPr>
      </w:pPr>
      <w:r>
        <w:rPr>
          <w:rFonts w:hint="eastAsia" w:ascii="Times New Roman" w:hAnsi="Times New Roman" w:eastAsia="宋体" w:cs="宋体"/>
          <w:kern w:val="2"/>
          <w:sz w:val="21"/>
          <w:szCs w:val="21"/>
        </w:rPr>
        <w:t>2.我们完全理解贵方不一定将合同授予最低报价的投标人。</w:t>
      </w:r>
    </w:p>
    <w:p>
      <w:pPr>
        <w:pStyle w:val="45"/>
        <w:pageBreakBefore w:val="0"/>
        <w:kinsoku/>
        <w:wordWrap/>
        <w:overflowPunct/>
        <w:topLinePunct w:val="0"/>
        <w:bidi w:val="0"/>
        <w:spacing w:before="0" w:after="0" w:line="360" w:lineRule="auto"/>
        <w:ind w:firstLine="420" w:firstLineChars="200"/>
        <w:rPr>
          <w:rFonts w:ascii="Times New Roman" w:hAnsi="Times New Roman" w:eastAsia="宋体" w:cs="宋体"/>
          <w:kern w:val="2"/>
          <w:sz w:val="21"/>
          <w:szCs w:val="21"/>
        </w:rPr>
      </w:pPr>
      <w:r>
        <w:rPr>
          <w:rFonts w:hint="eastAsia" w:ascii="Times New Roman" w:hAnsi="Times New Roman" w:eastAsia="宋体" w:cs="宋体"/>
          <w:kern w:val="2"/>
          <w:sz w:val="21"/>
          <w:szCs w:val="21"/>
        </w:rPr>
        <w:t>3.我们已详细审核全部招标文件及其有效补充文件，我们知道必须放弃提出含糊不清或误解问题的权利。</w:t>
      </w:r>
    </w:p>
    <w:p>
      <w:pPr>
        <w:pStyle w:val="45"/>
        <w:pageBreakBefore w:val="0"/>
        <w:kinsoku/>
        <w:wordWrap/>
        <w:overflowPunct/>
        <w:topLinePunct w:val="0"/>
        <w:bidi w:val="0"/>
        <w:spacing w:before="0" w:after="0" w:line="360" w:lineRule="auto"/>
        <w:rPr>
          <w:rFonts w:ascii="Times New Roman" w:hAnsi="Times New Roman" w:eastAsia="宋体" w:cs="宋体"/>
          <w:kern w:val="2"/>
          <w:sz w:val="21"/>
          <w:szCs w:val="21"/>
        </w:rPr>
      </w:pPr>
      <w:r>
        <w:rPr>
          <w:rFonts w:hint="eastAsia" w:ascii="Times New Roman" w:hAnsi="Times New Roman" w:eastAsia="宋体" w:cs="宋体"/>
          <w:kern w:val="2"/>
          <w:sz w:val="21"/>
          <w:szCs w:val="21"/>
        </w:rPr>
        <w:t>4.我们同意从规定的开标日期起遵循本投标文件，并在规定的投标有效期期满之前均具有约束力。</w:t>
      </w:r>
    </w:p>
    <w:p>
      <w:pPr>
        <w:pStyle w:val="45"/>
        <w:pageBreakBefore w:val="0"/>
        <w:kinsoku/>
        <w:wordWrap/>
        <w:overflowPunct/>
        <w:topLinePunct w:val="0"/>
        <w:bidi w:val="0"/>
        <w:spacing w:before="0" w:after="0" w:line="360" w:lineRule="auto"/>
        <w:rPr>
          <w:rFonts w:ascii="Times New Roman" w:hAnsi="Times New Roman" w:eastAsia="宋体" w:cs="宋体"/>
          <w:kern w:val="2"/>
          <w:sz w:val="21"/>
          <w:szCs w:val="21"/>
        </w:rPr>
      </w:pPr>
      <w:r>
        <w:rPr>
          <w:rFonts w:hint="eastAsia" w:ascii="Times New Roman" w:hAnsi="Times New Roman" w:eastAsia="宋体" w:cs="宋体"/>
          <w:kern w:val="2"/>
          <w:sz w:val="21"/>
          <w:szCs w:val="21"/>
        </w:rPr>
        <w:t>5.同意向贵方提供贵方可能另外要求的与投标有关的任何证据或资料，并保证我方已提供和将要提供的文件是真实的、准确的。</w:t>
      </w:r>
    </w:p>
    <w:p>
      <w:pPr>
        <w:pStyle w:val="45"/>
        <w:pageBreakBefore w:val="0"/>
        <w:kinsoku/>
        <w:wordWrap/>
        <w:overflowPunct/>
        <w:topLinePunct w:val="0"/>
        <w:bidi w:val="0"/>
        <w:spacing w:before="0" w:after="0" w:line="360" w:lineRule="auto"/>
        <w:rPr>
          <w:rFonts w:ascii="Times New Roman" w:hAnsi="Times New Roman" w:eastAsia="宋体" w:cs="宋体"/>
          <w:kern w:val="2"/>
          <w:sz w:val="21"/>
          <w:szCs w:val="21"/>
        </w:rPr>
      </w:pPr>
      <w:r>
        <w:rPr>
          <w:rFonts w:hint="eastAsia" w:ascii="Times New Roman" w:hAnsi="Times New Roman" w:eastAsia="宋体" w:cs="宋体"/>
          <w:kern w:val="2"/>
          <w:sz w:val="21"/>
          <w:szCs w:val="21"/>
        </w:rPr>
        <w:t>6.一旦我方中标,我方将根据招标文件的规定，严格履行合同的责任和义务,并保证在招标文件规定的时间完成项目，交付买方验收、使用。</w:t>
      </w:r>
    </w:p>
    <w:p>
      <w:pPr>
        <w:pStyle w:val="45"/>
        <w:pageBreakBefore w:val="0"/>
        <w:kinsoku/>
        <w:wordWrap/>
        <w:overflowPunct/>
        <w:topLinePunct w:val="0"/>
        <w:bidi w:val="0"/>
        <w:spacing w:before="0" w:after="0" w:line="360" w:lineRule="auto"/>
        <w:ind w:left="425" w:firstLine="105" w:firstLineChars="50"/>
        <w:rPr>
          <w:rFonts w:ascii="Times New Roman" w:hAnsi="Times New Roman" w:eastAsia="宋体" w:cs="宋体"/>
          <w:kern w:val="2"/>
          <w:sz w:val="21"/>
          <w:szCs w:val="21"/>
        </w:rPr>
      </w:pPr>
      <w:r>
        <w:rPr>
          <w:rFonts w:hint="eastAsia" w:ascii="Times New Roman" w:hAnsi="Times New Roman" w:eastAsia="宋体" w:cs="宋体"/>
          <w:kern w:val="2"/>
          <w:sz w:val="21"/>
          <w:szCs w:val="21"/>
        </w:rPr>
        <w:t>7.与本投标有关的正式通讯地址为：</w:t>
      </w:r>
    </w:p>
    <w:p>
      <w:pPr>
        <w:pStyle w:val="45"/>
        <w:pageBreakBefore w:val="0"/>
        <w:kinsoku/>
        <w:wordWrap/>
        <w:overflowPunct/>
        <w:topLinePunct w:val="0"/>
        <w:bidi w:val="0"/>
        <w:spacing w:before="0" w:after="0" w:line="360" w:lineRule="auto"/>
        <w:ind w:firstLine="478" w:firstLineChars="228"/>
        <w:rPr>
          <w:rFonts w:ascii="Times New Roman" w:hAnsi="Times New Roman" w:eastAsia="宋体" w:cs="宋体"/>
          <w:kern w:val="2"/>
          <w:sz w:val="21"/>
          <w:szCs w:val="21"/>
        </w:rPr>
      </w:pPr>
      <w:r>
        <w:rPr>
          <w:rFonts w:hint="eastAsia" w:ascii="Times New Roman" w:hAnsi="Times New Roman" w:eastAsia="宋体" w:cs="宋体"/>
          <w:kern w:val="2"/>
          <w:sz w:val="21"/>
          <w:szCs w:val="21"/>
        </w:rPr>
        <w:t>地 址：</w:t>
      </w:r>
    </w:p>
    <w:p>
      <w:pPr>
        <w:pStyle w:val="45"/>
        <w:pageBreakBefore w:val="0"/>
        <w:kinsoku/>
        <w:wordWrap/>
        <w:overflowPunct/>
        <w:topLinePunct w:val="0"/>
        <w:bidi w:val="0"/>
        <w:spacing w:before="0" w:after="0" w:line="360" w:lineRule="auto"/>
        <w:ind w:firstLine="478" w:firstLineChars="228"/>
        <w:rPr>
          <w:rFonts w:ascii="Times New Roman" w:hAnsi="Times New Roman" w:eastAsia="宋体" w:cs="宋体"/>
          <w:kern w:val="2"/>
          <w:sz w:val="21"/>
          <w:szCs w:val="21"/>
        </w:rPr>
      </w:pPr>
      <w:r>
        <w:rPr>
          <w:rFonts w:hint="eastAsia" w:ascii="Times New Roman" w:hAnsi="Times New Roman" w:eastAsia="宋体" w:cs="宋体"/>
          <w:kern w:val="2"/>
          <w:sz w:val="21"/>
          <w:szCs w:val="21"/>
        </w:rPr>
        <w:t>邮 编：</w:t>
      </w:r>
    </w:p>
    <w:p>
      <w:pPr>
        <w:pStyle w:val="45"/>
        <w:pageBreakBefore w:val="0"/>
        <w:kinsoku/>
        <w:wordWrap/>
        <w:overflowPunct/>
        <w:topLinePunct w:val="0"/>
        <w:bidi w:val="0"/>
        <w:spacing w:before="0" w:after="0" w:line="360" w:lineRule="auto"/>
        <w:ind w:firstLine="478" w:firstLineChars="228"/>
        <w:rPr>
          <w:rFonts w:ascii="Times New Roman" w:hAnsi="Times New Roman" w:eastAsia="宋体" w:cs="宋体"/>
          <w:kern w:val="2"/>
          <w:sz w:val="21"/>
          <w:szCs w:val="21"/>
        </w:rPr>
      </w:pPr>
      <w:r>
        <w:rPr>
          <w:rFonts w:hint="eastAsia" w:ascii="Times New Roman" w:hAnsi="Times New Roman" w:eastAsia="宋体" w:cs="宋体"/>
          <w:kern w:val="2"/>
          <w:sz w:val="21"/>
          <w:szCs w:val="21"/>
        </w:rPr>
        <w:t xml:space="preserve">电 话： </w:t>
      </w:r>
    </w:p>
    <w:p>
      <w:pPr>
        <w:pStyle w:val="45"/>
        <w:pageBreakBefore w:val="0"/>
        <w:kinsoku/>
        <w:wordWrap/>
        <w:overflowPunct/>
        <w:topLinePunct w:val="0"/>
        <w:bidi w:val="0"/>
        <w:spacing w:before="0" w:after="0" w:line="360" w:lineRule="auto"/>
        <w:ind w:firstLine="478" w:firstLineChars="228"/>
        <w:rPr>
          <w:rFonts w:ascii="Times New Roman" w:hAnsi="Times New Roman" w:eastAsia="宋体" w:cs="宋体"/>
          <w:kern w:val="2"/>
          <w:sz w:val="21"/>
          <w:szCs w:val="21"/>
        </w:rPr>
      </w:pPr>
      <w:r>
        <w:rPr>
          <w:rFonts w:hint="eastAsia" w:ascii="Times New Roman" w:hAnsi="Times New Roman" w:eastAsia="宋体" w:cs="宋体"/>
          <w:kern w:val="2"/>
          <w:sz w:val="21"/>
          <w:szCs w:val="21"/>
        </w:rPr>
        <w:t xml:space="preserve">传 真： </w:t>
      </w:r>
    </w:p>
    <w:p>
      <w:pPr>
        <w:pStyle w:val="45"/>
        <w:pageBreakBefore w:val="0"/>
        <w:kinsoku/>
        <w:wordWrap/>
        <w:overflowPunct/>
        <w:topLinePunct w:val="0"/>
        <w:bidi w:val="0"/>
        <w:spacing w:before="0" w:after="0" w:line="360" w:lineRule="auto"/>
        <w:ind w:firstLine="478" w:firstLineChars="228"/>
        <w:rPr>
          <w:rFonts w:ascii="Times New Roman" w:hAnsi="Times New Roman" w:eastAsia="宋体" w:cs="宋体"/>
          <w:kern w:val="2"/>
          <w:sz w:val="21"/>
          <w:szCs w:val="21"/>
        </w:rPr>
      </w:pPr>
      <w:r>
        <w:rPr>
          <w:rFonts w:hint="eastAsia" w:ascii="Times New Roman" w:hAnsi="Times New Roman" w:eastAsia="宋体" w:cs="宋体"/>
          <w:kern w:val="2"/>
          <w:sz w:val="21"/>
          <w:szCs w:val="21"/>
        </w:rPr>
        <w:t>投标人开户行：</w:t>
      </w:r>
    </w:p>
    <w:p>
      <w:pPr>
        <w:pStyle w:val="45"/>
        <w:pageBreakBefore w:val="0"/>
        <w:kinsoku/>
        <w:wordWrap/>
        <w:overflowPunct/>
        <w:topLinePunct w:val="0"/>
        <w:bidi w:val="0"/>
        <w:spacing w:before="0" w:after="0" w:line="360" w:lineRule="auto"/>
        <w:ind w:firstLine="478" w:firstLineChars="228"/>
        <w:rPr>
          <w:rFonts w:ascii="Times New Roman" w:hAnsi="Times New Roman" w:eastAsia="宋体" w:cs="宋体"/>
          <w:kern w:val="2"/>
          <w:sz w:val="21"/>
          <w:szCs w:val="21"/>
        </w:rPr>
      </w:pPr>
      <w:r>
        <w:rPr>
          <w:rFonts w:hint="eastAsia" w:ascii="Times New Roman" w:hAnsi="Times New Roman" w:eastAsia="宋体" w:cs="宋体"/>
          <w:kern w:val="2"/>
          <w:sz w:val="21"/>
          <w:szCs w:val="21"/>
        </w:rPr>
        <w:t xml:space="preserve">账 户： </w:t>
      </w:r>
    </w:p>
    <w:p>
      <w:pPr>
        <w:pStyle w:val="45"/>
        <w:pageBreakBefore w:val="0"/>
        <w:kinsoku/>
        <w:wordWrap/>
        <w:overflowPunct/>
        <w:topLinePunct w:val="0"/>
        <w:bidi w:val="0"/>
        <w:spacing w:before="0" w:after="0" w:line="360" w:lineRule="auto"/>
        <w:ind w:firstLine="478" w:firstLineChars="228"/>
        <w:rPr>
          <w:rFonts w:ascii="Times New Roman" w:hAnsi="Times New Roman" w:eastAsia="宋体" w:cs="宋体"/>
          <w:kern w:val="2"/>
          <w:sz w:val="21"/>
          <w:szCs w:val="21"/>
        </w:rPr>
      </w:pPr>
      <w:r>
        <w:rPr>
          <w:rFonts w:hint="eastAsia" w:ascii="Times New Roman" w:hAnsi="Times New Roman" w:eastAsia="宋体" w:cs="宋体"/>
          <w:kern w:val="2"/>
          <w:sz w:val="21"/>
          <w:szCs w:val="21"/>
        </w:rPr>
        <w:t>行 号：</w:t>
      </w:r>
    </w:p>
    <w:p>
      <w:pPr>
        <w:pStyle w:val="45"/>
        <w:pageBreakBefore w:val="0"/>
        <w:kinsoku/>
        <w:wordWrap/>
        <w:overflowPunct/>
        <w:topLinePunct w:val="0"/>
        <w:bidi w:val="0"/>
        <w:spacing w:before="0" w:after="0" w:line="360" w:lineRule="auto"/>
        <w:ind w:firstLine="478" w:firstLineChars="228"/>
        <w:rPr>
          <w:rFonts w:ascii="Times New Roman" w:hAnsi="Times New Roman" w:eastAsia="宋体" w:cs="宋体"/>
          <w:kern w:val="2"/>
          <w:sz w:val="21"/>
          <w:szCs w:val="21"/>
        </w:rPr>
      </w:pPr>
      <w:r>
        <w:rPr>
          <w:rFonts w:hint="eastAsia" w:ascii="Times New Roman" w:hAnsi="Times New Roman" w:eastAsia="宋体" w:cs="宋体"/>
          <w:kern w:val="2"/>
          <w:sz w:val="21"/>
          <w:szCs w:val="21"/>
        </w:rPr>
        <w:t xml:space="preserve">法定代表人或授权代表（签字）： </w:t>
      </w:r>
    </w:p>
    <w:p>
      <w:pPr>
        <w:pStyle w:val="45"/>
        <w:pageBreakBefore w:val="0"/>
        <w:kinsoku/>
        <w:wordWrap/>
        <w:overflowPunct/>
        <w:topLinePunct w:val="0"/>
        <w:bidi w:val="0"/>
        <w:spacing w:before="0" w:after="0" w:line="360" w:lineRule="auto"/>
        <w:ind w:firstLine="478" w:firstLineChars="228"/>
        <w:rPr>
          <w:rFonts w:ascii="Times New Roman" w:hAnsi="Times New Roman" w:eastAsia="宋体" w:cs="宋体"/>
          <w:kern w:val="2"/>
          <w:sz w:val="21"/>
          <w:szCs w:val="21"/>
        </w:rPr>
      </w:pPr>
      <w:r>
        <w:rPr>
          <w:rFonts w:hint="eastAsia" w:ascii="Times New Roman" w:hAnsi="Times New Roman" w:eastAsia="宋体" w:cs="宋体"/>
          <w:kern w:val="2"/>
          <w:sz w:val="21"/>
          <w:szCs w:val="21"/>
        </w:rPr>
        <w:t xml:space="preserve">投标人名称（公章）： </w:t>
      </w:r>
    </w:p>
    <w:p>
      <w:pPr>
        <w:pStyle w:val="45"/>
        <w:pageBreakBefore w:val="0"/>
        <w:kinsoku/>
        <w:wordWrap/>
        <w:overflowPunct/>
        <w:topLinePunct w:val="0"/>
        <w:bidi w:val="0"/>
        <w:spacing w:before="0" w:after="0" w:line="360" w:lineRule="auto"/>
        <w:ind w:firstLine="478" w:firstLineChars="228"/>
        <w:rPr>
          <w:rFonts w:ascii="Times New Roman" w:hAnsi="Times New Roman" w:eastAsia="宋体" w:cs="宋体"/>
          <w:kern w:val="2"/>
          <w:sz w:val="21"/>
          <w:szCs w:val="21"/>
        </w:rPr>
      </w:pPr>
      <w:r>
        <w:rPr>
          <w:rFonts w:hint="eastAsia" w:ascii="Times New Roman" w:hAnsi="Times New Roman" w:eastAsia="宋体" w:cs="宋体"/>
          <w:kern w:val="2"/>
          <w:sz w:val="21"/>
          <w:szCs w:val="21"/>
        </w:rPr>
        <w:t>日 期：________年____月____日</w:t>
      </w:r>
    </w:p>
    <w:p>
      <w:pPr>
        <w:pStyle w:val="45"/>
        <w:pageBreakBefore w:val="0"/>
        <w:kinsoku/>
        <w:wordWrap/>
        <w:overflowPunct/>
        <w:topLinePunct w:val="0"/>
        <w:bidi w:val="0"/>
        <w:spacing w:before="0" w:after="0" w:line="360" w:lineRule="auto"/>
        <w:ind w:firstLine="478" w:firstLineChars="228"/>
        <w:rPr>
          <w:rFonts w:ascii="Times New Roman" w:hAnsi="Times New Roman" w:eastAsia="宋体" w:cs="宋体"/>
          <w:kern w:val="2"/>
          <w:sz w:val="21"/>
          <w:szCs w:val="21"/>
        </w:rPr>
      </w:pPr>
    </w:p>
    <w:p>
      <w:pPr>
        <w:pageBreakBefore w:val="0"/>
        <w:kinsoku/>
        <w:wordWrap/>
        <w:overflowPunct/>
        <w:topLinePunct w:val="0"/>
        <w:bidi w:val="0"/>
        <w:spacing w:line="360" w:lineRule="auto"/>
        <w:ind w:firstLine="422" w:firstLineChars="200"/>
        <w:jc w:val="center"/>
        <w:rPr>
          <w:rFonts w:ascii="Times New Roman" w:hAnsi="Times New Roman" w:eastAsia="宋体" w:cs="宋体"/>
          <w:b/>
          <w:bCs/>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ageBreakBefore w:val="0"/>
        <w:kinsoku/>
        <w:wordWrap/>
        <w:overflowPunct/>
        <w:topLinePunct w:val="0"/>
        <w:bidi w:val="0"/>
        <w:spacing w:line="360" w:lineRule="auto"/>
        <w:ind w:firstLine="422" w:firstLineChars="200"/>
        <w:jc w:val="center"/>
        <w:rPr>
          <w:rFonts w:ascii="Times New Roman" w:hAnsi="Times New Roman" w:eastAsia="宋体" w:cs="宋体"/>
          <w:b/>
          <w:bCs/>
          <w:kern w:val="0"/>
          <w:szCs w:val="21"/>
        </w:rPr>
      </w:pPr>
      <w:r>
        <w:rPr>
          <w:rFonts w:hint="eastAsia" w:ascii="Times New Roman" w:hAnsi="Times New Roman" w:eastAsia="宋体" w:cs="宋体"/>
          <w:b/>
          <w:bCs/>
          <w:szCs w:val="21"/>
          <w:lang w:val="en-US" w:eastAsia="zh-CN"/>
        </w:rPr>
        <w:t>2、</w:t>
      </w:r>
      <w:r>
        <w:rPr>
          <w:rFonts w:hint="eastAsia" w:ascii="Times New Roman" w:hAnsi="Times New Roman" w:eastAsia="宋体" w:cs="宋体"/>
          <w:b/>
          <w:bCs/>
          <w:szCs w:val="21"/>
        </w:rPr>
        <w:t>资 格 声 明</w:t>
      </w:r>
    </w:p>
    <w:p>
      <w:pPr>
        <w:pageBreakBefore w:val="0"/>
        <w:kinsoku/>
        <w:wordWrap/>
        <w:overflowPunct/>
        <w:topLinePunct w:val="0"/>
        <w:bidi w:val="0"/>
        <w:spacing w:line="360" w:lineRule="auto"/>
        <w:ind w:firstLine="420" w:firstLineChars="200"/>
        <w:jc w:val="left"/>
        <w:rPr>
          <w:rFonts w:ascii="Times New Roman" w:hAnsi="Times New Roman" w:eastAsia="宋体" w:cs="宋体"/>
          <w:b/>
          <w:bCs/>
          <w:kern w:val="0"/>
          <w:szCs w:val="21"/>
        </w:rPr>
      </w:pPr>
      <w:r>
        <w:rPr>
          <w:rFonts w:hint="eastAsia" w:ascii="Times New Roman" w:hAnsi="Times New Roman" w:eastAsia="宋体" w:cs="宋体"/>
          <w:szCs w:val="21"/>
        </w:rPr>
        <w:t>1、名称及其它情况：</w:t>
      </w:r>
    </w:p>
    <w:p>
      <w:pPr>
        <w:pageBreakBefore w:val="0"/>
        <w:kinsoku/>
        <w:wordWrap/>
        <w:overflowPunct/>
        <w:topLinePunct w:val="0"/>
        <w:bidi w:val="0"/>
        <w:spacing w:line="360" w:lineRule="auto"/>
        <w:ind w:firstLine="315" w:firstLineChars="150"/>
        <w:rPr>
          <w:rFonts w:ascii="Times New Roman" w:hAnsi="Times New Roman" w:eastAsia="宋体" w:cs="宋体"/>
          <w:szCs w:val="21"/>
        </w:rPr>
      </w:pPr>
      <w:r>
        <w:rPr>
          <w:rFonts w:hint="eastAsia" w:ascii="Times New Roman" w:hAnsi="Times New Roman" w:eastAsia="宋体" w:cs="宋体"/>
          <w:szCs w:val="21"/>
        </w:rPr>
        <w:t>（1）投标人名称：</w:t>
      </w:r>
      <w:r>
        <w:rPr>
          <w:rFonts w:hint="eastAsia" w:ascii="Times New Roman" w:hAnsi="Times New Roman" w:eastAsia="宋体" w:cs="宋体"/>
          <w:szCs w:val="21"/>
          <w:u w:val="single"/>
        </w:rPr>
        <w:t xml:space="preserve">                            </w:t>
      </w:r>
    </w:p>
    <w:p>
      <w:pPr>
        <w:pageBreakBefore w:val="0"/>
        <w:tabs>
          <w:tab w:val="left" w:pos="4530"/>
        </w:tabs>
        <w:kinsoku/>
        <w:wordWrap/>
        <w:overflowPunct/>
        <w:topLinePunct w:val="0"/>
        <w:bidi w:val="0"/>
        <w:spacing w:line="360" w:lineRule="auto"/>
        <w:ind w:firstLine="315" w:firstLineChars="150"/>
        <w:rPr>
          <w:rFonts w:ascii="Times New Roman" w:hAnsi="Times New Roman" w:eastAsia="宋体" w:cs="宋体"/>
          <w:szCs w:val="21"/>
        </w:rPr>
      </w:pPr>
      <w:r>
        <w:rPr>
          <w:rFonts w:hint="eastAsia" w:ascii="Times New Roman" w:hAnsi="Times New Roman" w:eastAsia="宋体" w:cs="宋体"/>
          <w:szCs w:val="21"/>
        </w:rPr>
        <w:t>（2）地址：</w:t>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ab/>
      </w:r>
      <w:r>
        <w:rPr>
          <w:rFonts w:hint="eastAsia" w:ascii="Times New Roman" w:hAnsi="Times New Roman" w:eastAsia="宋体" w:cs="宋体"/>
          <w:szCs w:val="21"/>
        </w:rPr>
        <w:t>邮编：</w:t>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 xml:space="preserve"> </w:t>
      </w:r>
    </w:p>
    <w:p>
      <w:pPr>
        <w:pageBreakBefore w:val="0"/>
        <w:tabs>
          <w:tab w:val="left" w:pos="600"/>
          <w:tab w:val="left" w:pos="4320"/>
        </w:tabs>
        <w:kinsoku/>
        <w:wordWrap/>
        <w:overflowPunct/>
        <w:topLinePunct w:val="0"/>
        <w:bidi w:val="0"/>
        <w:spacing w:line="360" w:lineRule="auto"/>
        <w:ind w:firstLine="420" w:firstLineChars="200"/>
        <w:rPr>
          <w:rFonts w:ascii="Times New Roman" w:hAnsi="Times New Roman" w:eastAsia="宋体" w:cs="宋体"/>
          <w:szCs w:val="21"/>
        </w:rPr>
      </w:pPr>
      <w:r>
        <w:rPr>
          <w:rFonts w:hint="eastAsia" w:ascii="Times New Roman" w:hAnsi="Times New Roman" w:eastAsia="宋体" w:cs="宋体"/>
          <w:szCs w:val="21"/>
        </w:rPr>
        <w:t>电话：</w:t>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 xml:space="preserve">  传真：</w:t>
      </w:r>
      <w:r>
        <w:rPr>
          <w:rFonts w:hint="eastAsia" w:ascii="Times New Roman" w:hAnsi="Times New Roman" w:eastAsia="宋体" w:cs="宋体"/>
          <w:szCs w:val="21"/>
          <w:u w:val="single"/>
        </w:rPr>
        <w:t xml:space="preserve">                  </w:t>
      </w:r>
    </w:p>
    <w:p>
      <w:pPr>
        <w:pageBreakBefore w:val="0"/>
        <w:kinsoku/>
        <w:wordWrap/>
        <w:overflowPunct/>
        <w:topLinePunct w:val="0"/>
        <w:bidi w:val="0"/>
        <w:spacing w:line="360" w:lineRule="auto"/>
        <w:ind w:firstLine="315" w:firstLineChars="150"/>
        <w:rPr>
          <w:rFonts w:ascii="Times New Roman" w:hAnsi="Times New Roman" w:eastAsia="宋体" w:cs="宋体"/>
          <w:szCs w:val="21"/>
          <w:u w:val="single"/>
        </w:rPr>
      </w:pPr>
      <w:r>
        <w:rPr>
          <w:rFonts w:hint="eastAsia" w:ascii="Times New Roman" w:hAnsi="Times New Roman" w:eastAsia="宋体" w:cs="宋体"/>
          <w:szCs w:val="21"/>
        </w:rPr>
        <w:t>（3）成立和/或注册日期：</w:t>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 xml:space="preserve"> </w:t>
      </w:r>
    </w:p>
    <w:p>
      <w:pPr>
        <w:pageBreakBefore w:val="0"/>
        <w:kinsoku/>
        <w:wordWrap/>
        <w:overflowPunct/>
        <w:topLinePunct w:val="0"/>
        <w:bidi w:val="0"/>
        <w:spacing w:line="360" w:lineRule="auto"/>
        <w:ind w:firstLine="315" w:firstLineChars="150"/>
        <w:rPr>
          <w:rFonts w:ascii="Times New Roman" w:hAnsi="Times New Roman" w:eastAsia="宋体" w:cs="宋体"/>
          <w:szCs w:val="21"/>
        </w:rPr>
      </w:pPr>
      <w:r>
        <w:rPr>
          <w:rFonts w:hint="eastAsia" w:ascii="Times New Roman" w:hAnsi="Times New Roman" w:eastAsia="宋体" w:cs="宋体"/>
          <w:szCs w:val="21"/>
        </w:rPr>
        <w:t>（4）法定代表人：</w:t>
      </w:r>
      <w:r>
        <w:rPr>
          <w:rFonts w:hint="eastAsia" w:ascii="Times New Roman" w:hAnsi="Times New Roman" w:eastAsia="宋体" w:cs="宋体"/>
          <w:szCs w:val="21"/>
          <w:u w:val="single"/>
        </w:rPr>
        <w:t xml:space="preserve">                    </w:t>
      </w:r>
    </w:p>
    <w:p>
      <w:pPr>
        <w:pageBreakBefore w:val="0"/>
        <w:kinsoku/>
        <w:wordWrap/>
        <w:overflowPunct/>
        <w:topLinePunct w:val="0"/>
        <w:bidi w:val="0"/>
        <w:spacing w:line="360" w:lineRule="auto"/>
        <w:ind w:firstLine="315" w:firstLineChars="150"/>
        <w:rPr>
          <w:rFonts w:ascii="Times New Roman" w:hAnsi="Times New Roman" w:eastAsia="宋体" w:cs="宋体"/>
          <w:szCs w:val="21"/>
          <w:u w:val="single"/>
        </w:rPr>
      </w:pPr>
      <w:r>
        <w:rPr>
          <w:rFonts w:hint="eastAsia" w:ascii="Times New Roman" w:hAnsi="Times New Roman" w:eastAsia="宋体" w:cs="宋体"/>
          <w:szCs w:val="21"/>
        </w:rPr>
        <w:t>（5）实收资本：</w:t>
      </w:r>
      <w:r>
        <w:rPr>
          <w:rFonts w:hint="eastAsia" w:ascii="Times New Roman" w:hAnsi="Times New Roman" w:eastAsia="宋体" w:cs="宋体"/>
          <w:szCs w:val="21"/>
          <w:u w:val="single"/>
        </w:rPr>
        <w:t xml:space="preserve">                                 </w:t>
      </w:r>
    </w:p>
    <w:p>
      <w:pPr>
        <w:pageBreakBefore w:val="0"/>
        <w:kinsoku/>
        <w:wordWrap/>
        <w:overflowPunct/>
        <w:topLinePunct w:val="0"/>
        <w:bidi w:val="0"/>
        <w:spacing w:line="360" w:lineRule="auto"/>
        <w:ind w:firstLine="315" w:firstLineChars="150"/>
        <w:rPr>
          <w:rFonts w:ascii="Times New Roman" w:hAnsi="Times New Roman" w:eastAsia="宋体" w:cs="宋体"/>
          <w:szCs w:val="21"/>
        </w:rPr>
      </w:pPr>
      <w:r>
        <w:rPr>
          <w:rFonts w:hint="eastAsia" w:ascii="Times New Roman" w:hAnsi="Times New Roman" w:eastAsia="宋体" w:cs="宋体"/>
          <w:szCs w:val="21"/>
        </w:rPr>
        <w:t>（6）近期资产负债表：（到</w:t>
      </w:r>
      <w:r>
        <w:rPr>
          <w:rFonts w:hint="eastAsia" w:ascii="Times New Roman" w:hAnsi="Times New Roman" w:eastAsia="宋体" w:cs="宋体"/>
          <w:szCs w:val="21"/>
          <w:u w:val="single"/>
        </w:rPr>
        <w:t>20  年12月31日</w:t>
      </w:r>
      <w:r>
        <w:rPr>
          <w:rFonts w:hint="eastAsia" w:ascii="Times New Roman" w:hAnsi="Times New Roman" w:eastAsia="宋体" w:cs="宋体"/>
          <w:szCs w:val="21"/>
        </w:rPr>
        <w:t>）</w:t>
      </w:r>
    </w:p>
    <w:p>
      <w:pPr>
        <w:pageBreakBefore w:val="0"/>
        <w:kinsoku/>
        <w:wordWrap/>
        <w:overflowPunct/>
        <w:topLinePunct w:val="0"/>
        <w:bidi w:val="0"/>
        <w:spacing w:line="360" w:lineRule="auto"/>
        <w:ind w:firstLine="420" w:firstLineChars="200"/>
        <w:rPr>
          <w:rFonts w:ascii="Times New Roman" w:hAnsi="Times New Roman" w:eastAsia="宋体" w:cs="宋体"/>
        </w:rPr>
      </w:pPr>
      <w:r>
        <w:rPr>
          <w:rFonts w:hint="eastAsia" w:ascii="Times New Roman" w:hAnsi="Times New Roman" w:eastAsia="宋体" w:cs="宋体"/>
        </w:rPr>
        <w:t>&lt;1&gt; 固定资产：</w:t>
      </w:r>
      <w:r>
        <w:rPr>
          <w:rFonts w:hint="eastAsia" w:ascii="Times New Roman" w:hAnsi="Times New Roman" w:eastAsia="宋体" w:cs="宋体"/>
          <w:u w:val="single"/>
        </w:rPr>
        <w:t xml:space="preserve">                          </w:t>
      </w:r>
    </w:p>
    <w:p>
      <w:pPr>
        <w:pageBreakBefore w:val="0"/>
        <w:kinsoku/>
        <w:wordWrap/>
        <w:overflowPunct/>
        <w:topLinePunct w:val="0"/>
        <w:bidi w:val="0"/>
        <w:spacing w:line="360" w:lineRule="auto"/>
        <w:ind w:firstLine="420" w:firstLineChars="200"/>
        <w:rPr>
          <w:rFonts w:ascii="Times New Roman" w:hAnsi="Times New Roman" w:eastAsia="宋体" w:cs="宋体"/>
        </w:rPr>
      </w:pPr>
      <w:r>
        <w:rPr>
          <w:rFonts w:hint="eastAsia" w:ascii="Times New Roman" w:hAnsi="Times New Roman" w:eastAsia="宋体" w:cs="宋体"/>
        </w:rPr>
        <w:t>&lt;2&gt; 流动资金：</w:t>
      </w:r>
      <w:r>
        <w:rPr>
          <w:rFonts w:hint="eastAsia" w:ascii="Times New Roman" w:hAnsi="Times New Roman" w:eastAsia="宋体" w:cs="宋体"/>
          <w:u w:val="single"/>
        </w:rPr>
        <w:t xml:space="preserve">                          </w:t>
      </w:r>
    </w:p>
    <w:p>
      <w:pPr>
        <w:pageBreakBefore w:val="0"/>
        <w:kinsoku/>
        <w:wordWrap/>
        <w:overflowPunct/>
        <w:topLinePunct w:val="0"/>
        <w:bidi w:val="0"/>
        <w:spacing w:line="360" w:lineRule="auto"/>
        <w:ind w:firstLine="420" w:firstLineChars="200"/>
        <w:rPr>
          <w:rFonts w:ascii="Times New Roman" w:hAnsi="Times New Roman" w:eastAsia="宋体" w:cs="宋体"/>
        </w:rPr>
      </w:pPr>
      <w:r>
        <w:rPr>
          <w:rFonts w:hint="eastAsia" w:ascii="Times New Roman" w:hAnsi="Times New Roman" w:eastAsia="宋体" w:cs="宋体"/>
        </w:rPr>
        <w:t>&lt;3&gt; 长期负债：</w:t>
      </w:r>
      <w:r>
        <w:rPr>
          <w:rFonts w:hint="eastAsia" w:ascii="Times New Roman" w:hAnsi="Times New Roman" w:eastAsia="宋体" w:cs="宋体"/>
          <w:u w:val="single"/>
        </w:rPr>
        <w:t xml:space="preserve">                          </w:t>
      </w:r>
    </w:p>
    <w:p>
      <w:pPr>
        <w:pageBreakBefore w:val="0"/>
        <w:kinsoku/>
        <w:wordWrap/>
        <w:overflowPunct/>
        <w:topLinePunct w:val="0"/>
        <w:bidi w:val="0"/>
        <w:spacing w:line="360" w:lineRule="auto"/>
        <w:ind w:firstLine="420" w:firstLineChars="200"/>
        <w:rPr>
          <w:rFonts w:ascii="Times New Roman" w:hAnsi="Times New Roman" w:eastAsia="宋体" w:cs="宋体"/>
        </w:rPr>
      </w:pPr>
      <w:r>
        <w:rPr>
          <w:rFonts w:hint="eastAsia" w:ascii="Times New Roman" w:hAnsi="Times New Roman" w:eastAsia="宋体" w:cs="宋体"/>
        </w:rPr>
        <w:t>&lt;4&gt; 短期负债：</w:t>
      </w:r>
      <w:r>
        <w:rPr>
          <w:rFonts w:hint="eastAsia" w:ascii="Times New Roman" w:hAnsi="Times New Roman" w:eastAsia="宋体" w:cs="宋体"/>
          <w:u w:val="single"/>
        </w:rPr>
        <w:t xml:space="preserve">                          </w:t>
      </w:r>
    </w:p>
    <w:p>
      <w:pPr>
        <w:pageBreakBefore w:val="0"/>
        <w:kinsoku/>
        <w:wordWrap/>
        <w:overflowPunct/>
        <w:topLinePunct w:val="0"/>
        <w:bidi w:val="0"/>
        <w:spacing w:line="360" w:lineRule="auto"/>
        <w:ind w:firstLine="420" w:firstLineChars="200"/>
        <w:rPr>
          <w:rFonts w:ascii="Times New Roman" w:hAnsi="Times New Roman" w:eastAsia="宋体" w:cs="宋体"/>
        </w:rPr>
      </w:pPr>
      <w:r>
        <w:rPr>
          <w:rFonts w:hint="eastAsia" w:ascii="Times New Roman" w:hAnsi="Times New Roman" w:eastAsia="宋体" w:cs="宋体"/>
        </w:rPr>
        <w:t>2、近三年同类投标货物和服务的主要销售业绩（无有效联系人、联系方式和合同复印件的视为未填报本项目）：</w:t>
      </w:r>
    </w:p>
    <w:tbl>
      <w:tblPr>
        <w:tblStyle w:val="24"/>
        <w:tblW w:w="8522" w:type="dxa"/>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pageBreakBefore w:val="0"/>
              <w:kinsoku/>
              <w:wordWrap/>
              <w:overflowPunct/>
              <w:topLinePunct w:val="0"/>
              <w:bidi w:val="0"/>
              <w:adjustRightInd w:val="0"/>
              <w:snapToGrid w:val="0"/>
              <w:spacing w:after="200" w:line="360" w:lineRule="auto"/>
              <w:rPr>
                <w:rFonts w:ascii="Times New Roman" w:hAnsi="Times New Roman" w:eastAsia="宋体" w:cs="宋体"/>
                <w:u w:val="single"/>
              </w:rPr>
            </w:pPr>
            <w:r>
              <w:rPr>
                <w:rFonts w:hint="eastAsia" w:ascii="Times New Roman" w:hAnsi="Times New Roman" w:eastAsia="宋体" w:cs="宋体"/>
                <w:u w:val="single"/>
              </w:rPr>
              <w:t>甲方名称、联系人、联系方式</w:t>
            </w:r>
          </w:p>
        </w:tc>
        <w:tc>
          <w:tcPr>
            <w:tcW w:w="4251"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u w:val="single"/>
              </w:rPr>
            </w:pPr>
            <w:r>
              <w:rPr>
                <w:rFonts w:hint="eastAsia" w:ascii="Times New Roman" w:hAnsi="Times New Roman" w:eastAsia="宋体" w:cs="宋体"/>
                <w:u w:val="single"/>
              </w:rPr>
              <w:t>项   目   名   称</w:t>
            </w:r>
          </w:p>
        </w:tc>
      </w:tr>
      <w:tr>
        <w:tblPrEx>
          <w:tblCellMar>
            <w:top w:w="0" w:type="dxa"/>
            <w:left w:w="108" w:type="dxa"/>
            <w:bottom w:w="0" w:type="dxa"/>
            <w:right w:w="108" w:type="dxa"/>
          </w:tblCellMar>
        </w:tblPrEx>
        <w:tc>
          <w:tcPr>
            <w:tcW w:w="4271" w:type="dxa"/>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r>
              <w:rPr>
                <w:rFonts w:hint="eastAsia" w:ascii="Times New Roman" w:hAnsi="Times New Roman" w:eastAsia="宋体" w:cs="宋体"/>
                <w:u w:val="single"/>
              </w:rPr>
              <w:t xml:space="preserve">                                                    </w:t>
            </w:r>
          </w:p>
        </w:tc>
        <w:tc>
          <w:tcPr>
            <w:tcW w:w="4251" w:type="dxa"/>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r>
              <w:rPr>
                <w:rFonts w:hint="eastAsia" w:ascii="Times New Roman" w:hAnsi="Times New Roman" w:eastAsia="宋体" w:cs="宋体"/>
                <w:u w:val="single"/>
              </w:rPr>
              <w:t xml:space="preserve">                                          </w:t>
            </w:r>
          </w:p>
        </w:tc>
      </w:tr>
      <w:tr>
        <w:tblPrEx>
          <w:tblCellMar>
            <w:top w:w="0" w:type="dxa"/>
            <w:left w:w="108" w:type="dxa"/>
            <w:bottom w:w="0" w:type="dxa"/>
            <w:right w:w="108" w:type="dxa"/>
          </w:tblCellMar>
        </w:tblPrEx>
        <w:tc>
          <w:tcPr>
            <w:tcW w:w="4271" w:type="dxa"/>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r>
              <w:rPr>
                <w:rFonts w:hint="eastAsia" w:ascii="Times New Roman" w:hAnsi="Times New Roman" w:eastAsia="宋体" w:cs="宋体"/>
                <w:u w:val="single"/>
              </w:rPr>
              <w:t xml:space="preserve">                                          </w:t>
            </w:r>
          </w:p>
        </w:tc>
        <w:tc>
          <w:tcPr>
            <w:tcW w:w="4251" w:type="dxa"/>
          </w:tcPr>
          <w:p>
            <w:pPr>
              <w:pageBreakBefore w:val="0"/>
              <w:kinsoku/>
              <w:wordWrap/>
              <w:overflowPunct/>
              <w:topLinePunct w:val="0"/>
              <w:bidi w:val="0"/>
              <w:adjustRightInd w:val="0"/>
              <w:snapToGrid w:val="0"/>
              <w:spacing w:after="200" w:line="360" w:lineRule="auto"/>
              <w:rPr>
                <w:rFonts w:ascii="Times New Roman" w:hAnsi="Times New Roman" w:eastAsia="宋体" w:cs="宋体"/>
              </w:rPr>
            </w:pPr>
            <w:r>
              <w:rPr>
                <w:rFonts w:hint="eastAsia" w:ascii="Times New Roman" w:hAnsi="Times New Roman" w:eastAsia="宋体" w:cs="宋体"/>
                <w:u w:val="single"/>
              </w:rPr>
              <w:t xml:space="preserve">                                          </w:t>
            </w:r>
          </w:p>
        </w:tc>
      </w:tr>
    </w:tbl>
    <w:p>
      <w:pPr>
        <w:pageBreakBefore w:val="0"/>
        <w:kinsoku/>
        <w:wordWrap/>
        <w:overflowPunct/>
        <w:topLinePunct w:val="0"/>
        <w:bidi w:val="0"/>
        <w:spacing w:line="360" w:lineRule="auto"/>
        <w:rPr>
          <w:rFonts w:ascii="Times New Roman" w:hAnsi="Times New Roman" w:eastAsia="宋体" w:cs="宋体"/>
        </w:rPr>
      </w:pPr>
    </w:p>
    <w:p>
      <w:pPr>
        <w:pageBreakBefore w:val="0"/>
        <w:kinsoku/>
        <w:wordWrap/>
        <w:overflowPunct/>
        <w:topLinePunct w:val="0"/>
        <w:bidi w:val="0"/>
        <w:spacing w:line="360" w:lineRule="auto"/>
        <w:ind w:left="105" w:leftChars="50" w:firstLine="315" w:firstLineChars="150"/>
        <w:rPr>
          <w:rFonts w:ascii="Times New Roman" w:hAnsi="Times New Roman" w:eastAsia="宋体" w:cs="宋体"/>
          <w:kern w:val="0"/>
          <w:sz w:val="22"/>
        </w:rPr>
      </w:pPr>
      <w:r>
        <w:rPr>
          <w:rFonts w:hint="eastAsia" w:ascii="Times New Roman" w:hAnsi="Times New Roman" w:eastAsia="宋体" w:cs="宋体"/>
        </w:rPr>
        <w:t>3、本次招标要求的其他资格文件以及投标人认为需要声明的其他情况：</w:t>
      </w:r>
      <w:r>
        <w:rPr>
          <w:rFonts w:hint="eastAsia" w:ascii="Times New Roman" w:hAnsi="Times New Roman" w:eastAsia="宋体" w:cs="宋体"/>
          <w:u w:val="single"/>
        </w:rPr>
        <w:t xml:space="preserve">                         </w:t>
      </w:r>
    </w:p>
    <w:p>
      <w:pPr>
        <w:pageBreakBefore w:val="0"/>
        <w:kinsoku/>
        <w:wordWrap/>
        <w:overflowPunct/>
        <w:topLinePunct w:val="0"/>
        <w:bidi w:val="0"/>
        <w:spacing w:line="360" w:lineRule="auto"/>
        <w:ind w:firstLine="420" w:firstLineChars="200"/>
        <w:rPr>
          <w:rFonts w:ascii="Times New Roman" w:hAnsi="Times New Roman" w:eastAsia="宋体" w:cs="宋体"/>
        </w:rPr>
      </w:pPr>
      <w:r>
        <w:rPr>
          <w:rFonts w:hint="eastAsia" w:ascii="Times New Roman" w:hAnsi="Times New Roman" w:eastAsia="宋体" w:cs="宋体"/>
        </w:rPr>
        <w:t>兹证明上述声明是真实的、正确的，并提供了全部能提供的资料和数据，我们同意遵照贵方要求出示有关证明文件，如有虚假，自愿丧失中标资格，</w:t>
      </w:r>
      <w:r>
        <w:rPr>
          <w:rFonts w:hint="eastAsia" w:cs="宋体"/>
          <w:lang w:val="en-US" w:eastAsia="zh-CN"/>
        </w:rPr>
        <w:t>一</w:t>
      </w:r>
      <w:r>
        <w:rPr>
          <w:rFonts w:hint="eastAsia" w:ascii="Times New Roman" w:hAnsi="Times New Roman" w:eastAsia="宋体" w:cs="宋体"/>
        </w:rPr>
        <w:t>年内退出</w:t>
      </w:r>
      <w:r>
        <w:rPr>
          <w:rFonts w:hint="eastAsia" w:cs="宋体"/>
          <w:lang w:val="en-US" w:eastAsia="zh-CN"/>
        </w:rPr>
        <w:t>采购人</w:t>
      </w:r>
      <w:r>
        <w:rPr>
          <w:rFonts w:hint="eastAsia" w:ascii="Times New Roman" w:hAnsi="Times New Roman" w:eastAsia="宋体" w:cs="宋体"/>
        </w:rPr>
        <w:t>采购市场。</w:t>
      </w:r>
    </w:p>
    <w:p>
      <w:pPr>
        <w:pageBreakBefore w:val="0"/>
        <w:kinsoku/>
        <w:wordWrap/>
        <w:overflowPunct/>
        <w:topLinePunct w:val="0"/>
        <w:bidi w:val="0"/>
        <w:spacing w:line="360" w:lineRule="auto"/>
        <w:rPr>
          <w:rFonts w:ascii="Times New Roman" w:hAnsi="Times New Roman" w:eastAsia="宋体" w:cs="宋体"/>
        </w:rPr>
      </w:pPr>
      <w:r>
        <w:rPr>
          <w:rFonts w:hint="eastAsia" w:ascii="Times New Roman" w:hAnsi="Times New Roman" w:eastAsia="宋体" w:cs="宋体"/>
        </w:rPr>
        <w:t>投标人公章：</w:t>
      </w:r>
      <w:r>
        <w:rPr>
          <w:rFonts w:hint="eastAsia" w:ascii="Times New Roman" w:hAnsi="Times New Roman" w:eastAsia="宋体" w:cs="宋体"/>
          <w:u w:val="single"/>
        </w:rPr>
        <w:t xml:space="preserve">                         </w:t>
      </w:r>
    </w:p>
    <w:p>
      <w:pPr>
        <w:pageBreakBefore w:val="0"/>
        <w:kinsoku/>
        <w:wordWrap/>
        <w:overflowPunct/>
        <w:topLinePunct w:val="0"/>
        <w:bidi w:val="0"/>
        <w:spacing w:line="360" w:lineRule="auto"/>
        <w:rPr>
          <w:rFonts w:ascii="Times New Roman" w:hAnsi="Times New Roman" w:eastAsia="宋体" w:cs="宋体"/>
        </w:rPr>
      </w:pPr>
      <w:r>
        <w:rPr>
          <w:rFonts w:hint="eastAsia" w:ascii="Times New Roman" w:hAnsi="Times New Roman" w:eastAsia="宋体" w:cs="宋体"/>
        </w:rPr>
        <w:t>法定代表人或授权代表签字：</w:t>
      </w:r>
      <w:r>
        <w:rPr>
          <w:rFonts w:hint="eastAsia" w:ascii="Times New Roman" w:hAnsi="Times New Roman" w:eastAsia="宋体" w:cs="宋体"/>
          <w:u w:val="single"/>
        </w:rPr>
        <w:t xml:space="preserve">                          </w:t>
      </w:r>
    </w:p>
    <w:p>
      <w:pPr>
        <w:pageBreakBefore w:val="0"/>
        <w:kinsoku/>
        <w:wordWrap/>
        <w:overflowPunct/>
        <w:topLinePunct w:val="0"/>
        <w:bidi w:val="0"/>
        <w:spacing w:line="360" w:lineRule="auto"/>
        <w:rPr>
          <w:rFonts w:ascii="Times New Roman" w:hAnsi="Times New Roman" w:eastAsia="宋体" w:cs="宋体"/>
        </w:rPr>
      </w:pPr>
      <w:r>
        <w:rPr>
          <w:rFonts w:hint="eastAsia" w:ascii="Times New Roman" w:hAnsi="Times New Roman" w:eastAsia="宋体" w:cs="宋体"/>
        </w:rPr>
        <w:t>日期：</w:t>
      </w:r>
      <w:r>
        <w:rPr>
          <w:rFonts w:hint="eastAsia" w:ascii="Times New Roman" w:hAnsi="Times New Roman" w:eastAsia="宋体" w:cs="宋体"/>
          <w:u w:val="single"/>
        </w:rPr>
        <w:t xml:space="preserve">    </w:t>
      </w:r>
      <w:r>
        <w:rPr>
          <w:rFonts w:hint="eastAsia" w:ascii="Times New Roman" w:hAnsi="Times New Roman" w:eastAsia="宋体" w:cs="宋体"/>
        </w:rPr>
        <w:t>年</w:t>
      </w:r>
      <w:r>
        <w:rPr>
          <w:rFonts w:hint="eastAsia" w:ascii="Times New Roman" w:hAnsi="Times New Roman" w:eastAsia="宋体" w:cs="宋体"/>
          <w:u w:val="single"/>
        </w:rPr>
        <w:t xml:space="preserve">    </w:t>
      </w:r>
      <w:r>
        <w:rPr>
          <w:rFonts w:hint="eastAsia" w:ascii="Times New Roman" w:hAnsi="Times New Roman" w:eastAsia="宋体" w:cs="宋体"/>
        </w:rPr>
        <w:t>月</w:t>
      </w:r>
      <w:r>
        <w:rPr>
          <w:rFonts w:hint="eastAsia" w:ascii="Times New Roman" w:hAnsi="Times New Roman" w:eastAsia="宋体" w:cs="宋体"/>
          <w:u w:val="single"/>
        </w:rPr>
        <w:t xml:space="preserve">    </w:t>
      </w:r>
      <w:r>
        <w:rPr>
          <w:rFonts w:hint="eastAsia" w:ascii="Times New Roman" w:hAnsi="Times New Roman" w:eastAsia="宋体" w:cs="宋体"/>
        </w:rPr>
        <w:t xml:space="preserve">日        </w:t>
      </w:r>
    </w:p>
    <w:p>
      <w:pPr>
        <w:pageBreakBefore w:val="0"/>
        <w:kinsoku/>
        <w:wordWrap/>
        <w:overflowPunct/>
        <w:topLinePunct w:val="0"/>
        <w:bidi w:val="0"/>
        <w:spacing w:line="360" w:lineRule="auto"/>
        <w:rPr>
          <w:rFonts w:ascii="Times New Roman" w:hAnsi="Times New Roman" w:eastAsia="宋体" w:cs="宋体"/>
          <w:b/>
          <w:bCs/>
        </w:rPr>
      </w:pPr>
      <w:r>
        <w:rPr>
          <w:rFonts w:hint="eastAsia" w:ascii="Times New Roman" w:hAnsi="Times New Roman" w:eastAsia="宋体" w:cs="宋体"/>
          <w:b/>
          <w:bCs/>
        </w:rPr>
        <w:t>（注：资格声明为格式文件,请勿修改，否则将导致投标文件无效。）</w:t>
      </w:r>
    </w:p>
    <w:p>
      <w:pPr>
        <w:pageBreakBefore w:val="0"/>
        <w:kinsoku/>
        <w:wordWrap/>
        <w:overflowPunct/>
        <w:topLinePunct w:val="0"/>
        <w:bidi w:val="0"/>
        <w:spacing w:line="360" w:lineRule="auto"/>
        <w:rPr>
          <w:rFonts w:ascii="Times New Roman" w:hAnsi="Times New Roman" w:eastAsia="宋体" w:cs="宋体"/>
          <w:bCs/>
          <w:sz w:val="24"/>
        </w:rPr>
      </w:pPr>
    </w:p>
    <w:p>
      <w:pPr>
        <w:pageBreakBefore w:val="0"/>
        <w:kinsoku/>
        <w:wordWrap/>
        <w:overflowPunct/>
        <w:topLinePunct w:val="0"/>
        <w:bidi w:val="0"/>
        <w:spacing w:line="360" w:lineRule="auto"/>
        <w:rPr>
          <w:rFonts w:ascii="Times New Roman" w:hAnsi="Times New Roman" w:eastAsia="宋体" w:cs="宋体"/>
          <w:bCs/>
          <w:sz w:val="24"/>
        </w:rPr>
      </w:pPr>
    </w:p>
    <w:p>
      <w:pPr>
        <w:pStyle w:val="34"/>
        <w:pageBreakBefore w:val="0"/>
        <w:kinsoku/>
        <w:wordWrap/>
        <w:overflowPunct/>
        <w:topLinePunct w:val="0"/>
        <w:bidi w:val="0"/>
        <w:spacing w:after="312" w:afterLines="100" w:line="360" w:lineRule="auto"/>
        <w:ind w:firstLine="0" w:firstLineChars="0"/>
        <w:rPr>
          <w:rFonts w:ascii="Times New Roman" w:hAnsi="Times New Roman" w:eastAsia="宋体" w:cs="宋体"/>
          <w:b/>
          <w:sz w:val="21"/>
          <w:szCs w:val="21"/>
        </w:rPr>
      </w:pPr>
    </w:p>
    <w:p>
      <w:pPr>
        <w:pStyle w:val="34"/>
        <w:pageBreakBefore w:val="0"/>
        <w:kinsoku/>
        <w:wordWrap/>
        <w:overflowPunct/>
        <w:topLinePunct w:val="0"/>
        <w:bidi w:val="0"/>
        <w:spacing w:after="312" w:afterLines="100" w:line="360" w:lineRule="auto"/>
        <w:ind w:firstLine="422"/>
        <w:jc w:val="center"/>
        <w:rPr>
          <w:rFonts w:ascii="Times New Roman" w:hAnsi="Times New Roman" w:eastAsia="宋体" w:cs="宋体"/>
          <w:b/>
          <w:sz w:val="21"/>
          <w:szCs w:val="21"/>
        </w:rPr>
      </w:pPr>
      <w:r>
        <w:rPr>
          <w:rFonts w:hint="eastAsia" w:ascii="Times New Roman" w:hAnsi="Times New Roman" w:eastAsia="宋体" w:cs="宋体"/>
          <w:b/>
          <w:sz w:val="21"/>
          <w:szCs w:val="21"/>
          <w:lang w:val="en-US" w:eastAsia="zh-CN"/>
        </w:rPr>
        <w:t>3、</w:t>
      </w:r>
      <w:r>
        <w:rPr>
          <w:rFonts w:hint="eastAsia" w:ascii="Times New Roman" w:hAnsi="Times New Roman" w:eastAsia="宋体" w:cs="宋体"/>
          <w:b/>
          <w:sz w:val="21"/>
          <w:szCs w:val="21"/>
        </w:rPr>
        <w:t>法人授权书</w:t>
      </w:r>
    </w:p>
    <w:p>
      <w:pPr>
        <w:pStyle w:val="34"/>
        <w:pageBreakBefore w:val="0"/>
        <w:kinsoku/>
        <w:wordWrap/>
        <w:overflowPunct/>
        <w:topLinePunct w:val="0"/>
        <w:bidi w:val="0"/>
        <w:spacing w:line="360" w:lineRule="auto"/>
        <w:ind w:firstLine="420"/>
        <w:rPr>
          <w:rFonts w:ascii="Times New Roman" w:hAnsi="Times New Roman" w:eastAsia="宋体" w:cs="宋体"/>
          <w:sz w:val="21"/>
          <w:szCs w:val="21"/>
        </w:rPr>
      </w:pPr>
      <w:r>
        <w:rPr>
          <w:rFonts w:hint="eastAsia" w:ascii="Times New Roman" w:hAnsi="Times New Roman" w:eastAsia="宋体" w:cs="宋体"/>
          <w:sz w:val="21"/>
          <w:szCs w:val="21"/>
        </w:rPr>
        <w:t>本授权书声明：________________（投标人名称）授权________________（被授权人的姓名）为我方就</w:t>
      </w:r>
      <w:r>
        <w:rPr>
          <w:rFonts w:hint="eastAsia" w:cs="宋体"/>
          <w:sz w:val="21"/>
          <w:szCs w:val="21"/>
          <w:lang w:eastAsia="zh-CN"/>
        </w:rPr>
        <w:t>YDFYSW-20230502号扬州大学附属医院西区医院行政楼电梯采购安装服务项目（二次）</w:t>
      </w:r>
      <w:r>
        <w:rPr>
          <w:rFonts w:hint="eastAsia" w:ascii="Times New Roman" w:hAnsi="Times New Roman" w:eastAsia="宋体" w:cs="宋体"/>
          <w:sz w:val="21"/>
          <w:szCs w:val="21"/>
        </w:rPr>
        <w:t>采购活动的合法代理人，以本公司名义全权处理一切与该项目采购有关的事务。</w:t>
      </w:r>
    </w:p>
    <w:p>
      <w:pPr>
        <w:pStyle w:val="34"/>
        <w:pageBreakBefore w:val="0"/>
        <w:kinsoku/>
        <w:wordWrap/>
        <w:overflowPunct/>
        <w:topLinePunct w:val="0"/>
        <w:bidi w:val="0"/>
        <w:spacing w:line="360" w:lineRule="auto"/>
        <w:ind w:firstLine="420"/>
        <w:rPr>
          <w:rFonts w:ascii="Times New Roman" w:hAnsi="Times New Roman" w:eastAsia="宋体" w:cs="宋体"/>
          <w:sz w:val="21"/>
          <w:szCs w:val="21"/>
        </w:rPr>
      </w:pPr>
      <w:r>
        <w:rPr>
          <w:rFonts w:hint="eastAsia" w:ascii="Times New Roman" w:hAnsi="Times New Roman" w:eastAsia="宋体" w:cs="宋体"/>
          <w:sz w:val="21"/>
          <w:szCs w:val="21"/>
        </w:rPr>
        <w:t>本授权书于______年____月____日起生效，特此声明。</w:t>
      </w:r>
    </w:p>
    <w:p>
      <w:pPr>
        <w:pStyle w:val="34"/>
        <w:pageBreakBefore w:val="0"/>
        <w:kinsoku/>
        <w:wordWrap/>
        <w:overflowPunct/>
        <w:topLinePunct w:val="0"/>
        <w:bidi w:val="0"/>
        <w:spacing w:line="360" w:lineRule="auto"/>
        <w:ind w:firstLine="0" w:firstLineChars="0"/>
        <w:rPr>
          <w:rFonts w:ascii="Times New Roman" w:hAnsi="Times New Roman" w:eastAsia="宋体" w:cs="宋体"/>
          <w:sz w:val="21"/>
          <w:szCs w:val="21"/>
        </w:rPr>
      </w:pPr>
      <w:r>
        <w:rPr>
          <w:rFonts w:hint="eastAsia" w:ascii="Times New Roman" w:hAnsi="Times New Roman" w:eastAsia="宋体" w:cs="宋体"/>
          <w:sz w:val="21"/>
          <w:szCs w:val="21"/>
        </w:rPr>
        <w:t xml:space="preserve">    </w:t>
      </w:r>
    </w:p>
    <w:p>
      <w:pPr>
        <w:pStyle w:val="34"/>
        <w:pageBreakBefore w:val="0"/>
        <w:kinsoku/>
        <w:wordWrap/>
        <w:overflowPunct/>
        <w:topLinePunct w:val="0"/>
        <w:bidi w:val="0"/>
        <w:spacing w:line="360" w:lineRule="auto"/>
        <w:ind w:firstLine="420"/>
        <w:rPr>
          <w:rFonts w:ascii="Times New Roman" w:hAnsi="Times New Roman" w:eastAsia="宋体" w:cs="宋体"/>
          <w:sz w:val="21"/>
          <w:szCs w:val="21"/>
        </w:rPr>
      </w:pPr>
      <w:r>
        <w:rPr>
          <w:rFonts w:hint="eastAsia" w:ascii="Times New Roman" w:hAnsi="Times New Roman" w:eastAsia="宋体" w:cs="宋体"/>
          <w:sz w:val="21"/>
          <w:szCs w:val="21"/>
        </w:rPr>
        <w:t>被授权人签字：_____________________</w:t>
      </w:r>
      <w:r>
        <w:rPr>
          <w:rFonts w:hint="eastAsia" w:ascii="Times New Roman" w:hAnsi="Times New Roman" w:eastAsia="宋体" w:cs="宋体"/>
          <w:sz w:val="21"/>
          <w:szCs w:val="21"/>
          <w:u w:val="single"/>
        </w:rPr>
        <w:t xml:space="preserve">         </w:t>
      </w:r>
      <w:r>
        <w:rPr>
          <w:rFonts w:hint="eastAsia" w:ascii="Times New Roman" w:hAnsi="Times New Roman" w:eastAsia="宋体" w:cs="宋体"/>
          <w:sz w:val="21"/>
          <w:szCs w:val="21"/>
        </w:rPr>
        <w:t xml:space="preserve">__     </w:t>
      </w:r>
    </w:p>
    <w:p>
      <w:pPr>
        <w:pStyle w:val="34"/>
        <w:pageBreakBefore w:val="0"/>
        <w:kinsoku/>
        <w:wordWrap/>
        <w:overflowPunct/>
        <w:topLinePunct w:val="0"/>
        <w:bidi w:val="0"/>
        <w:spacing w:line="360" w:lineRule="auto"/>
        <w:ind w:firstLine="420"/>
        <w:rPr>
          <w:rFonts w:ascii="Times New Roman" w:hAnsi="Times New Roman" w:eastAsia="宋体" w:cs="宋体"/>
          <w:sz w:val="21"/>
          <w:szCs w:val="21"/>
          <w:u w:val="single"/>
        </w:rPr>
      </w:pPr>
      <w:r>
        <w:rPr>
          <w:rFonts w:hint="eastAsia" w:ascii="Times New Roman" w:hAnsi="Times New Roman" w:eastAsia="宋体" w:cs="宋体"/>
          <w:sz w:val="21"/>
          <w:szCs w:val="21"/>
        </w:rPr>
        <w:t>联系电话（手机）：</w:t>
      </w:r>
      <w:r>
        <w:rPr>
          <w:rFonts w:hint="eastAsia" w:ascii="Times New Roman" w:hAnsi="Times New Roman" w:eastAsia="宋体" w:cs="宋体"/>
          <w:sz w:val="21"/>
          <w:szCs w:val="21"/>
          <w:u w:val="single"/>
        </w:rPr>
        <w:t xml:space="preserve">                             </w:t>
      </w:r>
    </w:p>
    <w:p>
      <w:pPr>
        <w:pStyle w:val="34"/>
        <w:pageBreakBefore w:val="0"/>
        <w:kinsoku/>
        <w:wordWrap/>
        <w:overflowPunct/>
        <w:topLinePunct w:val="0"/>
        <w:bidi w:val="0"/>
        <w:spacing w:line="360" w:lineRule="auto"/>
        <w:ind w:firstLine="0" w:firstLineChars="0"/>
        <w:rPr>
          <w:rFonts w:ascii="Times New Roman" w:hAnsi="Times New Roman" w:eastAsia="宋体" w:cs="宋体"/>
          <w:sz w:val="21"/>
          <w:szCs w:val="21"/>
        </w:rPr>
      </w:pPr>
      <w:r>
        <w:rPr>
          <w:rFonts w:hint="eastAsia" w:ascii="Times New Roman" w:hAnsi="Times New Roman" w:eastAsia="宋体" w:cs="宋体"/>
          <w:sz w:val="21"/>
          <w:szCs w:val="21"/>
        </w:rPr>
        <w:t xml:space="preserve">    单位名称：____________________________________</w:t>
      </w:r>
    </w:p>
    <w:p>
      <w:pPr>
        <w:pStyle w:val="34"/>
        <w:pageBreakBefore w:val="0"/>
        <w:kinsoku/>
        <w:wordWrap/>
        <w:overflowPunct/>
        <w:topLinePunct w:val="0"/>
        <w:bidi w:val="0"/>
        <w:spacing w:line="360" w:lineRule="auto"/>
        <w:ind w:firstLine="0" w:firstLineChars="0"/>
        <w:rPr>
          <w:rFonts w:ascii="Times New Roman" w:hAnsi="Times New Roman" w:eastAsia="宋体" w:cs="宋体"/>
          <w:sz w:val="21"/>
          <w:szCs w:val="21"/>
        </w:rPr>
      </w:pPr>
      <w:r>
        <w:rPr>
          <w:rFonts w:hint="eastAsia" w:ascii="Times New Roman" w:hAnsi="Times New Roman" w:eastAsia="宋体" w:cs="宋体"/>
          <w:sz w:val="21"/>
          <w:szCs w:val="21"/>
        </w:rPr>
        <w:t xml:space="preserve">    授权单位盖章：_________________________________</w:t>
      </w:r>
    </w:p>
    <w:p>
      <w:pPr>
        <w:pStyle w:val="34"/>
        <w:pageBreakBefore w:val="0"/>
        <w:kinsoku/>
        <w:wordWrap/>
        <w:overflowPunct/>
        <w:topLinePunct w:val="0"/>
        <w:bidi w:val="0"/>
        <w:spacing w:line="360" w:lineRule="auto"/>
        <w:ind w:firstLine="420"/>
        <w:rPr>
          <w:rFonts w:ascii="Times New Roman" w:hAnsi="Times New Roman" w:eastAsia="宋体" w:cs="宋体"/>
          <w:sz w:val="21"/>
          <w:szCs w:val="21"/>
          <w:u w:val="single"/>
        </w:rPr>
      </w:pPr>
      <w:r>
        <w:rPr>
          <w:rFonts w:hint="eastAsia" w:ascii="Times New Roman" w:hAnsi="Times New Roman" w:eastAsia="宋体" w:cs="宋体"/>
          <w:sz w:val="21"/>
          <w:szCs w:val="21"/>
        </w:rPr>
        <w:t>地址：</w:t>
      </w:r>
      <w:r>
        <w:rPr>
          <w:rFonts w:hint="eastAsia" w:ascii="Times New Roman" w:hAnsi="Times New Roman" w:eastAsia="宋体" w:cs="宋体"/>
          <w:sz w:val="21"/>
          <w:szCs w:val="21"/>
          <w:u w:val="single"/>
        </w:rPr>
        <w:t xml:space="preserve">                                         </w:t>
      </w:r>
    </w:p>
    <w:p>
      <w:pPr>
        <w:pStyle w:val="34"/>
        <w:pageBreakBefore w:val="0"/>
        <w:kinsoku/>
        <w:wordWrap/>
        <w:overflowPunct/>
        <w:topLinePunct w:val="0"/>
        <w:bidi w:val="0"/>
        <w:spacing w:line="360" w:lineRule="auto"/>
        <w:ind w:firstLine="420"/>
        <w:rPr>
          <w:rFonts w:ascii="Times New Roman" w:hAnsi="Times New Roman" w:eastAsia="宋体" w:cs="宋体"/>
          <w:sz w:val="21"/>
          <w:szCs w:val="21"/>
        </w:rPr>
      </w:pPr>
      <w:r>
        <w:rPr>
          <w:rFonts w:hint="eastAsia" w:ascii="Times New Roman" w:hAnsi="Times New Roman" w:eastAsia="宋体" w:cs="宋体"/>
          <w:sz w:val="21"/>
          <w:szCs w:val="21"/>
        </w:rPr>
        <w:t>日期：</w:t>
      </w:r>
      <w:r>
        <w:rPr>
          <w:rFonts w:hint="eastAsia" w:ascii="Times New Roman" w:hAnsi="Times New Roman" w:eastAsia="宋体" w:cs="宋体"/>
          <w:sz w:val="21"/>
          <w:szCs w:val="21"/>
          <w:u w:val="single"/>
        </w:rPr>
        <w:t xml:space="preserve">                                         </w:t>
      </w:r>
      <w:r>
        <w:rPr>
          <w:rFonts w:hint="eastAsia" w:ascii="Times New Roman" w:hAnsi="Times New Roman" w:eastAsia="宋体" w:cs="宋体"/>
          <w:sz w:val="21"/>
          <w:szCs w:val="21"/>
        </w:rPr>
        <w:t xml:space="preserve"> </w:t>
      </w:r>
    </w:p>
    <w:p>
      <w:pPr>
        <w:pageBreakBefore w:val="0"/>
        <w:kinsoku/>
        <w:wordWrap/>
        <w:overflowPunct/>
        <w:topLinePunct w:val="0"/>
        <w:bidi w:val="0"/>
        <w:spacing w:line="360" w:lineRule="auto"/>
        <w:rPr>
          <w:rFonts w:ascii="Times New Roman" w:hAnsi="Times New Roman" w:eastAsia="宋体" w:cs="宋体"/>
          <w:bCs/>
          <w:szCs w:val="21"/>
        </w:rPr>
      </w:pPr>
    </w:p>
    <w:p>
      <w:pPr>
        <w:pageBreakBefore w:val="0"/>
        <w:kinsoku/>
        <w:wordWrap/>
        <w:overflowPunct/>
        <w:topLinePunct w:val="0"/>
        <w:bidi w:val="0"/>
        <w:spacing w:line="360" w:lineRule="auto"/>
        <w:rPr>
          <w:rFonts w:ascii="Times New Roman" w:hAnsi="Times New Roman" w:eastAsia="宋体" w:cs="宋体"/>
          <w:bCs/>
          <w:sz w:val="24"/>
        </w:rPr>
      </w:pPr>
    </w:p>
    <w:p>
      <w:pPr>
        <w:pageBreakBefore w:val="0"/>
        <w:kinsoku/>
        <w:wordWrap/>
        <w:overflowPunct/>
        <w:topLinePunct w:val="0"/>
        <w:bidi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被授权人身份证复印件：</w:t>
      </w:r>
    </w:p>
    <w:p>
      <w:pPr>
        <w:pageBreakBefore w:val="0"/>
        <w:kinsoku/>
        <w:wordWrap/>
        <w:overflowPunct/>
        <w:topLinePunct w:val="0"/>
        <w:bidi w:val="0"/>
        <w:spacing w:line="360" w:lineRule="auto"/>
        <w:rPr>
          <w:rFonts w:ascii="Times New Roman" w:hAnsi="Times New Roman" w:eastAsia="宋体" w:cs="宋体"/>
          <w:bCs/>
          <w:sz w:val="24"/>
        </w:rPr>
      </w:pPr>
    </w:p>
    <w:p>
      <w:pPr>
        <w:pageBreakBefore w:val="0"/>
        <w:kinsoku/>
        <w:wordWrap/>
        <w:overflowPunct/>
        <w:topLinePunct w:val="0"/>
        <w:bidi w:val="0"/>
        <w:spacing w:line="360" w:lineRule="auto"/>
        <w:rPr>
          <w:rFonts w:ascii="Times New Roman" w:hAnsi="Times New Roman" w:eastAsia="宋体" w:cs="宋体"/>
          <w:bCs/>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ageBreakBefore w:val="0"/>
        <w:kinsoku/>
        <w:wordWrap/>
        <w:overflowPunct/>
        <w:topLinePunct w:val="0"/>
        <w:bidi w:val="0"/>
        <w:spacing w:line="360" w:lineRule="auto"/>
        <w:rPr>
          <w:rFonts w:ascii="Times New Roman" w:hAnsi="Times New Roman" w:eastAsia="宋体"/>
          <w:b/>
          <w:bCs/>
          <w:szCs w:val="21"/>
        </w:rPr>
      </w:pPr>
      <w:r>
        <w:rPr>
          <w:rFonts w:hint="eastAsia" w:ascii="Times New Roman" w:hAnsi="Times New Roman" w:eastAsia="宋体"/>
          <w:b/>
          <w:bCs/>
          <w:szCs w:val="21"/>
          <w:lang w:val="en-US" w:eastAsia="zh-CN"/>
        </w:rPr>
        <w:t>4、</w:t>
      </w:r>
      <w:r>
        <w:rPr>
          <w:rFonts w:hint="eastAsia" w:ascii="Times New Roman" w:hAnsi="Times New Roman" w:eastAsia="宋体"/>
          <w:b/>
          <w:bCs/>
          <w:szCs w:val="21"/>
        </w:rPr>
        <w:t>参加本次采购活动前 3 年内在经营活动中没有重大违法记录的书面声明</w:t>
      </w:r>
    </w:p>
    <w:p>
      <w:pPr>
        <w:pageBreakBefore w:val="0"/>
        <w:kinsoku/>
        <w:wordWrap/>
        <w:overflowPunct/>
        <w:topLinePunct w:val="0"/>
        <w:bidi w:val="0"/>
        <w:spacing w:line="360" w:lineRule="auto"/>
        <w:rPr>
          <w:rFonts w:ascii="Times New Roman" w:hAnsi="Times New Roman" w:eastAsia="宋体"/>
          <w:szCs w:val="21"/>
        </w:rPr>
      </w:pPr>
    </w:p>
    <w:p>
      <w:pPr>
        <w:pageBreakBefore w:val="0"/>
        <w:kinsoku/>
        <w:wordWrap/>
        <w:overflowPunct/>
        <w:topLinePunct w:val="0"/>
        <w:bidi w:val="0"/>
        <w:spacing w:after="312" w:afterLines="100" w:line="360" w:lineRule="auto"/>
        <w:jc w:val="center"/>
        <w:rPr>
          <w:rFonts w:ascii="Times New Roman" w:hAnsi="Times New Roman" w:eastAsia="宋体"/>
          <w:b/>
          <w:bCs/>
          <w:szCs w:val="21"/>
        </w:rPr>
      </w:pPr>
      <w:r>
        <w:rPr>
          <w:rFonts w:hint="eastAsia" w:ascii="Times New Roman" w:hAnsi="Times New Roman" w:eastAsia="宋体"/>
          <w:b/>
          <w:bCs/>
          <w:szCs w:val="21"/>
        </w:rPr>
        <w:t>声  明</w:t>
      </w:r>
    </w:p>
    <w:p>
      <w:pPr>
        <w:pageBreakBefore w:val="0"/>
        <w:kinsoku/>
        <w:wordWrap/>
        <w:overflowPunct/>
        <w:topLinePunct w:val="0"/>
        <w:bidi w:val="0"/>
        <w:spacing w:line="360" w:lineRule="auto"/>
        <w:rPr>
          <w:rFonts w:ascii="Times New Roman" w:hAnsi="Times New Roman" w:eastAsia="宋体"/>
          <w:bCs/>
          <w:szCs w:val="21"/>
        </w:rPr>
      </w:pPr>
      <w:r>
        <w:rPr>
          <w:rFonts w:hint="eastAsia" w:ascii="Times New Roman" w:hAnsi="Times New Roman" w:eastAsia="宋体"/>
          <w:b/>
          <w:bCs/>
          <w:szCs w:val="21"/>
        </w:rPr>
        <w:t xml:space="preserve">    </w:t>
      </w:r>
      <w:r>
        <w:rPr>
          <w:rFonts w:hint="eastAsia" w:ascii="Times New Roman" w:hAnsi="Times New Roman" w:eastAsia="宋体"/>
          <w:bCs/>
          <w:szCs w:val="21"/>
        </w:rPr>
        <w:t>我公司郑重声明：参加本次采购活动前 3 年内，我公司在经营活动中没有因违法经营受到刑事处罚或者责令停产停业、吊销许可证或者执照、较大数额罚款等行政处罚。</w:t>
      </w:r>
    </w:p>
    <w:p>
      <w:pPr>
        <w:pageBreakBefore w:val="0"/>
        <w:kinsoku/>
        <w:wordWrap/>
        <w:overflowPunct/>
        <w:topLinePunct w:val="0"/>
        <w:bidi w:val="0"/>
        <w:spacing w:line="360" w:lineRule="auto"/>
        <w:rPr>
          <w:rFonts w:ascii="Times New Roman" w:hAnsi="Times New Roman" w:eastAsia="宋体"/>
          <w:bCs/>
          <w:szCs w:val="21"/>
        </w:rPr>
      </w:pPr>
      <w:r>
        <w:rPr>
          <w:rFonts w:hint="eastAsia" w:ascii="Times New Roman" w:hAnsi="Times New Roman" w:eastAsia="宋体"/>
          <w:bCs/>
          <w:szCs w:val="21"/>
        </w:rPr>
        <w:t xml:space="preserve">                              </w:t>
      </w:r>
    </w:p>
    <w:p>
      <w:pPr>
        <w:pageBreakBefore w:val="0"/>
        <w:kinsoku/>
        <w:wordWrap/>
        <w:overflowPunct/>
        <w:topLinePunct w:val="0"/>
        <w:bidi w:val="0"/>
        <w:spacing w:line="360" w:lineRule="auto"/>
        <w:ind w:firstLine="3150" w:firstLineChars="1500"/>
        <w:rPr>
          <w:rFonts w:ascii="Times New Roman" w:hAnsi="Times New Roman" w:eastAsia="宋体"/>
          <w:bCs/>
          <w:szCs w:val="21"/>
        </w:rPr>
      </w:pPr>
      <w:r>
        <w:rPr>
          <w:rFonts w:hint="eastAsia" w:ascii="Times New Roman" w:hAnsi="Times New Roman" w:eastAsia="宋体"/>
          <w:bCs/>
          <w:szCs w:val="21"/>
        </w:rPr>
        <w:t xml:space="preserve"> 投标人名称（公章）：</w:t>
      </w:r>
    </w:p>
    <w:p>
      <w:pPr>
        <w:pageBreakBefore w:val="0"/>
        <w:kinsoku/>
        <w:wordWrap/>
        <w:overflowPunct/>
        <w:topLinePunct w:val="0"/>
        <w:bidi w:val="0"/>
        <w:spacing w:line="360" w:lineRule="auto"/>
        <w:rPr>
          <w:rFonts w:ascii="Times New Roman" w:hAnsi="Times New Roman" w:eastAsia="宋体"/>
          <w:bCs/>
          <w:szCs w:val="21"/>
        </w:rPr>
      </w:pPr>
      <w:r>
        <w:rPr>
          <w:rFonts w:hint="eastAsia" w:ascii="Times New Roman" w:hAnsi="Times New Roman" w:eastAsia="宋体"/>
          <w:bCs/>
          <w:szCs w:val="21"/>
        </w:rPr>
        <w:t xml:space="preserve">                               法定代表人或授权代表签字：</w:t>
      </w:r>
      <w:r>
        <w:rPr>
          <w:rFonts w:hint="eastAsia" w:ascii="Times New Roman" w:hAnsi="Times New Roman" w:eastAsia="宋体"/>
          <w:bCs/>
          <w:szCs w:val="21"/>
          <w:u w:val="single"/>
        </w:rPr>
        <w:t xml:space="preserve">                     </w:t>
      </w:r>
    </w:p>
    <w:p>
      <w:pPr>
        <w:pageBreakBefore w:val="0"/>
        <w:kinsoku/>
        <w:wordWrap/>
        <w:overflowPunct/>
        <w:topLinePunct w:val="0"/>
        <w:bidi w:val="0"/>
        <w:spacing w:line="360" w:lineRule="auto"/>
        <w:rPr>
          <w:rFonts w:ascii="Times New Roman" w:hAnsi="Times New Roman" w:eastAsia="宋体"/>
          <w:bCs/>
          <w:szCs w:val="21"/>
        </w:rPr>
      </w:pPr>
      <w:r>
        <w:rPr>
          <w:rFonts w:hint="eastAsia" w:ascii="Times New Roman" w:hAnsi="Times New Roman" w:eastAsia="宋体"/>
          <w:bCs/>
          <w:szCs w:val="21"/>
        </w:rPr>
        <w:t xml:space="preserve">                               日期：</w:t>
      </w:r>
      <w:r>
        <w:rPr>
          <w:rFonts w:hint="eastAsia" w:ascii="Times New Roman" w:hAnsi="Times New Roman" w:eastAsia="宋体"/>
          <w:bCs/>
          <w:szCs w:val="21"/>
          <w:u w:val="single"/>
        </w:rPr>
        <w:t xml:space="preserve">    </w:t>
      </w:r>
      <w:r>
        <w:rPr>
          <w:rFonts w:hint="eastAsia" w:ascii="Times New Roman" w:hAnsi="Times New Roman" w:eastAsia="宋体"/>
          <w:bCs/>
          <w:szCs w:val="21"/>
        </w:rPr>
        <w:t>年</w:t>
      </w:r>
      <w:r>
        <w:rPr>
          <w:rFonts w:hint="eastAsia" w:ascii="Times New Roman" w:hAnsi="Times New Roman" w:eastAsia="宋体"/>
          <w:bCs/>
          <w:szCs w:val="21"/>
          <w:u w:val="single"/>
        </w:rPr>
        <w:t xml:space="preserve">    </w:t>
      </w:r>
      <w:r>
        <w:rPr>
          <w:rFonts w:hint="eastAsia" w:ascii="Times New Roman" w:hAnsi="Times New Roman" w:eastAsia="宋体"/>
          <w:bCs/>
          <w:szCs w:val="21"/>
        </w:rPr>
        <w:t>月</w:t>
      </w:r>
      <w:r>
        <w:rPr>
          <w:rFonts w:hint="eastAsia" w:ascii="Times New Roman" w:hAnsi="Times New Roman" w:eastAsia="宋体"/>
          <w:bCs/>
          <w:szCs w:val="21"/>
          <w:u w:val="single"/>
        </w:rPr>
        <w:t xml:space="preserve">    </w:t>
      </w:r>
      <w:r>
        <w:rPr>
          <w:rFonts w:hint="eastAsia" w:ascii="Times New Roman" w:hAnsi="Times New Roman" w:eastAsia="宋体"/>
          <w:bCs/>
          <w:szCs w:val="21"/>
        </w:rPr>
        <w:t>日</w:t>
      </w:r>
    </w:p>
    <w:p>
      <w:pPr>
        <w:pStyle w:val="9"/>
        <w:pageBreakBefore w:val="0"/>
        <w:kinsoku/>
        <w:wordWrap/>
        <w:overflowPunct/>
        <w:topLinePunct w:val="0"/>
        <w:bidi w:val="0"/>
        <w:spacing w:line="360" w:lineRule="auto"/>
        <w:rPr>
          <w:rFonts w:ascii="Times New Roman" w:hAnsi="Times New Roman" w:eastAsia="宋体"/>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ageBreakBefore w:val="0"/>
        <w:kinsoku/>
        <w:wordWrap/>
        <w:overflowPunct/>
        <w:topLinePunct w:val="0"/>
        <w:bidi w:val="0"/>
        <w:spacing w:after="312" w:afterLines="100" w:line="360" w:lineRule="auto"/>
        <w:jc w:val="center"/>
        <w:rPr>
          <w:rFonts w:ascii="Times New Roman" w:hAnsi="Times New Roman" w:eastAsia="宋体" w:cs="宋体"/>
          <w:b/>
          <w:szCs w:val="21"/>
        </w:rPr>
      </w:pPr>
      <w:r>
        <w:rPr>
          <w:rFonts w:hint="eastAsia" w:ascii="Times New Roman" w:hAnsi="Times New Roman" w:eastAsia="宋体" w:cs="宋体"/>
          <w:b/>
          <w:szCs w:val="21"/>
        </w:rPr>
        <w:t>三、开标一览表</w:t>
      </w:r>
    </w:p>
    <w:p>
      <w:pPr>
        <w:pageBreakBefore w:val="0"/>
        <w:kinsoku/>
        <w:wordWrap/>
        <w:overflowPunct/>
        <w:topLinePunct w:val="0"/>
        <w:bidi w:val="0"/>
        <w:spacing w:line="360" w:lineRule="auto"/>
        <w:ind w:firstLine="480"/>
        <w:rPr>
          <w:rFonts w:ascii="Times New Roman" w:hAnsi="Times New Roman" w:eastAsia="宋体" w:cs="宋体"/>
          <w:szCs w:val="21"/>
        </w:rPr>
      </w:pPr>
      <w:r>
        <w:rPr>
          <w:rFonts w:hint="eastAsia" w:ascii="Times New Roman" w:hAnsi="Times New Roman" w:eastAsia="宋体" w:cs="宋体"/>
          <w:szCs w:val="21"/>
        </w:rPr>
        <w:t>投标人全称（加盖公章）：</w:t>
      </w:r>
    </w:p>
    <w:p>
      <w:pPr>
        <w:pageBreakBefore w:val="0"/>
        <w:kinsoku/>
        <w:wordWrap/>
        <w:overflowPunct/>
        <w:topLinePunct w:val="0"/>
        <w:bidi w:val="0"/>
        <w:spacing w:line="360" w:lineRule="auto"/>
        <w:ind w:firstLine="480"/>
        <w:rPr>
          <w:rFonts w:hint="eastAsia" w:ascii="Times New Roman" w:hAnsi="Times New Roman" w:eastAsia="宋体" w:cs="宋体"/>
          <w:szCs w:val="21"/>
          <w:lang w:eastAsia="zh-CN"/>
        </w:rPr>
      </w:pPr>
      <w:r>
        <w:rPr>
          <w:rFonts w:hint="eastAsia" w:ascii="Times New Roman" w:hAnsi="Times New Roman" w:eastAsia="宋体" w:cs="宋体"/>
          <w:szCs w:val="21"/>
        </w:rPr>
        <w:t>项目名称：</w:t>
      </w:r>
      <w:r>
        <w:rPr>
          <w:rFonts w:hint="eastAsia" w:cs="宋体"/>
          <w:szCs w:val="21"/>
          <w:lang w:eastAsia="zh-CN"/>
        </w:rPr>
        <w:t>扬州大学附属医院西区医院行政楼电梯采购安装服务项目（二次）</w:t>
      </w:r>
    </w:p>
    <w:p>
      <w:pPr>
        <w:pageBreakBefore w:val="0"/>
        <w:kinsoku/>
        <w:wordWrap/>
        <w:overflowPunct/>
        <w:topLinePunct w:val="0"/>
        <w:bidi w:val="0"/>
        <w:spacing w:line="360" w:lineRule="auto"/>
        <w:ind w:firstLine="480"/>
        <w:rPr>
          <w:rFonts w:ascii="Times New Roman" w:hAnsi="Times New Roman" w:eastAsia="宋体" w:cs="宋体"/>
          <w:szCs w:val="21"/>
        </w:rPr>
      </w:pPr>
      <w:r>
        <w:rPr>
          <w:rFonts w:hint="eastAsia" w:ascii="Times New Roman" w:hAnsi="Times New Roman" w:eastAsia="宋体" w:cs="宋体"/>
          <w:szCs w:val="21"/>
        </w:rPr>
        <w:t>项目编号：</w:t>
      </w:r>
      <w:r>
        <w:rPr>
          <w:rFonts w:hint="eastAsia" w:cs="宋体"/>
          <w:szCs w:val="21"/>
          <w:lang w:eastAsia="zh-CN"/>
        </w:rPr>
        <w:t>YDFYSW-20230502号</w:t>
      </w:r>
      <w:r>
        <w:rPr>
          <w:rFonts w:hint="eastAsia" w:ascii="Times New Roman" w:hAnsi="Times New Roman" w:eastAsia="宋体" w:cs="宋体"/>
          <w:szCs w:val="21"/>
        </w:rPr>
        <w:t xml:space="preserve">                                  </w:t>
      </w:r>
    </w:p>
    <w:tbl>
      <w:tblPr>
        <w:tblStyle w:val="24"/>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vAlign w:val="center"/>
          </w:tcPr>
          <w:p>
            <w:pPr>
              <w:pStyle w:val="9"/>
              <w:pageBreakBefore w:val="0"/>
              <w:kinsoku/>
              <w:wordWrap/>
              <w:overflowPunct/>
              <w:topLinePunct w:val="0"/>
              <w:bidi w:val="0"/>
              <w:adjustRightInd w:val="0"/>
              <w:snapToGrid w:val="0"/>
              <w:spacing w:after="200" w:line="360" w:lineRule="auto"/>
              <w:jc w:val="center"/>
              <w:rPr>
                <w:rFonts w:ascii="Times New Roman" w:hAnsi="Times New Roman" w:eastAsia="宋体" w:cs="宋体"/>
                <w:kern w:val="2"/>
                <w:sz w:val="21"/>
                <w:szCs w:val="21"/>
              </w:rPr>
            </w:pPr>
            <w:r>
              <w:rPr>
                <w:rFonts w:hint="eastAsia" w:ascii="Times New Roman" w:hAnsi="Times New Roman" w:eastAsia="宋体" w:cs="宋体"/>
                <w:kern w:val="2"/>
                <w:sz w:val="21"/>
                <w:szCs w:val="21"/>
              </w:rPr>
              <w:t>投标货物名称</w:t>
            </w:r>
          </w:p>
        </w:tc>
        <w:tc>
          <w:tcPr>
            <w:tcW w:w="6405"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szCs w:val="21"/>
              </w:rPr>
            </w:pPr>
            <w:r>
              <w:rPr>
                <w:rFonts w:ascii="Times New Roman" w:hAnsi="Times New Roman" w:eastAsia="宋体" w:cs="宋体"/>
                <w:szCs w:val="21"/>
              </w:rPr>
              <w:t xml:space="preserve">                      </w:t>
            </w:r>
            <w:r>
              <w:rPr>
                <w:rFonts w:hint="eastAsia" w:ascii="Times New Roman" w:hAnsi="Times New Roman" w:eastAsia="宋体" w:cs="宋体"/>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vAlign w:val="center"/>
          </w:tcPr>
          <w:p>
            <w:pPr>
              <w:pStyle w:val="9"/>
              <w:pageBreakBefore w:val="0"/>
              <w:kinsoku/>
              <w:wordWrap/>
              <w:overflowPunct/>
              <w:topLinePunct w:val="0"/>
              <w:bidi w:val="0"/>
              <w:adjustRightInd w:val="0"/>
              <w:snapToGrid w:val="0"/>
              <w:spacing w:after="200" w:line="360" w:lineRule="auto"/>
              <w:jc w:val="center"/>
              <w:rPr>
                <w:rFonts w:ascii="Times New Roman" w:hAnsi="Times New Roman" w:eastAsia="宋体" w:cs="宋体"/>
                <w:kern w:val="2"/>
                <w:sz w:val="21"/>
                <w:szCs w:val="21"/>
              </w:rPr>
            </w:pPr>
            <w:r>
              <w:rPr>
                <w:rFonts w:hint="eastAsia" w:ascii="Times New Roman" w:hAnsi="Times New Roman" w:eastAsia="宋体" w:cs="宋体"/>
                <w:kern w:val="2"/>
                <w:sz w:val="21"/>
                <w:szCs w:val="21"/>
              </w:rPr>
              <w:t>总价</w:t>
            </w:r>
          </w:p>
        </w:tc>
        <w:tc>
          <w:tcPr>
            <w:tcW w:w="6405" w:type="dxa"/>
            <w:vAlign w:val="center"/>
          </w:tcPr>
          <w:p>
            <w:pPr>
              <w:pStyle w:val="9"/>
              <w:pageBreakBefore w:val="0"/>
              <w:kinsoku/>
              <w:wordWrap/>
              <w:overflowPunct/>
              <w:topLinePunct w:val="0"/>
              <w:bidi w:val="0"/>
              <w:adjustRightInd w:val="0"/>
              <w:snapToGrid w:val="0"/>
              <w:spacing w:after="200" w:line="360" w:lineRule="auto"/>
              <w:rPr>
                <w:rFonts w:ascii="Times New Roman" w:hAnsi="Times New Roman" w:eastAsia="宋体" w:cs="宋体"/>
                <w:kern w:val="2"/>
                <w:sz w:val="21"/>
                <w:szCs w:val="21"/>
              </w:rPr>
            </w:pPr>
            <w:r>
              <w:rPr>
                <w:rFonts w:hint="eastAsia" w:ascii="Times New Roman" w:hAnsi="Times New Roman" w:eastAsia="宋体" w:cs="宋体"/>
                <w:kern w:val="2"/>
                <w:sz w:val="21"/>
                <w:szCs w:val="21"/>
              </w:rPr>
              <w:t>大写：</w:t>
            </w:r>
          </w:p>
          <w:p>
            <w:pPr>
              <w:pStyle w:val="45"/>
              <w:pageBreakBefore w:val="0"/>
              <w:kinsoku/>
              <w:wordWrap/>
              <w:overflowPunct/>
              <w:topLinePunct w:val="0"/>
              <w:bidi w:val="0"/>
              <w:spacing w:before="0" w:after="0" w:line="360" w:lineRule="auto"/>
              <w:ind w:firstLine="0"/>
              <w:rPr>
                <w:rFonts w:ascii="Times New Roman" w:hAnsi="Times New Roman" w:eastAsia="宋体" w:cs="宋体"/>
                <w:kern w:val="2"/>
                <w:sz w:val="21"/>
                <w:szCs w:val="21"/>
              </w:rPr>
            </w:pPr>
            <w:r>
              <w:rPr>
                <w:rFonts w:hint="eastAsia" w:ascii="Times New Roman" w:hAnsi="Times New Roman" w:eastAsia="宋体" w:cs="宋体"/>
                <w:sz w:val="21"/>
                <w:szCs w:val="21"/>
              </w:rPr>
              <w:t>小写：</w:t>
            </w:r>
            <w:r>
              <w:rPr>
                <w:rFonts w:ascii="Times New Roman" w:hAnsi="Times New Roman" w:eastAsia="宋体" w:cs="宋体"/>
                <w:sz w:val="21"/>
                <w:szCs w:val="21"/>
              </w:rPr>
              <w:t xml:space="preserve">                             </w:t>
            </w:r>
            <w:r>
              <w:rPr>
                <w:rFonts w:hint="eastAsia" w:ascii="Times New Roman" w:hAnsi="Times New Roman" w:eastAsia="宋体" w:cs="宋体"/>
                <w:sz w:val="21"/>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481" w:type="dxa"/>
            <w:vAlign w:val="center"/>
          </w:tcPr>
          <w:p>
            <w:pPr>
              <w:pStyle w:val="9"/>
              <w:pageBreakBefore w:val="0"/>
              <w:kinsoku/>
              <w:wordWrap/>
              <w:overflowPunct/>
              <w:topLinePunct w:val="0"/>
              <w:bidi w:val="0"/>
              <w:adjustRightInd w:val="0"/>
              <w:snapToGrid w:val="0"/>
              <w:spacing w:after="200" w:line="360" w:lineRule="auto"/>
              <w:jc w:val="center"/>
              <w:rPr>
                <w:rFonts w:ascii="Times New Roman" w:hAnsi="Times New Roman" w:eastAsia="宋体" w:cs="宋体"/>
                <w:kern w:val="2"/>
                <w:sz w:val="21"/>
                <w:szCs w:val="21"/>
              </w:rPr>
            </w:pPr>
            <w:r>
              <w:rPr>
                <w:rFonts w:hint="eastAsia" w:ascii="Times New Roman" w:hAnsi="Times New Roman" w:eastAsia="宋体" w:cs="宋体"/>
                <w:kern w:val="2"/>
                <w:sz w:val="21"/>
                <w:szCs w:val="21"/>
              </w:rPr>
              <w:t>备注</w:t>
            </w:r>
          </w:p>
        </w:tc>
        <w:tc>
          <w:tcPr>
            <w:tcW w:w="6405" w:type="dxa"/>
            <w:vAlign w:val="center"/>
          </w:tcPr>
          <w:p>
            <w:pPr>
              <w:pStyle w:val="9"/>
              <w:pageBreakBefore w:val="0"/>
              <w:kinsoku/>
              <w:wordWrap/>
              <w:overflowPunct/>
              <w:topLinePunct w:val="0"/>
              <w:bidi w:val="0"/>
              <w:adjustRightInd w:val="0"/>
              <w:snapToGrid w:val="0"/>
              <w:spacing w:after="200" w:line="360" w:lineRule="auto"/>
              <w:ind w:firstLine="420" w:firstLineChars="200"/>
              <w:rPr>
                <w:rFonts w:ascii="Times New Roman" w:hAnsi="Times New Roman" w:eastAsia="宋体" w:cs="宋体"/>
                <w:kern w:val="2"/>
                <w:sz w:val="21"/>
                <w:szCs w:val="21"/>
              </w:rPr>
            </w:pPr>
          </w:p>
        </w:tc>
      </w:tr>
    </w:tbl>
    <w:p>
      <w:pPr>
        <w:pageBreakBefore w:val="0"/>
        <w:kinsoku/>
        <w:wordWrap/>
        <w:overflowPunct/>
        <w:topLinePunct w:val="0"/>
        <w:bidi w:val="0"/>
        <w:spacing w:line="360" w:lineRule="auto"/>
        <w:rPr>
          <w:rFonts w:ascii="Times New Roman" w:hAnsi="Times New Roman" w:eastAsia="宋体" w:cs="宋体"/>
          <w:szCs w:val="21"/>
        </w:rPr>
      </w:pPr>
    </w:p>
    <w:p>
      <w:pPr>
        <w:pageBreakBefore w:val="0"/>
        <w:kinsoku/>
        <w:wordWrap/>
        <w:overflowPunct/>
        <w:topLinePunct w:val="0"/>
        <w:bidi w:val="0"/>
        <w:spacing w:line="360" w:lineRule="auto"/>
        <w:ind w:firstLine="480"/>
        <w:rPr>
          <w:rFonts w:ascii="Times New Roman" w:hAnsi="Times New Roman" w:eastAsia="宋体" w:cs="宋体"/>
          <w:szCs w:val="21"/>
        </w:rPr>
      </w:pPr>
      <w:r>
        <w:rPr>
          <w:rFonts w:hint="eastAsia" w:ascii="Times New Roman" w:hAnsi="Times New Roman" w:eastAsia="宋体" w:cs="宋体"/>
          <w:szCs w:val="21"/>
        </w:rPr>
        <w:t xml:space="preserve">                                           </w:t>
      </w:r>
    </w:p>
    <w:p>
      <w:pPr>
        <w:pageBreakBefore w:val="0"/>
        <w:kinsoku/>
        <w:wordWrap/>
        <w:overflowPunct/>
        <w:topLinePunct w:val="0"/>
        <w:bidi w:val="0"/>
        <w:spacing w:line="360" w:lineRule="auto"/>
        <w:ind w:firstLine="480"/>
        <w:rPr>
          <w:rFonts w:ascii="Times New Roman" w:hAnsi="Times New Roman" w:eastAsia="宋体" w:cs="宋体"/>
          <w:szCs w:val="21"/>
        </w:rPr>
      </w:pPr>
      <w:r>
        <w:rPr>
          <w:rFonts w:hint="eastAsia" w:ascii="Times New Roman" w:hAnsi="Times New Roman" w:eastAsia="宋体"/>
          <w:bCs/>
          <w:szCs w:val="21"/>
        </w:rPr>
        <w:t>法定代表人或授权代表签字：</w:t>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 xml:space="preserve"> </w:t>
      </w:r>
    </w:p>
    <w:p>
      <w:pPr>
        <w:pageBreakBefore w:val="0"/>
        <w:kinsoku/>
        <w:wordWrap/>
        <w:overflowPunct/>
        <w:topLinePunct w:val="0"/>
        <w:bidi w:val="0"/>
        <w:spacing w:line="360" w:lineRule="auto"/>
        <w:ind w:firstLine="480"/>
        <w:jc w:val="right"/>
        <w:rPr>
          <w:rFonts w:ascii="Times New Roman" w:hAnsi="Times New Roman" w:eastAsia="宋体" w:cs="宋体"/>
          <w:szCs w:val="21"/>
        </w:rPr>
      </w:pPr>
    </w:p>
    <w:p>
      <w:pPr>
        <w:pageBreakBefore w:val="0"/>
        <w:kinsoku/>
        <w:wordWrap/>
        <w:overflowPunct/>
        <w:topLinePunct w:val="0"/>
        <w:bidi w:val="0"/>
        <w:spacing w:line="360" w:lineRule="auto"/>
        <w:ind w:firstLine="480"/>
        <w:jc w:val="right"/>
        <w:rPr>
          <w:rFonts w:ascii="Times New Roman" w:hAnsi="Times New Roman" w:eastAsia="宋体" w:cs="宋体"/>
          <w:kern w:val="0"/>
          <w:szCs w:val="21"/>
        </w:rPr>
      </w:pPr>
      <w:r>
        <w:rPr>
          <w:rFonts w:hint="eastAsia" w:ascii="Times New Roman" w:hAnsi="Times New Roman" w:eastAsia="宋体" w:cs="宋体"/>
          <w:szCs w:val="21"/>
        </w:rPr>
        <w:t>日期：</w:t>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年</w:t>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月</w:t>
      </w: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日</w:t>
      </w:r>
    </w:p>
    <w:p>
      <w:pPr>
        <w:pageBreakBefore w:val="0"/>
        <w:kinsoku/>
        <w:wordWrap/>
        <w:overflowPunct/>
        <w:topLinePunct w:val="0"/>
        <w:bidi w:val="0"/>
        <w:spacing w:line="360" w:lineRule="auto"/>
        <w:jc w:val="center"/>
        <w:rPr>
          <w:rFonts w:ascii="Times New Roman" w:hAnsi="Times New Roman" w:eastAsia="宋体" w:cs="宋体"/>
          <w:b/>
          <w:szCs w:val="21"/>
        </w:rPr>
      </w:pPr>
    </w:p>
    <w:p>
      <w:pPr>
        <w:pageBreakBefore w:val="0"/>
        <w:kinsoku/>
        <w:wordWrap/>
        <w:overflowPunct/>
        <w:topLinePunct w:val="0"/>
        <w:bidi w:val="0"/>
        <w:spacing w:line="360" w:lineRule="auto"/>
        <w:rPr>
          <w:rFonts w:ascii="Times New Roman" w:hAnsi="Times New Roman" w:eastAsia="宋体" w:cs="宋体"/>
          <w:bCs/>
          <w:sz w:val="24"/>
        </w:rPr>
      </w:pPr>
    </w:p>
    <w:p>
      <w:pPr>
        <w:pageBreakBefore w:val="0"/>
        <w:kinsoku/>
        <w:wordWrap/>
        <w:overflowPunct/>
        <w:topLinePunct w:val="0"/>
        <w:bidi w:val="0"/>
        <w:spacing w:line="360" w:lineRule="auto"/>
        <w:rPr>
          <w:rFonts w:ascii="Times New Roman" w:hAnsi="Times New Roman" w:eastAsia="宋体" w:cs="宋体"/>
          <w:sz w:val="22"/>
        </w:rPr>
      </w:pPr>
    </w:p>
    <w:p>
      <w:pPr>
        <w:pageBreakBefore w:val="0"/>
        <w:kinsoku/>
        <w:wordWrap/>
        <w:overflowPunct/>
        <w:topLinePunct w:val="0"/>
        <w:bidi w:val="0"/>
        <w:spacing w:line="360" w:lineRule="auto"/>
        <w:rPr>
          <w:rFonts w:ascii="Times New Roman" w:hAnsi="Times New Roman" w:eastAsia="宋体" w:cs="宋体"/>
        </w:rPr>
      </w:pPr>
    </w:p>
    <w:p>
      <w:pPr>
        <w:pageBreakBefore w:val="0"/>
        <w:kinsoku/>
        <w:wordWrap/>
        <w:overflowPunct/>
        <w:topLinePunct w:val="0"/>
        <w:bidi w:val="0"/>
        <w:spacing w:after="312" w:afterLines="100" w:line="360" w:lineRule="auto"/>
        <w:jc w:val="center"/>
        <w:rPr>
          <w:rFonts w:ascii="Times New Roman" w:hAnsi="Times New Roman" w:eastAsia="宋体" w:cs="宋体"/>
          <w:b/>
          <w:szCs w:val="21"/>
        </w:rPr>
      </w:pPr>
    </w:p>
    <w:p>
      <w:pPr>
        <w:pageBreakBefore w:val="0"/>
        <w:kinsoku/>
        <w:wordWrap/>
        <w:overflowPunct/>
        <w:topLinePunct w:val="0"/>
        <w:bidi w:val="0"/>
        <w:spacing w:line="360" w:lineRule="auto"/>
        <w:rPr>
          <w:rFonts w:ascii="Times New Roman" w:hAnsi="Times New Roman" w:eastAsia="宋体" w:cs="宋体"/>
          <w:szCs w:val="21"/>
        </w:rPr>
      </w:pPr>
    </w:p>
    <w:p>
      <w:pPr>
        <w:pageBreakBefore w:val="0"/>
        <w:kinsoku/>
        <w:wordWrap/>
        <w:overflowPunct/>
        <w:topLinePunct w:val="0"/>
        <w:bidi w:val="0"/>
        <w:spacing w:line="360" w:lineRule="auto"/>
        <w:jc w:val="left"/>
        <w:rPr>
          <w:rFonts w:ascii="Times New Roman" w:hAnsi="Times New Roman" w:eastAsia="宋体" w:cs="宋体"/>
          <w:b/>
          <w:sz w:val="36"/>
        </w:rPr>
      </w:pPr>
    </w:p>
    <w:p>
      <w:pPr>
        <w:pageBreakBefore w:val="0"/>
        <w:kinsoku/>
        <w:wordWrap/>
        <w:overflowPunct/>
        <w:topLinePunct w:val="0"/>
        <w:bidi w:val="0"/>
        <w:spacing w:line="360" w:lineRule="auto"/>
        <w:jc w:val="left"/>
        <w:rPr>
          <w:rFonts w:ascii="Times New Roman" w:hAnsi="Times New Roman" w:eastAsia="宋体" w:cs="宋体"/>
          <w:b/>
          <w:sz w:val="36"/>
        </w:rPr>
      </w:pPr>
    </w:p>
    <w:p>
      <w:pPr>
        <w:pageBreakBefore w:val="0"/>
        <w:kinsoku/>
        <w:wordWrap/>
        <w:overflowPunct/>
        <w:topLinePunct w:val="0"/>
        <w:bidi w:val="0"/>
        <w:spacing w:line="360" w:lineRule="auto"/>
        <w:jc w:val="left"/>
        <w:rPr>
          <w:rFonts w:ascii="Times New Roman" w:hAnsi="Times New Roman" w:eastAsia="宋体" w:cs="宋体"/>
          <w:b/>
          <w:sz w:val="36"/>
        </w:rPr>
      </w:pPr>
    </w:p>
    <w:p>
      <w:pPr>
        <w:pageBreakBefore w:val="0"/>
        <w:kinsoku/>
        <w:wordWrap/>
        <w:overflowPunct/>
        <w:topLinePunct w:val="0"/>
        <w:bidi w:val="0"/>
        <w:spacing w:after="312" w:afterLines="100" w:line="360" w:lineRule="auto"/>
        <w:jc w:val="center"/>
        <w:rPr>
          <w:rFonts w:ascii="Times New Roman" w:hAnsi="Times New Roman" w:eastAsia="宋体" w:cs="宋体"/>
          <w:b/>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ageBreakBefore w:val="0"/>
        <w:kinsoku/>
        <w:wordWrap/>
        <w:overflowPunct/>
        <w:topLinePunct w:val="0"/>
        <w:bidi w:val="0"/>
        <w:spacing w:line="360" w:lineRule="auto"/>
        <w:jc w:val="center"/>
        <w:rPr>
          <w:rFonts w:hint="eastAsia" w:ascii="Times New Roman" w:hAnsi="Times New Roman" w:eastAsia="宋体"/>
          <w:b/>
          <w:color w:val="auto"/>
          <w:szCs w:val="21"/>
          <w:highlight w:val="none"/>
        </w:rPr>
      </w:pPr>
      <w:r>
        <w:rPr>
          <w:rFonts w:hint="eastAsia" w:ascii="Times New Roman" w:hAnsi="Times New Roman" w:eastAsia="宋体"/>
          <w:b/>
          <w:color w:val="auto"/>
          <w:szCs w:val="21"/>
          <w:highlight w:val="none"/>
          <w:lang w:val="en-US" w:eastAsia="zh-CN"/>
        </w:rPr>
        <w:t>四</w:t>
      </w:r>
      <w:r>
        <w:rPr>
          <w:rFonts w:hint="eastAsia" w:ascii="Times New Roman" w:hAnsi="Times New Roman" w:eastAsia="宋体"/>
          <w:b/>
          <w:color w:val="auto"/>
          <w:szCs w:val="21"/>
          <w:highlight w:val="none"/>
        </w:rPr>
        <w:t>、分项报价表</w:t>
      </w:r>
    </w:p>
    <w:p>
      <w:pPr>
        <w:pStyle w:val="7"/>
        <w:pageBreakBefore w:val="0"/>
        <w:kinsoku/>
        <w:wordWrap/>
        <w:overflowPunct/>
        <w:topLinePunct w:val="0"/>
        <w:bidi w:val="0"/>
        <w:spacing w:line="360" w:lineRule="auto"/>
        <w:rPr>
          <w:rFonts w:hint="eastAsia" w:ascii="Times New Roman" w:hAnsi="Times New Roman" w:eastAsia="宋体"/>
          <w:color w:val="auto"/>
          <w:highlight w:val="none"/>
        </w:rPr>
      </w:pPr>
    </w:p>
    <w:p>
      <w:pPr>
        <w:pageBreakBefore w:val="0"/>
        <w:kinsoku/>
        <w:wordWrap/>
        <w:overflowPunct/>
        <w:topLinePunct w:val="0"/>
        <w:bidi w:val="0"/>
        <w:spacing w:line="360" w:lineRule="auto"/>
        <w:rPr>
          <w:rFonts w:hint="eastAsia" w:ascii="Times New Roman" w:hAnsi="Times New Roman" w:eastAsia="宋体" w:cs="宋体"/>
          <w:color w:val="auto"/>
          <w:szCs w:val="21"/>
        </w:rPr>
      </w:pPr>
      <w:r>
        <w:rPr>
          <w:rFonts w:hint="eastAsia" w:ascii="Times New Roman" w:hAnsi="Times New Roman" w:eastAsia="宋体" w:cs="宋体"/>
          <w:color w:val="auto"/>
          <w:szCs w:val="21"/>
        </w:rPr>
        <w:t>投标人全称（加盖公章）：</w:t>
      </w:r>
    </w:p>
    <w:p>
      <w:pPr>
        <w:pageBreakBefore w:val="0"/>
        <w:kinsoku/>
        <w:wordWrap/>
        <w:overflowPunct/>
        <w:topLinePunct w:val="0"/>
        <w:bidi w:val="0"/>
        <w:spacing w:line="360" w:lineRule="auto"/>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rPr>
        <w:t>项目名称：</w:t>
      </w:r>
      <w:r>
        <w:rPr>
          <w:rFonts w:hint="eastAsia" w:cs="宋体"/>
          <w:color w:val="auto"/>
          <w:szCs w:val="21"/>
          <w:lang w:eastAsia="zh-CN"/>
        </w:rPr>
        <w:t>扬州大学附属医院西区医院行政楼电梯采购安装服务项目（二次）</w:t>
      </w:r>
    </w:p>
    <w:p>
      <w:pPr>
        <w:pageBreakBefore w:val="0"/>
        <w:kinsoku/>
        <w:wordWrap/>
        <w:overflowPunct/>
        <w:topLinePunct w:val="0"/>
        <w:bidi w:val="0"/>
        <w:spacing w:line="360" w:lineRule="auto"/>
        <w:rPr>
          <w:rFonts w:hint="eastAsia"/>
          <w:color w:val="auto"/>
        </w:rPr>
      </w:pPr>
      <w:r>
        <w:rPr>
          <w:rFonts w:hint="eastAsia" w:ascii="Times New Roman" w:hAnsi="Times New Roman" w:eastAsia="宋体" w:cs="宋体"/>
          <w:color w:val="auto"/>
          <w:szCs w:val="21"/>
        </w:rPr>
        <w:t>项目编号：</w:t>
      </w:r>
      <w:r>
        <w:rPr>
          <w:rFonts w:hint="eastAsia" w:cs="宋体"/>
          <w:color w:val="auto"/>
          <w:szCs w:val="21"/>
          <w:lang w:eastAsia="zh-CN"/>
        </w:rPr>
        <w:t>YDFYSW-20230502号</w:t>
      </w:r>
      <w:r>
        <w:rPr>
          <w:rFonts w:hint="eastAsia" w:ascii="Times New Roman" w:hAnsi="Times New Roman" w:eastAsia="宋体" w:cs="宋体"/>
          <w:color w:val="auto"/>
          <w:szCs w:val="21"/>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1383"/>
        <w:gridCol w:w="810"/>
        <w:gridCol w:w="1335"/>
        <w:gridCol w:w="95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770" w:type="dxa"/>
            <w:noWrap w:val="0"/>
            <w:vAlign w:val="center"/>
          </w:tcPr>
          <w:p>
            <w:pPr>
              <w:jc w:val="center"/>
              <w:rPr>
                <w:rFonts w:ascii="宋体" w:hAnsi="宋体"/>
                <w:color w:val="auto"/>
                <w:szCs w:val="21"/>
              </w:rPr>
            </w:pPr>
            <w:r>
              <w:rPr>
                <w:rFonts w:hint="eastAsia" w:ascii="宋体" w:hAnsi="宋体"/>
                <w:color w:val="auto"/>
                <w:szCs w:val="21"/>
              </w:rPr>
              <w:t>1</w:t>
            </w:r>
          </w:p>
        </w:tc>
        <w:tc>
          <w:tcPr>
            <w:tcW w:w="1383" w:type="dxa"/>
            <w:noWrap w:val="0"/>
            <w:vAlign w:val="center"/>
          </w:tcPr>
          <w:p>
            <w:pPr>
              <w:jc w:val="center"/>
              <w:rPr>
                <w:rFonts w:ascii="宋体" w:hAnsi="宋体"/>
                <w:color w:val="auto"/>
                <w:szCs w:val="21"/>
              </w:rPr>
            </w:pPr>
            <w:r>
              <w:rPr>
                <w:rFonts w:hint="eastAsia" w:ascii="宋体" w:hAnsi="宋体"/>
                <w:color w:val="auto"/>
                <w:szCs w:val="21"/>
              </w:rPr>
              <w:t>2</w:t>
            </w:r>
          </w:p>
        </w:tc>
        <w:tc>
          <w:tcPr>
            <w:tcW w:w="810" w:type="dxa"/>
            <w:noWrap w:val="0"/>
            <w:vAlign w:val="center"/>
          </w:tcPr>
          <w:p>
            <w:pPr>
              <w:jc w:val="center"/>
              <w:rPr>
                <w:rFonts w:ascii="宋体" w:hAnsi="宋体"/>
                <w:color w:val="auto"/>
                <w:szCs w:val="21"/>
              </w:rPr>
            </w:pPr>
            <w:r>
              <w:rPr>
                <w:rFonts w:hint="eastAsia" w:ascii="宋体" w:hAnsi="宋体"/>
                <w:color w:val="auto"/>
                <w:szCs w:val="21"/>
              </w:rPr>
              <w:t>3</w:t>
            </w:r>
          </w:p>
        </w:tc>
        <w:tc>
          <w:tcPr>
            <w:tcW w:w="1335" w:type="dxa"/>
            <w:noWrap w:val="0"/>
            <w:vAlign w:val="center"/>
          </w:tcPr>
          <w:p>
            <w:pPr>
              <w:jc w:val="center"/>
              <w:rPr>
                <w:rFonts w:ascii="宋体" w:hAnsi="宋体"/>
                <w:color w:val="auto"/>
                <w:szCs w:val="21"/>
              </w:rPr>
            </w:pPr>
            <w:r>
              <w:rPr>
                <w:rFonts w:hint="eastAsia" w:ascii="宋体" w:hAnsi="宋体"/>
                <w:color w:val="auto"/>
                <w:szCs w:val="21"/>
              </w:rPr>
              <w:t>4</w:t>
            </w:r>
          </w:p>
        </w:tc>
        <w:tc>
          <w:tcPr>
            <w:tcW w:w="956" w:type="dxa"/>
            <w:noWrap w:val="0"/>
            <w:vAlign w:val="center"/>
          </w:tcPr>
          <w:p>
            <w:pPr>
              <w:jc w:val="center"/>
              <w:rPr>
                <w:rFonts w:ascii="宋体" w:hAnsi="宋体"/>
                <w:color w:val="auto"/>
                <w:szCs w:val="21"/>
              </w:rPr>
            </w:pPr>
            <w:r>
              <w:rPr>
                <w:rFonts w:hint="eastAsia" w:ascii="宋体" w:hAnsi="宋体"/>
                <w:color w:val="auto"/>
                <w:szCs w:val="21"/>
              </w:rPr>
              <w:t>5</w:t>
            </w:r>
          </w:p>
        </w:tc>
        <w:tc>
          <w:tcPr>
            <w:tcW w:w="1620" w:type="dxa"/>
            <w:noWrap w:val="0"/>
            <w:vAlign w:val="center"/>
          </w:tcPr>
          <w:p>
            <w:pPr>
              <w:jc w:val="center"/>
              <w:rPr>
                <w:rFonts w:ascii="宋体" w:hAnsi="宋体"/>
                <w:color w:val="auto"/>
                <w:szCs w:val="21"/>
              </w:rPr>
            </w:pPr>
            <w:r>
              <w:rPr>
                <w:rFonts w:hint="eastAsia" w:ascii="宋体" w:hAnsi="宋体"/>
                <w:color w:val="auto"/>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2770" w:type="dxa"/>
            <w:noWrap w:val="0"/>
            <w:vAlign w:val="center"/>
          </w:tcPr>
          <w:p>
            <w:pPr>
              <w:jc w:val="center"/>
              <w:rPr>
                <w:rFonts w:ascii="宋体" w:hAnsi="宋体"/>
                <w:color w:val="auto"/>
                <w:szCs w:val="21"/>
              </w:rPr>
            </w:pPr>
            <w:r>
              <w:rPr>
                <w:rFonts w:hint="eastAsia" w:ascii="宋体" w:hAnsi="宋体"/>
                <w:color w:val="auto"/>
                <w:szCs w:val="21"/>
              </w:rPr>
              <w:t>产品名称及规格、型号</w:t>
            </w:r>
          </w:p>
        </w:tc>
        <w:tc>
          <w:tcPr>
            <w:tcW w:w="1383" w:type="dxa"/>
            <w:noWrap w:val="0"/>
            <w:vAlign w:val="center"/>
          </w:tcPr>
          <w:p>
            <w:pPr>
              <w:jc w:val="center"/>
              <w:rPr>
                <w:rFonts w:ascii="宋体" w:hAnsi="宋体"/>
                <w:color w:val="auto"/>
                <w:szCs w:val="21"/>
              </w:rPr>
            </w:pPr>
            <w:r>
              <w:rPr>
                <w:rFonts w:hint="eastAsia" w:ascii="宋体" w:hAnsi="宋体"/>
                <w:color w:val="auto"/>
                <w:szCs w:val="21"/>
              </w:rPr>
              <w:t>数量</w:t>
            </w:r>
          </w:p>
        </w:tc>
        <w:tc>
          <w:tcPr>
            <w:tcW w:w="810" w:type="dxa"/>
            <w:noWrap w:val="0"/>
            <w:vAlign w:val="center"/>
          </w:tcPr>
          <w:p>
            <w:pPr>
              <w:jc w:val="center"/>
              <w:rPr>
                <w:rFonts w:ascii="宋体" w:hAnsi="宋体"/>
                <w:color w:val="auto"/>
                <w:szCs w:val="21"/>
              </w:rPr>
            </w:pPr>
            <w:r>
              <w:rPr>
                <w:rFonts w:hint="eastAsia" w:ascii="宋体" w:hAnsi="宋体"/>
                <w:color w:val="auto"/>
                <w:szCs w:val="21"/>
              </w:rPr>
              <w:t>产地</w:t>
            </w:r>
          </w:p>
        </w:tc>
        <w:tc>
          <w:tcPr>
            <w:tcW w:w="1335" w:type="dxa"/>
            <w:noWrap w:val="0"/>
            <w:vAlign w:val="center"/>
          </w:tcPr>
          <w:p>
            <w:pPr>
              <w:jc w:val="center"/>
              <w:rPr>
                <w:rFonts w:ascii="宋体" w:hAnsi="宋体"/>
                <w:color w:val="auto"/>
                <w:szCs w:val="21"/>
              </w:rPr>
            </w:pPr>
            <w:r>
              <w:rPr>
                <w:rFonts w:hint="eastAsia" w:ascii="宋体" w:hAnsi="宋体"/>
                <w:color w:val="auto"/>
                <w:szCs w:val="21"/>
              </w:rPr>
              <w:t>交付期</w:t>
            </w:r>
          </w:p>
        </w:tc>
        <w:tc>
          <w:tcPr>
            <w:tcW w:w="956" w:type="dxa"/>
            <w:noWrap w:val="0"/>
            <w:vAlign w:val="center"/>
          </w:tcPr>
          <w:p>
            <w:pPr>
              <w:jc w:val="center"/>
              <w:rPr>
                <w:rFonts w:ascii="宋体" w:hAnsi="宋体"/>
                <w:color w:val="auto"/>
                <w:szCs w:val="21"/>
              </w:rPr>
            </w:pPr>
            <w:r>
              <w:rPr>
                <w:rFonts w:hint="eastAsia" w:ascii="宋体" w:hAnsi="宋体"/>
                <w:color w:val="auto"/>
                <w:szCs w:val="21"/>
              </w:rPr>
              <w:t>单价</w:t>
            </w:r>
          </w:p>
        </w:tc>
        <w:tc>
          <w:tcPr>
            <w:tcW w:w="1620" w:type="dxa"/>
            <w:noWrap w:val="0"/>
            <w:vAlign w:val="center"/>
          </w:tcPr>
          <w:p>
            <w:pPr>
              <w:jc w:val="center"/>
              <w:rPr>
                <w:rFonts w:ascii="宋体" w:hAnsi="宋体"/>
                <w:color w:val="auto"/>
                <w:szCs w:val="21"/>
              </w:rPr>
            </w:pPr>
            <w:r>
              <w:rPr>
                <w:rFonts w:hint="eastAsia" w:ascii="宋体" w:hAnsi="宋体"/>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noWrap w:val="0"/>
            <w:vAlign w:val="center"/>
          </w:tcPr>
          <w:p>
            <w:pPr>
              <w:rPr>
                <w:rFonts w:ascii="宋体" w:hAnsi="宋体"/>
                <w:color w:val="auto"/>
                <w:szCs w:val="21"/>
              </w:rPr>
            </w:pPr>
          </w:p>
        </w:tc>
        <w:tc>
          <w:tcPr>
            <w:tcW w:w="1383" w:type="dxa"/>
            <w:noWrap w:val="0"/>
            <w:vAlign w:val="center"/>
          </w:tcPr>
          <w:p>
            <w:pPr>
              <w:rPr>
                <w:rFonts w:ascii="宋体" w:hAnsi="宋体"/>
                <w:color w:val="auto"/>
                <w:szCs w:val="21"/>
              </w:rPr>
            </w:pPr>
          </w:p>
        </w:tc>
        <w:tc>
          <w:tcPr>
            <w:tcW w:w="810" w:type="dxa"/>
            <w:noWrap w:val="0"/>
            <w:vAlign w:val="center"/>
          </w:tcPr>
          <w:p>
            <w:pPr>
              <w:rPr>
                <w:rFonts w:ascii="宋体" w:hAnsi="宋体"/>
                <w:color w:val="auto"/>
                <w:szCs w:val="21"/>
              </w:rPr>
            </w:pPr>
          </w:p>
        </w:tc>
        <w:tc>
          <w:tcPr>
            <w:tcW w:w="1335" w:type="dxa"/>
            <w:noWrap w:val="0"/>
            <w:vAlign w:val="center"/>
          </w:tcPr>
          <w:p>
            <w:pPr>
              <w:rPr>
                <w:rFonts w:ascii="宋体" w:hAnsi="宋体"/>
                <w:color w:val="auto"/>
                <w:szCs w:val="21"/>
              </w:rPr>
            </w:pPr>
          </w:p>
        </w:tc>
        <w:tc>
          <w:tcPr>
            <w:tcW w:w="956" w:type="dxa"/>
            <w:noWrap w:val="0"/>
            <w:vAlign w:val="center"/>
          </w:tcPr>
          <w:p>
            <w:pPr>
              <w:rPr>
                <w:rFonts w:ascii="宋体" w:hAnsi="宋体"/>
                <w:color w:val="auto"/>
                <w:szCs w:val="21"/>
              </w:rPr>
            </w:pPr>
          </w:p>
        </w:tc>
        <w:tc>
          <w:tcPr>
            <w:tcW w:w="1620" w:type="dxa"/>
            <w:noWrap w:val="0"/>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noWrap w:val="0"/>
            <w:vAlign w:val="center"/>
          </w:tcPr>
          <w:p>
            <w:pPr>
              <w:rPr>
                <w:rFonts w:ascii="宋体" w:hAnsi="宋体"/>
                <w:color w:val="auto"/>
                <w:szCs w:val="21"/>
              </w:rPr>
            </w:pPr>
          </w:p>
        </w:tc>
        <w:tc>
          <w:tcPr>
            <w:tcW w:w="1383" w:type="dxa"/>
            <w:noWrap w:val="0"/>
            <w:vAlign w:val="center"/>
          </w:tcPr>
          <w:p>
            <w:pPr>
              <w:rPr>
                <w:rFonts w:ascii="宋体" w:hAnsi="宋体"/>
                <w:color w:val="auto"/>
                <w:szCs w:val="21"/>
              </w:rPr>
            </w:pPr>
          </w:p>
        </w:tc>
        <w:tc>
          <w:tcPr>
            <w:tcW w:w="810" w:type="dxa"/>
            <w:noWrap w:val="0"/>
            <w:vAlign w:val="center"/>
          </w:tcPr>
          <w:p>
            <w:pPr>
              <w:rPr>
                <w:rFonts w:ascii="宋体" w:hAnsi="宋体"/>
                <w:color w:val="auto"/>
                <w:szCs w:val="21"/>
              </w:rPr>
            </w:pPr>
          </w:p>
        </w:tc>
        <w:tc>
          <w:tcPr>
            <w:tcW w:w="1335" w:type="dxa"/>
            <w:noWrap w:val="0"/>
            <w:vAlign w:val="center"/>
          </w:tcPr>
          <w:p>
            <w:pPr>
              <w:rPr>
                <w:rFonts w:ascii="宋体" w:hAnsi="宋体"/>
                <w:color w:val="auto"/>
                <w:szCs w:val="21"/>
              </w:rPr>
            </w:pPr>
          </w:p>
        </w:tc>
        <w:tc>
          <w:tcPr>
            <w:tcW w:w="956" w:type="dxa"/>
            <w:noWrap w:val="0"/>
            <w:vAlign w:val="center"/>
          </w:tcPr>
          <w:p>
            <w:pPr>
              <w:rPr>
                <w:rFonts w:ascii="宋体" w:hAnsi="宋体"/>
                <w:color w:val="auto"/>
                <w:szCs w:val="21"/>
              </w:rPr>
            </w:pPr>
          </w:p>
        </w:tc>
        <w:tc>
          <w:tcPr>
            <w:tcW w:w="1620" w:type="dxa"/>
            <w:noWrap w:val="0"/>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noWrap w:val="0"/>
            <w:vAlign w:val="center"/>
          </w:tcPr>
          <w:p>
            <w:pPr>
              <w:rPr>
                <w:rFonts w:ascii="宋体" w:hAnsi="宋体"/>
                <w:color w:val="auto"/>
                <w:szCs w:val="21"/>
              </w:rPr>
            </w:pPr>
          </w:p>
        </w:tc>
        <w:tc>
          <w:tcPr>
            <w:tcW w:w="1383" w:type="dxa"/>
            <w:noWrap w:val="0"/>
            <w:vAlign w:val="center"/>
          </w:tcPr>
          <w:p>
            <w:pPr>
              <w:rPr>
                <w:rFonts w:ascii="宋体" w:hAnsi="宋体"/>
                <w:color w:val="auto"/>
                <w:szCs w:val="21"/>
              </w:rPr>
            </w:pPr>
          </w:p>
        </w:tc>
        <w:tc>
          <w:tcPr>
            <w:tcW w:w="810" w:type="dxa"/>
            <w:noWrap w:val="0"/>
            <w:vAlign w:val="center"/>
          </w:tcPr>
          <w:p>
            <w:pPr>
              <w:rPr>
                <w:rFonts w:ascii="宋体" w:hAnsi="宋体"/>
                <w:color w:val="auto"/>
                <w:szCs w:val="21"/>
              </w:rPr>
            </w:pPr>
          </w:p>
        </w:tc>
        <w:tc>
          <w:tcPr>
            <w:tcW w:w="1335" w:type="dxa"/>
            <w:noWrap w:val="0"/>
            <w:vAlign w:val="center"/>
          </w:tcPr>
          <w:p>
            <w:pPr>
              <w:rPr>
                <w:rFonts w:ascii="宋体" w:hAnsi="宋体"/>
                <w:color w:val="auto"/>
                <w:szCs w:val="21"/>
              </w:rPr>
            </w:pPr>
          </w:p>
        </w:tc>
        <w:tc>
          <w:tcPr>
            <w:tcW w:w="956" w:type="dxa"/>
            <w:noWrap w:val="0"/>
            <w:vAlign w:val="center"/>
          </w:tcPr>
          <w:p>
            <w:pPr>
              <w:rPr>
                <w:rFonts w:ascii="宋体" w:hAnsi="宋体"/>
                <w:color w:val="auto"/>
                <w:szCs w:val="21"/>
              </w:rPr>
            </w:pPr>
          </w:p>
        </w:tc>
        <w:tc>
          <w:tcPr>
            <w:tcW w:w="1620" w:type="dxa"/>
            <w:noWrap w:val="0"/>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770" w:type="dxa"/>
            <w:noWrap w:val="0"/>
            <w:vAlign w:val="center"/>
          </w:tcPr>
          <w:p>
            <w:pPr>
              <w:rPr>
                <w:rFonts w:ascii="宋体" w:hAnsi="宋体"/>
                <w:color w:val="auto"/>
                <w:szCs w:val="21"/>
              </w:rPr>
            </w:pPr>
          </w:p>
        </w:tc>
        <w:tc>
          <w:tcPr>
            <w:tcW w:w="1383" w:type="dxa"/>
            <w:noWrap w:val="0"/>
            <w:vAlign w:val="center"/>
          </w:tcPr>
          <w:p>
            <w:pPr>
              <w:rPr>
                <w:rFonts w:ascii="宋体" w:hAnsi="宋体"/>
                <w:color w:val="auto"/>
                <w:szCs w:val="21"/>
              </w:rPr>
            </w:pPr>
          </w:p>
        </w:tc>
        <w:tc>
          <w:tcPr>
            <w:tcW w:w="810" w:type="dxa"/>
            <w:noWrap w:val="0"/>
            <w:vAlign w:val="center"/>
          </w:tcPr>
          <w:p>
            <w:pPr>
              <w:rPr>
                <w:rFonts w:ascii="宋体" w:hAnsi="宋体"/>
                <w:color w:val="auto"/>
                <w:szCs w:val="21"/>
              </w:rPr>
            </w:pPr>
          </w:p>
        </w:tc>
        <w:tc>
          <w:tcPr>
            <w:tcW w:w="1335" w:type="dxa"/>
            <w:noWrap w:val="0"/>
            <w:vAlign w:val="center"/>
          </w:tcPr>
          <w:p>
            <w:pPr>
              <w:rPr>
                <w:rFonts w:ascii="宋体" w:hAnsi="宋体"/>
                <w:color w:val="auto"/>
                <w:szCs w:val="21"/>
              </w:rPr>
            </w:pPr>
          </w:p>
        </w:tc>
        <w:tc>
          <w:tcPr>
            <w:tcW w:w="956" w:type="dxa"/>
            <w:noWrap w:val="0"/>
            <w:vAlign w:val="center"/>
          </w:tcPr>
          <w:p>
            <w:pPr>
              <w:rPr>
                <w:rFonts w:ascii="宋体" w:hAnsi="宋体"/>
                <w:color w:val="auto"/>
                <w:szCs w:val="21"/>
              </w:rPr>
            </w:pPr>
          </w:p>
        </w:tc>
        <w:tc>
          <w:tcPr>
            <w:tcW w:w="1620" w:type="dxa"/>
            <w:noWrap w:val="0"/>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2770" w:type="dxa"/>
            <w:noWrap w:val="0"/>
            <w:vAlign w:val="center"/>
          </w:tcPr>
          <w:p>
            <w:pPr>
              <w:jc w:val="center"/>
              <w:rPr>
                <w:rFonts w:ascii="宋体" w:hAnsi="宋体"/>
                <w:color w:val="auto"/>
                <w:szCs w:val="21"/>
              </w:rPr>
            </w:pPr>
            <w:r>
              <w:rPr>
                <w:rFonts w:hint="eastAsia" w:ascii="宋体" w:hAnsi="宋体"/>
                <w:color w:val="auto"/>
                <w:szCs w:val="21"/>
              </w:rPr>
              <w:t>合计</w:t>
            </w:r>
          </w:p>
        </w:tc>
        <w:tc>
          <w:tcPr>
            <w:tcW w:w="6104" w:type="dxa"/>
            <w:gridSpan w:val="5"/>
            <w:noWrap w:val="0"/>
            <w:vAlign w:val="top"/>
          </w:tcPr>
          <w:p>
            <w:pPr>
              <w:rPr>
                <w:rFonts w:ascii="宋体" w:hAnsi="宋体"/>
                <w:color w:val="auto"/>
                <w:szCs w:val="21"/>
              </w:rPr>
            </w:pPr>
            <w:r>
              <w:rPr>
                <w:rFonts w:hint="eastAsia" w:ascii="宋体" w:hAnsi="宋体"/>
                <w:color w:val="auto"/>
                <w:szCs w:val="21"/>
              </w:rPr>
              <w:t xml:space="preserve"> </w:t>
            </w:r>
          </w:p>
        </w:tc>
      </w:tr>
    </w:tbl>
    <w:p>
      <w:pPr>
        <w:pageBreakBefore w:val="0"/>
        <w:kinsoku/>
        <w:wordWrap/>
        <w:overflowPunct/>
        <w:topLinePunct w:val="0"/>
        <w:bidi w:val="0"/>
        <w:spacing w:line="360" w:lineRule="auto"/>
        <w:jc w:val="left"/>
        <w:rPr>
          <w:rFonts w:hint="eastAsia" w:ascii="Times New Roman" w:hAnsi="Times New Roman" w:eastAsia="宋体" w:cs="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备注：</w:t>
      </w:r>
    </w:p>
    <w:p>
      <w:pPr>
        <w:pageBreakBefore w:val="0"/>
        <w:kinsoku/>
        <w:wordWrap/>
        <w:overflowPunct/>
        <w:topLinePunct w:val="0"/>
        <w:bidi w:val="0"/>
        <w:spacing w:line="360" w:lineRule="auto"/>
        <w:jc w:val="left"/>
        <w:rPr>
          <w:rFonts w:ascii="Times New Roman" w:hAnsi="Times New Roman" w:eastAsia="宋体"/>
          <w:color w:val="auto"/>
          <w:sz w:val="21"/>
          <w:szCs w:val="21"/>
          <w:highlight w:val="none"/>
        </w:rPr>
      </w:pPr>
      <w:r>
        <w:rPr>
          <w:rFonts w:hint="eastAsia" w:cs="宋体"/>
          <w:color w:val="auto"/>
          <w:sz w:val="21"/>
          <w:szCs w:val="21"/>
          <w:highlight w:val="none"/>
          <w:lang w:val="en-US" w:eastAsia="zh-CN"/>
        </w:rPr>
        <w:t>1</w:t>
      </w:r>
      <w:r>
        <w:rPr>
          <w:rFonts w:hint="eastAsia" w:ascii="Times New Roman" w:hAnsi="Times New Roman" w:eastAsia="宋体" w:cs="宋体"/>
          <w:color w:val="auto"/>
          <w:sz w:val="21"/>
          <w:szCs w:val="21"/>
          <w:highlight w:val="none"/>
        </w:rPr>
        <w:t xml:space="preserve">、各供应商可以根据实际情况合理安排，对上述项目适当予以调整。  </w:t>
      </w:r>
    </w:p>
    <w:p>
      <w:pPr>
        <w:pageBreakBefore w:val="0"/>
        <w:kinsoku/>
        <w:wordWrap/>
        <w:overflowPunct/>
        <w:topLinePunct w:val="0"/>
        <w:bidi w:val="0"/>
        <w:spacing w:line="360" w:lineRule="auto"/>
        <w:rPr>
          <w:rFonts w:ascii="Times New Roman" w:hAnsi="Times New Roman" w:eastAsia="宋体"/>
          <w:color w:val="auto"/>
          <w:sz w:val="21"/>
          <w:szCs w:val="21"/>
          <w:highlight w:val="none"/>
        </w:rPr>
      </w:pPr>
      <w:r>
        <w:rPr>
          <w:rFonts w:hint="eastAsia"/>
          <w:color w:val="auto"/>
          <w:sz w:val="21"/>
          <w:szCs w:val="21"/>
          <w:highlight w:val="none"/>
          <w:lang w:val="en-US" w:eastAsia="zh-CN"/>
        </w:rPr>
        <w:t>2</w:t>
      </w:r>
      <w:r>
        <w:rPr>
          <w:rFonts w:hint="eastAsia" w:ascii="Times New Roman" w:hAnsi="Times New Roman" w:eastAsia="宋体"/>
          <w:color w:val="auto"/>
          <w:sz w:val="21"/>
          <w:szCs w:val="21"/>
          <w:highlight w:val="none"/>
        </w:rPr>
        <w:t>、所有报价（含各分项报价）必须符合国家法律法规及本次</w:t>
      </w:r>
      <w:r>
        <w:rPr>
          <w:rFonts w:hint="eastAsia"/>
          <w:color w:val="auto"/>
          <w:sz w:val="21"/>
          <w:szCs w:val="21"/>
          <w:highlight w:val="none"/>
          <w:lang w:eastAsia="zh-CN"/>
        </w:rPr>
        <w:t>招标</w:t>
      </w:r>
      <w:r>
        <w:rPr>
          <w:rFonts w:hint="eastAsia" w:ascii="Times New Roman" w:hAnsi="Times New Roman" w:eastAsia="宋体"/>
          <w:color w:val="auto"/>
          <w:sz w:val="21"/>
          <w:szCs w:val="21"/>
          <w:highlight w:val="none"/>
        </w:rPr>
        <w:t>文件要求。总报价明显低于其自身合理成本且又无法提供证明的，属于恶意竞争情形，被评委认定为恶意竞争的，为无效报价。</w:t>
      </w:r>
    </w:p>
    <w:p>
      <w:pPr>
        <w:pageBreakBefore w:val="0"/>
        <w:kinsoku/>
        <w:wordWrap/>
        <w:overflowPunct/>
        <w:topLinePunct w:val="0"/>
        <w:bidi w:val="0"/>
        <w:spacing w:line="360" w:lineRule="auto"/>
        <w:rPr>
          <w:rFonts w:ascii="Times New Roman" w:hAnsi="Times New Roman" w:eastAsia="宋体"/>
          <w:color w:val="auto"/>
          <w:szCs w:val="21"/>
          <w:highlight w:val="none"/>
        </w:rPr>
      </w:pPr>
    </w:p>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 w:val="21"/>
          <w:szCs w:val="21"/>
          <w:highlight w:val="none"/>
        </w:rPr>
        <w:t>法定代表人或授权代表姓名（签字）</w:t>
      </w:r>
      <w:r>
        <w:rPr>
          <w:rFonts w:hint="eastAsia" w:ascii="Times New Roman" w:hAnsi="Times New Roman" w:eastAsia="宋体"/>
          <w:color w:val="auto"/>
          <w:sz w:val="21"/>
          <w:szCs w:val="21"/>
          <w:highlight w:val="none"/>
          <w:lang w:eastAsia="zh-CN"/>
        </w:rPr>
        <w:t>：</w:t>
      </w:r>
    </w:p>
    <w:p>
      <w:pPr>
        <w:pageBreakBefore w:val="0"/>
        <w:kinsoku/>
        <w:wordWrap/>
        <w:overflowPunct/>
        <w:topLinePunct w:val="0"/>
        <w:bidi w:val="0"/>
        <w:spacing w:line="360" w:lineRule="auto"/>
        <w:ind w:firstLine="480"/>
        <w:jc w:val="right"/>
        <w:rPr>
          <w:rFonts w:ascii="Times New Roman" w:hAnsi="Times New Roman" w:eastAsia="宋体" w:cs="宋体"/>
          <w:color w:val="auto"/>
          <w:kern w:val="0"/>
          <w:szCs w:val="21"/>
        </w:rPr>
      </w:pPr>
      <w:r>
        <w:rPr>
          <w:rFonts w:hint="eastAsia" w:ascii="Times New Roman" w:hAnsi="Times New Roman" w:eastAsia="宋体"/>
          <w:b/>
          <w:color w:val="auto"/>
          <w:szCs w:val="21"/>
          <w:highlight w:val="none"/>
        </w:rPr>
        <w:t xml:space="preserve">                                             </w:t>
      </w:r>
      <w:r>
        <w:rPr>
          <w:rFonts w:hint="eastAsia" w:ascii="Times New Roman" w:hAnsi="Times New Roman" w:eastAsia="宋体"/>
          <w:color w:val="auto"/>
          <w:szCs w:val="21"/>
          <w:highlight w:val="none"/>
        </w:rPr>
        <w:t xml:space="preserve">    </w:t>
      </w:r>
      <w:r>
        <w:rPr>
          <w:rFonts w:hint="eastAsia" w:ascii="Times New Roman" w:hAnsi="Times New Roman" w:eastAsia="宋体" w:cs="宋体"/>
          <w:color w:val="auto"/>
          <w:szCs w:val="21"/>
        </w:rPr>
        <w:t>日期：</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年</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月</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日</w:t>
      </w:r>
    </w:p>
    <w:p>
      <w:pPr>
        <w:pageBreakBefore w:val="0"/>
        <w:kinsoku/>
        <w:wordWrap/>
        <w:overflowPunct/>
        <w:topLinePunct w:val="0"/>
        <w:bidi w:val="0"/>
        <w:spacing w:line="360" w:lineRule="auto"/>
        <w:rPr>
          <w:rFonts w:ascii="Times New Roman" w:hAnsi="Times New Roman" w:eastAsia="宋体"/>
          <w:color w:val="auto"/>
          <w:szCs w:val="21"/>
          <w:highlight w:val="none"/>
        </w:rPr>
      </w:pPr>
    </w:p>
    <w:p>
      <w:pPr>
        <w:pageBreakBefore w:val="0"/>
        <w:kinsoku/>
        <w:wordWrap/>
        <w:overflowPunct/>
        <w:topLinePunct w:val="0"/>
        <w:bidi w:val="0"/>
        <w:spacing w:line="360" w:lineRule="auto"/>
        <w:rPr>
          <w:rFonts w:ascii="Times New Roman" w:hAnsi="Times New Roman" w:eastAsia="宋体" w:cs="宋体"/>
          <w:szCs w:val="21"/>
        </w:rPr>
      </w:pPr>
    </w:p>
    <w:p>
      <w:pPr>
        <w:pageBreakBefore w:val="0"/>
        <w:kinsoku/>
        <w:wordWrap/>
        <w:overflowPunct/>
        <w:topLinePunct w:val="0"/>
        <w:bidi w:val="0"/>
        <w:spacing w:line="360" w:lineRule="auto"/>
        <w:rPr>
          <w:rFonts w:ascii="Times New Roman" w:hAnsi="Times New Roman" w:eastAsia="宋体" w:cs="宋体"/>
          <w:bCs/>
          <w:sz w:val="24"/>
        </w:rPr>
      </w:pPr>
    </w:p>
    <w:p>
      <w:pPr>
        <w:pageBreakBefore w:val="0"/>
        <w:kinsoku/>
        <w:wordWrap/>
        <w:overflowPunct/>
        <w:topLinePunct w:val="0"/>
        <w:bidi w:val="0"/>
        <w:spacing w:line="360" w:lineRule="auto"/>
        <w:rPr>
          <w:rFonts w:ascii="Times New Roman" w:hAnsi="Times New Roman" w:eastAsia="宋体" w:cs="宋体"/>
          <w:bCs/>
          <w:sz w:val="24"/>
        </w:rPr>
      </w:pPr>
    </w:p>
    <w:p>
      <w:pPr>
        <w:pageBreakBefore w:val="0"/>
        <w:kinsoku/>
        <w:wordWrap/>
        <w:overflowPunct/>
        <w:topLinePunct w:val="0"/>
        <w:bidi w:val="0"/>
        <w:spacing w:line="360" w:lineRule="auto"/>
        <w:jc w:val="left"/>
        <w:rPr>
          <w:rFonts w:ascii="Times New Roman" w:hAnsi="Times New Roman" w:eastAsia="宋体" w:cs="宋体"/>
          <w:sz w:val="24"/>
          <w:szCs w:val="24"/>
        </w:rPr>
      </w:pPr>
    </w:p>
    <w:p>
      <w:pPr>
        <w:pageBreakBefore w:val="0"/>
        <w:kinsoku/>
        <w:wordWrap/>
        <w:overflowPunct/>
        <w:topLinePunct w:val="0"/>
        <w:bidi w:val="0"/>
        <w:spacing w:line="360" w:lineRule="auto"/>
        <w:rPr>
          <w:rFonts w:ascii="Times New Roman" w:hAnsi="Times New Roman" w:eastAsia="宋体" w:cs="宋体"/>
          <w:bCs/>
          <w:sz w:val="24"/>
        </w:rPr>
      </w:pPr>
    </w:p>
    <w:p>
      <w:pPr>
        <w:pageBreakBefore w:val="0"/>
        <w:kinsoku/>
        <w:wordWrap/>
        <w:overflowPunct/>
        <w:topLinePunct w:val="0"/>
        <w:bidi w:val="0"/>
        <w:spacing w:line="360" w:lineRule="auto"/>
        <w:rPr>
          <w:rFonts w:ascii="Times New Roman" w:hAnsi="Times New Roman" w:eastAsia="宋体" w:cs="宋体"/>
          <w:bCs/>
          <w:sz w:val="24"/>
        </w:rPr>
      </w:pPr>
    </w:p>
    <w:p>
      <w:pPr>
        <w:pageBreakBefore w:val="0"/>
        <w:kinsoku/>
        <w:wordWrap/>
        <w:overflowPunct/>
        <w:topLinePunct w:val="0"/>
        <w:bidi w:val="0"/>
        <w:spacing w:line="360" w:lineRule="auto"/>
        <w:rPr>
          <w:rFonts w:ascii="Times New Roman" w:hAnsi="Times New Roman" w:eastAsia="宋体" w:cs="宋体"/>
          <w:bCs/>
          <w:sz w:val="24"/>
        </w:rPr>
      </w:pPr>
    </w:p>
    <w:p>
      <w:pPr>
        <w:pageBreakBefore w:val="0"/>
        <w:kinsoku/>
        <w:wordWrap/>
        <w:overflowPunct/>
        <w:topLinePunct w:val="0"/>
        <w:bidi w:val="0"/>
        <w:spacing w:line="360" w:lineRule="auto"/>
        <w:rPr>
          <w:rFonts w:ascii="Times New Roman" w:hAnsi="Times New Roman" w:eastAsia="宋体" w:cs="宋体"/>
          <w:bCs/>
          <w:sz w:val="24"/>
        </w:rPr>
      </w:pPr>
    </w:p>
    <w:p>
      <w:pPr>
        <w:pageBreakBefore w:val="0"/>
        <w:kinsoku/>
        <w:wordWrap/>
        <w:overflowPunct/>
        <w:topLinePunct w:val="0"/>
        <w:bidi w:val="0"/>
        <w:spacing w:after="312" w:afterLines="100" w:line="360" w:lineRule="auto"/>
        <w:jc w:val="center"/>
        <w:rPr>
          <w:rFonts w:ascii="Times New Roman" w:hAnsi="Times New Roman" w:eastAsia="宋体" w:cs="宋体"/>
          <w:b/>
          <w:szCs w:val="21"/>
        </w:rPr>
      </w:pPr>
      <w:r>
        <w:rPr>
          <w:rFonts w:hint="eastAsia" w:ascii="Times New Roman" w:hAnsi="Times New Roman" w:eastAsia="宋体" w:cs="宋体"/>
          <w:b/>
          <w:szCs w:val="21"/>
          <w:lang w:val="en-US" w:eastAsia="zh-CN"/>
        </w:rPr>
        <w:t>五</w:t>
      </w:r>
      <w:r>
        <w:rPr>
          <w:rFonts w:hint="eastAsia" w:ascii="Times New Roman" w:hAnsi="Times New Roman" w:eastAsia="宋体" w:cs="宋体"/>
          <w:b/>
          <w:szCs w:val="21"/>
        </w:rPr>
        <w:t>、技术参数响应及偏离表</w:t>
      </w:r>
    </w:p>
    <w:p>
      <w:pPr>
        <w:pageBreakBefore w:val="0"/>
        <w:kinsoku/>
        <w:wordWrap/>
        <w:overflowPunct/>
        <w:topLinePunct w:val="0"/>
        <w:bidi w:val="0"/>
        <w:spacing w:after="312" w:afterLines="100" w:line="360" w:lineRule="auto"/>
        <w:rPr>
          <w:rFonts w:ascii="Times New Roman" w:hAnsi="Times New Roman" w:eastAsia="宋体" w:cs="宋体"/>
          <w:szCs w:val="21"/>
        </w:rPr>
      </w:pPr>
      <w:r>
        <w:rPr>
          <w:rFonts w:hint="eastAsia" w:ascii="Times New Roman" w:hAnsi="Times New Roman" w:eastAsia="宋体" w:cs="宋体"/>
          <w:szCs w:val="21"/>
        </w:rPr>
        <w:t>投标人全称（加盖公章）：</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2622"/>
        <w:gridCol w:w="124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vAlign w:val="center"/>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Cs w:val="21"/>
              </w:rPr>
            </w:pPr>
            <w:r>
              <w:rPr>
                <w:rFonts w:hint="eastAsia" w:ascii="Times New Roman" w:hAnsi="Times New Roman" w:eastAsia="宋体" w:cs="宋体"/>
                <w:szCs w:val="21"/>
              </w:rPr>
              <w:t>序号</w:t>
            </w:r>
          </w:p>
        </w:tc>
        <w:tc>
          <w:tcPr>
            <w:tcW w:w="2622"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szCs w:val="21"/>
              </w:rPr>
            </w:pPr>
            <w:r>
              <w:rPr>
                <w:rFonts w:hint="eastAsia" w:ascii="Times New Roman" w:hAnsi="Times New Roman" w:eastAsia="宋体" w:cs="宋体"/>
                <w:szCs w:val="21"/>
              </w:rPr>
              <w:t>招标要求</w:t>
            </w:r>
          </w:p>
        </w:tc>
        <w:tc>
          <w:tcPr>
            <w:tcW w:w="2622"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szCs w:val="21"/>
              </w:rPr>
            </w:pPr>
            <w:r>
              <w:rPr>
                <w:rFonts w:hint="eastAsia" w:ascii="Times New Roman" w:hAnsi="Times New Roman" w:eastAsia="宋体" w:cs="宋体"/>
                <w:szCs w:val="21"/>
              </w:rPr>
              <w:t>投标响应</w:t>
            </w:r>
          </w:p>
        </w:tc>
        <w:tc>
          <w:tcPr>
            <w:tcW w:w="1244" w:type="dxa"/>
            <w:vAlign w:val="center"/>
          </w:tcPr>
          <w:p>
            <w:pPr>
              <w:pageBreakBefore w:val="0"/>
              <w:kinsoku/>
              <w:wordWrap/>
              <w:overflowPunct/>
              <w:topLinePunct w:val="0"/>
              <w:bidi w:val="0"/>
              <w:adjustRightInd w:val="0"/>
              <w:snapToGrid w:val="0"/>
              <w:spacing w:after="200" w:line="360" w:lineRule="auto"/>
              <w:rPr>
                <w:rFonts w:ascii="Times New Roman" w:hAnsi="Times New Roman" w:eastAsia="宋体" w:cs="宋体"/>
                <w:szCs w:val="21"/>
              </w:rPr>
            </w:pPr>
            <w:r>
              <w:rPr>
                <w:rFonts w:hint="eastAsia" w:ascii="Times New Roman" w:hAnsi="Times New Roman" w:eastAsia="宋体" w:cs="宋体"/>
                <w:szCs w:val="21"/>
              </w:rPr>
              <w:t>超出、符合或偏离</w:t>
            </w:r>
          </w:p>
        </w:tc>
        <w:tc>
          <w:tcPr>
            <w:tcW w:w="1102" w:type="dxa"/>
            <w:vAlign w:val="center"/>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Cs w:val="21"/>
              </w:rPr>
            </w:pPr>
            <w:r>
              <w:rPr>
                <w:rFonts w:hint="eastAsia" w:ascii="Times New Roman" w:hAnsi="Times New Roman" w:eastAsia="宋体" w:cs="宋体"/>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244"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10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244"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10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244"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10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244"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10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244"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10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244"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10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244"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10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262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244"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c>
          <w:tcPr>
            <w:tcW w:w="1102" w:type="dxa"/>
          </w:tcPr>
          <w:p>
            <w:pPr>
              <w:pageBreakBefore w:val="0"/>
              <w:kinsoku/>
              <w:wordWrap/>
              <w:overflowPunct/>
              <w:topLinePunct w:val="0"/>
              <w:bidi w:val="0"/>
              <w:adjustRightInd w:val="0"/>
              <w:snapToGrid w:val="0"/>
              <w:spacing w:after="200" w:line="360" w:lineRule="auto"/>
              <w:jc w:val="center"/>
              <w:rPr>
                <w:rFonts w:ascii="Times New Roman" w:hAnsi="Times New Roman" w:eastAsia="宋体" w:cs="宋体"/>
                <w:sz w:val="24"/>
                <w:szCs w:val="24"/>
              </w:rPr>
            </w:pPr>
          </w:p>
        </w:tc>
      </w:tr>
    </w:tbl>
    <w:p>
      <w:pPr>
        <w:pageBreakBefore w:val="0"/>
        <w:kinsoku/>
        <w:wordWrap/>
        <w:overflowPunct/>
        <w:topLinePunct w:val="0"/>
        <w:bidi w:val="0"/>
        <w:spacing w:line="360" w:lineRule="auto"/>
        <w:rPr>
          <w:rFonts w:ascii="Times New Roman" w:hAnsi="Times New Roman" w:eastAsia="宋体" w:cs="宋体"/>
          <w:szCs w:val="21"/>
        </w:rPr>
      </w:pPr>
    </w:p>
    <w:p>
      <w:pPr>
        <w:pageBreakBefore w:val="0"/>
        <w:kinsoku/>
        <w:wordWrap/>
        <w:overflowPunct/>
        <w:topLinePunct w:val="0"/>
        <w:bidi w:val="0"/>
        <w:spacing w:line="360" w:lineRule="auto"/>
        <w:rPr>
          <w:rFonts w:ascii="Times New Roman" w:hAnsi="Times New Roman" w:eastAsia="宋体" w:cs="宋体"/>
          <w:szCs w:val="21"/>
        </w:rPr>
      </w:pPr>
      <w:r>
        <w:rPr>
          <w:rFonts w:hint="eastAsia" w:ascii="Times New Roman" w:hAnsi="Times New Roman" w:eastAsia="宋体" w:cs="宋体"/>
          <w:szCs w:val="21"/>
        </w:rPr>
        <w:t>法定代表人或授权代表签字：</w:t>
      </w:r>
    </w:p>
    <w:p>
      <w:pPr>
        <w:pageBreakBefore w:val="0"/>
        <w:kinsoku/>
        <w:wordWrap/>
        <w:overflowPunct/>
        <w:topLinePunct w:val="0"/>
        <w:bidi w:val="0"/>
        <w:spacing w:line="360" w:lineRule="auto"/>
        <w:rPr>
          <w:rFonts w:ascii="Times New Roman" w:hAnsi="Times New Roman" w:eastAsia="宋体" w:cs="宋体"/>
          <w:kern w:val="0"/>
          <w:szCs w:val="21"/>
        </w:rPr>
      </w:pPr>
    </w:p>
    <w:p>
      <w:pPr>
        <w:pageBreakBefore w:val="0"/>
        <w:kinsoku/>
        <w:wordWrap/>
        <w:overflowPunct/>
        <w:topLinePunct w:val="0"/>
        <w:bidi w:val="0"/>
        <w:spacing w:line="360" w:lineRule="auto"/>
        <w:rPr>
          <w:rFonts w:ascii="Times New Roman" w:hAnsi="Times New Roman" w:eastAsia="宋体" w:cs="宋体"/>
          <w:szCs w:val="21"/>
        </w:rPr>
      </w:pPr>
    </w:p>
    <w:p>
      <w:pPr>
        <w:pageBreakBefore w:val="0"/>
        <w:kinsoku/>
        <w:wordWrap/>
        <w:overflowPunct/>
        <w:topLinePunct w:val="0"/>
        <w:bidi w:val="0"/>
        <w:spacing w:line="360" w:lineRule="auto"/>
        <w:rPr>
          <w:rFonts w:ascii="Times New Roman" w:hAnsi="Times New Roman" w:eastAsia="宋体" w:cs="宋体"/>
          <w:szCs w:val="21"/>
        </w:rPr>
      </w:pPr>
      <w:r>
        <w:rPr>
          <w:rFonts w:hint="eastAsia" w:ascii="Times New Roman" w:hAnsi="Times New Roman" w:eastAsia="宋体" w:cs="宋体"/>
          <w:szCs w:val="21"/>
        </w:rPr>
        <w:t>注：</w:t>
      </w:r>
      <w:r>
        <w:rPr>
          <w:rFonts w:ascii="Times New Roman" w:hAnsi="Times New Roman" w:eastAsia="宋体" w:cs="宋体"/>
          <w:szCs w:val="21"/>
        </w:rPr>
        <w:t>1</w:t>
      </w:r>
      <w:r>
        <w:rPr>
          <w:rFonts w:hint="eastAsia" w:ascii="Times New Roman" w:hAnsi="Times New Roman" w:eastAsia="宋体" w:cs="宋体"/>
          <w:szCs w:val="21"/>
        </w:rPr>
        <w:t>、按照基本技术要求详细填列。</w:t>
      </w:r>
    </w:p>
    <w:p>
      <w:pPr>
        <w:pageBreakBefore w:val="0"/>
        <w:kinsoku/>
        <w:wordWrap/>
        <w:overflowPunct/>
        <w:topLinePunct w:val="0"/>
        <w:bidi w:val="0"/>
        <w:spacing w:line="360" w:lineRule="auto"/>
        <w:ind w:firstLine="420" w:firstLineChars="200"/>
        <w:rPr>
          <w:rFonts w:ascii="Times New Roman" w:hAnsi="Times New Roman" w:eastAsia="宋体" w:cs="宋体"/>
          <w:szCs w:val="21"/>
        </w:rPr>
      </w:pPr>
      <w:r>
        <w:rPr>
          <w:rFonts w:ascii="Times New Roman" w:hAnsi="Times New Roman" w:eastAsia="宋体" w:cs="宋体"/>
          <w:szCs w:val="21"/>
        </w:rPr>
        <w:t>2</w:t>
      </w:r>
      <w:r>
        <w:rPr>
          <w:rFonts w:hint="eastAsia" w:ascii="Times New Roman" w:hAnsi="Times New Roman" w:eastAsia="宋体" w:cs="宋体"/>
          <w:szCs w:val="21"/>
        </w:rPr>
        <w:t>、行数不够，可自行添加。</w:t>
      </w:r>
    </w:p>
    <w:p>
      <w:pPr>
        <w:pageBreakBefore w:val="0"/>
        <w:kinsoku/>
        <w:wordWrap/>
        <w:overflowPunct/>
        <w:topLinePunct w:val="0"/>
        <w:bidi w:val="0"/>
        <w:spacing w:line="360" w:lineRule="auto"/>
        <w:jc w:val="left"/>
        <w:rPr>
          <w:rFonts w:ascii="Times New Roman" w:hAnsi="Times New Roman" w:eastAsia="宋体" w:cs="宋体"/>
          <w:b/>
          <w:sz w:val="36"/>
        </w:rPr>
      </w:pPr>
    </w:p>
    <w:p>
      <w:pPr>
        <w:pageBreakBefore w:val="0"/>
        <w:kinsoku/>
        <w:wordWrap/>
        <w:overflowPunct/>
        <w:topLinePunct w:val="0"/>
        <w:bidi w:val="0"/>
        <w:spacing w:after="312" w:afterLines="100" w:line="360" w:lineRule="auto"/>
        <w:jc w:val="both"/>
        <w:rPr>
          <w:rFonts w:hint="eastAsia" w:ascii="Times New Roman" w:hAnsi="Times New Roman" w:eastAsia="宋体" w:cs="宋体"/>
          <w:b/>
          <w:szCs w:val="21"/>
          <w:lang w:val="en-US" w:eastAsia="zh-CN"/>
        </w:rPr>
      </w:pPr>
    </w:p>
    <w:p>
      <w:pPr>
        <w:pageBreakBefore w:val="0"/>
        <w:kinsoku/>
        <w:wordWrap/>
        <w:overflowPunct/>
        <w:topLinePunct w:val="0"/>
        <w:bidi w:val="0"/>
        <w:spacing w:after="312" w:afterLines="100" w:line="360" w:lineRule="auto"/>
        <w:jc w:val="center"/>
        <w:rPr>
          <w:rFonts w:ascii="Times New Roman" w:hAnsi="Times New Roman" w:eastAsia="宋体" w:cs="宋体"/>
          <w:b/>
          <w:szCs w:val="21"/>
        </w:rPr>
      </w:pPr>
      <w:r>
        <w:rPr>
          <w:rFonts w:hint="eastAsia" w:ascii="Times New Roman" w:hAnsi="Times New Roman" w:eastAsia="宋体" w:cs="宋体"/>
          <w:b/>
          <w:szCs w:val="21"/>
          <w:lang w:val="en-US" w:eastAsia="zh-CN"/>
        </w:rPr>
        <w:t>六</w:t>
      </w:r>
      <w:r>
        <w:rPr>
          <w:rFonts w:hint="eastAsia" w:ascii="Times New Roman" w:hAnsi="Times New Roman" w:eastAsia="宋体" w:cs="宋体"/>
          <w:b/>
          <w:szCs w:val="21"/>
        </w:rPr>
        <w:t>、商务条款响应及偏离表</w:t>
      </w:r>
    </w:p>
    <w:p>
      <w:pPr>
        <w:pageBreakBefore w:val="0"/>
        <w:kinsoku/>
        <w:wordWrap/>
        <w:overflowPunct/>
        <w:topLinePunct w:val="0"/>
        <w:bidi w:val="0"/>
        <w:spacing w:after="312" w:afterLines="100" w:line="360" w:lineRule="auto"/>
        <w:rPr>
          <w:rFonts w:ascii="Times New Roman" w:hAnsi="Times New Roman" w:eastAsia="宋体" w:cs="宋体"/>
          <w:szCs w:val="21"/>
        </w:rPr>
      </w:pPr>
      <w:r>
        <w:rPr>
          <w:rFonts w:hint="eastAsia" w:ascii="Times New Roman" w:hAnsi="Times New Roman" w:eastAsia="宋体" w:cs="宋体"/>
          <w:szCs w:val="21"/>
        </w:rPr>
        <w:t>投标人全称（加盖公章）：</w:t>
      </w:r>
    </w:p>
    <w:tbl>
      <w:tblPr>
        <w:tblStyle w:val="24"/>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r>
              <w:rPr>
                <w:rFonts w:hint="eastAsia" w:ascii="Times New Roman" w:hAnsi="Times New Roman" w:eastAsia="宋体" w:cs="宋体"/>
                <w:szCs w:val="21"/>
              </w:rPr>
              <w:t>项目</w:t>
            </w:r>
          </w:p>
        </w:tc>
        <w:tc>
          <w:tcPr>
            <w:tcW w:w="269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r>
              <w:rPr>
                <w:rFonts w:hint="eastAsia" w:ascii="Times New Roman" w:hAnsi="Times New Roman" w:eastAsia="宋体" w:cs="宋体"/>
                <w:szCs w:val="21"/>
              </w:rPr>
              <w:t>招标文件要求</w:t>
            </w:r>
          </w:p>
        </w:tc>
        <w:tc>
          <w:tcPr>
            <w:tcW w:w="1259"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r>
              <w:rPr>
                <w:rFonts w:hint="eastAsia" w:ascii="Times New Roman" w:hAnsi="Times New Roman" w:eastAsia="宋体" w:cs="宋体"/>
                <w:szCs w:val="21"/>
              </w:rPr>
              <w:t>是否响应</w:t>
            </w:r>
          </w:p>
        </w:tc>
        <w:tc>
          <w:tcPr>
            <w:tcW w:w="3018" w:type="dxa"/>
            <w:tcBorders>
              <w:top w:val="single" w:color="auto" w:sz="4" w:space="0"/>
              <w:left w:val="single" w:color="auto" w:sz="4" w:space="0"/>
              <w:bottom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r>
              <w:rPr>
                <w:rFonts w:hint="eastAsia" w:ascii="Times New Roman" w:hAnsi="Times New Roman" w:eastAsia="宋体" w:cs="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r>
              <w:rPr>
                <w:rFonts w:hint="eastAsia" w:ascii="Times New Roman" w:hAnsi="Times New Roman" w:eastAsia="宋体" w:cs="宋体"/>
                <w:szCs w:val="21"/>
              </w:rPr>
              <w:t>质保期</w:t>
            </w:r>
          </w:p>
        </w:tc>
        <w:tc>
          <w:tcPr>
            <w:tcW w:w="269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p>
        </w:tc>
        <w:tc>
          <w:tcPr>
            <w:tcW w:w="1259"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p>
        </w:tc>
        <w:tc>
          <w:tcPr>
            <w:tcW w:w="3018" w:type="dxa"/>
            <w:tcBorders>
              <w:top w:val="single" w:color="auto" w:sz="4" w:space="0"/>
              <w:left w:val="single" w:color="auto" w:sz="4" w:space="0"/>
              <w:bottom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r>
              <w:rPr>
                <w:rFonts w:hint="eastAsia" w:ascii="Times New Roman" w:hAnsi="Times New Roman" w:eastAsia="宋体" w:cs="宋体"/>
                <w:szCs w:val="21"/>
              </w:rPr>
              <w:t>售后技术服务要求</w:t>
            </w:r>
          </w:p>
        </w:tc>
        <w:tc>
          <w:tcPr>
            <w:tcW w:w="269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p>
        </w:tc>
        <w:tc>
          <w:tcPr>
            <w:tcW w:w="1259"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p>
        </w:tc>
        <w:tc>
          <w:tcPr>
            <w:tcW w:w="3018" w:type="dxa"/>
            <w:tcBorders>
              <w:top w:val="single" w:color="auto" w:sz="4" w:space="0"/>
              <w:left w:val="single" w:color="auto" w:sz="4" w:space="0"/>
              <w:bottom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r>
              <w:rPr>
                <w:rFonts w:hint="eastAsia" w:ascii="Times New Roman" w:hAnsi="Times New Roman" w:eastAsia="宋体" w:cs="宋体"/>
                <w:szCs w:val="21"/>
              </w:rPr>
              <w:t>交货时间</w:t>
            </w:r>
          </w:p>
        </w:tc>
        <w:tc>
          <w:tcPr>
            <w:tcW w:w="269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r>
              <w:rPr>
                <w:rFonts w:hint="eastAsia" w:ascii="Times New Roman" w:hAnsi="Times New Roman" w:eastAsia="宋体" w:cs="宋体"/>
                <w:szCs w:val="21"/>
              </w:rPr>
              <w:t>合同签订后</w:t>
            </w:r>
            <w:r>
              <w:rPr>
                <w:rFonts w:ascii="Times New Roman" w:hAnsi="Times New Roman" w:eastAsia="宋体" w:cs="宋体"/>
                <w:szCs w:val="21"/>
                <w:u w:val="single"/>
              </w:rPr>
              <w:t xml:space="preserve">     </w:t>
            </w:r>
            <w:r>
              <w:rPr>
                <w:rFonts w:hint="eastAsia" w:ascii="Times New Roman" w:hAnsi="Times New Roman" w:eastAsia="宋体" w:cs="宋体"/>
                <w:szCs w:val="21"/>
              </w:rPr>
              <w:t>天内</w:t>
            </w:r>
          </w:p>
        </w:tc>
        <w:tc>
          <w:tcPr>
            <w:tcW w:w="1259"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ind w:left="43"/>
              <w:rPr>
                <w:rFonts w:ascii="Times New Roman" w:hAnsi="Times New Roman" w:eastAsia="宋体" w:cs="宋体"/>
                <w:szCs w:val="21"/>
              </w:rPr>
            </w:pPr>
          </w:p>
        </w:tc>
        <w:tc>
          <w:tcPr>
            <w:tcW w:w="3018" w:type="dxa"/>
            <w:tcBorders>
              <w:top w:val="single" w:color="auto" w:sz="4" w:space="0"/>
              <w:left w:val="single" w:color="auto" w:sz="4" w:space="0"/>
              <w:bottom w:val="single" w:color="auto" w:sz="4" w:space="0"/>
            </w:tcBorders>
          </w:tcPr>
          <w:p>
            <w:pPr>
              <w:pageBreakBefore w:val="0"/>
              <w:kinsoku/>
              <w:wordWrap/>
              <w:overflowPunct/>
              <w:topLinePunct w:val="0"/>
              <w:bidi w:val="0"/>
              <w:adjustRightInd w:val="0"/>
              <w:snapToGrid w:val="0"/>
              <w:spacing w:before="156" w:beforeLines="50" w:after="200" w:line="360" w:lineRule="auto"/>
              <w:ind w:left="43"/>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r>
              <w:rPr>
                <w:rFonts w:hint="eastAsia" w:ascii="Times New Roman" w:hAnsi="Times New Roman" w:eastAsia="宋体" w:cs="宋体"/>
                <w:szCs w:val="21"/>
              </w:rPr>
              <w:t>交货方式</w:t>
            </w:r>
          </w:p>
        </w:tc>
        <w:tc>
          <w:tcPr>
            <w:tcW w:w="269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pacing w:before="156" w:beforeLines="50" w:after="200" w:line="360" w:lineRule="auto"/>
              <w:rPr>
                <w:rFonts w:ascii="Times New Roman" w:hAnsi="Times New Roman" w:eastAsia="宋体" w:cs="宋体"/>
                <w:szCs w:val="21"/>
              </w:rPr>
            </w:pPr>
          </w:p>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p>
        </w:tc>
        <w:tc>
          <w:tcPr>
            <w:tcW w:w="1259"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ind w:left="43"/>
              <w:rPr>
                <w:rFonts w:ascii="Times New Roman" w:hAnsi="Times New Roman" w:eastAsia="宋体" w:cs="宋体"/>
                <w:szCs w:val="21"/>
              </w:rPr>
            </w:pPr>
          </w:p>
        </w:tc>
        <w:tc>
          <w:tcPr>
            <w:tcW w:w="3018" w:type="dxa"/>
            <w:tcBorders>
              <w:top w:val="single" w:color="auto" w:sz="4" w:space="0"/>
              <w:left w:val="single" w:color="auto" w:sz="4" w:space="0"/>
              <w:bottom w:val="single" w:color="auto" w:sz="4" w:space="0"/>
            </w:tcBorders>
          </w:tcPr>
          <w:p>
            <w:pPr>
              <w:pageBreakBefore w:val="0"/>
              <w:kinsoku/>
              <w:wordWrap/>
              <w:overflowPunct/>
              <w:topLinePunct w:val="0"/>
              <w:bidi w:val="0"/>
              <w:adjustRightInd w:val="0"/>
              <w:snapToGrid w:val="0"/>
              <w:spacing w:before="156" w:beforeLines="50" w:after="200" w:line="360" w:lineRule="auto"/>
              <w:ind w:left="43"/>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r>
              <w:rPr>
                <w:rFonts w:hint="eastAsia" w:ascii="Times New Roman" w:hAnsi="Times New Roman" w:eastAsia="宋体" w:cs="宋体"/>
                <w:szCs w:val="21"/>
              </w:rPr>
              <w:t>交货地点</w:t>
            </w:r>
          </w:p>
        </w:tc>
        <w:tc>
          <w:tcPr>
            <w:tcW w:w="269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pacing w:before="156" w:beforeLines="50" w:after="200" w:line="360" w:lineRule="auto"/>
              <w:rPr>
                <w:rFonts w:ascii="Times New Roman" w:hAnsi="Times New Roman" w:eastAsia="宋体" w:cs="宋体"/>
                <w:szCs w:val="21"/>
              </w:rPr>
            </w:pPr>
          </w:p>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p>
        </w:tc>
        <w:tc>
          <w:tcPr>
            <w:tcW w:w="1259"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ind w:left="43"/>
              <w:rPr>
                <w:rFonts w:ascii="Times New Roman" w:hAnsi="Times New Roman" w:eastAsia="宋体" w:cs="宋体"/>
                <w:szCs w:val="21"/>
              </w:rPr>
            </w:pPr>
          </w:p>
        </w:tc>
        <w:tc>
          <w:tcPr>
            <w:tcW w:w="3018" w:type="dxa"/>
            <w:tcBorders>
              <w:top w:val="single" w:color="auto" w:sz="4" w:space="0"/>
              <w:left w:val="single" w:color="auto" w:sz="4" w:space="0"/>
              <w:bottom w:val="single" w:color="auto" w:sz="4" w:space="0"/>
            </w:tcBorders>
          </w:tcPr>
          <w:p>
            <w:pPr>
              <w:pageBreakBefore w:val="0"/>
              <w:kinsoku/>
              <w:wordWrap/>
              <w:overflowPunct/>
              <w:topLinePunct w:val="0"/>
              <w:bidi w:val="0"/>
              <w:adjustRightInd w:val="0"/>
              <w:snapToGrid w:val="0"/>
              <w:spacing w:before="156" w:beforeLines="50" w:after="200" w:line="360" w:lineRule="auto"/>
              <w:ind w:left="43"/>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r>
              <w:rPr>
                <w:rFonts w:hint="eastAsia" w:ascii="Times New Roman" w:hAnsi="Times New Roman" w:eastAsia="宋体" w:cs="宋体"/>
                <w:szCs w:val="21"/>
              </w:rPr>
              <w:t>付款方式</w:t>
            </w:r>
          </w:p>
        </w:tc>
        <w:tc>
          <w:tcPr>
            <w:tcW w:w="269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 w:val="24"/>
                <w:szCs w:val="20"/>
              </w:rPr>
            </w:pPr>
          </w:p>
        </w:tc>
        <w:tc>
          <w:tcPr>
            <w:tcW w:w="1259"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 w:val="24"/>
                <w:szCs w:val="20"/>
              </w:rPr>
            </w:pPr>
          </w:p>
        </w:tc>
        <w:tc>
          <w:tcPr>
            <w:tcW w:w="3018" w:type="dxa"/>
            <w:tcBorders>
              <w:top w:val="single" w:color="auto" w:sz="4" w:space="0"/>
              <w:left w:val="single" w:color="auto" w:sz="4" w:space="0"/>
              <w:bottom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r>
              <w:rPr>
                <w:rFonts w:hint="eastAsia" w:ascii="Times New Roman" w:hAnsi="Times New Roman" w:eastAsia="宋体" w:cs="宋体"/>
                <w:szCs w:val="21"/>
              </w:rPr>
              <w:t>投标货币</w:t>
            </w:r>
          </w:p>
        </w:tc>
        <w:tc>
          <w:tcPr>
            <w:tcW w:w="269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pacing w:before="156" w:beforeLines="50" w:after="200" w:line="360" w:lineRule="auto"/>
              <w:rPr>
                <w:rFonts w:ascii="Times New Roman" w:hAnsi="Times New Roman" w:eastAsia="宋体" w:cs="宋体"/>
                <w:sz w:val="24"/>
                <w:szCs w:val="20"/>
              </w:rPr>
            </w:pPr>
          </w:p>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 w:val="24"/>
                <w:szCs w:val="20"/>
              </w:rPr>
            </w:pPr>
          </w:p>
        </w:tc>
        <w:tc>
          <w:tcPr>
            <w:tcW w:w="1259"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 w:val="24"/>
                <w:szCs w:val="20"/>
              </w:rPr>
            </w:pPr>
          </w:p>
        </w:tc>
        <w:tc>
          <w:tcPr>
            <w:tcW w:w="3018" w:type="dxa"/>
            <w:tcBorders>
              <w:top w:val="single" w:color="auto" w:sz="4" w:space="0"/>
              <w:left w:val="single" w:color="auto" w:sz="4" w:space="0"/>
              <w:bottom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r>
              <w:rPr>
                <w:rFonts w:hint="eastAsia" w:ascii="Times New Roman" w:hAnsi="Times New Roman" w:eastAsia="宋体" w:cs="宋体"/>
                <w:szCs w:val="21"/>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p>
        </w:tc>
        <w:tc>
          <w:tcPr>
            <w:tcW w:w="1259"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p>
        </w:tc>
        <w:tc>
          <w:tcPr>
            <w:tcW w:w="3018" w:type="dxa"/>
            <w:tcBorders>
              <w:top w:val="single" w:color="auto" w:sz="4" w:space="0"/>
              <w:left w:val="single" w:color="auto" w:sz="4" w:space="0"/>
              <w:bottom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r>
              <w:rPr>
                <w:rFonts w:hint="eastAsia" w:ascii="Times New Roman" w:hAnsi="Times New Roman" w:eastAsia="宋体" w:cs="宋体"/>
                <w:szCs w:val="21"/>
              </w:rPr>
              <w:t>其他</w:t>
            </w:r>
          </w:p>
        </w:tc>
        <w:tc>
          <w:tcPr>
            <w:tcW w:w="269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p>
        </w:tc>
        <w:tc>
          <w:tcPr>
            <w:tcW w:w="1259"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p>
        </w:tc>
        <w:tc>
          <w:tcPr>
            <w:tcW w:w="3018" w:type="dxa"/>
            <w:tcBorders>
              <w:top w:val="single" w:color="auto" w:sz="4" w:space="0"/>
              <w:left w:val="single" w:color="auto" w:sz="4" w:space="0"/>
              <w:bottom w:val="single" w:color="auto" w:sz="4" w:space="0"/>
            </w:tcBorders>
          </w:tcPr>
          <w:p>
            <w:pPr>
              <w:pageBreakBefore w:val="0"/>
              <w:kinsoku/>
              <w:wordWrap/>
              <w:overflowPunct/>
              <w:topLinePunct w:val="0"/>
              <w:bidi w:val="0"/>
              <w:adjustRightInd w:val="0"/>
              <w:snapToGrid w:val="0"/>
              <w:spacing w:before="156" w:beforeLines="50" w:after="200" w:line="360" w:lineRule="auto"/>
              <w:rPr>
                <w:rFonts w:ascii="Times New Roman" w:hAnsi="Times New Roman" w:eastAsia="宋体" w:cs="宋体"/>
                <w:szCs w:val="21"/>
              </w:rPr>
            </w:pPr>
          </w:p>
        </w:tc>
      </w:tr>
    </w:tbl>
    <w:p>
      <w:pPr>
        <w:pageBreakBefore w:val="0"/>
        <w:kinsoku/>
        <w:wordWrap/>
        <w:overflowPunct/>
        <w:topLinePunct w:val="0"/>
        <w:bidi w:val="0"/>
        <w:spacing w:before="312" w:beforeLines="100" w:line="360" w:lineRule="auto"/>
        <w:rPr>
          <w:rFonts w:ascii="Times New Roman" w:hAnsi="Times New Roman" w:eastAsia="宋体" w:cs="宋体"/>
          <w:szCs w:val="21"/>
        </w:rPr>
      </w:pPr>
      <w:r>
        <w:rPr>
          <w:rFonts w:hint="eastAsia" w:ascii="Times New Roman" w:hAnsi="Times New Roman" w:eastAsia="宋体" w:cs="宋体"/>
          <w:szCs w:val="21"/>
        </w:rPr>
        <w:t>法定代表人或授权代表签字：</w:t>
      </w:r>
    </w:p>
    <w:p>
      <w:pPr>
        <w:pageBreakBefore w:val="0"/>
        <w:kinsoku/>
        <w:wordWrap/>
        <w:overflowPunct/>
        <w:topLinePunct w:val="0"/>
        <w:bidi w:val="0"/>
        <w:spacing w:line="360" w:lineRule="auto"/>
        <w:rPr>
          <w:rFonts w:ascii="Times New Roman" w:hAnsi="Times New Roman" w:eastAsia="宋体" w:cs="宋体"/>
        </w:rPr>
      </w:pPr>
    </w:p>
    <w:p>
      <w:pPr>
        <w:pageBreakBefore w:val="0"/>
        <w:kinsoku/>
        <w:wordWrap/>
        <w:overflowPunct/>
        <w:topLinePunct w:val="0"/>
        <w:bidi w:val="0"/>
        <w:spacing w:line="360" w:lineRule="auto"/>
        <w:jc w:val="center"/>
        <w:rPr>
          <w:rFonts w:ascii="Times New Roman" w:hAnsi="Times New Roman" w:eastAsia="宋体" w:cs="楷体"/>
          <w:b/>
          <w:bCs/>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ageBreakBefore w:val="0"/>
        <w:kinsoku/>
        <w:wordWrap/>
        <w:overflowPunct/>
        <w:topLinePunct w:val="0"/>
        <w:bidi w:val="0"/>
        <w:spacing w:line="360" w:lineRule="auto"/>
        <w:jc w:val="center"/>
        <w:rPr>
          <w:rFonts w:ascii="Times New Roman" w:hAnsi="Times New Roman" w:eastAsia="宋体" w:cs="楷体"/>
          <w:b/>
          <w:bCs/>
          <w:sz w:val="44"/>
          <w:szCs w:val="44"/>
        </w:rPr>
      </w:pPr>
      <w:r>
        <w:rPr>
          <w:rFonts w:hint="eastAsia" w:ascii="Times New Roman" w:hAnsi="Times New Roman" w:eastAsia="宋体" w:cs="楷体"/>
          <w:b/>
          <w:bCs/>
          <w:sz w:val="44"/>
          <w:szCs w:val="44"/>
        </w:rPr>
        <w:t>供应商参加投标确认函</w:t>
      </w:r>
    </w:p>
    <w:p>
      <w:pPr>
        <w:pageBreakBefore w:val="0"/>
        <w:kinsoku/>
        <w:wordWrap/>
        <w:overflowPunct/>
        <w:topLinePunct w:val="0"/>
        <w:bidi w:val="0"/>
        <w:spacing w:line="360" w:lineRule="auto"/>
        <w:rPr>
          <w:rFonts w:ascii="Times New Roman" w:hAnsi="Times New Roman" w:eastAsia="宋体" w:cs="楷体"/>
          <w:sz w:val="32"/>
          <w:szCs w:val="32"/>
        </w:rPr>
      </w:pPr>
      <w:r>
        <w:rPr>
          <w:rFonts w:hint="eastAsia" w:ascii="Times New Roman" w:hAnsi="Times New Roman" w:eastAsia="宋体" w:cs="楷体"/>
          <w:sz w:val="32"/>
          <w:szCs w:val="32"/>
        </w:rPr>
        <w:t>江苏苏维工程管理有限公司：</w:t>
      </w:r>
    </w:p>
    <w:p>
      <w:pPr>
        <w:pageBreakBefore w:val="0"/>
        <w:kinsoku/>
        <w:wordWrap/>
        <w:overflowPunct/>
        <w:topLinePunct w:val="0"/>
        <w:bidi w:val="0"/>
        <w:spacing w:line="360" w:lineRule="auto"/>
        <w:rPr>
          <w:rFonts w:ascii="Times New Roman" w:hAnsi="Times New Roman" w:eastAsia="宋体" w:cs="楷体"/>
          <w:sz w:val="32"/>
          <w:szCs w:val="32"/>
        </w:rPr>
      </w:pPr>
      <w:r>
        <w:rPr>
          <w:rFonts w:hint="eastAsia" w:ascii="Times New Roman" w:hAnsi="Times New Roman" w:eastAsia="宋体" w:cs="楷体"/>
          <w:sz w:val="32"/>
          <w:szCs w:val="32"/>
        </w:rPr>
        <w:t>　　本单位将参加贵公司于</w:t>
      </w:r>
      <w:r>
        <w:rPr>
          <w:rFonts w:ascii="Times New Roman" w:hAnsi="Times New Roman" w:eastAsia="宋体" w:cs="楷体"/>
          <w:sz w:val="32"/>
          <w:szCs w:val="32"/>
          <w:u w:val="single"/>
        </w:rPr>
        <w:t xml:space="preserve">     </w:t>
      </w:r>
      <w:r>
        <w:rPr>
          <w:rFonts w:hint="eastAsia" w:ascii="Times New Roman" w:hAnsi="Times New Roman" w:eastAsia="宋体" w:cs="楷体"/>
          <w:sz w:val="32"/>
          <w:szCs w:val="32"/>
        </w:rPr>
        <w:t>月</w:t>
      </w:r>
      <w:r>
        <w:rPr>
          <w:rFonts w:ascii="Times New Roman" w:hAnsi="Times New Roman" w:eastAsia="宋体" w:cs="楷体"/>
          <w:sz w:val="32"/>
          <w:szCs w:val="32"/>
          <w:u w:val="single"/>
        </w:rPr>
        <w:t xml:space="preserve">     </w:t>
      </w:r>
      <w:r>
        <w:rPr>
          <w:rFonts w:hint="eastAsia" w:ascii="Times New Roman" w:hAnsi="Times New Roman" w:eastAsia="宋体" w:cs="楷体"/>
          <w:sz w:val="32"/>
          <w:szCs w:val="32"/>
        </w:rPr>
        <w:t>日开标的采购编号为</w:t>
      </w:r>
      <w:r>
        <w:rPr>
          <w:rFonts w:ascii="Times New Roman" w:hAnsi="Times New Roman" w:eastAsia="宋体" w:cs="楷体"/>
          <w:sz w:val="32"/>
          <w:szCs w:val="32"/>
          <w:u w:val="single"/>
        </w:rPr>
        <w:t xml:space="preserve">       </w:t>
      </w:r>
      <w:r>
        <w:rPr>
          <w:rFonts w:hint="eastAsia" w:ascii="Times New Roman" w:hAnsi="Times New Roman" w:eastAsia="宋体" w:cs="楷体"/>
          <w:sz w:val="32"/>
          <w:szCs w:val="32"/>
        </w:rPr>
        <w:t>的</w:t>
      </w:r>
      <w:r>
        <w:rPr>
          <w:rFonts w:ascii="Times New Roman" w:hAnsi="Times New Roman" w:eastAsia="宋体" w:cs="楷体"/>
          <w:sz w:val="32"/>
          <w:szCs w:val="32"/>
          <w:u w:val="single"/>
        </w:rPr>
        <w:t xml:space="preserve">              </w:t>
      </w:r>
      <w:r>
        <w:rPr>
          <w:rFonts w:hint="eastAsia" w:ascii="Times New Roman" w:hAnsi="Times New Roman" w:eastAsia="宋体" w:cs="楷体"/>
          <w:sz w:val="32"/>
          <w:szCs w:val="32"/>
        </w:rPr>
        <w:t>项目的投标。本单位已在扬州大学网</w:t>
      </w:r>
      <w:r>
        <w:rPr>
          <w:rFonts w:hint="eastAsia" w:cs="楷体"/>
          <w:sz w:val="32"/>
          <w:szCs w:val="32"/>
          <w:lang w:eastAsia="zh-CN"/>
        </w:rPr>
        <w:t>、</w:t>
      </w:r>
      <w:r>
        <w:rPr>
          <w:rFonts w:hint="eastAsia" w:cs="楷体"/>
          <w:sz w:val="32"/>
          <w:szCs w:val="32"/>
          <w:lang w:val="en-US" w:eastAsia="zh-CN"/>
        </w:rPr>
        <w:t>扬州大学附属医院网</w:t>
      </w:r>
      <w:r>
        <w:rPr>
          <w:rFonts w:hint="eastAsia" w:ascii="Times New Roman" w:hAnsi="Times New Roman" w:eastAsia="宋体" w:cs="楷体"/>
          <w:sz w:val="32"/>
          <w:szCs w:val="32"/>
        </w:rPr>
        <w:t>成功下载标书，特发函确认。</w:t>
      </w:r>
    </w:p>
    <w:p>
      <w:pPr>
        <w:pageBreakBefore w:val="0"/>
        <w:kinsoku/>
        <w:wordWrap/>
        <w:overflowPunct/>
        <w:topLinePunct w:val="0"/>
        <w:bidi w:val="0"/>
        <w:spacing w:line="360" w:lineRule="auto"/>
        <w:ind w:left="4160" w:hanging="4160" w:hangingChars="1300"/>
        <w:rPr>
          <w:rFonts w:ascii="Times New Roman" w:hAnsi="Times New Roman" w:eastAsia="宋体" w:cs="楷体"/>
          <w:sz w:val="32"/>
          <w:szCs w:val="32"/>
        </w:rPr>
      </w:pPr>
      <w:r>
        <w:rPr>
          <w:rFonts w:hint="eastAsia" w:ascii="Times New Roman" w:hAnsi="Times New Roman" w:eastAsia="宋体" w:cs="楷体"/>
          <w:sz w:val="32"/>
          <w:szCs w:val="32"/>
        </w:rPr>
        <w:t>　　　　　　</w:t>
      </w:r>
      <w:r>
        <w:rPr>
          <w:rFonts w:ascii="Times New Roman" w:hAnsi="Times New Roman" w:eastAsia="宋体" w:cs="楷体"/>
          <w:sz w:val="32"/>
          <w:szCs w:val="32"/>
        </w:rPr>
        <w:t xml:space="preserve">          </w:t>
      </w:r>
      <w:r>
        <w:rPr>
          <w:rFonts w:ascii="Times New Roman" w:hAnsi="Times New Roman" w:eastAsia="宋体" w:cs="楷体"/>
          <w:sz w:val="32"/>
          <w:szCs w:val="32"/>
          <w:u w:val="single"/>
        </w:rPr>
        <w:t xml:space="preserve">  </w:t>
      </w:r>
      <w:r>
        <w:rPr>
          <w:rFonts w:hint="eastAsia" w:ascii="Times New Roman" w:hAnsi="Times New Roman" w:eastAsia="宋体" w:cs="楷体"/>
          <w:sz w:val="32"/>
          <w:szCs w:val="32"/>
          <w:u w:val="single"/>
        </w:rPr>
        <w:t>　</w:t>
      </w:r>
      <w:r>
        <w:rPr>
          <w:rFonts w:ascii="Times New Roman" w:hAnsi="Times New Roman" w:eastAsia="宋体" w:cs="楷体"/>
          <w:sz w:val="32"/>
          <w:szCs w:val="32"/>
          <w:u w:val="single"/>
        </w:rPr>
        <w:t xml:space="preserve">             </w:t>
      </w:r>
      <w:r>
        <w:rPr>
          <w:rFonts w:hint="eastAsia" w:ascii="Times New Roman" w:hAnsi="Times New Roman" w:eastAsia="宋体" w:cs="楷体"/>
          <w:sz w:val="32"/>
          <w:szCs w:val="32"/>
        </w:rPr>
        <w:t>（单位公章）</w:t>
      </w:r>
    </w:p>
    <w:p>
      <w:pPr>
        <w:pageBreakBefore w:val="0"/>
        <w:pBdr>
          <w:bottom w:val="single" w:color="auto" w:sz="6" w:space="1"/>
        </w:pBdr>
        <w:kinsoku/>
        <w:wordWrap/>
        <w:overflowPunct/>
        <w:topLinePunct w:val="0"/>
        <w:bidi w:val="0"/>
        <w:spacing w:line="360" w:lineRule="auto"/>
        <w:ind w:left="5280" w:hanging="5280" w:hangingChars="1650"/>
        <w:rPr>
          <w:rFonts w:ascii="Times New Roman" w:hAnsi="Times New Roman" w:eastAsia="宋体" w:cs="楷体"/>
          <w:sz w:val="32"/>
          <w:szCs w:val="32"/>
        </w:rPr>
      </w:pPr>
      <w:r>
        <w:rPr>
          <w:rFonts w:hint="eastAsia" w:ascii="Times New Roman" w:hAnsi="Times New Roman" w:eastAsia="宋体" w:cs="楷体"/>
          <w:sz w:val="32"/>
          <w:szCs w:val="32"/>
        </w:rPr>
        <w:t>　　　　　　　　　　　　　</w:t>
      </w:r>
      <w:r>
        <w:rPr>
          <w:rFonts w:ascii="Times New Roman" w:hAnsi="Times New Roman" w:eastAsia="宋体" w:cs="楷体"/>
          <w:sz w:val="32"/>
          <w:szCs w:val="32"/>
        </w:rPr>
        <w:t xml:space="preserve">    </w:t>
      </w:r>
      <w:r>
        <w:rPr>
          <w:rFonts w:hint="eastAsia" w:ascii="Times New Roman" w:hAnsi="Times New Roman" w:eastAsia="宋体" w:cs="楷体"/>
          <w:sz w:val="32"/>
          <w:szCs w:val="32"/>
        </w:rPr>
        <w:t>　年　　　月　　　日</w:t>
      </w:r>
    </w:p>
    <w:p>
      <w:pPr>
        <w:pageBreakBefore w:val="0"/>
        <w:kinsoku/>
        <w:wordWrap/>
        <w:overflowPunct/>
        <w:topLinePunct w:val="0"/>
        <w:bidi w:val="0"/>
        <w:spacing w:line="360" w:lineRule="auto"/>
        <w:ind w:left="5280" w:hanging="5280" w:hangingChars="1650"/>
        <w:rPr>
          <w:rFonts w:ascii="Times New Roman" w:hAnsi="Times New Roman" w:eastAsia="宋体" w:cs="楷体"/>
          <w:sz w:val="32"/>
          <w:szCs w:val="32"/>
        </w:rPr>
      </w:pPr>
      <w:r>
        <w:rPr>
          <w:rFonts w:hint="eastAsia" w:ascii="Times New Roman" w:hAnsi="Times New Roman" w:eastAsia="宋体" w:cs="楷体"/>
          <w:sz w:val="32"/>
          <w:szCs w:val="32"/>
        </w:rPr>
        <w:t>附：</w:t>
      </w:r>
    </w:p>
    <w:p>
      <w:pPr>
        <w:pageBreakBefore w:val="0"/>
        <w:kinsoku/>
        <w:wordWrap/>
        <w:overflowPunct/>
        <w:topLinePunct w:val="0"/>
        <w:bidi w:val="0"/>
        <w:spacing w:line="360" w:lineRule="auto"/>
        <w:ind w:left="5963" w:hanging="5963" w:hangingChars="1650"/>
        <w:jc w:val="center"/>
        <w:rPr>
          <w:rFonts w:ascii="Times New Roman" w:hAnsi="Times New Roman" w:eastAsia="宋体" w:cs="楷体"/>
          <w:b/>
          <w:sz w:val="36"/>
          <w:szCs w:val="36"/>
        </w:rPr>
      </w:pPr>
      <w:r>
        <w:rPr>
          <w:rFonts w:ascii="Times New Roman" w:hAnsi="Times New Roman" w:eastAsia="宋体" w:cs="楷体"/>
          <w:b/>
          <w:sz w:val="36"/>
          <w:szCs w:val="36"/>
        </w:rPr>
        <w:t xml:space="preserve">     </w:t>
      </w:r>
      <w:r>
        <w:rPr>
          <w:rFonts w:hint="eastAsia" w:ascii="Times New Roman" w:hAnsi="Times New Roman" w:eastAsia="宋体" w:cs="楷体"/>
          <w:b/>
          <w:sz w:val="36"/>
          <w:szCs w:val="36"/>
        </w:rPr>
        <w:t>供应商联系表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pageBreakBefore w:val="0"/>
              <w:kinsoku/>
              <w:wordWrap/>
              <w:overflowPunct/>
              <w:topLinePunct w:val="0"/>
              <w:bidi w:val="0"/>
              <w:spacing w:line="360" w:lineRule="auto"/>
              <w:jc w:val="center"/>
              <w:rPr>
                <w:rFonts w:ascii="Times New Roman" w:hAnsi="Times New Roman" w:eastAsia="宋体"/>
                <w:sz w:val="28"/>
                <w:szCs w:val="28"/>
              </w:rPr>
            </w:pPr>
            <w:r>
              <w:rPr>
                <w:rFonts w:ascii="Times New Roman" w:hAnsi="Times New Roman" w:eastAsia="宋体"/>
                <w:sz w:val="28"/>
                <w:szCs w:val="28"/>
              </w:rPr>
              <w:t>单位名称</w:t>
            </w:r>
          </w:p>
        </w:tc>
        <w:tc>
          <w:tcPr>
            <w:tcW w:w="6005" w:type="dxa"/>
            <w:gridSpan w:val="3"/>
          </w:tcPr>
          <w:p>
            <w:pPr>
              <w:pageBreakBefore w:val="0"/>
              <w:kinsoku/>
              <w:wordWrap/>
              <w:overflowPunct/>
              <w:topLinePunct w:val="0"/>
              <w:bidi w:val="0"/>
              <w:spacing w:line="360" w:lineRule="auto"/>
              <w:jc w:val="center"/>
              <w:rPr>
                <w:rFonts w:ascii="Times New Roman" w:hAnsi="Times New Roman"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pageBreakBefore w:val="0"/>
              <w:kinsoku/>
              <w:wordWrap/>
              <w:overflowPunct/>
              <w:topLinePunct w:val="0"/>
              <w:bidi w:val="0"/>
              <w:spacing w:line="360" w:lineRule="auto"/>
              <w:jc w:val="center"/>
              <w:rPr>
                <w:rFonts w:ascii="Times New Roman" w:hAnsi="Times New Roman" w:eastAsia="宋体"/>
                <w:sz w:val="28"/>
                <w:szCs w:val="28"/>
              </w:rPr>
            </w:pPr>
            <w:r>
              <w:rPr>
                <w:rFonts w:ascii="Times New Roman" w:hAnsi="Times New Roman" w:eastAsia="宋体"/>
                <w:sz w:val="28"/>
                <w:szCs w:val="28"/>
              </w:rPr>
              <w:t>统一社会信用代码</w:t>
            </w:r>
          </w:p>
        </w:tc>
        <w:tc>
          <w:tcPr>
            <w:tcW w:w="6005" w:type="dxa"/>
            <w:gridSpan w:val="3"/>
          </w:tcPr>
          <w:p>
            <w:pPr>
              <w:pageBreakBefore w:val="0"/>
              <w:kinsoku/>
              <w:wordWrap/>
              <w:overflowPunct/>
              <w:topLinePunct w:val="0"/>
              <w:bidi w:val="0"/>
              <w:spacing w:line="360" w:lineRule="auto"/>
              <w:jc w:val="center"/>
              <w:rPr>
                <w:rFonts w:ascii="Times New Roman" w:hAnsi="Times New Roman"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pageBreakBefore w:val="0"/>
              <w:kinsoku/>
              <w:wordWrap/>
              <w:overflowPunct/>
              <w:topLinePunct w:val="0"/>
              <w:bidi w:val="0"/>
              <w:spacing w:line="360" w:lineRule="auto"/>
              <w:jc w:val="center"/>
              <w:rPr>
                <w:rFonts w:ascii="Times New Roman" w:hAnsi="Times New Roman" w:eastAsia="宋体"/>
                <w:sz w:val="28"/>
                <w:szCs w:val="28"/>
              </w:rPr>
            </w:pPr>
            <w:r>
              <w:rPr>
                <w:rFonts w:ascii="Times New Roman" w:hAnsi="Times New Roman" w:eastAsia="宋体"/>
                <w:sz w:val="28"/>
                <w:szCs w:val="28"/>
              </w:rPr>
              <w:t>单位地址</w:t>
            </w:r>
          </w:p>
        </w:tc>
        <w:tc>
          <w:tcPr>
            <w:tcW w:w="6005" w:type="dxa"/>
            <w:gridSpan w:val="3"/>
          </w:tcPr>
          <w:p>
            <w:pPr>
              <w:pageBreakBefore w:val="0"/>
              <w:kinsoku/>
              <w:wordWrap/>
              <w:overflowPunct/>
              <w:topLinePunct w:val="0"/>
              <w:bidi w:val="0"/>
              <w:spacing w:line="360" w:lineRule="auto"/>
              <w:jc w:val="center"/>
              <w:rPr>
                <w:rFonts w:ascii="Times New Roman" w:hAnsi="Times New Roman"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pageBreakBefore w:val="0"/>
              <w:kinsoku/>
              <w:wordWrap/>
              <w:overflowPunct/>
              <w:topLinePunct w:val="0"/>
              <w:bidi w:val="0"/>
              <w:spacing w:line="360" w:lineRule="auto"/>
              <w:jc w:val="center"/>
              <w:rPr>
                <w:rFonts w:ascii="Times New Roman" w:hAnsi="Times New Roman" w:eastAsia="宋体"/>
                <w:sz w:val="28"/>
                <w:szCs w:val="28"/>
              </w:rPr>
            </w:pPr>
            <w:r>
              <w:rPr>
                <w:rFonts w:ascii="Times New Roman" w:hAnsi="Times New Roman" w:eastAsia="宋体"/>
                <w:sz w:val="28"/>
                <w:szCs w:val="28"/>
              </w:rPr>
              <w:t>法定代表人</w:t>
            </w:r>
          </w:p>
        </w:tc>
        <w:tc>
          <w:tcPr>
            <w:tcW w:w="2137" w:type="dxa"/>
          </w:tcPr>
          <w:p>
            <w:pPr>
              <w:pageBreakBefore w:val="0"/>
              <w:kinsoku/>
              <w:wordWrap/>
              <w:overflowPunct/>
              <w:topLinePunct w:val="0"/>
              <w:bidi w:val="0"/>
              <w:spacing w:line="360" w:lineRule="auto"/>
              <w:jc w:val="center"/>
              <w:rPr>
                <w:rFonts w:ascii="Times New Roman" w:hAnsi="Times New Roman" w:eastAsia="宋体"/>
                <w:sz w:val="28"/>
                <w:szCs w:val="28"/>
              </w:rPr>
            </w:pPr>
          </w:p>
        </w:tc>
        <w:tc>
          <w:tcPr>
            <w:tcW w:w="1843" w:type="dxa"/>
          </w:tcPr>
          <w:p>
            <w:pPr>
              <w:pageBreakBefore w:val="0"/>
              <w:kinsoku/>
              <w:wordWrap/>
              <w:overflowPunct/>
              <w:topLinePunct w:val="0"/>
              <w:bidi w:val="0"/>
              <w:spacing w:line="360" w:lineRule="auto"/>
              <w:jc w:val="center"/>
              <w:rPr>
                <w:rFonts w:ascii="Times New Roman" w:hAnsi="Times New Roman" w:eastAsia="宋体"/>
                <w:sz w:val="28"/>
                <w:szCs w:val="28"/>
              </w:rPr>
            </w:pPr>
            <w:r>
              <w:rPr>
                <w:rFonts w:ascii="Times New Roman" w:hAnsi="Times New Roman" w:eastAsia="宋体"/>
                <w:sz w:val="28"/>
                <w:szCs w:val="28"/>
              </w:rPr>
              <w:t>单位电话</w:t>
            </w:r>
          </w:p>
        </w:tc>
        <w:tc>
          <w:tcPr>
            <w:tcW w:w="2025" w:type="dxa"/>
          </w:tcPr>
          <w:p>
            <w:pPr>
              <w:pageBreakBefore w:val="0"/>
              <w:kinsoku/>
              <w:wordWrap/>
              <w:overflowPunct/>
              <w:topLinePunct w:val="0"/>
              <w:bidi w:val="0"/>
              <w:spacing w:line="360" w:lineRule="auto"/>
              <w:jc w:val="center"/>
              <w:rPr>
                <w:rFonts w:ascii="Times New Roman" w:hAnsi="Times New Roman"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pageBreakBefore w:val="0"/>
              <w:kinsoku/>
              <w:wordWrap/>
              <w:overflowPunct/>
              <w:topLinePunct w:val="0"/>
              <w:bidi w:val="0"/>
              <w:spacing w:line="360" w:lineRule="auto"/>
              <w:jc w:val="center"/>
              <w:rPr>
                <w:rFonts w:ascii="Times New Roman" w:hAnsi="Times New Roman" w:eastAsia="宋体"/>
                <w:sz w:val="28"/>
                <w:szCs w:val="28"/>
              </w:rPr>
            </w:pPr>
            <w:r>
              <w:rPr>
                <w:rFonts w:ascii="Times New Roman" w:hAnsi="Times New Roman" w:eastAsia="宋体"/>
                <w:sz w:val="28"/>
                <w:szCs w:val="28"/>
              </w:rPr>
              <w:t>项目联系人</w:t>
            </w:r>
          </w:p>
        </w:tc>
        <w:tc>
          <w:tcPr>
            <w:tcW w:w="2137" w:type="dxa"/>
          </w:tcPr>
          <w:p>
            <w:pPr>
              <w:pageBreakBefore w:val="0"/>
              <w:kinsoku/>
              <w:wordWrap/>
              <w:overflowPunct/>
              <w:topLinePunct w:val="0"/>
              <w:bidi w:val="0"/>
              <w:spacing w:line="360" w:lineRule="auto"/>
              <w:jc w:val="center"/>
              <w:rPr>
                <w:rFonts w:ascii="Times New Roman" w:hAnsi="Times New Roman" w:eastAsia="宋体"/>
                <w:sz w:val="28"/>
                <w:szCs w:val="28"/>
              </w:rPr>
            </w:pPr>
          </w:p>
        </w:tc>
        <w:tc>
          <w:tcPr>
            <w:tcW w:w="1843" w:type="dxa"/>
          </w:tcPr>
          <w:p>
            <w:pPr>
              <w:pageBreakBefore w:val="0"/>
              <w:kinsoku/>
              <w:wordWrap/>
              <w:overflowPunct/>
              <w:topLinePunct w:val="0"/>
              <w:bidi w:val="0"/>
              <w:spacing w:line="360" w:lineRule="auto"/>
              <w:jc w:val="center"/>
              <w:rPr>
                <w:rFonts w:ascii="Times New Roman" w:hAnsi="Times New Roman" w:eastAsia="宋体"/>
                <w:sz w:val="28"/>
                <w:szCs w:val="28"/>
              </w:rPr>
            </w:pPr>
            <w:r>
              <w:rPr>
                <w:rFonts w:ascii="Times New Roman" w:hAnsi="Times New Roman" w:eastAsia="宋体"/>
                <w:sz w:val="28"/>
                <w:szCs w:val="28"/>
              </w:rPr>
              <w:t>邮    箱</w:t>
            </w:r>
          </w:p>
        </w:tc>
        <w:tc>
          <w:tcPr>
            <w:tcW w:w="2025" w:type="dxa"/>
          </w:tcPr>
          <w:p>
            <w:pPr>
              <w:pageBreakBefore w:val="0"/>
              <w:kinsoku/>
              <w:wordWrap/>
              <w:overflowPunct/>
              <w:topLinePunct w:val="0"/>
              <w:bidi w:val="0"/>
              <w:spacing w:line="360" w:lineRule="auto"/>
              <w:jc w:val="center"/>
              <w:rPr>
                <w:rFonts w:ascii="Times New Roman" w:hAnsi="Times New Roman"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pageBreakBefore w:val="0"/>
              <w:kinsoku/>
              <w:wordWrap/>
              <w:overflowPunct/>
              <w:topLinePunct w:val="0"/>
              <w:bidi w:val="0"/>
              <w:spacing w:line="360" w:lineRule="auto"/>
              <w:jc w:val="center"/>
              <w:rPr>
                <w:rFonts w:ascii="Times New Roman" w:hAnsi="Times New Roman" w:eastAsia="宋体"/>
                <w:sz w:val="28"/>
                <w:szCs w:val="28"/>
              </w:rPr>
            </w:pPr>
            <w:r>
              <w:rPr>
                <w:rFonts w:ascii="Times New Roman" w:hAnsi="Times New Roman" w:eastAsia="宋体"/>
                <w:sz w:val="28"/>
                <w:szCs w:val="28"/>
              </w:rPr>
              <w:t>联系人电话</w:t>
            </w:r>
          </w:p>
        </w:tc>
        <w:tc>
          <w:tcPr>
            <w:tcW w:w="2137" w:type="dxa"/>
          </w:tcPr>
          <w:p>
            <w:pPr>
              <w:pageBreakBefore w:val="0"/>
              <w:kinsoku/>
              <w:wordWrap/>
              <w:overflowPunct/>
              <w:topLinePunct w:val="0"/>
              <w:bidi w:val="0"/>
              <w:spacing w:line="360" w:lineRule="auto"/>
              <w:jc w:val="center"/>
              <w:rPr>
                <w:rFonts w:ascii="Times New Roman" w:hAnsi="Times New Roman" w:eastAsia="宋体"/>
                <w:sz w:val="28"/>
                <w:szCs w:val="28"/>
              </w:rPr>
            </w:pPr>
          </w:p>
        </w:tc>
        <w:tc>
          <w:tcPr>
            <w:tcW w:w="1843" w:type="dxa"/>
          </w:tcPr>
          <w:p>
            <w:pPr>
              <w:pageBreakBefore w:val="0"/>
              <w:kinsoku/>
              <w:wordWrap/>
              <w:overflowPunct/>
              <w:topLinePunct w:val="0"/>
              <w:bidi w:val="0"/>
              <w:spacing w:line="360" w:lineRule="auto"/>
              <w:jc w:val="center"/>
              <w:rPr>
                <w:rFonts w:ascii="Times New Roman" w:hAnsi="Times New Roman" w:eastAsia="宋体"/>
                <w:sz w:val="28"/>
                <w:szCs w:val="28"/>
              </w:rPr>
            </w:pPr>
            <w:r>
              <w:rPr>
                <w:rFonts w:ascii="Times New Roman" w:hAnsi="Times New Roman" w:eastAsia="宋体"/>
                <w:sz w:val="28"/>
                <w:szCs w:val="28"/>
              </w:rPr>
              <w:t>联系人手机</w:t>
            </w:r>
          </w:p>
        </w:tc>
        <w:tc>
          <w:tcPr>
            <w:tcW w:w="2025" w:type="dxa"/>
          </w:tcPr>
          <w:p>
            <w:pPr>
              <w:pageBreakBefore w:val="0"/>
              <w:kinsoku/>
              <w:wordWrap/>
              <w:overflowPunct/>
              <w:topLinePunct w:val="0"/>
              <w:bidi w:val="0"/>
              <w:spacing w:line="360" w:lineRule="auto"/>
              <w:jc w:val="center"/>
              <w:rPr>
                <w:rFonts w:ascii="Times New Roman" w:hAnsi="Times New Roman"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pageBreakBefore w:val="0"/>
              <w:kinsoku/>
              <w:wordWrap/>
              <w:overflowPunct/>
              <w:topLinePunct w:val="0"/>
              <w:bidi w:val="0"/>
              <w:adjustRightInd w:val="0"/>
              <w:snapToGrid w:val="0"/>
              <w:spacing w:line="360" w:lineRule="auto"/>
              <w:jc w:val="center"/>
              <w:rPr>
                <w:rFonts w:ascii="Times New Roman" w:hAnsi="Times New Roman" w:eastAsia="宋体"/>
                <w:sz w:val="28"/>
                <w:szCs w:val="28"/>
              </w:rPr>
            </w:pPr>
            <w:r>
              <w:rPr>
                <w:rFonts w:ascii="Times New Roman" w:hAnsi="Times New Roman" w:eastAsia="宋体"/>
                <w:sz w:val="28"/>
                <w:szCs w:val="28"/>
              </w:rPr>
              <w:t>所投项目名称</w:t>
            </w:r>
          </w:p>
        </w:tc>
        <w:tc>
          <w:tcPr>
            <w:tcW w:w="6005" w:type="dxa"/>
            <w:gridSpan w:val="3"/>
            <w:vAlign w:val="center"/>
          </w:tcPr>
          <w:p>
            <w:pPr>
              <w:pageBreakBefore w:val="0"/>
              <w:kinsoku/>
              <w:wordWrap/>
              <w:overflowPunct/>
              <w:topLinePunct w:val="0"/>
              <w:bidi w:val="0"/>
              <w:spacing w:line="360" w:lineRule="auto"/>
              <w:jc w:val="center"/>
              <w:rPr>
                <w:rFonts w:ascii="Times New Roman" w:hAnsi="Times New Roman" w:eastAsia="宋体"/>
                <w:sz w:val="28"/>
                <w:szCs w:val="28"/>
              </w:rPr>
            </w:pPr>
          </w:p>
        </w:tc>
      </w:tr>
    </w:tbl>
    <w:p>
      <w:pPr>
        <w:pageBreakBefore w:val="0"/>
        <w:kinsoku/>
        <w:wordWrap/>
        <w:overflowPunct/>
        <w:topLinePunct w:val="0"/>
        <w:bidi w:val="0"/>
        <w:spacing w:line="360" w:lineRule="auto"/>
        <w:rPr>
          <w:rFonts w:ascii="Times New Roman" w:hAnsi="Times New Roman" w:eastAsia="宋体" w:cs="宋体"/>
          <w:b/>
          <w:sz w:val="24"/>
          <w:szCs w:val="24"/>
        </w:rPr>
      </w:pPr>
      <w:r>
        <w:rPr>
          <w:rFonts w:hint="eastAsia" w:ascii="Times New Roman" w:hAnsi="Times New Roman" w:eastAsia="宋体" w:cs="宋体"/>
          <w:b/>
          <w:sz w:val="24"/>
          <w:szCs w:val="24"/>
        </w:rPr>
        <w:t>备注：</w:t>
      </w:r>
      <w:r>
        <w:rPr>
          <w:rFonts w:ascii="Times New Roman" w:hAnsi="Times New Roman" w:eastAsia="宋体" w:cs="宋体"/>
          <w:b/>
          <w:sz w:val="24"/>
          <w:szCs w:val="24"/>
        </w:rPr>
        <w:t>1</w:t>
      </w:r>
      <w:r>
        <w:rPr>
          <w:rFonts w:hint="eastAsia" w:ascii="Times New Roman" w:hAnsi="Times New Roman" w:eastAsia="宋体" w:cs="宋体"/>
          <w:b/>
          <w:sz w:val="24"/>
          <w:szCs w:val="24"/>
        </w:rPr>
        <w:t>、请准备参与本项目投标的供应商如实填写（以上信息均为必填内容）后邮件至采购代理机构（邮箱：</w:t>
      </w:r>
      <w:r>
        <w:rPr>
          <w:rFonts w:ascii="Times New Roman" w:hAnsi="Times New Roman" w:eastAsia="宋体"/>
        </w:rPr>
        <w:fldChar w:fldCharType="begin"/>
      </w:r>
      <w:r>
        <w:rPr>
          <w:rFonts w:ascii="Times New Roman" w:hAnsi="Times New Roman" w:eastAsia="宋体"/>
        </w:rPr>
        <w:instrText xml:space="preserve"> HYPERLINK "mailto:43075122@qq.com" </w:instrText>
      </w:r>
      <w:r>
        <w:rPr>
          <w:rFonts w:ascii="Times New Roman" w:hAnsi="Times New Roman" w:eastAsia="宋体"/>
        </w:rPr>
        <w:fldChar w:fldCharType="separate"/>
      </w:r>
      <w:r>
        <w:rPr>
          <w:rFonts w:hint="eastAsia" w:cs="宋体"/>
          <w:b/>
          <w:sz w:val="24"/>
          <w:szCs w:val="24"/>
          <w:lang w:eastAsia="zh-CN"/>
        </w:rPr>
        <w:t>237993999@qq.com</w:t>
      </w:r>
      <w:r>
        <w:rPr>
          <w:rFonts w:ascii="Times New Roman" w:hAnsi="Times New Roman" w:eastAsia="宋体" w:cs="宋体"/>
          <w:b/>
          <w:sz w:val="24"/>
          <w:szCs w:val="24"/>
        </w:rPr>
        <w:fldChar w:fldCharType="end"/>
      </w:r>
      <w:r>
        <w:rPr>
          <w:rFonts w:hint="eastAsia" w:ascii="Times New Roman" w:hAnsi="Times New Roman" w:eastAsia="宋体" w:cs="宋体"/>
          <w:b/>
          <w:sz w:val="24"/>
          <w:szCs w:val="24"/>
        </w:rPr>
        <w:t>，固定电话：</w:t>
      </w:r>
      <w:r>
        <w:rPr>
          <w:rFonts w:hint="eastAsia" w:cs="宋体"/>
          <w:b/>
          <w:sz w:val="24"/>
          <w:szCs w:val="24"/>
          <w:lang w:eastAsia="zh-CN"/>
        </w:rPr>
        <w:t>0514-82129101</w:t>
      </w:r>
      <w:r>
        <w:rPr>
          <w:rFonts w:hint="eastAsia" w:ascii="Times New Roman" w:hAnsi="Times New Roman" w:eastAsia="宋体" w:cs="宋体"/>
          <w:b/>
          <w:sz w:val="24"/>
          <w:szCs w:val="24"/>
        </w:rPr>
        <w:t>）。</w:t>
      </w:r>
    </w:p>
    <w:p>
      <w:pPr>
        <w:pageBreakBefore w:val="0"/>
        <w:kinsoku/>
        <w:wordWrap/>
        <w:overflowPunct/>
        <w:topLinePunct w:val="0"/>
        <w:bidi w:val="0"/>
        <w:spacing w:line="360" w:lineRule="auto"/>
        <w:rPr>
          <w:rFonts w:ascii="Times New Roman" w:hAnsi="Times New Roman" w:eastAsia="宋体" w:cs="宋体"/>
          <w:b/>
          <w:sz w:val="24"/>
          <w:szCs w:val="24"/>
        </w:rPr>
      </w:pPr>
      <w:r>
        <w:rPr>
          <w:rFonts w:ascii="Times New Roman" w:hAnsi="Times New Roman" w:eastAsia="宋体" w:cs="宋体"/>
          <w:b/>
          <w:sz w:val="24"/>
          <w:szCs w:val="24"/>
        </w:rPr>
        <w:t xml:space="preserve">      2</w:t>
      </w:r>
      <w:r>
        <w:rPr>
          <w:rFonts w:hint="eastAsia" w:ascii="Times New Roman" w:hAnsi="Times New Roman" w:eastAsia="宋体" w:cs="宋体"/>
          <w:b/>
          <w:sz w:val="24"/>
          <w:szCs w:val="24"/>
        </w:rPr>
        <w:t>、因投标人填写有误，造成以上信息资料的不实将由投标人承担责任。</w:t>
      </w:r>
    </w:p>
    <w:p>
      <w:pPr>
        <w:pageBreakBefore w:val="0"/>
        <w:kinsoku/>
        <w:wordWrap/>
        <w:overflowPunct/>
        <w:topLinePunct w:val="0"/>
        <w:bidi w:val="0"/>
        <w:spacing w:line="360" w:lineRule="auto"/>
        <w:jc w:val="left"/>
        <w:rPr>
          <w:rFonts w:ascii="Times New Roman" w:hAnsi="Times New Roman" w:eastAsia="宋体" w:cs="宋体"/>
          <w:b/>
          <w:sz w:val="24"/>
          <w:szCs w:val="24"/>
        </w:rPr>
      </w:pPr>
      <w:r>
        <w:rPr>
          <w:rFonts w:ascii="Times New Roman" w:hAnsi="Times New Roman" w:eastAsia="宋体" w:cs="宋体"/>
          <w:b/>
          <w:sz w:val="24"/>
          <w:szCs w:val="24"/>
        </w:rPr>
        <w:t xml:space="preserve">      3</w:t>
      </w:r>
      <w:r>
        <w:rPr>
          <w:rFonts w:hint="eastAsia" w:ascii="Times New Roman" w:hAnsi="Times New Roman" w:eastAsia="宋体" w:cs="宋体"/>
          <w:b/>
          <w:sz w:val="24"/>
          <w:szCs w:val="24"/>
        </w:rPr>
        <w:t>、招标文件部分资格证明文件参考样式及说明：</w:t>
      </w:r>
    </w:p>
    <w:p>
      <w:pPr>
        <w:pageBreakBefore w:val="0"/>
        <w:kinsoku/>
        <w:wordWrap/>
        <w:overflowPunct/>
        <w:topLinePunct w:val="0"/>
        <w:bidi w:val="0"/>
        <w:spacing w:line="360" w:lineRule="auto"/>
        <w:jc w:val="left"/>
        <w:rPr>
          <w:rFonts w:ascii="Times New Roman" w:hAnsi="Times New Roman" w:eastAsia="宋体"/>
        </w:rPr>
      </w:pPr>
      <w:r>
        <w:rPr>
          <w:rFonts w:ascii="Times New Roman" w:hAnsi="Times New Roman" w:eastAsia="宋体" w:cs="宋体"/>
          <w:b/>
          <w:sz w:val="24"/>
          <w:szCs w:val="24"/>
        </w:rPr>
        <w:t xml:space="preserve">         http://pan.baidu.com/s/1c2OsdEg</w:t>
      </w:r>
    </w:p>
    <w:p>
      <w:pPr>
        <w:pageBreakBefore w:val="0"/>
        <w:kinsoku/>
        <w:wordWrap/>
        <w:overflowPunct/>
        <w:topLinePunct w:val="0"/>
        <w:bidi w:val="0"/>
        <w:spacing w:line="360" w:lineRule="auto"/>
        <w:rPr>
          <w:rFonts w:ascii="Times New Roman" w:hAnsi="Times New Roman" w:eastAsia="宋体"/>
        </w:rPr>
      </w:pPr>
    </w:p>
    <w:p>
      <w:pPr>
        <w:pageBreakBefore w:val="0"/>
        <w:kinsoku/>
        <w:wordWrap/>
        <w:overflowPunct/>
        <w:topLinePunct w:val="0"/>
        <w:bidi w:val="0"/>
        <w:spacing w:line="360" w:lineRule="auto"/>
        <w:rPr>
          <w:rFonts w:ascii="Times New Roman" w:hAnsi="Times New Roman" w:eastAsia="宋体"/>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体_GB2312">
    <w:altName w:val="宋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_GB2312" w:hAnsi="宋体_GB2312" w:eastAsia="宋体_GB2312"/>
      </w:rPr>
    </w:pPr>
    <w:r>
      <w:rPr>
        <w:rFonts w:ascii="宋体_GB2312" w:hAnsi="宋体_GB2312" w:eastAsia="宋体_GB2312"/>
      </w:rPr>
      <w:fldChar w:fldCharType="begin"/>
    </w:r>
    <w:r>
      <w:rPr>
        <w:rFonts w:ascii="宋体_GB2312" w:hAnsi="宋体_GB2312" w:eastAsia="宋体_GB2312"/>
      </w:rPr>
      <w:instrText xml:space="preserve"> Page \* MERGEFORMAT </w:instrText>
    </w:r>
    <w:r>
      <w:rPr>
        <w:rFonts w:ascii="宋体_GB2312" w:hAnsi="宋体_GB2312" w:eastAsia="宋体_GB2312"/>
      </w:rPr>
      <w:fldChar w:fldCharType="separate"/>
    </w:r>
    <w:r>
      <w:rPr>
        <w:rFonts w:ascii="宋体_GB2312" w:hAnsi="宋体_GB2312" w:eastAsia="宋体_GB2312"/>
      </w:rPr>
      <w:t>5</w:t>
    </w:r>
    <w:r>
      <w:rPr>
        <w:rFonts w:ascii="宋体_GB2312" w:hAns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79</w:t>
                    </w:r>
                    <w:r>
                      <w:fldChar w:fldCharType="end"/>
                    </w:r>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cs="宋体"/>
      </w:rPr>
    </w:pPr>
    <w:r>
      <w:rPr>
        <w:rFonts w:hint="eastAsia" w:ascii="宋体" w:hAnsi="宋体" w:cs="宋体"/>
        <w:lang w:eastAsia="zh-CN"/>
      </w:rPr>
      <w:t>YDFYSW-20230502号</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宋体" w:hAnsi="宋体" w:cs="宋体"/>
        <w:lang w:eastAsia="zh-CN"/>
      </w:rPr>
      <w:t>YDFYSW-20230502号</w:t>
    </w:r>
    <w:r>
      <w:rPr>
        <w:rFonts w:hint="eastAsia" w:ascii="宋体" w:hAnsi="宋体" w:cs="宋体"/>
      </w:rPr>
      <w:t xml:space="preserve"> </w:t>
    </w:r>
    <w:r>
      <w:rPr>
        <w:rFonts w:hint="eastAsia"/>
      </w:rPr>
      <w:t xml:space="preserve">                                            江苏苏维工程管理有限公司</w:t>
    </w:r>
  </w:p>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default" w:eastAsia="宋体"/>
        <w:lang w:val="en-US" w:eastAsia="zh-CN"/>
      </w:rPr>
    </w:pPr>
    <w:r>
      <w:rPr>
        <w:rFonts w:hint="eastAsia"/>
        <w:lang w:eastAsia="zh-CN"/>
      </w:rPr>
      <w:t>YDFYSW-20230501号</w:t>
    </w:r>
    <w:r>
      <w:rPr>
        <w:rFonts w:hint="eastAsia"/>
      </w:rPr>
      <w:t xml:space="preserve">                                                </w:t>
    </w:r>
    <w:r>
      <w:rPr>
        <w:rFonts w:hint="eastAsia"/>
        <w:lang w:val="en-US" w:eastAsia="zh-CN"/>
      </w:rPr>
      <w:t>江苏苏维工程管理有限公司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宋体" w:hAnsi="宋体" w:cs="宋体"/>
        <w:lang w:eastAsia="zh-CN"/>
      </w:rPr>
      <w:t>YDFYSW-20230502号</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江苏苏维工程管理有限公司</w:t>
    </w:r>
    <w:r>
      <w:rPr>
        <w:rFonts w:hint="eastAsia"/>
      </w:rPr>
      <w:t xml:space="preserve">                                                      </w:t>
    </w:r>
  </w:p>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0F701"/>
    <w:multiLevelType w:val="singleLevel"/>
    <w:tmpl w:val="8090F701"/>
    <w:lvl w:ilvl="0" w:tentative="0">
      <w:start w:val="5"/>
      <w:numFmt w:val="chineseCounting"/>
      <w:suff w:val="nothing"/>
      <w:lvlText w:val="%1、"/>
      <w:lvlJc w:val="left"/>
      <w:rPr>
        <w:rFonts w:hint="eastAsia"/>
      </w:rPr>
    </w:lvl>
  </w:abstractNum>
  <w:abstractNum w:abstractNumId="1">
    <w:nsid w:val="9BA64FE8"/>
    <w:multiLevelType w:val="singleLevel"/>
    <w:tmpl w:val="9BA64FE8"/>
    <w:lvl w:ilvl="0" w:tentative="0">
      <w:start w:val="4"/>
      <w:numFmt w:val="chineseCounting"/>
      <w:suff w:val="space"/>
      <w:lvlText w:val="第%1章"/>
      <w:lvlJc w:val="left"/>
      <w:rPr>
        <w:rFonts w:hint="eastAsia"/>
      </w:rPr>
    </w:lvl>
  </w:abstractNum>
  <w:abstractNum w:abstractNumId="2">
    <w:nsid w:val="1B3572B6"/>
    <w:multiLevelType w:val="multilevel"/>
    <w:tmpl w:val="1B3572B6"/>
    <w:lvl w:ilvl="0" w:tentative="0">
      <w:start w:val="2"/>
      <w:numFmt w:val="japaneseCounting"/>
      <w:lvlText w:val="%1、"/>
      <w:lvlJc w:val="left"/>
      <w:pPr>
        <w:ind w:left="3360" w:hanging="420"/>
      </w:pPr>
      <w:rPr>
        <w:rFonts w:hint="default" w:cs="Times New Roman"/>
        <w:b w:val="0"/>
      </w:rPr>
    </w:lvl>
    <w:lvl w:ilvl="1" w:tentative="0">
      <w:start w:val="1"/>
      <w:numFmt w:val="lowerLetter"/>
      <w:lvlText w:val="%2)"/>
      <w:lvlJc w:val="left"/>
      <w:pPr>
        <w:ind w:left="3780" w:hanging="420"/>
      </w:pPr>
      <w:rPr>
        <w:rFonts w:cs="Times New Roman"/>
      </w:rPr>
    </w:lvl>
    <w:lvl w:ilvl="2" w:tentative="0">
      <w:start w:val="1"/>
      <w:numFmt w:val="lowerRoman"/>
      <w:lvlText w:val="%3."/>
      <w:lvlJc w:val="right"/>
      <w:pPr>
        <w:ind w:left="4200" w:hanging="420"/>
      </w:pPr>
      <w:rPr>
        <w:rFonts w:cs="Times New Roman"/>
      </w:rPr>
    </w:lvl>
    <w:lvl w:ilvl="3" w:tentative="0">
      <w:start w:val="1"/>
      <w:numFmt w:val="decimal"/>
      <w:lvlText w:val="%4."/>
      <w:lvlJc w:val="left"/>
      <w:pPr>
        <w:ind w:left="4620" w:hanging="420"/>
      </w:pPr>
      <w:rPr>
        <w:rFonts w:cs="Times New Roman"/>
      </w:rPr>
    </w:lvl>
    <w:lvl w:ilvl="4" w:tentative="0">
      <w:start w:val="1"/>
      <w:numFmt w:val="lowerLetter"/>
      <w:lvlText w:val="%5)"/>
      <w:lvlJc w:val="left"/>
      <w:pPr>
        <w:ind w:left="5040" w:hanging="420"/>
      </w:pPr>
      <w:rPr>
        <w:rFonts w:cs="Times New Roman"/>
      </w:rPr>
    </w:lvl>
    <w:lvl w:ilvl="5" w:tentative="0">
      <w:start w:val="1"/>
      <w:numFmt w:val="lowerRoman"/>
      <w:lvlText w:val="%6."/>
      <w:lvlJc w:val="right"/>
      <w:pPr>
        <w:ind w:left="5460" w:hanging="420"/>
      </w:pPr>
      <w:rPr>
        <w:rFonts w:cs="Times New Roman"/>
      </w:rPr>
    </w:lvl>
    <w:lvl w:ilvl="6" w:tentative="0">
      <w:start w:val="1"/>
      <w:numFmt w:val="decimal"/>
      <w:lvlText w:val="%7."/>
      <w:lvlJc w:val="left"/>
      <w:pPr>
        <w:ind w:left="5880" w:hanging="420"/>
      </w:pPr>
      <w:rPr>
        <w:rFonts w:cs="Times New Roman"/>
      </w:rPr>
    </w:lvl>
    <w:lvl w:ilvl="7" w:tentative="0">
      <w:start w:val="1"/>
      <w:numFmt w:val="lowerLetter"/>
      <w:lvlText w:val="%8)"/>
      <w:lvlJc w:val="left"/>
      <w:pPr>
        <w:ind w:left="6300" w:hanging="420"/>
      </w:pPr>
      <w:rPr>
        <w:rFonts w:cs="Times New Roman"/>
      </w:rPr>
    </w:lvl>
    <w:lvl w:ilvl="8" w:tentative="0">
      <w:start w:val="1"/>
      <w:numFmt w:val="lowerRoman"/>
      <w:lvlText w:val="%9."/>
      <w:lvlJc w:val="right"/>
      <w:pPr>
        <w:ind w:left="6720" w:hanging="420"/>
      </w:pPr>
      <w:rPr>
        <w:rFonts w:cs="Times New Roman"/>
      </w:rPr>
    </w:lvl>
  </w:abstractNum>
  <w:abstractNum w:abstractNumId="3">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58"/>
      <w:isLgl/>
      <w:lvlText w:val="%1.%2"/>
      <w:lvlJc w:val="left"/>
      <w:pPr>
        <w:tabs>
          <w:tab w:val="left" w:pos="851"/>
        </w:tabs>
        <w:ind w:left="0" w:firstLine="0"/>
      </w:pPr>
    </w:lvl>
    <w:lvl w:ilvl="2" w:tentative="0">
      <w:start w:val="1"/>
      <w:numFmt w:val="decimal"/>
      <w:pStyle w:val="59"/>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4">
    <w:nsid w:val="57A9F3BE"/>
    <w:multiLevelType w:val="singleLevel"/>
    <w:tmpl w:val="57A9F3BE"/>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5">
    <w:nsid w:val="5A712E8D"/>
    <w:multiLevelType w:val="singleLevel"/>
    <w:tmpl w:val="5A712E8D"/>
    <w:lvl w:ilvl="0" w:tentative="0">
      <w:start w:val="2"/>
      <w:numFmt w:val="chineseCounting"/>
      <w:suff w:val="nothing"/>
      <w:lvlText w:val="%1、"/>
      <w:lvlJc w:val="left"/>
      <w:rPr>
        <w:rFonts w:cs="Times New Roman"/>
      </w:rPr>
    </w:lvl>
  </w:abstractNum>
  <w:abstractNum w:abstractNumId="6">
    <w:nsid w:val="5D9B342A"/>
    <w:multiLevelType w:val="singleLevel"/>
    <w:tmpl w:val="5D9B342A"/>
    <w:lvl w:ilvl="0" w:tentative="0">
      <w:start w:val="2"/>
      <w:numFmt w:val="decimal"/>
      <w:suff w:val="nothing"/>
      <w:lvlText w:val="%1、"/>
      <w:lvlJc w:val="left"/>
    </w:lvl>
  </w:abstractNum>
  <w:abstractNum w:abstractNumId="7">
    <w:nsid w:val="6FAF3436"/>
    <w:multiLevelType w:val="singleLevel"/>
    <w:tmpl w:val="6FAF3436"/>
    <w:lvl w:ilvl="0" w:tentative="0">
      <w:start w:val="1"/>
      <w:numFmt w:val="decimal"/>
      <w:suff w:val="nothing"/>
      <w:lvlText w:val="（%1）"/>
      <w:lvlJc w:val="left"/>
    </w:lvl>
  </w:abstractNum>
  <w:num w:numId="1">
    <w:abstractNumId w:val="4"/>
  </w:num>
  <w:num w:numId="2">
    <w:abstractNumId w:val="3"/>
  </w:num>
  <w:num w:numId="3">
    <w:abstractNumId w:val="5"/>
  </w:num>
  <w:num w:numId="4">
    <w:abstractNumId w:val="1"/>
  </w:num>
  <w:num w:numId="5">
    <w:abstractNumId w:val="7"/>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MDU0ZTNhNjIyODJlZjM0NjA3YWYxYTMxMWQ0ZjMifQ=="/>
  </w:docVars>
  <w:rsids>
    <w:rsidRoot w:val="49233A2C"/>
    <w:rsid w:val="0000392D"/>
    <w:rsid w:val="00027263"/>
    <w:rsid w:val="00034D90"/>
    <w:rsid w:val="00052B83"/>
    <w:rsid w:val="00053EB9"/>
    <w:rsid w:val="00061C82"/>
    <w:rsid w:val="0007030E"/>
    <w:rsid w:val="000831DE"/>
    <w:rsid w:val="00094634"/>
    <w:rsid w:val="000B0085"/>
    <w:rsid w:val="000C0B2A"/>
    <w:rsid w:val="000C0C31"/>
    <w:rsid w:val="000C2529"/>
    <w:rsid w:val="000C2981"/>
    <w:rsid w:val="000C40F2"/>
    <w:rsid w:val="000C6193"/>
    <w:rsid w:val="000D080A"/>
    <w:rsid w:val="000D1725"/>
    <w:rsid w:val="000D5480"/>
    <w:rsid w:val="000D6434"/>
    <w:rsid w:val="000F0B7D"/>
    <w:rsid w:val="0010365D"/>
    <w:rsid w:val="001038F8"/>
    <w:rsid w:val="00111E5A"/>
    <w:rsid w:val="0011580F"/>
    <w:rsid w:val="001413BB"/>
    <w:rsid w:val="00146BE9"/>
    <w:rsid w:val="00150682"/>
    <w:rsid w:val="001522F6"/>
    <w:rsid w:val="001529C3"/>
    <w:rsid w:val="00157DEA"/>
    <w:rsid w:val="001626C5"/>
    <w:rsid w:val="00165084"/>
    <w:rsid w:val="00175DB2"/>
    <w:rsid w:val="00180A08"/>
    <w:rsid w:val="00185D01"/>
    <w:rsid w:val="00186BF4"/>
    <w:rsid w:val="001A7D62"/>
    <w:rsid w:val="001B1A04"/>
    <w:rsid w:val="001B1FDA"/>
    <w:rsid w:val="001B23F8"/>
    <w:rsid w:val="001C1D70"/>
    <w:rsid w:val="001D5C17"/>
    <w:rsid w:val="001E6F73"/>
    <w:rsid w:val="001F2E9E"/>
    <w:rsid w:val="002021C8"/>
    <w:rsid w:val="00202B7E"/>
    <w:rsid w:val="00207F4B"/>
    <w:rsid w:val="00207FEC"/>
    <w:rsid w:val="00213685"/>
    <w:rsid w:val="0024302E"/>
    <w:rsid w:val="0025177B"/>
    <w:rsid w:val="002527A6"/>
    <w:rsid w:val="00262CCC"/>
    <w:rsid w:val="00264625"/>
    <w:rsid w:val="00264EE7"/>
    <w:rsid w:val="0026513C"/>
    <w:rsid w:val="00273C84"/>
    <w:rsid w:val="0027527A"/>
    <w:rsid w:val="00277FB6"/>
    <w:rsid w:val="00293404"/>
    <w:rsid w:val="002961BF"/>
    <w:rsid w:val="002A0418"/>
    <w:rsid w:val="002A667C"/>
    <w:rsid w:val="002A6B89"/>
    <w:rsid w:val="002B42A8"/>
    <w:rsid w:val="002C7947"/>
    <w:rsid w:val="002D0CA5"/>
    <w:rsid w:val="002D121B"/>
    <w:rsid w:val="002D2477"/>
    <w:rsid w:val="002E072C"/>
    <w:rsid w:val="002F444E"/>
    <w:rsid w:val="002F4C00"/>
    <w:rsid w:val="00305D2F"/>
    <w:rsid w:val="003076D0"/>
    <w:rsid w:val="00313C2D"/>
    <w:rsid w:val="00324429"/>
    <w:rsid w:val="00333D09"/>
    <w:rsid w:val="00356858"/>
    <w:rsid w:val="003745E6"/>
    <w:rsid w:val="00385A7A"/>
    <w:rsid w:val="00386D58"/>
    <w:rsid w:val="003A3A68"/>
    <w:rsid w:val="003A7653"/>
    <w:rsid w:val="003B741A"/>
    <w:rsid w:val="003D4791"/>
    <w:rsid w:val="003E7B55"/>
    <w:rsid w:val="0040733F"/>
    <w:rsid w:val="00411A41"/>
    <w:rsid w:val="00414BC2"/>
    <w:rsid w:val="00426324"/>
    <w:rsid w:val="00434913"/>
    <w:rsid w:val="00443601"/>
    <w:rsid w:val="00446ED8"/>
    <w:rsid w:val="004537D2"/>
    <w:rsid w:val="0045438D"/>
    <w:rsid w:val="00467BFF"/>
    <w:rsid w:val="00474576"/>
    <w:rsid w:val="004759C6"/>
    <w:rsid w:val="00493E72"/>
    <w:rsid w:val="004975F1"/>
    <w:rsid w:val="004A36F9"/>
    <w:rsid w:val="004A6460"/>
    <w:rsid w:val="004C3C6E"/>
    <w:rsid w:val="004D0BFA"/>
    <w:rsid w:val="004E7123"/>
    <w:rsid w:val="004F3D7E"/>
    <w:rsid w:val="004F5494"/>
    <w:rsid w:val="004F61BF"/>
    <w:rsid w:val="005006A5"/>
    <w:rsid w:val="00503BDE"/>
    <w:rsid w:val="00507DCE"/>
    <w:rsid w:val="0052243F"/>
    <w:rsid w:val="00527781"/>
    <w:rsid w:val="00534A26"/>
    <w:rsid w:val="00547951"/>
    <w:rsid w:val="00550585"/>
    <w:rsid w:val="00553DC2"/>
    <w:rsid w:val="0056376B"/>
    <w:rsid w:val="00564864"/>
    <w:rsid w:val="00582903"/>
    <w:rsid w:val="005927C7"/>
    <w:rsid w:val="00594F51"/>
    <w:rsid w:val="00595042"/>
    <w:rsid w:val="005A61F8"/>
    <w:rsid w:val="005B0695"/>
    <w:rsid w:val="005B7ABE"/>
    <w:rsid w:val="005C3ACD"/>
    <w:rsid w:val="005D0D45"/>
    <w:rsid w:val="005D47CD"/>
    <w:rsid w:val="005D7427"/>
    <w:rsid w:val="005F4F8F"/>
    <w:rsid w:val="0060210F"/>
    <w:rsid w:val="00612507"/>
    <w:rsid w:val="006136B5"/>
    <w:rsid w:val="00622CA3"/>
    <w:rsid w:val="0062382B"/>
    <w:rsid w:val="00624495"/>
    <w:rsid w:val="00635B88"/>
    <w:rsid w:val="006377EB"/>
    <w:rsid w:val="006447B2"/>
    <w:rsid w:val="0064691D"/>
    <w:rsid w:val="006557BA"/>
    <w:rsid w:val="006667BB"/>
    <w:rsid w:val="00675D10"/>
    <w:rsid w:val="006767C0"/>
    <w:rsid w:val="0068445C"/>
    <w:rsid w:val="006C4770"/>
    <w:rsid w:val="006C4B13"/>
    <w:rsid w:val="006D3DFD"/>
    <w:rsid w:val="006E4D40"/>
    <w:rsid w:val="006E746C"/>
    <w:rsid w:val="006E757C"/>
    <w:rsid w:val="006F515D"/>
    <w:rsid w:val="00704389"/>
    <w:rsid w:val="00712AA3"/>
    <w:rsid w:val="00716889"/>
    <w:rsid w:val="00716997"/>
    <w:rsid w:val="00721294"/>
    <w:rsid w:val="007302BD"/>
    <w:rsid w:val="007307F0"/>
    <w:rsid w:val="00730AE9"/>
    <w:rsid w:val="00733A68"/>
    <w:rsid w:val="00736B94"/>
    <w:rsid w:val="00737EFB"/>
    <w:rsid w:val="00740537"/>
    <w:rsid w:val="00756521"/>
    <w:rsid w:val="00761322"/>
    <w:rsid w:val="00764A46"/>
    <w:rsid w:val="00767900"/>
    <w:rsid w:val="00770ABD"/>
    <w:rsid w:val="0077217C"/>
    <w:rsid w:val="007738CC"/>
    <w:rsid w:val="0078068E"/>
    <w:rsid w:val="00780E97"/>
    <w:rsid w:val="00782453"/>
    <w:rsid w:val="00796666"/>
    <w:rsid w:val="007A404B"/>
    <w:rsid w:val="007A4477"/>
    <w:rsid w:val="007B690A"/>
    <w:rsid w:val="007D3C15"/>
    <w:rsid w:val="007D7B00"/>
    <w:rsid w:val="007D7FE5"/>
    <w:rsid w:val="007E5742"/>
    <w:rsid w:val="007E5BB3"/>
    <w:rsid w:val="007E5F60"/>
    <w:rsid w:val="007E7375"/>
    <w:rsid w:val="007F53A8"/>
    <w:rsid w:val="007F6DB4"/>
    <w:rsid w:val="0081043F"/>
    <w:rsid w:val="0082177C"/>
    <w:rsid w:val="008246B9"/>
    <w:rsid w:val="008373B3"/>
    <w:rsid w:val="00843FFD"/>
    <w:rsid w:val="00845FA6"/>
    <w:rsid w:val="00851565"/>
    <w:rsid w:val="00852630"/>
    <w:rsid w:val="00853474"/>
    <w:rsid w:val="00853B03"/>
    <w:rsid w:val="00856D2D"/>
    <w:rsid w:val="00857574"/>
    <w:rsid w:val="008617A8"/>
    <w:rsid w:val="00866916"/>
    <w:rsid w:val="00867982"/>
    <w:rsid w:val="00873AB3"/>
    <w:rsid w:val="0087444D"/>
    <w:rsid w:val="008875F7"/>
    <w:rsid w:val="00887A07"/>
    <w:rsid w:val="008941E5"/>
    <w:rsid w:val="008949AA"/>
    <w:rsid w:val="008A29F5"/>
    <w:rsid w:val="008B083D"/>
    <w:rsid w:val="008D385E"/>
    <w:rsid w:val="009008F2"/>
    <w:rsid w:val="0091115E"/>
    <w:rsid w:val="00915946"/>
    <w:rsid w:val="00921024"/>
    <w:rsid w:val="0092682D"/>
    <w:rsid w:val="0093557D"/>
    <w:rsid w:val="00946FE1"/>
    <w:rsid w:val="009546C6"/>
    <w:rsid w:val="00962616"/>
    <w:rsid w:val="00963591"/>
    <w:rsid w:val="00980DE2"/>
    <w:rsid w:val="00981D8B"/>
    <w:rsid w:val="00996550"/>
    <w:rsid w:val="009A2619"/>
    <w:rsid w:val="009A397F"/>
    <w:rsid w:val="009A42DD"/>
    <w:rsid w:val="009A5A26"/>
    <w:rsid w:val="009A66F1"/>
    <w:rsid w:val="009B0E0F"/>
    <w:rsid w:val="009C1BB2"/>
    <w:rsid w:val="009C26CB"/>
    <w:rsid w:val="009D48D9"/>
    <w:rsid w:val="009D5345"/>
    <w:rsid w:val="009E4426"/>
    <w:rsid w:val="009F24DB"/>
    <w:rsid w:val="009F604F"/>
    <w:rsid w:val="00A0045B"/>
    <w:rsid w:val="00A054AF"/>
    <w:rsid w:val="00A05AB1"/>
    <w:rsid w:val="00A2119C"/>
    <w:rsid w:val="00A3535A"/>
    <w:rsid w:val="00A41CAD"/>
    <w:rsid w:val="00A56E59"/>
    <w:rsid w:val="00A63254"/>
    <w:rsid w:val="00A6680E"/>
    <w:rsid w:val="00A743E9"/>
    <w:rsid w:val="00A865D2"/>
    <w:rsid w:val="00AA16D9"/>
    <w:rsid w:val="00AA53E6"/>
    <w:rsid w:val="00AA5BB9"/>
    <w:rsid w:val="00AB01E3"/>
    <w:rsid w:val="00AB7DAD"/>
    <w:rsid w:val="00AD5A28"/>
    <w:rsid w:val="00AE6FE4"/>
    <w:rsid w:val="00AF397F"/>
    <w:rsid w:val="00AF5D73"/>
    <w:rsid w:val="00B03917"/>
    <w:rsid w:val="00B1375E"/>
    <w:rsid w:val="00B14794"/>
    <w:rsid w:val="00B213CA"/>
    <w:rsid w:val="00B22C7D"/>
    <w:rsid w:val="00B232C1"/>
    <w:rsid w:val="00B24B4C"/>
    <w:rsid w:val="00B24C53"/>
    <w:rsid w:val="00B354EC"/>
    <w:rsid w:val="00B46191"/>
    <w:rsid w:val="00B55DD7"/>
    <w:rsid w:val="00B56F41"/>
    <w:rsid w:val="00B64558"/>
    <w:rsid w:val="00B663C5"/>
    <w:rsid w:val="00B71BDD"/>
    <w:rsid w:val="00B72AC8"/>
    <w:rsid w:val="00B7508E"/>
    <w:rsid w:val="00B8145B"/>
    <w:rsid w:val="00B86D32"/>
    <w:rsid w:val="00B939FF"/>
    <w:rsid w:val="00BA23B7"/>
    <w:rsid w:val="00BA3EFE"/>
    <w:rsid w:val="00BA5C10"/>
    <w:rsid w:val="00BC3A54"/>
    <w:rsid w:val="00BD6636"/>
    <w:rsid w:val="00BE60C5"/>
    <w:rsid w:val="00BE71F4"/>
    <w:rsid w:val="00BF186F"/>
    <w:rsid w:val="00BF4A93"/>
    <w:rsid w:val="00C0069B"/>
    <w:rsid w:val="00C03C27"/>
    <w:rsid w:val="00C14368"/>
    <w:rsid w:val="00C14A3B"/>
    <w:rsid w:val="00C14D40"/>
    <w:rsid w:val="00C2554E"/>
    <w:rsid w:val="00C2647A"/>
    <w:rsid w:val="00C34CA8"/>
    <w:rsid w:val="00C41B8F"/>
    <w:rsid w:val="00C53C11"/>
    <w:rsid w:val="00C56154"/>
    <w:rsid w:val="00C62BD0"/>
    <w:rsid w:val="00C8775E"/>
    <w:rsid w:val="00C95235"/>
    <w:rsid w:val="00CA515A"/>
    <w:rsid w:val="00CB00AD"/>
    <w:rsid w:val="00CD5D5A"/>
    <w:rsid w:val="00CE6A45"/>
    <w:rsid w:val="00CF6C01"/>
    <w:rsid w:val="00D021EF"/>
    <w:rsid w:val="00D0559A"/>
    <w:rsid w:val="00D1108A"/>
    <w:rsid w:val="00D171ED"/>
    <w:rsid w:val="00D2292F"/>
    <w:rsid w:val="00D418A0"/>
    <w:rsid w:val="00D554FA"/>
    <w:rsid w:val="00D64307"/>
    <w:rsid w:val="00D64449"/>
    <w:rsid w:val="00D64BD0"/>
    <w:rsid w:val="00D9174D"/>
    <w:rsid w:val="00DA455A"/>
    <w:rsid w:val="00DA6744"/>
    <w:rsid w:val="00DD652E"/>
    <w:rsid w:val="00DF1C35"/>
    <w:rsid w:val="00E028CC"/>
    <w:rsid w:val="00E05239"/>
    <w:rsid w:val="00E070C5"/>
    <w:rsid w:val="00E12B78"/>
    <w:rsid w:val="00E16F70"/>
    <w:rsid w:val="00E26C05"/>
    <w:rsid w:val="00E3764E"/>
    <w:rsid w:val="00E4056E"/>
    <w:rsid w:val="00E444E8"/>
    <w:rsid w:val="00E45516"/>
    <w:rsid w:val="00E7351F"/>
    <w:rsid w:val="00E75E9D"/>
    <w:rsid w:val="00E935DA"/>
    <w:rsid w:val="00E96804"/>
    <w:rsid w:val="00E97CB2"/>
    <w:rsid w:val="00EA5719"/>
    <w:rsid w:val="00EA77AC"/>
    <w:rsid w:val="00EB505E"/>
    <w:rsid w:val="00EB7BEE"/>
    <w:rsid w:val="00EC08DC"/>
    <w:rsid w:val="00EC0D31"/>
    <w:rsid w:val="00ED3D58"/>
    <w:rsid w:val="00ED5675"/>
    <w:rsid w:val="00EE6A15"/>
    <w:rsid w:val="00EE7626"/>
    <w:rsid w:val="00EF5374"/>
    <w:rsid w:val="00F00DFC"/>
    <w:rsid w:val="00F03CE9"/>
    <w:rsid w:val="00F1532D"/>
    <w:rsid w:val="00F25436"/>
    <w:rsid w:val="00F27C5F"/>
    <w:rsid w:val="00F315E0"/>
    <w:rsid w:val="00F3550F"/>
    <w:rsid w:val="00F364DA"/>
    <w:rsid w:val="00F40F08"/>
    <w:rsid w:val="00F45D76"/>
    <w:rsid w:val="00F5411D"/>
    <w:rsid w:val="00F55668"/>
    <w:rsid w:val="00F55C7F"/>
    <w:rsid w:val="00F561DE"/>
    <w:rsid w:val="00F6551D"/>
    <w:rsid w:val="00F74585"/>
    <w:rsid w:val="00F77B84"/>
    <w:rsid w:val="00F844A3"/>
    <w:rsid w:val="00F92277"/>
    <w:rsid w:val="00F95C16"/>
    <w:rsid w:val="00F95E8F"/>
    <w:rsid w:val="00FB4E2D"/>
    <w:rsid w:val="00FC0CED"/>
    <w:rsid w:val="00FC223F"/>
    <w:rsid w:val="00FD4F38"/>
    <w:rsid w:val="00FD7C0B"/>
    <w:rsid w:val="00FE06F8"/>
    <w:rsid w:val="00FE2DD9"/>
    <w:rsid w:val="00FE3573"/>
    <w:rsid w:val="00FE61F1"/>
    <w:rsid w:val="00FE715B"/>
    <w:rsid w:val="00FF016D"/>
    <w:rsid w:val="00FF3F01"/>
    <w:rsid w:val="01051F45"/>
    <w:rsid w:val="01241F8F"/>
    <w:rsid w:val="01770488"/>
    <w:rsid w:val="019C7345"/>
    <w:rsid w:val="02395FF7"/>
    <w:rsid w:val="02CB1080"/>
    <w:rsid w:val="02CF070F"/>
    <w:rsid w:val="031207E8"/>
    <w:rsid w:val="031F181B"/>
    <w:rsid w:val="03344F58"/>
    <w:rsid w:val="03460226"/>
    <w:rsid w:val="03A867CA"/>
    <w:rsid w:val="03D317F0"/>
    <w:rsid w:val="03FB2C2A"/>
    <w:rsid w:val="046D6E75"/>
    <w:rsid w:val="04872493"/>
    <w:rsid w:val="04EA1F38"/>
    <w:rsid w:val="04F34040"/>
    <w:rsid w:val="04FD5F2E"/>
    <w:rsid w:val="04FF01A0"/>
    <w:rsid w:val="052165DE"/>
    <w:rsid w:val="0542417B"/>
    <w:rsid w:val="057E3250"/>
    <w:rsid w:val="058B5A28"/>
    <w:rsid w:val="059F79B4"/>
    <w:rsid w:val="05B11678"/>
    <w:rsid w:val="05B5204F"/>
    <w:rsid w:val="05CD0B6F"/>
    <w:rsid w:val="05F44E43"/>
    <w:rsid w:val="063C15A0"/>
    <w:rsid w:val="066A4BBF"/>
    <w:rsid w:val="0671133D"/>
    <w:rsid w:val="06A72A7B"/>
    <w:rsid w:val="073546B6"/>
    <w:rsid w:val="073D3EF4"/>
    <w:rsid w:val="075E40B2"/>
    <w:rsid w:val="077412F0"/>
    <w:rsid w:val="07DC16FF"/>
    <w:rsid w:val="081C14D6"/>
    <w:rsid w:val="0833411B"/>
    <w:rsid w:val="083F42AB"/>
    <w:rsid w:val="08527AED"/>
    <w:rsid w:val="08A0778F"/>
    <w:rsid w:val="08A51054"/>
    <w:rsid w:val="08C55277"/>
    <w:rsid w:val="08CF7401"/>
    <w:rsid w:val="08E85C3B"/>
    <w:rsid w:val="08F05454"/>
    <w:rsid w:val="094B69CD"/>
    <w:rsid w:val="095B54F6"/>
    <w:rsid w:val="096E6A50"/>
    <w:rsid w:val="098936CB"/>
    <w:rsid w:val="09B17B01"/>
    <w:rsid w:val="09ED75C0"/>
    <w:rsid w:val="09F53246"/>
    <w:rsid w:val="0A0F64EF"/>
    <w:rsid w:val="0A1D771A"/>
    <w:rsid w:val="0A23746F"/>
    <w:rsid w:val="0A895764"/>
    <w:rsid w:val="0AB27729"/>
    <w:rsid w:val="0AFF75AE"/>
    <w:rsid w:val="0B3A763B"/>
    <w:rsid w:val="0B504476"/>
    <w:rsid w:val="0B874084"/>
    <w:rsid w:val="0BA258EA"/>
    <w:rsid w:val="0BB05818"/>
    <w:rsid w:val="0BD86D99"/>
    <w:rsid w:val="0C094870"/>
    <w:rsid w:val="0C2861A6"/>
    <w:rsid w:val="0CA4135C"/>
    <w:rsid w:val="0CD57171"/>
    <w:rsid w:val="0D323777"/>
    <w:rsid w:val="0D551D1D"/>
    <w:rsid w:val="0D630B46"/>
    <w:rsid w:val="0D6E074A"/>
    <w:rsid w:val="0D9B6638"/>
    <w:rsid w:val="0DD178CD"/>
    <w:rsid w:val="0DE169C7"/>
    <w:rsid w:val="0DE300A0"/>
    <w:rsid w:val="0DE442B2"/>
    <w:rsid w:val="0E682F2C"/>
    <w:rsid w:val="0EE423D5"/>
    <w:rsid w:val="0EEF0849"/>
    <w:rsid w:val="0F4334DC"/>
    <w:rsid w:val="0F50609A"/>
    <w:rsid w:val="0FC03755"/>
    <w:rsid w:val="0FE22863"/>
    <w:rsid w:val="10916D5D"/>
    <w:rsid w:val="109A63E0"/>
    <w:rsid w:val="10DD3564"/>
    <w:rsid w:val="10E36684"/>
    <w:rsid w:val="10E45EFB"/>
    <w:rsid w:val="11205519"/>
    <w:rsid w:val="11504B54"/>
    <w:rsid w:val="116860F2"/>
    <w:rsid w:val="119D03D4"/>
    <w:rsid w:val="11B97566"/>
    <w:rsid w:val="11E82F53"/>
    <w:rsid w:val="11FC73A6"/>
    <w:rsid w:val="123838DC"/>
    <w:rsid w:val="1275580C"/>
    <w:rsid w:val="127D166D"/>
    <w:rsid w:val="129A6CAD"/>
    <w:rsid w:val="12B7720F"/>
    <w:rsid w:val="12CD6C8F"/>
    <w:rsid w:val="131B09B3"/>
    <w:rsid w:val="133C3FE5"/>
    <w:rsid w:val="134C3E91"/>
    <w:rsid w:val="136738BA"/>
    <w:rsid w:val="139647DA"/>
    <w:rsid w:val="13AE7834"/>
    <w:rsid w:val="13DB66BE"/>
    <w:rsid w:val="13FA0EC2"/>
    <w:rsid w:val="13FE085F"/>
    <w:rsid w:val="14066D34"/>
    <w:rsid w:val="1459654A"/>
    <w:rsid w:val="1491087E"/>
    <w:rsid w:val="14AB5FEE"/>
    <w:rsid w:val="14C03300"/>
    <w:rsid w:val="15165C9A"/>
    <w:rsid w:val="15211721"/>
    <w:rsid w:val="154D3CF7"/>
    <w:rsid w:val="15FA2EE7"/>
    <w:rsid w:val="162571D4"/>
    <w:rsid w:val="1684668A"/>
    <w:rsid w:val="1694512E"/>
    <w:rsid w:val="16F93369"/>
    <w:rsid w:val="170164E7"/>
    <w:rsid w:val="173C2F07"/>
    <w:rsid w:val="17653974"/>
    <w:rsid w:val="17B9664A"/>
    <w:rsid w:val="17E76E6F"/>
    <w:rsid w:val="17F41194"/>
    <w:rsid w:val="18512D6E"/>
    <w:rsid w:val="18B21538"/>
    <w:rsid w:val="18BD136E"/>
    <w:rsid w:val="18F048F7"/>
    <w:rsid w:val="19174087"/>
    <w:rsid w:val="192766ED"/>
    <w:rsid w:val="193519B3"/>
    <w:rsid w:val="19570331"/>
    <w:rsid w:val="19802249"/>
    <w:rsid w:val="19891ECC"/>
    <w:rsid w:val="19CD2F38"/>
    <w:rsid w:val="1A216423"/>
    <w:rsid w:val="1A28615B"/>
    <w:rsid w:val="1A5B5EAF"/>
    <w:rsid w:val="1AB57C1A"/>
    <w:rsid w:val="1ACF58C6"/>
    <w:rsid w:val="1AD769D4"/>
    <w:rsid w:val="1B36188F"/>
    <w:rsid w:val="1B657F35"/>
    <w:rsid w:val="1B9512DA"/>
    <w:rsid w:val="1BBA312A"/>
    <w:rsid w:val="1BEA5AB2"/>
    <w:rsid w:val="1C7E32AC"/>
    <w:rsid w:val="1CDD0D5F"/>
    <w:rsid w:val="1CEA65EA"/>
    <w:rsid w:val="1D1A3408"/>
    <w:rsid w:val="1D4048D8"/>
    <w:rsid w:val="1DD40C22"/>
    <w:rsid w:val="1DE212E1"/>
    <w:rsid w:val="1DED2A00"/>
    <w:rsid w:val="1DF34A8A"/>
    <w:rsid w:val="1E533D7F"/>
    <w:rsid w:val="1E933A7C"/>
    <w:rsid w:val="1EC30217"/>
    <w:rsid w:val="1EF65506"/>
    <w:rsid w:val="1F3926C3"/>
    <w:rsid w:val="1F492925"/>
    <w:rsid w:val="1F8327A5"/>
    <w:rsid w:val="201E4070"/>
    <w:rsid w:val="20230DA4"/>
    <w:rsid w:val="20323546"/>
    <w:rsid w:val="20685ABA"/>
    <w:rsid w:val="20B73CFB"/>
    <w:rsid w:val="20D3749D"/>
    <w:rsid w:val="20DB1811"/>
    <w:rsid w:val="20E762BC"/>
    <w:rsid w:val="2104018A"/>
    <w:rsid w:val="210A7A37"/>
    <w:rsid w:val="21205B24"/>
    <w:rsid w:val="21300355"/>
    <w:rsid w:val="213D05B9"/>
    <w:rsid w:val="213D5DAE"/>
    <w:rsid w:val="21402327"/>
    <w:rsid w:val="216E4B4F"/>
    <w:rsid w:val="21B8585A"/>
    <w:rsid w:val="21EF5683"/>
    <w:rsid w:val="22030547"/>
    <w:rsid w:val="220C3D84"/>
    <w:rsid w:val="221370BC"/>
    <w:rsid w:val="22535024"/>
    <w:rsid w:val="22D73E00"/>
    <w:rsid w:val="23505ED2"/>
    <w:rsid w:val="238E05B1"/>
    <w:rsid w:val="2397505C"/>
    <w:rsid w:val="23C809DF"/>
    <w:rsid w:val="24350FDF"/>
    <w:rsid w:val="24466721"/>
    <w:rsid w:val="244B6D39"/>
    <w:rsid w:val="24564BF7"/>
    <w:rsid w:val="24584809"/>
    <w:rsid w:val="246622A7"/>
    <w:rsid w:val="249C494F"/>
    <w:rsid w:val="24CE5C14"/>
    <w:rsid w:val="24E5170D"/>
    <w:rsid w:val="24E8008F"/>
    <w:rsid w:val="24EB1B02"/>
    <w:rsid w:val="253176C3"/>
    <w:rsid w:val="253E0AF0"/>
    <w:rsid w:val="256005BB"/>
    <w:rsid w:val="25911947"/>
    <w:rsid w:val="25BB4D14"/>
    <w:rsid w:val="26784972"/>
    <w:rsid w:val="2690388A"/>
    <w:rsid w:val="26BD5D38"/>
    <w:rsid w:val="26D15411"/>
    <w:rsid w:val="26D97FDA"/>
    <w:rsid w:val="26EE3569"/>
    <w:rsid w:val="26F15438"/>
    <w:rsid w:val="272C3AF6"/>
    <w:rsid w:val="272E700A"/>
    <w:rsid w:val="273A3764"/>
    <w:rsid w:val="274A7654"/>
    <w:rsid w:val="27C051E0"/>
    <w:rsid w:val="27C32713"/>
    <w:rsid w:val="28AB60B6"/>
    <w:rsid w:val="28B23476"/>
    <w:rsid w:val="28E03E9F"/>
    <w:rsid w:val="290D4252"/>
    <w:rsid w:val="295F103C"/>
    <w:rsid w:val="2973261D"/>
    <w:rsid w:val="29852135"/>
    <w:rsid w:val="29C67B60"/>
    <w:rsid w:val="2A3C52EB"/>
    <w:rsid w:val="2A546D80"/>
    <w:rsid w:val="2A9E4DDF"/>
    <w:rsid w:val="2AB954A0"/>
    <w:rsid w:val="2AC33905"/>
    <w:rsid w:val="2AC54207"/>
    <w:rsid w:val="2ACB7B38"/>
    <w:rsid w:val="2AD94A46"/>
    <w:rsid w:val="2AFE325F"/>
    <w:rsid w:val="2BBF3651"/>
    <w:rsid w:val="2BEB12D9"/>
    <w:rsid w:val="2BEF6647"/>
    <w:rsid w:val="2C1C37D6"/>
    <w:rsid w:val="2C26410C"/>
    <w:rsid w:val="2C37431D"/>
    <w:rsid w:val="2C3E5361"/>
    <w:rsid w:val="2C510D7D"/>
    <w:rsid w:val="2C7B2AF3"/>
    <w:rsid w:val="2C930180"/>
    <w:rsid w:val="2CB332CB"/>
    <w:rsid w:val="2CBD7822"/>
    <w:rsid w:val="2CEB2337"/>
    <w:rsid w:val="2CFB367E"/>
    <w:rsid w:val="2D426AA5"/>
    <w:rsid w:val="2D4A2EDD"/>
    <w:rsid w:val="2D735A9B"/>
    <w:rsid w:val="2DB40D39"/>
    <w:rsid w:val="2DD22577"/>
    <w:rsid w:val="2DE81579"/>
    <w:rsid w:val="2DEB7B92"/>
    <w:rsid w:val="2E092962"/>
    <w:rsid w:val="2E42129C"/>
    <w:rsid w:val="2EA91D44"/>
    <w:rsid w:val="2F6A5C77"/>
    <w:rsid w:val="2F783918"/>
    <w:rsid w:val="2FB472F6"/>
    <w:rsid w:val="2FD75553"/>
    <w:rsid w:val="2FE41F56"/>
    <w:rsid w:val="301D4928"/>
    <w:rsid w:val="30391ED1"/>
    <w:rsid w:val="30403CA1"/>
    <w:rsid w:val="309208A7"/>
    <w:rsid w:val="30BB4DD6"/>
    <w:rsid w:val="31633967"/>
    <w:rsid w:val="320D5378"/>
    <w:rsid w:val="326A6B31"/>
    <w:rsid w:val="327F7E46"/>
    <w:rsid w:val="32E50D9D"/>
    <w:rsid w:val="32EF3220"/>
    <w:rsid w:val="33147466"/>
    <w:rsid w:val="331C53FF"/>
    <w:rsid w:val="3376042B"/>
    <w:rsid w:val="339F162F"/>
    <w:rsid w:val="33A90CDF"/>
    <w:rsid w:val="34296824"/>
    <w:rsid w:val="344D4B67"/>
    <w:rsid w:val="34562C52"/>
    <w:rsid w:val="346911EC"/>
    <w:rsid w:val="34B36145"/>
    <w:rsid w:val="34EE74ED"/>
    <w:rsid w:val="34F605A6"/>
    <w:rsid w:val="34F83934"/>
    <w:rsid w:val="351579F1"/>
    <w:rsid w:val="356143E7"/>
    <w:rsid w:val="356F4180"/>
    <w:rsid w:val="35DA7B21"/>
    <w:rsid w:val="35F41A8E"/>
    <w:rsid w:val="361F5611"/>
    <w:rsid w:val="36287FD2"/>
    <w:rsid w:val="36494300"/>
    <w:rsid w:val="36571B03"/>
    <w:rsid w:val="366665B2"/>
    <w:rsid w:val="36A24372"/>
    <w:rsid w:val="36FD4081"/>
    <w:rsid w:val="37741F17"/>
    <w:rsid w:val="378A3C2B"/>
    <w:rsid w:val="37B07132"/>
    <w:rsid w:val="37F32780"/>
    <w:rsid w:val="380D75EC"/>
    <w:rsid w:val="381A0C31"/>
    <w:rsid w:val="38BE1DD7"/>
    <w:rsid w:val="38DA302E"/>
    <w:rsid w:val="38DC5027"/>
    <w:rsid w:val="38DF7B42"/>
    <w:rsid w:val="39050CCD"/>
    <w:rsid w:val="390D20BF"/>
    <w:rsid w:val="39886D56"/>
    <w:rsid w:val="39B42DD0"/>
    <w:rsid w:val="39D70369"/>
    <w:rsid w:val="39E81067"/>
    <w:rsid w:val="3A015F9B"/>
    <w:rsid w:val="3A140CDA"/>
    <w:rsid w:val="3A1D2262"/>
    <w:rsid w:val="3A1E4E90"/>
    <w:rsid w:val="3A265447"/>
    <w:rsid w:val="3A274C27"/>
    <w:rsid w:val="3A392054"/>
    <w:rsid w:val="3A480DF7"/>
    <w:rsid w:val="3AD670BA"/>
    <w:rsid w:val="3AEE468D"/>
    <w:rsid w:val="3B305B34"/>
    <w:rsid w:val="3B4C050E"/>
    <w:rsid w:val="3B544CD5"/>
    <w:rsid w:val="3B640D89"/>
    <w:rsid w:val="3B716C53"/>
    <w:rsid w:val="3B83704C"/>
    <w:rsid w:val="3B8577A6"/>
    <w:rsid w:val="3B8C78AE"/>
    <w:rsid w:val="3B923BEF"/>
    <w:rsid w:val="3BB422D1"/>
    <w:rsid w:val="3BB470AD"/>
    <w:rsid w:val="3C270235"/>
    <w:rsid w:val="3C456863"/>
    <w:rsid w:val="3C510E91"/>
    <w:rsid w:val="3C9B05D1"/>
    <w:rsid w:val="3CB0115D"/>
    <w:rsid w:val="3CB4407B"/>
    <w:rsid w:val="3CD43EFC"/>
    <w:rsid w:val="3D281519"/>
    <w:rsid w:val="3D533256"/>
    <w:rsid w:val="3D6F6F7D"/>
    <w:rsid w:val="3E42259C"/>
    <w:rsid w:val="3E725398"/>
    <w:rsid w:val="3EB52817"/>
    <w:rsid w:val="3EBB6785"/>
    <w:rsid w:val="3F893610"/>
    <w:rsid w:val="3FAE36B7"/>
    <w:rsid w:val="40161E8E"/>
    <w:rsid w:val="40213F66"/>
    <w:rsid w:val="40401D76"/>
    <w:rsid w:val="40BF0F70"/>
    <w:rsid w:val="40C76A8E"/>
    <w:rsid w:val="417D62D7"/>
    <w:rsid w:val="41AF3CD6"/>
    <w:rsid w:val="41C273C6"/>
    <w:rsid w:val="41C7018F"/>
    <w:rsid w:val="41EB6724"/>
    <w:rsid w:val="42047FD1"/>
    <w:rsid w:val="42241D63"/>
    <w:rsid w:val="42504821"/>
    <w:rsid w:val="426679F7"/>
    <w:rsid w:val="429A13C7"/>
    <w:rsid w:val="42AB026B"/>
    <w:rsid w:val="42C307E7"/>
    <w:rsid w:val="42F9052E"/>
    <w:rsid w:val="433F1B34"/>
    <w:rsid w:val="435C25DD"/>
    <w:rsid w:val="439C177D"/>
    <w:rsid w:val="44150A00"/>
    <w:rsid w:val="442448E1"/>
    <w:rsid w:val="444152A4"/>
    <w:rsid w:val="4462219A"/>
    <w:rsid w:val="447D0846"/>
    <w:rsid w:val="448D43A6"/>
    <w:rsid w:val="4498700B"/>
    <w:rsid w:val="44AA1F2E"/>
    <w:rsid w:val="44BF1F61"/>
    <w:rsid w:val="44F562ED"/>
    <w:rsid w:val="4505277C"/>
    <w:rsid w:val="45123AE0"/>
    <w:rsid w:val="45157466"/>
    <w:rsid w:val="4558141C"/>
    <w:rsid w:val="45751895"/>
    <w:rsid w:val="45827311"/>
    <w:rsid w:val="458B0FEB"/>
    <w:rsid w:val="45A4776E"/>
    <w:rsid w:val="45EE1EAE"/>
    <w:rsid w:val="460567DB"/>
    <w:rsid w:val="460D3DC0"/>
    <w:rsid w:val="46483463"/>
    <w:rsid w:val="468344C6"/>
    <w:rsid w:val="46897901"/>
    <w:rsid w:val="47243247"/>
    <w:rsid w:val="4763103F"/>
    <w:rsid w:val="476D0927"/>
    <w:rsid w:val="4770000D"/>
    <w:rsid w:val="478C4FC9"/>
    <w:rsid w:val="47900A4D"/>
    <w:rsid w:val="47E21409"/>
    <w:rsid w:val="47F165DC"/>
    <w:rsid w:val="482675AD"/>
    <w:rsid w:val="48455234"/>
    <w:rsid w:val="48532DAB"/>
    <w:rsid w:val="4853509D"/>
    <w:rsid w:val="485D628F"/>
    <w:rsid w:val="48636083"/>
    <w:rsid w:val="4874254A"/>
    <w:rsid w:val="4881611D"/>
    <w:rsid w:val="48DF516C"/>
    <w:rsid w:val="49233A2C"/>
    <w:rsid w:val="494920E4"/>
    <w:rsid w:val="494A0696"/>
    <w:rsid w:val="49543523"/>
    <w:rsid w:val="497147B6"/>
    <w:rsid w:val="49A6248F"/>
    <w:rsid w:val="4A0D6190"/>
    <w:rsid w:val="4A2A3E5D"/>
    <w:rsid w:val="4A39413A"/>
    <w:rsid w:val="4A5E656C"/>
    <w:rsid w:val="4A904922"/>
    <w:rsid w:val="4A92734B"/>
    <w:rsid w:val="4AB96A63"/>
    <w:rsid w:val="4AFD1152"/>
    <w:rsid w:val="4B140092"/>
    <w:rsid w:val="4B2D24AD"/>
    <w:rsid w:val="4B7A1373"/>
    <w:rsid w:val="4B91520D"/>
    <w:rsid w:val="4BB56657"/>
    <w:rsid w:val="4C1A2486"/>
    <w:rsid w:val="4C2178F8"/>
    <w:rsid w:val="4C245B89"/>
    <w:rsid w:val="4C40062D"/>
    <w:rsid w:val="4C876548"/>
    <w:rsid w:val="4C8C2D24"/>
    <w:rsid w:val="4CD43AC2"/>
    <w:rsid w:val="4CE94538"/>
    <w:rsid w:val="4D275824"/>
    <w:rsid w:val="4D3533C0"/>
    <w:rsid w:val="4D4F0E23"/>
    <w:rsid w:val="4D5364C9"/>
    <w:rsid w:val="4D9C26B8"/>
    <w:rsid w:val="4DB4643F"/>
    <w:rsid w:val="4DD06B2B"/>
    <w:rsid w:val="4DF53699"/>
    <w:rsid w:val="4E2A4260"/>
    <w:rsid w:val="4E5675B4"/>
    <w:rsid w:val="4E6E151B"/>
    <w:rsid w:val="4E815BE7"/>
    <w:rsid w:val="4EBC06ED"/>
    <w:rsid w:val="4EED3AB8"/>
    <w:rsid w:val="4EFD596F"/>
    <w:rsid w:val="4F29071C"/>
    <w:rsid w:val="4F2A2ECF"/>
    <w:rsid w:val="4F6B0E7F"/>
    <w:rsid w:val="4F8405EE"/>
    <w:rsid w:val="4FCD6D14"/>
    <w:rsid w:val="5018450E"/>
    <w:rsid w:val="502124CD"/>
    <w:rsid w:val="50A7380D"/>
    <w:rsid w:val="50ED51D5"/>
    <w:rsid w:val="511B77A4"/>
    <w:rsid w:val="51324AD8"/>
    <w:rsid w:val="51503259"/>
    <w:rsid w:val="519A3F85"/>
    <w:rsid w:val="51C674D3"/>
    <w:rsid w:val="51F23DF5"/>
    <w:rsid w:val="52107A73"/>
    <w:rsid w:val="52207DE0"/>
    <w:rsid w:val="52726B12"/>
    <w:rsid w:val="52E93FEE"/>
    <w:rsid w:val="53691FB8"/>
    <w:rsid w:val="5382461A"/>
    <w:rsid w:val="53B306A0"/>
    <w:rsid w:val="53EE5605"/>
    <w:rsid w:val="540C5AB5"/>
    <w:rsid w:val="54533FF8"/>
    <w:rsid w:val="547D40EA"/>
    <w:rsid w:val="54961400"/>
    <w:rsid w:val="54A371F4"/>
    <w:rsid w:val="54CE2185"/>
    <w:rsid w:val="55240780"/>
    <w:rsid w:val="55320FBD"/>
    <w:rsid w:val="557F1F58"/>
    <w:rsid w:val="558D7DFC"/>
    <w:rsid w:val="559E39A8"/>
    <w:rsid w:val="55A13606"/>
    <w:rsid w:val="55B66506"/>
    <w:rsid w:val="55CD0161"/>
    <w:rsid w:val="55DC31D7"/>
    <w:rsid w:val="56117E6D"/>
    <w:rsid w:val="56C9424F"/>
    <w:rsid w:val="573737D6"/>
    <w:rsid w:val="575B4B05"/>
    <w:rsid w:val="577F5EC6"/>
    <w:rsid w:val="57C3294F"/>
    <w:rsid w:val="57CC3858"/>
    <w:rsid w:val="58102A66"/>
    <w:rsid w:val="582F3280"/>
    <w:rsid w:val="583C1A02"/>
    <w:rsid w:val="58535244"/>
    <w:rsid w:val="58635640"/>
    <w:rsid w:val="58A46C95"/>
    <w:rsid w:val="58AD76A5"/>
    <w:rsid w:val="58BA5921"/>
    <w:rsid w:val="58C43C44"/>
    <w:rsid w:val="58F47E8D"/>
    <w:rsid w:val="59043230"/>
    <w:rsid w:val="592367EE"/>
    <w:rsid w:val="59421BCA"/>
    <w:rsid w:val="594B72EF"/>
    <w:rsid w:val="594B79C8"/>
    <w:rsid w:val="59746A91"/>
    <w:rsid w:val="59BF1111"/>
    <w:rsid w:val="59DF192B"/>
    <w:rsid w:val="59E940B2"/>
    <w:rsid w:val="5A0D1433"/>
    <w:rsid w:val="5A5668D1"/>
    <w:rsid w:val="5A5F6C93"/>
    <w:rsid w:val="5A9E50F4"/>
    <w:rsid w:val="5ABA0F43"/>
    <w:rsid w:val="5AC24DBB"/>
    <w:rsid w:val="5AD42A11"/>
    <w:rsid w:val="5AE2724D"/>
    <w:rsid w:val="5C1D52A3"/>
    <w:rsid w:val="5C1E1807"/>
    <w:rsid w:val="5C5861A3"/>
    <w:rsid w:val="5C5D0B9C"/>
    <w:rsid w:val="5C684322"/>
    <w:rsid w:val="5CB3548F"/>
    <w:rsid w:val="5D35151E"/>
    <w:rsid w:val="5D547F72"/>
    <w:rsid w:val="5D9B4E59"/>
    <w:rsid w:val="5DC33846"/>
    <w:rsid w:val="5DDE52F7"/>
    <w:rsid w:val="5E0D6E6B"/>
    <w:rsid w:val="5E40053C"/>
    <w:rsid w:val="5E6E629B"/>
    <w:rsid w:val="5E784E4F"/>
    <w:rsid w:val="5E7E4589"/>
    <w:rsid w:val="5EE61774"/>
    <w:rsid w:val="5F4D2B6E"/>
    <w:rsid w:val="5F7C55BF"/>
    <w:rsid w:val="5FC039A9"/>
    <w:rsid w:val="6001423E"/>
    <w:rsid w:val="60151BDB"/>
    <w:rsid w:val="602B0A1F"/>
    <w:rsid w:val="604E62B5"/>
    <w:rsid w:val="6076736A"/>
    <w:rsid w:val="60A65AB0"/>
    <w:rsid w:val="60B956A5"/>
    <w:rsid w:val="60BD6D19"/>
    <w:rsid w:val="60C45E0F"/>
    <w:rsid w:val="60C95901"/>
    <w:rsid w:val="610B576A"/>
    <w:rsid w:val="613C7380"/>
    <w:rsid w:val="614A4791"/>
    <w:rsid w:val="61D93E1E"/>
    <w:rsid w:val="624B4A22"/>
    <w:rsid w:val="628C5CC9"/>
    <w:rsid w:val="62D459FC"/>
    <w:rsid w:val="62DE5E4E"/>
    <w:rsid w:val="62EE098B"/>
    <w:rsid w:val="634178BD"/>
    <w:rsid w:val="637460C0"/>
    <w:rsid w:val="63787146"/>
    <w:rsid w:val="637D2B3F"/>
    <w:rsid w:val="63B21DA3"/>
    <w:rsid w:val="63CA25DA"/>
    <w:rsid w:val="63D04D9D"/>
    <w:rsid w:val="63D5293E"/>
    <w:rsid w:val="63D87D0C"/>
    <w:rsid w:val="63DA14F4"/>
    <w:rsid w:val="63DF10FF"/>
    <w:rsid w:val="63FC0D88"/>
    <w:rsid w:val="644F100E"/>
    <w:rsid w:val="64840C8E"/>
    <w:rsid w:val="64AE2631"/>
    <w:rsid w:val="64F964D3"/>
    <w:rsid w:val="65073B9F"/>
    <w:rsid w:val="653B0382"/>
    <w:rsid w:val="654265EA"/>
    <w:rsid w:val="6580289F"/>
    <w:rsid w:val="65871438"/>
    <w:rsid w:val="65941704"/>
    <w:rsid w:val="660170D4"/>
    <w:rsid w:val="663D457B"/>
    <w:rsid w:val="666D7540"/>
    <w:rsid w:val="667F491D"/>
    <w:rsid w:val="67343741"/>
    <w:rsid w:val="67703CC2"/>
    <w:rsid w:val="67721C7B"/>
    <w:rsid w:val="67734BF4"/>
    <w:rsid w:val="6778239E"/>
    <w:rsid w:val="67E00DFA"/>
    <w:rsid w:val="68132F2E"/>
    <w:rsid w:val="687B5D91"/>
    <w:rsid w:val="68841631"/>
    <w:rsid w:val="68A35D74"/>
    <w:rsid w:val="691913B2"/>
    <w:rsid w:val="691B350E"/>
    <w:rsid w:val="6920175A"/>
    <w:rsid w:val="6940089E"/>
    <w:rsid w:val="6963399A"/>
    <w:rsid w:val="69680D02"/>
    <w:rsid w:val="69C67845"/>
    <w:rsid w:val="6A3824EC"/>
    <w:rsid w:val="6A4122B2"/>
    <w:rsid w:val="6A5D4FB1"/>
    <w:rsid w:val="6A6751C8"/>
    <w:rsid w:val="6A7467B3"/>
    <w:rsid w:val="6AA00D55"/>
    <w:rsid w:val="6AA16A6F"/>
    <w:rsid w:val="6AD020CA"/>
    <w:rsid w:val="6AEC5600"/>
    <w:rsid w:val="6B07062C"/>
    <w:rsid w:val="6B25326F"/>
    <w:rsid w:val="6B4C3B01"/>
    <w:rsid w:val="6B55392D"/>
    <w:rsid w:val="6BA005A5"/>
    <w:rsid w:val="6BA30F85"/>
    <w:rsid w:val="6C031E49"/>
    <w:rsid w:val="6C1F755F"/>
    <w:rsid w:val="6C405FD3"/>
    <w:rsid w:val="6C496D16"/>
    <w:rsid w:val="6C5A159B"/>
    <w:rsid w:val="6C750782"/>
    <w:rsid w:val="6C8D53A4"/>
    <w:rsid w:val="6CA5294D"/>
    <w:rsid w:val="6CE86FA9"/>
    <w:rsid w:val="6D0A688B"/>
    <w:rsid w:val="6D1D0B6F"/>
    <w:rsid w:val="6D4A06A9"/>
    <w:rsid w:val="6D535020"/>
    <w:rsid w:val="6D806684"/>
    <w:rsid w:val="6DA330D2"/>
    <w:rsid w:val="6DC77145"/>
    <w:rsid w:val="6DE33232"/>
    <w:rsid w:val="6DE41AE5"/>
    <w:rsid w:val="6DED2114"/>
    <w:rsid w:val="6E3C07C5"/>
    <w:rsid w:val="6E450D81"/>
    <w:rsid w:val="6E526326"/>
    <w:rsid w:val="6EA9523D"/>
    <w:rsid w:val="6ECA3C68"/>
    <w:rsid w:val="6ED54D95"/>
    <w:rsid w:val="6EE20E54"/>
    <w:rsid w:val="6F0402C7"/>
    <w:rsid w:val="6F427A8C"/>
    <w:rsid w:val="6F611BAB"/>
    <w:rsid w:val="6F962975"/>
    <w:rsid w:val="6FD84743"/>
    <w:rsid w:val="6FF46EB5"/>
    <w:rsid w:val="70303F87"/>
    <w:rsid w:val="70366456"/>
    <w:rsid w:val="7047315B"/>
    <w:rsid w:val="7051623B"/>
    <w:rsid w:val="706F03BE"/>
    <w:rsid w:val="7080651A"/>
    <w:rsid w:val="708C3A6D"/>
    <w:rsid w:val="709F3F72"/>
    <w:rsid w:val="70BB7636"/>
    <w:rsid w:val="70DC47F4"/>
    <w:rsid w:val="70E76A1A"/>
    <w:rsid w:val="70FF246E"/>
    <w:rsid w:val="711D598E"/>
    <w:rsid w:val="7132188D"/>
    <w:rsid w:val="71333A0D"/>
    <w:rsid w:val="71D64A76"/>
    <w:rsid w:val="721C1F75"/>
    <w:rsid w:val="723A4B60"/>
    <w:rsid w:val="72622572"/>
    <w:rsid w:val="726741ED"/>
    <w:rsid w:val="726E1460"/>
    <w:rsid w:val="72E56193"/>
    <w:rsid w:val="733F291E"/>
    <w:rsid w:val="73494763"/>
    <w:rsid w:val="7368652E"/>
    <w:rsid w:val="737A42F3"/>
    <w:rsid w:val="73973AB5"/>
    <w:rsid w:val="73AC2F81"/>
    <w:rsid w:val="73C42C33"/>
    <w:rsid w:val="73CD2651"/>
    <w:rsid w:val="73D500C1"/>
    <w:rsid w:val="73D76A20"/>
    <w:rsid w:val="740B4D58"/>
    <w:rsid w:val="74214771"/>
    <w:rsid w:val="74266940"/>
    <w:rsid w:val="746B257C"/>
    <w:rsid w:val="74843979"/>
    <w:rsid w:val="74BB0C5B"/>
    <w:rsid w:val="74FD6DFA"/>
    <w:rsid w:val="75302807"/>
    <w:rsid w:val="7537384E"/>
    <w:rsid w:val="753E65EE"/>
    <w:rsid w:val="75462EA7"/>
    <w:rsid w:val="75775B59"/>
    <w:rsid w:val="75A71536"/>
    <w:rsid w:val="75C612F4"/>
    <w:rsid w:val="764D5929"/>
    <w:rsid w:val="764E5FE4"/>
    <w:rsid w:val="76605D90"/>
    <w:rsid w:val="766E3646"/>
    <w:rsid w:val="76746F8A"/>
    <w:rsid w:val="767862DA"/>
    <w:rsid w:val="76797310"/>
    <w:rsid w:val="768B0498"/>
    <w:rsid w:val="76B5580F"/>
    <w:rsid w:val="76C57B1D"/>
    <w:rsid w:val="77205D7D"/>
    <w:rsid w:val="774072BB"/>
    <w:rsid w:val="77445160"/>
    <w:rsid w:val="774E74F4"/>
    <w:rsid w:val="778B3362"/>
    <w:rsid w:val="783066AD"/>
    <w:rsid w:val="78410BAE"/>
    <w:rsid w:val="78AA0FFA"/>
    <w:rsid w:val="78C92B33"/>
    <w:rsid w:val="78CC4EEE"/>
    <w:rsid w:val="78DD6A61"/>
    <w:rsid w:val="78E65DF1"/>
    <w:rsid w:val="79263E42"/>
    <w:rsid w:val="79CD12CF"/>
    <w:rsid w:val="79F05D53"/>
    <w:rsid w:val="7A015504"/>
    <w:rsid w:val="7A0A7AD4"/>
    <w:rsid w:val="7A5D6C5E"/>
    <w:rsid w:val="7A83090E"/>
    <w:rsid w:val="7A910122"/>
    <w:rsid w:val="7AF54068"/>
    <w:rsid w:val="7C1B259D"/>
    <w:rsid w:val="7CC12815"/>
    <w:rsid w:val="7D167480"/>
    <w:rsid w:val="7D4F2829"/>
    <w:rsid w:val="7D717CB3"/>
    <w:rsid w:val="7DF042C4"/>
    <w:rsid w:val="7E34648B"/>
    <w:rsid w:val="7EB54D3E"/>
    <w:rsid w:val="7EFC364B"/>
    <w:rsid w:val="7F405C73"/>
    <w:rsid w:val="7F9240AD"/>
    <w:rsid w:val="7FA545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qFormat="1"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5"/>
    <w:qFormat/>
    <w:uiPriority w:val="9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unhideWhenUsed/>
    <w:qFormat/>
    <w:uiPriority w:val="9"/>
    <w:pPr>
      <w:keepNext/>
      <w:keepLines/>
      <w:spacing w:line="413" w:lineRule="auto"/>
      <w:outlineLvl w:val="2"/>
    </w:pPr>
    <w:rPr>
      <w:b/>
      <w:sz w:val="32"/>
    </w:rPr>
  </w:style>
  <w:style w:type="paragraph" w:styleId="6">
    <w:name w:val="heading 4"/>
    <w:basedOn w:val="1"/>
    <w:next w:val="7"/>
    <w:link w:val="36"/>
    <w:qFormat/>
    <w:uiPriority w:val="99"/>
    <w:pPr>
      <w:spacing w:before="280" w:after="290" w:line="377" w:lineRule="auto"/>
      <w:outlineLvl w:val="3"/>
    </w:pPr>
    <w:rPr>
      <w:rFonts w:ascii="Arial" w:hAnsi="Arial" w:eastAsia="黑体"/>
      <w:b/>
      <w:bCs/>
      <w:kern w:val="0"/>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link w:val="39"/>
    <w:qFormat/>
    <w:uiPriority w:val="99"/>
    <w:pPr>
      <w:spacing w:line="720" w:lineRule="exact"/>
      <w:ind w:firstLine="734" w:firstLineChars="262"/>
    </w:pPr>
    <w:rPr>
      <w:sz w:val="28"/>
    </w:rPr>
  </w:style>
  <w:style w:type="paragraph" w:styleId="7">
    <w:name w:val="Normal Indent"/>
    <w:basedOn w:val="1"/>
    <w:next w:val="1"/>
    <w:qFormat/>
    <w:uiPriority w:val="99"/>
    <w:pPr>
      <w:ind w:firstLine="420" w:firstLineChars="200"/>
    </w:pPr>
  </w:style>
  <w:style w:type="paragraph" w:styleId="8">
    <w:name w:val="annotation text"/>
    <w:basedOn w:val="1"/>
    <w:link w:val="37"/>
    <w:semiHidden/>
    <w:qFormat/>
    <w:locked/>
    <w:uiPriority w:val="99"/>
    <w:pPr>
      <w:jc w:val="left"/>
    </w:pPr>
  </w:style>
  <w:style w:type="paragraph" w:styleId="9">
    <w:name w:val="Body Text"/>
    <w:basedOn w:val="1"/>
    <w:next w:val="1"/>
    <w:link w:val="38"/>
    <w:qFormat/>
    <w:uiPriority w:val="99"/>
    <w:rPr>
      <w:rFonts w:ascii="楷体_GB2312" w:hAnsi="Arial" w:eastAsia="楷体_GB2312"/>
      <w:kern w:val="0"/>
      <w:sz w:val="28"/>
      <w:szCs w:val="28"/>
    </w:rPr>
  </w:style>
  <w:style w:type="paragraph" w:styleId="10">
    <w:name w:val="List Bullet 2"/>
    <w:basedOn w:val="1"/>
    <w:semiHidden/>
    <w:unhideWhenUsed/>
    <w:qFormat/>
    <w:locked/>
    <w:uiPriority w:val="99"/>
    <w:pPr>
      <w:numPr>
        <w:ilvl w:val="0"/>
        <w:numId w:val="1"/>
      </w:numPr>
    </w:pPr>
  </w:style>
  <w:style w:type="paragraph" w:styleId="11">
    <w:name w:val="index 4"/>
    <w:basedOn w:val="1"/>
    <w:next w:val="1"/>
    <w:unhideWhenUsed/>
    <w:qFormat/>
    <w:locked/>
    <w:uiPriority w:val="99"/>
    <w:pPr>
      <w:ind w:left="600" w:leftChars="600"/>
    </w:pPr>
    <w:rPr>
      <w:rFonts w:ascii="等线" w:hAnsi="等线" w:eastAsia="等线" w:cs="宋体"/>
      <w:szCs w:val="24"/>
    </w:rPr>
  </w:style>
  <w:style w:type="paragraph" w:styleId="12">
    <w:name w:val="Plain Text"/>
    <w:basedOn w:val="1"/>
    <w:link w:val="40"/>
    <w:qFormat/>
    <w:uiPriority w:val="99"/>
    <w:rPr>
      <w:rFonts w:ascii="宋体" w:hAnsi="Courier New"/>
      <w:kern w:val="0"/>
      <w:sz w:val="20"/>
      <w:szCs w:val="21"/>
    </w:rPr>
  </w:style>
  <w:style w:type="paragraph" w:styleId="13">
    <w:name w:val="Body Text Indent 2"/>
    <w:basedOn w:val="1"/>
    <w:link w:val="41"/>
    <w:qFormat/>
    <w:uiPriority w:val="99"/>
    <w:pPr>
      <w:spacing w:after="120" w:line="480" w:lineRule="auto"/>
      <w:ind w:left="420" w:leftChars="200"/>
    </w:pPr>
  </w:style>
  <w:style w:type="paragraph" w:styleId="14">
    <w:name w:val="Balloon Text"/>
    <w:basedOn w:val="1"/>
    <w:link w:val="42"/>
    <w:semiHidden/>
    <w:qFormat/>
    <w:locked/>
    <w:uiPriority w:val="99"/>
    <w:rPr>
      <w:sz w:val="18"/>
      <w:szCs w:val="18"/>
    </w:rPr>
  </w:style>
  <w:style w:type="paragraph" w:styleId="15">
    <w:name w:val="footer"/>
    <w:basedOn w:val="1"/>
    <w:link w:val="43"/>
    <w:qFormat/>
    <w:uiPriority w:val="99"/>
    <w:pPr>
      <w:tabs>
        <w:tab w:val="center" w:pos="4153"/>
        <w:tab w:val="right" w:pos="8306"/>
      </w:tabs>
      <w:snapToGrid w:val="0"/>
      <w:jc w:val="left"/>
    </w:pPr>
    <w:rPr>
      <w:kern w:val="0"/>
      <w:sz w:val="18"/>
      <w:szCs w:val="18"/>
    </w:rPr>
  </w:style>
  <w:style w:type="paragraph" w:styleId="16">
    <w:name w:val="header"/>
    <w:basedOn w:val="1"/>
    <w:link w:val="44"/>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99"/>
  </w:style>
  <w:style w:type="paragraph" w:styleId="18">
    <w:name w:val="toc 2"/>
    <w:basedOn w:val="1"/>
    <w:next w:val="1"/>
    <w:semiHidden/>
    <w:unhideWhenUsed/>
    <w:qFormat/>
    <w:uiPriority w:val="0"/>
    <w:pPr>
      <w:ind w:left="420" w:leftChars="200"/>
    </w:pPr>
  </w:style>
  <w:style w:type="paragraph" w:styleId="19">
    <w:name w:val="Body Text 2"/>
    <w:basedOn w:val="1"/>
    <w:qFormat/>
    <w:locked/>
    <w:uiPriority w:val="0"/>
    <w:pPr>
      <w:spacing w:after="120" w:line="480" w:lineRule="auto"/>
    </w:pPr>
  </w:style>
  <w:style w:type="paragraph" w:styleId="20">
    <w:name w:val="Normal (Web)"/>
    <w:basedOn w:val="1"/>
    <w:qFormat/>
    <w:uiPriority w:val="99"/>
    <w:pPr>
      <w:ind w:firstLine="420"/>
      <w:jc w:val="left"/>
    </w:pPr>
    <w:rPr>
      <w:kern w:val="0"/>
      <w:sz w:val="24"/>
    </w:rPr>
  </w:style>
  <w:style w:type="paragraph" w:styleId="21">
    <w:name w:val="annotation subject"/>
    <w:basedOn w:val="8"/>
    <w:next w:val="8"/>
    <w:link w:val="52"/>
    <w:semiHidden/>
    <w:qFormat/>
    <w:locked/>
    <w:uiPriority w:val="99"/>
    <w:rPr>
      <w:b/>
      <w:bCs/>
    </w:rPr>
  </w:style>
  <w:style w:type="paragraph" w:styleId="22">
    <w:name w:val="Body Text First Indent"/>
    <w:basedOn w:val="1"/>
    <w:qFormat/>
    <w:locked/>
    <w:uiPriority w:val="0"/>
    <w:pPr>
      <w:spacing w:before="100" w:after="100" w:line="360" w:lineRule="atLeast"/>
      <w:ind w:firstLine="425"/>
      <w:textAlignment w:val="baseline"/>
    </w:pPr>
  </w:style>
  <w:style w:type="paragraph" w:styleId="23">
    <w:name w:val="Body Text First Indent 2"/>
    <w:basedOn w:val="2"/>
    <w:qFormat/>
    <w:locked/>
    <w:uiPriority w:val="0"/>
    <w:pPr>
      <w:spacing w:line="360" w:lineRule="auto"/>
      <w:ind w:firstLine="200" w:firstLineChars="200"/>
    </w:pPr>
    <w:rPr>
      <w:rFonts w:ascii="宋体"/>
      <w:szCs w:val="20"/>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locked/>
    <w:uiPriority w:val="0"/>
  </w:style>
  <w:style w:type="character" w:styleId="28">
    <w:name w:val="Hyperlink"/>
    <w:basedOn w:val="26"/>
    <w:unhideWhenUsed/>
    <w:qFormat/>
    <w:locked/>
    <w:uiPriority w:val="99"/>
    <w:rPr>
      <w:color w:val="0000FF" w:themeColor="hyperlink"/>
      <w:u w:val="single"/>
      <w14:textFill>
        <w14:solidFill>
          <w14:schemeClr w14:val="hlink"/>
        </w14:solidFill>
      </w14:textFill>
    </w:rPr>
  </w:style>
  <w:style w:type="character" w:styleId="29">
    <w:name w:val="annotation reference"/>
    <w:basedOn w:val="26"/>
    <w:semiHidden/>
    <w:qFormat/>
    <w:locked/>
    <w:uiPriority w:val="99"/>
    <w:rPr>
      <w:rFonts w:cs="Times New Roman"/>
      <w:sz w:val="21"/>
      <w:szCs w:val="21"/>
    </w:rPr>
  </w:style>
  <w:style w:type="paragraph" w:customStyle="1" w:styleId="30">
    <w:name w:val="BodyText1I2"/>
    <w:basedOn w:val="31"/>
    <w:next w:val="32"/>
    <w:qFormat/>
    <w:uiPriority w:val="0"/>
    <w:pPr>
      <w:ind w:firstLine="420" w:firstLineChars="200"/>
    </w:pPr>
  </w:style>
  <w:style w:type="paragraph" w:customStyle="1" w:styleId="31">
    <w:name w:val="BodyTextIndent"/>
    <w:basedOn w:val="1"/>
    <w:next w:val="1"/>
    <w:qFormat/>
    <w:uiPriority w:val="0"/>
    <w:pPr>
      <w:spacing w:after="120"/>
      <w:ind w:left="420" w:leftChars="200"/>
    </w:pPr>
    <w:rPr>
      <w:szCs w:val="24"/>
    </w:rPr>
  </w:style>
  <w:style w:type="paragraph" w:customStyle="1" w:styleId="32">
    <w:name w:val="BodyText1I"/>
    <w:basedOn w:val="33"/>
    <w:qFormat/>
    <w:uiPriority w:val="0"/>
    <w:pPr>
      <w:ind w:firstLine="420" w:firstLineChars="100"/>
    </w:pPr>
  </w:style>
  <w:style w:type="paragraph" w:customStyle="1" w:styleId="33">
    <w:name w:val="BodyText"/>
    <w:basedOn w:val="1"/>
    <w:qFormat/>
    <w:uiPriority w:val="0"/>
    <w:pPr>
      <w:spacing w:after="120"/>
      <w:textAlignment w:val="baseline"/>
    </w:pPr>
    <w:rPr>
      <w:rFonts w:ascii="Calibri"/>
    </w:rPr>
  </w:style>
  <w:style w:type="paragraph" w:customStyle="1" w:styleId="34">
    <w:name w:val="Char"/>
    <w:basedOn w:val="1"/>
    <w:qFormat/>
    <w:uiPriority w:val="99"/>
    <w:pPr>
      <w:tabs>
        <w:tab w:val="left" w:pos="360"/>
      </w:tabs>
      <w:ind w:firstLine="200" w:firstLineChars="200"/>
    </w:pPr>
    <w:rPr>
      <w:sz w:val="28"/>
      <w:szCs w:val="30"/>
    </w:rPr>
  </w:style>
  <w:style w:type="character" w:customStyle="1" w:styleId="35">
    <w:name w:val="标题 1 Char"/>
    <w:basedOn w:val="26"/>
    <w:link w:val="3"/>
    <w:qFormat/>
    <w:locked/>
    <w:uiPriority w:val="99"/>
    <w:rPr>
      <w:rFonts w:cs="Times New Roman"/>
      <w:b/>
      <w:bCs/>
      <w:kern w:val="44"/>
      <w:sz w:val="44"/>
      <w:szCs w:val="44"/>
    </w:rPr>
  </w:style>
  <w:style w:type="character" w:customStyle="1" w:styleId="36">
    <w:name w:val="标题 4 Char"/>
    <w:basedOn w:val="26"/>
    <w:link w:val="6"/>
    <w:semiHidden/>
    <w:qFormat/>
    <w:locked/>
    <w:uiPriority w:val="99"/>
    <w:rPr>
      <w:rFonts w:ascii="Cambria" w:hAnsi="Cambria" w:eastAsia="宋体" w:cs="Times New Roman"/>
      <w:b/>
      <w:bCs/>
      <w:sz w:val="28"/>
      <w:szCs w:val="28"/>
    </w:rPr>
  </w:style>
  <w:style w:type="character" w:customStyle="1" w:styleId="37">
    <w:name w:val="批注文字 Char"/>
    <w:basedOn w:val="26"/>
    <w:link w:val="8"/>
    <w:semiHidden/>
    <w:qFormat/>
    <w:locked/>
    <w:uiPriority w:val="99"/>
    <w:rPr>
      <w:rFonts w:cs="Times New Roman"/>
    </w:rPr>
  </w:style>
  <w:style w:type="character" w:customStyle="1" w:styleId="38">
    <w:name w:val="正文文本 Char"/>
    <w:basedOn w:val="26"/>
    <w:link w:val="9"/>
    <w:semiHidden/>
    <w:qFormat/>
    <w:locked/>
    <w:uiPriority w:val="99"/>
    <w:rPr>
      <w:rFonts w:cs="Times New Roman"/>
    </w:rPr>
  </w:style>
  <w:style w:type="character" w:customStyle="1" w:styleId="39">
    <w:name w:val="正文文本缩进 Char"/>
    <w:basedOn w:val="26"/>
    <w:link w:val="2"/>
    <w:semiHidden/>
    <w:qFormat/>
    <w:locked/>
    <w:uiPriority w:val="99"/>
    <w:rPr>
      <w:rFonts w:cs="Times New Roman"/>
    </w:rPr>
  </w:style>
  <w:style w:type="character" w:customStyle="1" w:styleId="40">
    <w:name w:val="纯文本 Char"/>
    <w:basedOn w:val="26"/>
    <w:link w:val="12"/>
    <w:semiHidden/>
    <w:qFormat/>
    <w:locked/>
    <w:uiPriority w:val="99"/>
    <w:rPr>
      <w:rFonts w:ascii="宋体" w:hAnsi="Courier New" w:cs="Courier New"/>
      <w:sz w:val="21"/>
      <w:szCs w:val="21"/>
    </w:rPr>
  </w:style>
  <w:style w:type="character" w:customStyle="1" w:styleId="41">
    <w:name w:val="正文文本缩进 2 Char"/>
    <w:basedOn w:val="26"/>
    <w:link w:val="13"/>
    <w:semiHidden/>
    <w:qFormat/>
    <w:locked/>
    <w:uiPriority w:val="99"/>
    <w:rPr>
      <w:rFonts w:cs="Times New Roman"/>
    </w:rPr>
  </w:style>
  <w:style w:type="character" w:customStyle="1" w:styleId="42">
    <w:name w:val="批注框文本 Char"/>
    <w:basedOn w:val="26"/>
    <w:link w:val="14"/>
    <w:semiHidden/>
    <w:qFormat/>
    <w:locked/>
    <w:uiPriority w:val="99"/>
    <w:rPr>
      <w:rFonts w:cs="Times New Roman"/>
      <w:sz w:val="2"/>
    </w:rPr>
  </w:style>
  <w:style w:type="character" w:customStyle="1" w:styleId="43">
    <w:name w:val="页脚 Char"/>
    <w:basedOn w:val="26"/>
    <w:link w:val="15"/>
    <w:semiHidden/>
    <w:qFormat/>
    <w:locked/>
    <w:uiPriority w:val="99"/>
    <w:rPr>
      <w:rFonts w:cs="Times New Roman"/>
      <w:sz w:val="18"/>
      <w:szCs w:val="18"/>
    </w:rPr>
  </w:style>
  <w:style w:type="character" w:customStyle="1" w:styleId="44">
    <w:name w:val="页眉 Char"/>
    <w:basedOn w:val="26"/>
    <w:link w:val="16"/>
    <w:semiHidden/>
    <w:qFormat/>
    <w:locked/>
    <w:uiPriority w:val="99"/>
    <w:rPr>
      <w:rFonts w:cs="Times New Roman"/>
      <w:sz w:val="18"/>
      <w:szCs w:val="18"/>
    </w:rPr>
  </w:style>
  <w:style w:type="paragraph" w:customStyle="1" w:styleId="45">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46">
    <w:name w:val="列出段落1"/>
    <w:basedOn w:val="1"/>
    <w:qFormat/>
    <w:uiPriority w:val="99"/>
    <w:pPr>
      <w:ind w:firstLine="420" w:firstLineChars="200"/>
    </w:pPr>
    <w:rPr>
      <w:kern w:val="0"/>
      <w:sz w:val="20"/>
      <w:szCs w:val="24"/>
    </w:rPr>
  </w:style>
  <w:style w:type="character" w:customStyle="1" w:styleId="47">
    <w:name w:val="font61"/>
    <w:basedOn w:val="26"/>
    <w:qFormat/>
    <w:uiPriority w:val="99"/>
    <w:rPr>
      <w:rFonts w:ascii="宋体" w:hAnsi="宋体" w:eastAsia="宋体" w:cs="宋体"/>
      <w:b/>
      <w:color w:val="000000"/>
      <w:sz w:val="22"/>
      <w:szCs w:val="22"/>
      <w:u w:val="none"/>
    </w:rPr>
  </w:style>
  <w:style w:type="character" w:customStyle="1" w:styleId="48">
    <w:name w:val="font11"/>
    <w:basedOn w:val="26"/>
    <w:qFormat/>
    <w:uiPriority w:val="99"/>
    <w:rPr>
      <w:rFonts w:ascii="宋体" w:hAnsi="宋体" w:eastAsia="宋体" w:cs="宋体"/>
      <w:b/>
      <w:color w:val="000000"/>
      <w:sz w:val="22"/>
      <w:szCs w:val="22"/>
      <w:u w:val="none"/>
    </w:rPr>
  </w:style>
  <w:style w:type="character" w:customStyle="1" w:styleId="49">
    <w:name w:val="font51"/>
    <w:basedOn w:val="26"/>
    <w:qFormat/>
    <w:uiPriority w:val="99"/>
    <w:rPr>
      <w:rFonts w:ascii="宋体" w:hAnsi="宋体" w:eastAsia="宋体" w:cs="宋体"/>
      <w:color w:val="000000"/>
      <w:sz w:val="22"/>
      <w:szCs w:val="22"/>
      <w:u w:val="none"/>
    </w:rPr>
  </w:style>
  <w:style w:type="character" w:customStyle="1" w:styleId="50">
    <w:name w:val="font41"/>
    <w:basedOn w:val="26"/>
    <w:qFormat/>
    <w:uiPriority w:val="99"/>
    <w:rPr>
      <w:rFonts w:ascii="font-weight : 400" w:hAnsi="font-weight : 400" w:cs="font-weight : 400"/>
      <w:color w:val="000000"/>
      <w:sz w:val="22"/>
      <w:szCs w:val="22"/>
      <w:u w:val="none"/>
    </w:rPr>
  </w:style>
  <w:style w:type="character" w:customStyle="1" w:styleId="51">
    <w:name w:val="font01"/>
    <w:basedOn w:val="26"/>
    <w:qFormat/>
    <w:uiPriority w:val="99"/>
    <w:rPr>
      <w:rFonts w:ascii="宋体" w:hAnsi="宋体" w:eastAsia="宋体" w:cs="宋体"/>
      <w:color w:val="000000"/>
      <w:sz w:val="22"/>
      <w:szCs w:val="22"/>
      <w:u w:val="none"/>
    </w:rPr>
  </w:style>
  <w:style w:type="character" w:customStyle="1" w:styleId="52">
    <w:name w:val="批注主题 Char"/>
    <w:basedOn w:val="37"/>
    <w:link w:val="21"/>
    <w:semiHidden/>
    <w:qFormat/>
    <w:uiPriority w:val="99"/>
    <w:rPr>
      <w:rFonts w:cs="Times New Roman"/>
      <w:b/>
      <w:bCs/>
    </w:rPr>
  </w:style>
  <w:style w:type="paragraph" w:customStyle="1" w:styleId="53">
    <w:name w:val="纯文本_0"/>
    <w:basedOn w:val="54"/>
    <w:unhideWhenUsed/>
    <w:qFormat/>
    <w:uiPriority w:val="0"/>
    <w:rPr>
      <w:rFonts w:ascii="宋体" w:hAnsi="Calibri"/>
      <w:szCs w:val="21"/>
    </w:rPr>
  </w:style>
  <w:style w:type="paragraph" w:customStyle="1" w:styleId="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文本_0"/>
    <w:basedOn w:val="54"/>
    <w:qFormat/>
    <w:uiPriority w:val="99"/>
    <w:pPr>
      <w:spacing w:line="60" w:lineRule="auto"/>
    </w:pPr>
    <w:rPr>
      <w:rFonts w:ascii="仿宋_GB2312" w:eastAsia="仿宋_GB2312"/>
      <w:sz w:val="32"/>
      <w:szCs w:val="22"/>
    </w:rPr>
  </w:style>
  <w:style w:type="paragraph" w:styleId="56">
    <w:name w:val="List Paragraph"/>
    <w:basedOn w:val="1"/>
    <w:qFormat/>
    <w:uiPriority w:val="34"/>
    <w:pPr>
      <w:ind w:left="720"/>
    </w:pPr>
    <w:rPr>
      <w:szCs w:val="21"/>
    </w:rPr>
  </w:style>
  <w:style w:type="paragraph" w:customStyle="1" w:styleId="57">
    <w:name w:val="msolistparagraph"/>
    <w:basedOn w:val="1"/>
    <w:qFormat/>
    <w:uiPriority w:val="0"/>
    <w:pPr>
      <w:ind w:left="720"/>
    </w:pPr>
    <w:rPr>
      <w:szCs w:val="21"/>
    </w:rPr>
  </w:style>
  <w:style w:type="paragraph" w:customStyle="1" w:styleId="58">
    <w:name w:val="正文 1.1"/>
    <w:basedOn w:val="1"/>
    <w:next w:val="59"/>
    <w:qFormat/>
    <w:uiPriority w:val="0"/>
    <w:pPr>
      <w:numPr>
        <w:ilvl w:val="1"/>
        <w:numId w:val="2"/>
      </w:numPr>
      <w:ind w:firstLine="550"/>
      <w:outlineLvl w:val="1"/>
    </w:pPr>
    <w:rPr>
      <w:rFonts w:ascii="仿宋" w:hAnsi="仿宋"/>
      <w:b/>
    </w:rPr>
  </w:style>
  <w:style w:type="paragraph" w:customStyle="1" w:styleId="59">
    <w:name w:val="正文 1.1.1"/>
    <w:basedOn w:val="1"/>
    <w:next w:val="1"/>
    <w:qFormat/>
    <w:uiPriority w:val="0"/>
    <w:pPr>
      <w:numPr>
        <w:ilvl w:val="2"/>
        <w:numId w:val="2"/>
      </w:numPr>
      <w:outlineLvl w:val="2"/>
    </w:pPr>
    <w:rPr>
      <w:rFonts w:hAnsi="宋体"/>
      <w:color w:val="FF0000"/>
    </w:rPr>
  </w:style>
  <w:style w:type="character" w:customStyle="1" w:styleId="60">
    <w:name w:val="font21"/>
    <w:basedOn w:val="26"/>
    <w:qFormat/>
    <w:uiPriority w:val="0"/>
    <w:rPr>
      <w:rFonts w:hint="eastAsia" w:ascii="微软雅黑" w:hAnsi="微软雅黑" w:eastAsia="微软雅黑" w:cs="微软雅黑"/>
      <w:color w:val="000000"/>
      <w:sz w:val="20"/>
      <w:szCs w:val="20"/>
      <w:u w:val="none"/>
    </w:rPr>
  </w:style>
  <w:style w:type="paragraph" w:customStyle="1" w:styleId="61">
    <w:name w:val="Table Paragraph"/>
    <w:basedOn w:val="1"/>
    <w:qFormat/>
    <w:uiPriority w:val="1"/>
    <w:pPr>
      <w:spacing w:before="40"/>
      <w:ind w:left="496"/>
    </w:pPr>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NUL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D3092F-918B-4C31-9D33-E613F5207829}">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50</Pages>
  <Words>23635</Words>
  <Characters>25504</Characters>
  <Lines>216</Lines>
  <Paragraphs>60</Paragraphs>
  <TotalTime>5</TotalTime>
  <ScaleCrop>false</ScaleCrop>
  <LinksUpToDate>false</LinksUpToDate>
  <CharactersWithSpaces>27414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2018-10-13T16:40:00Z</dcterms:created>
  <dc:creator>Lorraine.</dc:creator>
  <cp:lastModifiedBy>rr</cp:lastModifiedBy>
  <cp:lastPrinted>2021-07-20T07:37:00Z</cp:lastPrinted>
  <dcterms:modified xsi:type="dcterms:W3CDTF">2023-05-23T06:43:17Z</dcterms:modified>
  <dc:title>YZDX-20181001号</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5AC8CC79ADB042DC913E5972C389C327_13</vt:lpwstr>
  </property>
  <property fmtid="{D5CDD505-2E9C-101B-9397-08002B2CF9AE}" pid="4" name="GSEDS_HWMT_d46a6755">
    <vt:lpwstr>f245d245_mFV3wz84JSk0P8pOlXv/qtRVEuI=_8QYrr0VhfDU0NtNGlnP9rkvhxlosGLXEZOW1wBRJ6Gej9UHd9ypO00ZGGRlGFpIZz7DhRqBPD4NrQVJMkFQufYfMYq43TA==_75d8f6da</vt:lpwstr>
  </property>
</Properties>
</file>