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cs="宋体"/>
          <w:b/>
          <w:bCs/>
          <w:color w:val="auto"/>
          <w:sz w:val="36"/>
          <w:highlight w:val="none"/>
          <w:lang w:eastAsia="zh-CN"/>
        </w:rPr>
      </w:pPr>
    </w:p>
    <w:p>
      <w:pPr>
        <w:jc w:val="right"/>
        <w:rPr>
          <w:rFonts w:hint="eastAsia" w:ascii="宋体" w:hAnsi="宋体"/>
          <w:color w:val="auto"/>
          <w:sz w:val="28"/>
          <w:highlight w:val="none"/>
        </w:rPr>
      </w:pPr>
      <w:r>
        <w:rPr>
          <w:rFonts w:hint="eastAsia" w:ascii="宋体" w:hAnsi="宋体" w:cs="宋体"/>
          <w:b/>
          <w:bCs/>
          <w:color w:val="auto"/>
          <w:sz w:val="36"/>
          <w:highlight w:val="none"/>
          <w:lang w:eastAsia="zh-CN"/>
        </w:rPr>
        <w:t>JSHCZB-20230451号</w:t>
      </w:r>
    </w:p>
    <w:p>
      <w:pPr>
        <w:adjustRightInd w:val="0"/>
        <w:snapToGrid w:val="0"/>
        <w:spacing w:line="800" w:lineRule="exact"/>
        <w:contextualSpacing/>
        <w:jc w:val="center"/>
        <w:rPr>
          <w:rFonts w:hint="eastAsia"/>
          <w:b/>
          <w:color w:val="auto"/>
          <w:sz w:val="40"/>
          <w:szCs w:val="40"/>
          <w:highlight w:val="none"/>
        </w:rPr>
      </w:pPr>
      <w:r>
        <w:rPr>
          <w:rFonts w:hint="eastAsia"/>
          <w:b/>
          <w:color w:val="auto"/>
          <w:sz w:val="40"/>
          <w:szCs w:val="40"/>
          <w:highlight w:val="none"/>
        </w:rPr>
        <w:t>扬州大学附属医院</w:t>
      </w:r>
    </w:p>
    <w:p>
      <w:pPr>
        <w:adjustRightInd w:val="0"/>
        <w:snapToGrid w:val="0"/>
        <w:spacing w:line="800" w:lineRule="exact"/>
        <w:contextualSpacing/>
        <w:jc w:val="center"/>
        <w:rPr>
          <w:rFonts w:hint="eastAsia"/>
          <w:b/>
          <w:color w:val="auto"/>
          <w:sz w:val="40"/>
          <w:szCs w:val="40"/>
          <w:highlight w:val="none"/>
          <w:lang w:eastAsia="zh-CN"/>
        </w:rPr>
      </w:pPr>
      <w:r>
        <w:rPr>
          <w:rFonts w:hint="eastAsia"/>
          <w:b/>
          <w:color w:val="auto"/>
          <w:sz w:val="40"/>
          <w:szCs w:val="40"/>
          <w:highlight w:val="none"/>
          <w:lang w:eastAsia="zh-CN"/>
        </w:rPr>
        <w:t>东区污水站在线监测设备采购项目</w:t>
      </w:r>
    </w:p>
    <w:p>
      <w:pPr>
        <w:adjustRightInd w:val="0"/>
        <w:snapToGrid w:val="0"/>
        <w:spacing w:line="800" w:lineRule="exact"/>
        <w:contextualSpacing/>
        <w:jc w:val="center"/>
        <w:rPr>
          <w:rFonts w:hint="eastAsia"/>
          <w:b/>
          <w:color w:val="auto"/>
          <w:sz w:val="40"/>
          <w:szCs w:val="40"/>
          <w:highlight w:val="none"/>
        </w:rPr>
      </w:pPr>
      <w:r>
        <w:rPr>
          <w:rFonts w:hint="eastAsia"/>
          <w:b/>
          <w:color w:val="auto"/>
          <w:sz w:val="40"/>
          <w:szCs w:val="40"/>
          <w:highlight w:val="none"/>
        </w:rPr>
        <w:t>竞争性磋商文件</w:t>
      </w:r>
    </w:p>
    <w:p>
      <w:pPr>
        <w:pStyle w:val="15"/>
        <w:rPr>
          <w:color w:val="auto"/>
          <w:highlight w:val="none"/>
        </w:rPr>
      </w:pPr>
    </w:p>
    <w:p>
      <w:pPr>
        <w:spacing w:line="360" w:lineRule="auto"/>
        <w:jc w:val="center"/>
        <w:rPr>
          <w:rFonts w:eastAsia="华文中宋"/>
          <w:bCs/>
          <w:color w:val="auto"/>
          <w:spacing w:val="20"/>
          <w:sz w:val="52"/>
          <w:szCs w:val="52"/>
          <w:highlight w:val="none"/>
        </w:rPr>
      </w:pPr>
      <w:r>
        <w:rPr>
          <w:color w:val="auto"/>
          <w:highlight w:val="none"/>
        </w:rPr>
        <w:drawing>
          <wp:inline distT="0" distB="0" distL="0" distR="0">
            <wp:extent cx="5032375" cy="4514850"/>
            <wp:effectExtent l="0" t="0" r="15875" b="0"/>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9" cstate="print"/>
                    <a:srcRect/>
                    <a:stretch>
                      <a:fillRect/>
                    </a:stretch>
                  </pic:blipFill>
                  <pic:spPr>
                    <a:xfrm>
                      <a:off x="0" y="0"/>
                      <a:ext cx="5032375" cy="4514850"/>
                    </a:xfrm>
                    <a:prstGeom prst="rect">
                      <a:avLst/>
                    </a:prstGeom>
                    <a:ln>
                      <a:noFill/>
                    </a:ln>
                  </pic:spPr>
                </pic:pic>
              </a:graphicData>
            </a:graphic>
          </wp:inline>
        </w:drawing>
      </w:r>
    </w:p>
    <w:p>
      <w:pPr>
        <w:spacing w:line="360" w:lineRule="auto"/>
        <w:jc w:val="center"/>
        <w:rPr>
          <w:rFonts w:hint="eastAsia" w:ascii="宋体" w:hAnsi="宋体"/>
          <w:b/>
          <w:bCs/>
          <w:color w:val="auto"/>
          <w:w w:val="90"/>
          <w:kern w:val="0"/>
          <w:sz w:val="32"/>
          <w:szCs w:val="32"/>
          <w:highlight w:val="none"/>
        </w:rPr>
      </w:pPr>
    </w:p>
    <w:p>
      <w:pPr>
        <w:spacing w:line="360" w:lineRule="auto"/>
        <w:jc w:val="center"/>
        <w:rPr>
          <w:rFonts w:hint="eastAsia"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采 购 人：扬州大学附属医院</w:t>
      </w:r>
    </w:p>
    <w:p>
      <w:pPr>
        <w:spacing w:line="360" w:lineRule="auto"/>
        <w:jc w:val="center"/>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发放日期：</w:t>
      </w:r>
      <w:bookmarkStart w:id="0" w:name="EB59c3faf64f2a4bd092a206fb1d0c3c03"/>
      <w:r>
        <w:rPr>
          <w:rFonts w:hint="eastAsia" w:ascii="宋体" w:hAnsi="宋体"/>
          <w:b/>
          <w:bCs/>
          <w:color w:val="auto"/>
          <w:w w:val="90"/>
          <w:kern w:val="0"/>
          <w:sz w:val="32"/>
          <w:szCs w:val="32"/>
          <w:highlight w:val="none"/>
        </w:rPr>
        <w:t>202</w:t>
      </w:r>
      <w:r>
        <w:rPr>
          <w:rFonts w:hint="eastAsia" w:ascii="宋体" w:hAnsi="宋体"/>
          <w:b/>
          <w:bCs/>
          <w:color w:val="auto"/>
          <w:w w:val="90"/>
          <w:kern w:val="0"/>
          <w:sz w:val="32"/>
          <w:szCs w:val="32"/>
          <w:highlight w:val="none"/>
          <w:lang w:val="en-US" w:eastAsia="zh-CN"/>
        </w:rPr>
        <w:t>3</w:t>
      </w:r>
      <w:r>
        <w:rPr>
          <w:rFonts w:hint="eastAsia" w:ascii="宋体" w:hAnsi="宋体"/>
          <w:b/>
          <w:bCs/>
          <w:color w:val="auto"/>
          <w:w w:val="90"/>
          <w:kern w:val="0"/>
          <w:sz w:val="32"/>
          <w:szCs w:val="32"/>
          <w:highlight w:val="none"/>
        </w:rPr>
        <w:t>年</w:t>
      </w:r>
      <w:r>
        <w:rPr>
          <w:rFonts w:hint="eastAsia" w:ascii="宋体" w:hAnsi="宋体"/>
          <w:b/>
          <w:bCs/>
          <w:color w:val="auto"/>
          <w:w w:val="90"/>
          <w:kern w:val="0"/>
          <w:sz w:val="32"/>
          <w:szCs w:val="32"/>
          <w:highlight w:val="none"/>
          <w:lang w:val="en-US" w:eastAsia="zh-CN"/>
        </w:rPr>
        <w:t>5</w:t>
      </w:r>
      <w:r>
        <w:rPr>
          <w:rFonts w:hint="eastAsia" w:ascii="宋体" w:hAnsi="宋体"/>
          <w:b/>
          <w:bCs/>
          <w:color w:val="auto"/>
          <w:w w:val="90"/>
          <w:kern w:val="0"/>
          <w:sz w:val="32"/>
          <w:szCs w:val="32"/>
          <w:highlight w:val="none"/>
        </w:rPr>
        <w:t>月</w:t>
      </w:r>
      <w:r>
        <w:rPr>
          <w:rFonts w:hint="eastAsia" w:ascii="宋体" w:hAnsi="宋体"/>
          <w:b/>
          <w:bCs/>
          <w:color w:val="auto"/>
          <w:w w:val="90"/>
          <w:kern w:val="0"/>
          <w:sz w:val="32"/>
          <w:szCs w:val="32"/>
          <w:highlight w:val="none"/>
          <w:lang w:val="en-US" w:eastAsia="zh-CN"/>
        </w:rPr>
        <w:t>26</w:t>
      </w:r>
      <w:r>
        <w:rPr>
          <w:rFonts w:hint="eastAsia" w:ascii="宋体" w:hAnsi="宋体"/>
          <w:b/>
          <w:bCs/>
          <w:color w:val="auto"/>
          <w:w w:val="90"/>
          <w:kern w:val="0"/>
          <w:sz w:val="32"/>
          <w:szCs w:val="32"/>
          <w:highlight w:val="none"/>
        </w:rPr>
        <w:t>日</w:t>
      </w:r>
      <w:bookmarkEnd w:id="0"/>
    </w:p>
    <w:p>
      <w:pPr>
        <w:spacing w:line="360" w:lineRule="auto"/>
        <w:jc w:val="center"/>
        <w:rPr>
          <w:rFonts w:hint="eastAsia" w:ascii="宋体" w:hAnsi="宋体"/>
          <w:color w:val="auto"/>
          <w:sz w:val="32"/>
          <w:highlight w:val="none"/>
        </w:rPr>
      </w:pPr>
    </w:p>
    <w:p>
      <w:pPr>
        <w:spacing w:line="360" w:lineRule="auto"/>
        <w:jc w:val="center"/>
        <w:rPr>
          <w:rFonts w:hint="eastAsia" w:ascii="宋体" w:hAnsi="宋体"/>
          <w:color w:val="auto"/>
          <w:sz w:val="32"/>
          <w:highlight w:val="none"/>
        </w:rPr>
      </w:pPr>
    </w:p>
    <w:p>
      <w:pPr>
        <w:spacing w:line="360" w:lineRule="auto"/>
        <w:jc w:val="center"/>
        <w:rPr>
          <w:rFonts w:hint="eastAsia" w:ascii="宋体" w:hAnsi="宋体"/>
          <w:color w:val="auto"/>
          <w:sz w:val="32"/>
          <w:highlight w:val="none"/>
        </w:rPr>
      </w:pPr>
      <w:r>
        <w:rPr>
          <w:rFonts w:hint="eastAsia" w:ascii="宋体" w:hAnsi="宋体"/>
          <w:color w:val="auto"/>
          <w:sz w:val="32"/>
          <w:highlight w:val="none"/>
        </w:rPr>
        <w:t>目</w:t>
      </w:r>
      <w:r>
        <w:rPr>
          <w:rFonts w:ascii="宋体" w:hAnsi="宋体"/>
          <w:color w:val="auto"/>
          <w:sz w:val="32"/>
          <w:highlight w:val="none"/>
        </w:rPr>
        <w:t xml:space="preserve"> 录</w:t>
      </w:r>
    </w:p>
    <w:p>
      <w:pPr>
        <w:spacing w:line="360" w:lineRule="auto"/>
        <w:jc w:val="center"/>
        <w:rPr>
          <w:rFonts w:ascii="宋体" w:hAnsi="宋体"/>
          <w:color w:val="auto"/>
          <w:sz w:val="32"/>
          <w:highlight w:val="none"/>
        </w:rPr>
      </w:pPr>
    </w:p>
    <w:p>
      <w:pPr>
        <w:pStyle w:val="27"/>
        <w:tabs>
          <w:tab w:val="right" w:leader="dot" w:pos="8296"/>
        </w:tabs>
        <w:spacing w:line="360" w:lineRule="auto"/>
        <w:rPr>
          <w:rFonts w:hint="eastAsia"/>
          <w:color w:val="auto"/>
          <w:highlight w:val="none"/>
        </w:rPr>
      </w:pPr>
      <w:r>
        <w:rPr>
          <w:rFonts w:ascii="宋体" w:hAnsi="宋体"/>
          <w:color w:val="auto"/>
          <w:sz w:val="28"/>
          <w:highlight w:val="none"/>
        </w:rPr>
        <w:fldChar w:fldCharType="begin"/>
      </w:r>
      <w:r>
        <w:rPr>
          <w:rFonts w:ascii="宋体" w:hAnsi="宋体"/>
          <w:color w:val="auto"/>
          <w:sz w:val="28"/>
          <w:highlight w:val="none"/>
        </w:rPr>
        <w:instrText xml:space="preserve"> TOC \o "1-3" \f </w:instrText>
      </w:r>
      <w:r>
        <w:rPr>
          <w:rFonts w:ascii="宋体" w:hAnsi="宋体"/>
          <w:color w:val="auto"/>
          <w:sz w:val="28"/>
          <w:highlight w:val="none"/>
        </w:rPr>
        <w:fldChar w:fldCharType="separate"/>
      </w:r>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竞争性磋商采购邀请</w:t>
      </w:r>
      <w:r>
        <w:rPr>
          <w:color w:val="auto"/>
          <w:highlight w:val="none"/>
        </w:rPr>
        <w:tab/>
      </w:r>
      <w:r>
        <w:rPr>
          <w:rFonts w:hint="eastAsia"/>
          <w:color w:val="auto"/>
          <w:highlight w:val="none"/>
        </w:rPr>
        <w:t>3</w:t>
      </w:r>
    </w:p>
    <w:p>
      <w:pPr>
        <w:pStyle w:val="27"/>
        <w:tabs>
          <w:tab w:val="right" w:leader="dot" w:pos="8296"/>
        </w:tabs>
        <w:spacing w:line="360" w:lineRule="auto"/>
        <w:rPr>
          <w:rFonts w:hint="eastAsia"/>
          <w:color w:val="auto"/>
          <w:highlight w:val="none"/>
        </w:rPr>
      </w:pPr>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磋商须知</w:t>
      </w:r>
      <w:r>
        <w:rPr>
          <w:color w:val="auto"/>
          <w:highlight w:val="none"/>
        </w:rPr>
        <w:tab/>
      </w:r>
      <w:r>
        <w:rPr>
          <w:rFonts w:hint="eastAsia"/>
          <w:color w:val="auto"/>
          <w:highlight w:val="none"/>
        </w:rPr>
        <w:t>7</w:t>
      </w:r>
    </w:p>
    <w:p>
      <w:pPr>
        <w:pStyle w:val="27"/>
        <w:tabs>
          <w:tab w:val="right" w:leader="dot" w:pos="8296"/>
        </w:tabs>
        <w:spacing w:line="360" w:lineRule="auto"/>
        <w:rPr>
          <w:color w:val="auto"/>
          <w:highlight w:val="none"/>
        </w:rPr>
      </w:pPr>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合同条款及格式</w:t>
      </w:r>
      <w:r>
        <w:rPr>
          <w:color w:val="auto"/>
          <w:highlight w:val="none"/>
        </w:rPr>
        <w:tab/>
      </w:r>
      <w:r>
        <w:rPr>
          <w:rFonts w:hint="eastAsia"/>
          <w:color w:val="auto"/>
          <w:highlight w:val="none"/>
        </w:rPr>
        <w:t>17</w:t>
      </w:r>
    </w:p>
    <w:p>
      <w:pPr>
        <w:pStyle w:val="27"/>
        <w:tabs>
          <w:tab w:val="right" w:leader="dot" w:pos="8296"/>
        </w:tabs>
        <w:spacing w:line="360" w:lineRule="auto"/>
        <w:rPr>
          <w:color w:val="auto"/>
          <w:highlight w:val="none"/>
        </w:rPr>
      </w:pPr>
      <w:r>
        <w:rPr>
          <w:rFonts w:hint="eastAsia" w:ascii="宋体" w:hAnsi="宋体"/>
          <w:color w:val="auto"/>
          <w:highlight w:val="none"/>
        </w:rPr>
        <w:t>第四章</w:t>
      </w:r>
      <w:r>
        <w:rPr>
          <w:rFonts w:ascii="宋体" w:hAnsi="宋体"/>
          <w:color w:val="auto"/>
          <w:highlight w:val="none"/>
        </w:rPr>
        <w:t xml:space="preserve"> </w:t>
      </w:r>
      <w:r>
        <w:rPr>
          <w:rFonts w:hint="eastAsia" w:ascii="宋体" w:hAnsi="宋体"/>
          <w:color w:val="auto"/>
          <w:highlight w:val="none"/>
        </w:rPr>
        <w:t>项目需求</w:t>
      </w:r>
      <w:r>
        <w:rPr>
          <w:color w:val="auto"/>
          <w:highlight w:val="none"/>
        </w:rPr>
        <w:tab/>
      </w:r>
      <w:r>
        <w:rPr>
          <w:rFonts w:hint="eastAsia"/>
          <w:color w:val="auto"/>
          <w:highlight w:val="none"/>
        </w:rPr>
        <w:t>22</w:t>
      </w:r>
    </w:p>
    <w:p>
      <w:pPr>
        <w:pStyle w:val="27"/>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第五章</w:t>
      </w:r>
      <w:r>
        <w:rPr>
          <w:rFonts w:ascii="宋体" w:hAnsi="宋体"/>
          <w:color w:val="auto"/>
          <w:highlight w:val="none"/>
        </w:rPr>
        <w:t xml:space="preserve"> </w:t>
      </w:r>
      <w:r>
        <w:rPr>
          <w:rFonts w:hint="eastAsia" w:ascii="宋体" w:hAnsi="宋体"/>
          <w:color w:val="auto"/>
          <w:highlight w:val="none"/>
        </w:rPr>
        <w:t>评审方法和评审标准</w:t>
      </w:r>
      <w:r>
        <w:rPr>
          <w:color w:val="auto"/>
          <w:highlight w:val="none"/>
        </w:rPr>
        <w:tab/>
      </w:r>
      <w:r>
        <w:rPr>
          <w:rFonts w:hint="eastAsia"/>
          <w:color w:val="auto"/>
          <w:highlight w:val="none"/>
          <w:lang w:val="en-US" w:eastAsia="zh-CN"/>
        </w:rPr>
        <w:t>29</w:t>
      </w:r>
    </w:p>
    <w:p>
      <w:pPr>
        <w:pStyle w:val="27"/>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第六章</w:t>
      </w:r>
      <w:r>
        <w:rPr>
          <w:rFonts w:ascii="宋体" w:hAnsi="宋体"/>
          <w:color w:val="auto"/>
          <w:highlight w:val="none"/>
        </w:rPr>
        <w:t xml:space="preserve"> </w:t>
      </w:r>
      <w:r>
        <w:rPr>
          <w:rFonts w:hint="eastAsia" w:ascii="宋体" w:hAnsi="宋体"/>
          <w:color w:val="auto"/>
          <w:highlight w:val="none"/>
        </w:rPr>
        <w:t>竞争性磋商响应文件格式</w:t>
      </w:r>
      <w:r>
        <w:rPr>
          <w:color w:val="auto"/>
          <w:highlight w:val="none"/>
        </w:rPr>
        <w:tab/>
      </w:r>
      <w:r>
        <w:rPr>
          <w:rFonts w:hint="eastAsia"/>
          <w:color w:val="auto"/>
          <w:highlight w:val="none"/>
          <w:lang w:val="en-US" w:eastAsia="zh-CN"/>
        </w:rPr>
        <w:t>31</w:t>
      </w:r>
    </w:p>
    <w:p>
      <w:pPr>
        <w:spacing w:line="360" w:lineRule="auto"/>
        <w:jc w:val="center"/>
        <w:rPr>
          <w:rFonts w:ascii="宋体" w:hAnsi="宋体"/>
          <w:color w:val="auto"/>
          <w:sz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olor w:val="auto"/>
          <w:sz w:val="28"/>
          <w:highlight w:val="none"/>
        </w:rPr>
        <w:fldChar w:fldCharType="end"/>
      </w:r>
    </w:p>
    <w:p>
      <w:pPr>
        <w:pStyle w:val="10"/>
        <w:jc w:val="center"/>
        <w:rPr>
          <w:rFonts w:ascii="宋体" w:hAnsi="宋体"/>
          <w:color w:val="auto"/>
          <w:sz w:val="36"/>
          <w:highlight w:val="none"/>
        </w:rPr>
      </w:pPr>
      <w:bookmarkStart w:id="1" w:name="_Toc497145839"/>
      <w:r>
        <w:rPr>
          <w:rFonts w:hint="eastAsia" w:ascii="宋体" w:hAnsi="宋体"/>
          <w:color w:val="auto"/>
          <w:sz w:val="36"/>
          <w:highlight w:val="none"/>
        </w:rPr>
        <w:t>第一章</w:t>
      </w:r>
      <w:r>
        <w:rPr>
          <w:rFonts w:ascii="宋体" w:hAnsi="宋体"/>
          <w:color w:val="auto"/>
          <w:sz w:val="36"/>
          <w:highlight w:val="none"/>
        </w:rPr>
        <w:t xml:space="preserve"> 竞争性磋商采购邀请</w:t>
      </w:r>
      <w:bookmarkEnd w:id="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江苏汇诚投资咨询管理有限公司</w:t>
      </w:r>
      <w:r>
        <w:rPr>
          <w:rFonts w:hint="eastAsia" w:ascii="宋体" w:hAnsi="宋体"/>
          <w:color w:val="auto"/>
          <w:szCs w:val="21"/>
          <w:highlight w:val="none"/>
        </w:rPr>
        <w:t>（以下简称“代理机构”）受</w:t>
      </w:r>
      <w:r>
        <w:rPr>
          <w:rFonts w:hint="eastAsia" w:ascii="宋体" w:hAnsi="宋体"/>
          <w:color w:val="auto"/>
          <w:szCs w:val="21"/>
          <w:highlight w:val="none"/>
          <w:lang w:eastAsia="zh-CN"/>
        </w:rPr>
        <w:t>扬州大学附属医院代理机构</w:t>
      </w:r>
      <w:r>
        <w:rPr>
          <w:rFonts w:hint="eastAsia" w:ascii="宋体" w:hAnsi="宋体"/>
          <w:color w:val="auto"/>
          <w:szCs w:val="21"/>
          <w:highlight w:val="none"/>
        </w:rPr>
        <w:t>（以下简称“采购人”）的委托，就扬州大学附属医院</w:t>
      </w:r>
      <w:r>
        <w:rPr>
          <w:rFonts w:hint="eastAsia" w:ascii="宋体" w:hAnsi="宋体"/>
          <w:color w:val="auto"/>
          <w:szCs w:val="21"/>
          <w:highlight w:val="none"/>
          <w:lang w:eastAsia="zh-CN"/>
        </w:rPr>
        <w:t>东区污水站在线监测设备</w:t>
      </w:r>
      <w:r>
        <w:rPr>
          <w:rFonts w:hint="eastAsia" w:ascii="宋体" w:hAnsi="宋体"/>
          <w:color w:val="auto"/>
          <w:szCs w:val="21"/>
          <w:highlight w:val="none"/>
        </w:rPr>
        <w:t>采购项目实施竞争性磋商采购，欢迎符合相关条件的供应商参加磋商。</w:t>
      </w:r>
    </w:p>
    <w:p>
      <w:pPr>
        <w:spacing w:line="360" w:lineRule="auto"/>
        <w:ind w:firstLine="422" w:firstLineChars="200"/>
        <w:outlineLvl w:val="0"/>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bCs/>
          <w:color w:val="auto"/>
          <w:szCs w:val="21"/>
          <w:highlight w:val="none"/>
        </w:rPr>
        <w:t>采购项目名称</w:t>
      </w:r>
      <w:r>
        <w:rPr>
          <w:rFonts w:hint="eastAsia" w:ascii="宋体" w:hAnsi="宋体"/>
          <w:b/>
          <w:color w:val="auto"/>
          <w:szCs w:val="21"/>
          <w:highlight w:val="none"/>
        </w:rPr>
        <w:t>及编号</w:t>
      </w:r>
    </w:p>
    <w:p>
      <w:pPr>
        <w:spacing w:line="360" w:lineRule="auto"/>
        <w:ind w:left="1470" w:leftChars="200" w:hanging="1050" w:hangingChars="500"/>
        <w:rPr>
          <w:rFonts w:hint="eastAsia" w:ascii="宋体"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 w:val="24"/>
          <w:highlight w:val="none"/>
        </w:rPr>
        <w:t>：</w:t>
      </w:r>
      <w:r>
        <w:rPr>
          <w:rFonts w:hint="eastAsia" w:ascii="宋体" w:hAnsi="宋体"/>
          <w:color w:val="auto"/>
          <w:szCs w:val="21"/>
          <w:highlight w:val="none"/>
          <w:lang w:eastAsia="zh-CN"/>
        </w:rPr>
        <w:t>扬州大学附属医院东区污水站在线监测设备采购项目</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编    号</w:t>
      </w:r>
      <w:r>
        <w:rPr>
          <w:rFonts w:hint="eastAsia" w:ascii="宋体" w:hAnsi="宋体"/>
          <w:color w:val="auto"/>
          <w:sz w:val="24"/>
          <w:highlight w:val="none"/>
        </w:rPr>
        <w:t>：</w:t>
      </w:r>
      <w:r>
        <w:rPr>
          <w:rFonts w:hint="eastAsia" w:ascii="宋体" w:hAnsi="宋体"/>
          <w:color w:val="auto"/>
          <w:szCs w:val="21"/>
          <w:highlight w:val="none"/>
          <w:lang w:eastAsia="zh-CN"/>
        </w:rPr>
        <w:t xml:space="preserve">JSHCZB-20230451号 </w:t>
      </w:r>
    </w:p>
    <w:p>
      <w:pPr>
        <w:tabs>
          <w:tab w:val="left" w:pos="900"/>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二、采购项目简要说明及预算金额</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根据扬州市生态环境局提出的对污染源自动监控要求。医院污染治理需求增加相关污染源自动监控设备：东区现有余氯、流量计，数采仪需要加装COD、PH二项监测因子均需实时将数据收集联网传输至扬州市生态环境局。</w:t>
      </w:r>
    </w:p>
    <w:p>
      <w:pPr>
        <w:tabs>
          <w:tab w:val="left" w:pos="900"/>
        </w:tabs>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w:t>
      </w:r>
      <w:r>
        <w:rPr>
          <w:rFonts w:hint="eastAsia" w:ascii="宋体" w:hAnsi="宋体"/>
          <w:color w:val="auto"/>
          <w:szCs w:val="21"/>
          <w:highlight w:val="none"/>
          <w:lang w:val="en-US" w:eastAsia="zh-CN"/>
        </w:rPr>
        <w:t>供货周期：25天（自签订合同之日起，25天数据正常上传至环保平台）。</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预算</w:t>
      </w:r>
      <w:r>
        <w:rPr>
          <w:rFonts w:hint="eastAsia" w:ascii="宋体" w:hAnsi="宋体"/>
          <w:color w:val="auto"/>
          <w:szCs w:val="21"/>
          <w:highlight w:val="none"/>
          <w:lang w:eastAsia="zh-CN"/>
        </w:rPr>
        <w:t>：</w:t>
      </w:r>
      <w:r>
        <w:rPr>
          <w:rFonts w:hint="default" w:ascii="宋体" w:hAnsi="宋体"/>
          <w:color w:val="auto"/>
          <w:szCs w:val="21"/>
          <w:highlight w:val="none"/>
          <w:u w:val="single"/>
          <w:lang w:eastAsia="zh-CN"/>
        </w:rPr>
        <w:t>19</w:t>
      </w:r>
      <w:r>
        <w:rPr>
          <w:rFonts w:hint="eastAsia" w:ascii="宋体" w:hAnsi="宋体"/>
          <w:color w:val="auto"/>
          <w:szCs w:val="21"/>
          <w:highlight w:val="none"/>
        </w:rPr>
        <w:t>万</w:t>
      </w:r>
      <w:r>
        <w:rPr>
          <w:rFonts w:hint="eastAsia" w:ascii="宋体" w:hAnsi="宋体"/>
          <w:color w:val="auto"/>
          <w:szCs w:val="21"/>
          <w:highlight w:val="none"/>
          <w:lang w:val="en-US" w:eastAsia="zh-CN"/>
        </w:rPr>
        <w:t>元</w:t>
      </w:r>
      <w:r>
        <w:rPr>
          <w:rFonts w:hint="eastAsia" w:ascii="宋体" w:hAnsi="宋体"/>
          <w:color w:val="auto"/>
          <w:szCs w:val="21"/>
          <w:highlight w:val="none"/>
        </w:rPr>
        <w:t>。</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b/>
          <w:bCs/>
          <w:color w:val="auto"/>
          <w:highlight w:val="none"/>
        </w:rPr>
      </w:pPr>
      <w:r>
        <w:rPr>
          <w:rFonts w:hint="eastAsia"/>
          <w:b/>
          <w:bCs/>
          <w:color w:val="auto"/>
          <w:highlight w:val="none"/>
        </w:rPr>
        <w:t>注：本项目设定最高限价，最高限价为</w:t>
      </w:r>
      <w:r>
        <w:rPr>
          <w:rFonts w:hint="default"/>
          <w:b/>
          <w:bCs/>
          <w:color w:val="auto"/>
          <w:highlight w:val="none"/>
          <w:u w:val="none"/>
          <w:lang w:eastAsia="zh-CN"/>
        </w:rPr>
        <w:t>19</w:t>
      </w:r>
      <w:r>
        <w:rPr>
          <w:rFonts w:hint="eastAsia"/>
          <w:b/>
          <w:bCs/>
          <w:color w:val="auto"/>
          <w:highlight w:val="none"/>
          <w:u w:val="none"/>
        </w:rPr>
        <w:t>万元</w:t>
      </w:r>
      <w:r>
        <w:rPr>
          <w:rFonts w:hint="eastAsia"/>
          <w:b/>
          <w:bCs/>
          <w:color w:val="auto"/>
          <w:highlight w:val="none"/>
        </w:rPr>
        <w:t>，报价超过最高限价的为无效报价，按照无效响应处理。不接受选择性报价和具有附加条件的报价。</w:t>
      </w:r>
    </w:p>
    <w:p>
      <w:pPr>
        <w:tabs>
          <w:tab w:val="left" w:pos="900"/>
        </w:tabs>
        <w:spacing w:line="360" w:lineRule="auto"/>
        <w:ind w:firstLine="420" w:firstLineChars="200"/>
        <w:rPr>
          <w:rFonts w:hint="eastAsia" w:ascii="宋体" w:hAnsi="宋体" w:cs="Arial"/>
          <w:b/>
          <w:bCs/>
          <w:color w:val="auto"/>
          <w:szCs w:val="21"/>
          <w:highlight w:val="none"/>
        </w:rPr>
      </w:pPr>
      <w:r>
        <w:rPr>
          <w:rFonts w:hint="eastAsia" w:ascii="宋体" w:hAnsi="宋体"/>
          <w:color w:val="auto"/>
          <w:szCs w:val="21"/>
          <w:highlight w:val="none"/>
        </w:rPr>
        <w:t xml:space="preserve"> </w:t>
      </w:r>
      <w:r>
        <w:rPr>
          <w:rFonts w:hint="eastAsia" w:ascii="宋体" w:hAnsi="宋体" w:cs="Arial"/>
          <w:b/>
          <w:bCs/>
          <w:color w:val="auto"/>
          <w:szCs w:val="21"/>
          <w:highlight w:val="none"/>
        </w:rPr>
        <w:t>三、合格磋商供应商资格要求</w:t>
      </w:r>
    </w:p>
    <w:p>
      <w:pPr>
        <w:spacing w:line="360" w:lineRule="auto"/>
        <w:ind w:firstLine="396" w:firstLineChars="200"/>
        <w:rPr>
          <w:rFonts w:hint="eastAsia" w:ascii="宋体" w:hAnsi="宋体"/>
          <w:color w:val="auto"/>
          <w:szCs w:val="21"/>
          <w:highlight w:val="none"/>
        </w:rPr>
      </w:pPr>
      <w:r>
        <w:rPr>
          <w:rFonts w:hint="eastAsia" w:ascii="宋体" w:hAnsi="宋体" w:cs="Arial"/>
          <w:color w:val="auto"/>
          <w:spacing w:val="-6"/>
          <w:szCs w:val="21"/>
          <w:highlight w:val="none"/>
        </w:rPr>
        <w:t>（一）</w:t>
      </w:r>
      <w:r>
        <w:rPr>
          <w:rFonts w:ascii="宋体" w:hAnsi="宋体" w:cs="Arial"/>
          <w:color w:val="auto"/>
          <w:spacing w:val="-6"/>
          <w:szCs w:val="21"/>
          <w:highlight w:val="none"/>
        </w:rPr>
        <w:t>符合</w:t>
      </w:r>
      <w:r>
        <w:rPr>
          <w:rFonts w:hint="eastAsia" w:ascii="宋体" w:hAnsi="宋体" w:cs="Arial"/>
          <w:color w:val="auto"/>
          <w:spacing w:val="-6"/>
          <w:szCs w:val="21"/>
          <w:highlight w:val="none"/>
          <w:lang w:val="en-US" w:eastAsia="zh-CN"/>
        </w:rPr>
        <w:t>相关</w:t>
      </w:r>
      <w:r>
        <w:rPr>
          <w:rFonts w:ascii="宋体" w:hAnsi="宋体" w:cs="Arial"/>
          <w:color w:val="auto"/>
          <w:spacing w:val="-6"/>
          <w:szCs w:val="21"/>
          <w:highlight w:val="none"/>
        </w:rPr>
        <w:t>规定</w:t>
      </w:r>
      <w:r>
        <w:rPr>
          <w:rFonts w:hint="eastAsia" w:ascii="宋体" w:hAnsi="宋体" w:cs="Arial"/>
          <w:color w:val="auto"/>
          <w:spacing w:val="-6"/>
          <w:szCs w:val="21"/>
          <w:highlight w:val="none"/>
        </w:rPr>
        <w:t>的条件，并提供下列材料：</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1 磋商响应函</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2 资格声明</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3</w:t>
      </w:r>
      <w:r>
        <w:rPr>
          <w:rFonts w:hint="eastAsia" w:ascii="宋体" w:hAnsi="宋体"/>
          <w:i/>
          <w:iCs/>
          <w:color w:val="auto"/>
          <w:highlight w:val="none"/>
          <w:u w:val="single"/>
        </w:rPr>
        <w:t>若法定代表人参加磋商的，须提供本人身份证复印件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r>
        <w:rPr>
          <w:rFonts w:ascii="宋体" w:hAnsi="宋体"/>
          <w:i/>
          <w:iCs/>
          <w:color w:val="auto"/>
          <w:szCs w:val="21"/>
          <w:highlight w:val="none"/>
          <w:u w:val="single"/>
        </w:rPr>
        <w:t xml:space="preserve">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4 营业执照副本</w:t>
      </w:r>
      <w:r>
        <w:rPr>
          <w:rFonts w:hint="eastAsia" w:ascii="宋体" w:hAnsi="宋体"/>
          <w:b/>
          <w:i/>
          <w:iCs/>
          <w:color w:val="auto"/>
          <w:szCs w:val="21"/>
          <w:highlight w:val="none"/>
          <w:u w:val="single"/>
        </w:rPr>
        <w:t xml:space="preserve">(复印件加盖供应商公章)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5 依法缴纳职工社会保障资金的证明材料</w:t>
      </w:r>
      <w:r>
        <w:rPr>
          <w:rFonts w:hint="eastAsia" w:ascii="宋体" w:hAnsi="宋体"/>
          <w:b/>
          <w:i/>
          <w:iCs/>
          <w:color w:val="auto"/>
          <w:szCs w:val="21"/>
          <w:highlight w:val="none"/>
          <w:u w:val="single"/>
        </w:rPr>
        <w:t>(复印件加盖供应商公章)(税务、银行或社会保险基金管理部门出具的202</w:t>
      </w:r>
      <w:r>
        <w:rPr>
          <w:rFonts w:hint="eastAsia" w:ascii="宋体" w:hAnsi="宋体"/>
          <w:b/>
          <w:i/>
          <w:iCs/>
          <w:color w:val="auto"/>
          <w:szCs w:val="21"/>
          <w:highlight w:val="none"/>
          <w:u w:val="single"/>
          <w:lang w:val="en-US" w:eastAsia="zh-CN"/>
        </w:rPr>
        <w:t>3</w:t>
      </w:r>
      <w:r>
        <w:rPr>
          <w:rFonts w:hint="eastAsia" w:ascii="宋体" w:hAnsi="宋体"/>
          <w:b/>
          <w:i/>
          <w:iCs/>
          <w:color w:val="auto"/>
          <w:szCs w:val="21"/>
          <w:highlight w:val="none"/>
          <w:u w:val="single"/>
        </w:rPr>
        <w:t>年</w:t>
      </w:r>
      <w:r>
        <w:rPr>
          <w:rFonts w:hint="eastAsia" w:ascii="宋体" w:hAnsi="宋体"/>
          <w:b/>
          <w:i/>
          <w:iCs/>
          <w:color w:val="auto"/>
          <w:szCs w:val="21"/>
          <w:highlight w:val="none"/>
          <w:u w:val="single"/>
          <w:lang w:val="en-US" w:eastAsia="zh-CN"/>
        </w:rPr>
        <w:t>2</w:t>
      </w:r>
      <w:r>
        <w:rPr>
          <w:rFonts w:hint="eastAsia" w:ascii="宋体" w:hAnsi="宋体"/>
          <w:b/>
          <w:i/>
          <w:iCs/>
          <w:color w:val="auto"/>
          <w:szCs w:val="21"/>
          <w:highlight w:val="none"/>
          <w:u w:val="single"/>
        </w:rPr>
        <w:t>月-202</w:t>
      </w:r>
      <w:r>
        <w:rPr>
          <w:rFonts w:hint="eastAsia" w:ascii="宋体" w:hAnsi="宋体"/>
          <w:b/>
          <w:i/>
          <w:iCs/>
          <w:color w:val="auto"/>
          <w:szCs w:val="21"/>
          <w:highlight w:val="none"/>
          <w:u w:val="single"/>
          <w:lang w:val="en-US" w:eastAsia="zh-CN"/>
        </w:rPr>
        <w:t>3</w:t>
      </w:r>
      <w:r>
        <w:rPr>
          <w:rFonts w:hint="eastAsia" w:ascii="宋体" w:hAnsi="宋体"/>
          <w:b/>
          <w:i/>
          <w:iCs/>
          <w:color w:val="auto"/>
          <w:szCs w:val="21"/>
          <w:highlight w:val="none"/>
          <w:u w:val="single"/>
        </w:rPr>
        <w:t>年</w:t>
      </w:r>
      <w:r>
        <w:rPr>
          <w:rFonts w:hint="eastAsia" w:ascii="宋体" w:hAnsi="宋体"/>
          <w:b/>
          <w:i/>
          <w:iCs/>
          <w:color w:val="auto"/>
          <w:szCs w:val="21"/>
          <w:highlight w:val="none"/>
          <w:u w:val="single"/>
          <w:lang w:val="en-US" w:eastAsia="zh-CN"/>
        </w:rPr>
        <w:t>4</w:t>
      </w:r>
      <w:r>
        <w:rPr>
          <w:rFonts w:hint="eastAsia" w:ascii="宋体" w:hAnsi="宋体"/>
          <w:b/>
          <w:i/>
          <w:iCs/>
          <w:color w:val="auto"/>
          <w:szCs w:val="21"/>
          <w:highlight w:val="none"/>
          <w:u w:val="single"/>
        </w:rPr>
        <w:t>月三个月内任意一份缴纳职工社会保障资金的缴款凭证或缴款证明)</w:t>
      </w:r>
    </w:p>
    <w:p>
      <w:pPr>
        <w:spacing w:line="360" w:lineRule="auto"/>
        <w:ind w:firstLine="525" w:firstLineChars="250"/>
        <w:rPr>
          <w:rFonts w:ascii="宋体" w:hAnsi="宋体"/>
          <w:b/>
          <w:i/>
          <w:iCs/>
          <w:color w:val="auto"/>
          <w:szCs w:val="21"/>
          <w:highlight w:val="none"/>
          <w:u w:val="single"/>
        </w:rPr>
      </w:pPr>
      <w:r>
        <w:rPr>
          <w:rFonts w:hint="eastAsia" w:ascii="宋体" w:hAnsi="宋体"/>
          <w:i/>
          <w:iCs/>
          <w:color w:val="auto"/>
          <w:szCs w:val="21"/>
          <w:highlight w:val="none"/>
          <w:u w:val="single"/>
        </w:rPr>
        <w:t>6 供应商202</w:t>
      </w:r>
      <w:r>
        <w:rPr>
          <w:rFonts w:hint="eastAsia" w:ascii="宋体" w:hAnsi="宋体"/>
          <w:i/>
          <w:iCs/>
          <w:color w:val="auto"/>
          <w:szCs w:val="21"/>
          <w:highlight w:val="none"/>
          <w:u w:val="single"/>
          <w:lang w:val="en-US" w:eastAsia="zh-CN"/>
        </w:rPr>
        <w:t>3</w:t>
      </w:r>
      <w:r>
        <w:rPr>
          <w:rFonts w:hint="eastAsia" w:ascii="宋体" w:hAnsi="宋体"/>
          <w:i/>
          <w:iCs/>
          <w:color w:val="auto"/>
          <w:szCs w:val="21"/>
          <w:highlight w:val="none"/>
          <w:u w:val="single"/>
        </w:rPr>
        <w:t>年</w:t>
      </w:r>
      <w:r>
        <w:rPr>
          <w:rFonts w:hint="eastAsia" w:ascii="宋体" w:hAnsi="宋体"/>
          <w:i/>
          <w:iCs/>
          <w:color w:val="auto"/>
          <w:szCs w:val="21"/>
          <w:highlight w:val="none"/>
          <w:u w:val="single"/>
          <w:lang w:val="en-US" w:eastAsia="zh-CN"/>
        </w:rPr>
        <w:t>2</w:t>
      </w:r>
      <w:r>
        <w:rPr>
          <w:rFonts w:hint="eastAsia" w:ascii="宋体" w:hAnsi="宋体"/>
          <w:i/>
          <w:iCs/>
          <w:color w:val="auto"/>
          <w:szCs w:val="21"/>
          <w:highlight w:val="none"/>
          <w:u w:val="single"/>
        </w:rPr>
        <w:t>月-202</w:t>
      </w:r>
      <w:r>
        <w:rPr>
          <w:rFonts w:hint="eastAsia" w:ascii="宋体" w:hAnsi="宋体"/>
          <w:i/>
          <w:iCs/>
          <w:color w:val="auto"/>
          <w:szCs w:val="21"/>
          <w:highlight w:val="none"/>
          <w:u w:val="single"/>
          <w:lang w:val="en-US" w:eastAsia="zh-CN"/>
        </w:rPr>
        <w:t>3</w:t>
      </w:r>
      <w:r>
        <w:rPr>
          <w:rFonts w:hint="eastAsia" w:ascii="宋体" w:hAnsi="宋体"/>
          <w:i/>
          <w:iCs/>
          <w:color w:val="auto"/>
          <w:szCs w:val="21"/>
          <w:highlight w:val="none"/>
          <w:u w:val="single"/>
        </w:rPr>
        <w:t>年</w:t>
      </w:r>
      <w:r>
        <w:rPr>
          <w:rFonts w:hint="eastAsia" w:ascii="宋体" w:hAnsi="宋体"/>
          <w:i/>
          <w:iCs/>
          <w:color w:val="auto"/>
          <w:szCs w:val="21"/>
          <w:highlight w:val="none"/>
          <w:u w:val="single"/>
          <w:lang w:val="en-US" w:eastAsia="zh-CN"/>
        </w:rPr>
        <w:t>4</w:t>
      </w:r>
      <w:r>
        <w:rPr>
          <w:rFonts w:hint="eastAsia" w:ascii="宋体" w:hAnsi="宋体"/>
          <w:i/>
          <w:iCs/>
          <w:color w:val="auto"/>
          <w:szCs w:val="21"/>
          <w:highlight w:val="none"/>
          <w:u w:val="single"/>
        </w:rPr>
        <w:t>月三个月内任意一份依法纳税的缴款凭证</w:t>
      </w:r>
      <w:r>
        <w:rPr>
          <w:rFonts w:hint="eastAsia" w:ascii="宋体" w:hAnsi="宋体"/>
          <w:b/>
          <w:i/>
          <w:iCs/>
          <w:color w:val="auto"/>
          <w:szCs w:val="21"/>
          <w:highlight w:val="none"/>
          <w:u w:val="single"/>
        </w:rPr>
        <w:t>(复印件加盖供应商公章)</w:t>
      </w:r>
    </w:p>
    <w:p>
      <w:pPr>
        <w:spacing w:line="360" w:lineRule="auto"/>
        <w:ind w:firstLine="525" w:firstLineChars="250"/>
        <w:jc w:val="left"/>
        <w:rPr>
          <w:rFonts w:ascii="宋体" w:hAnsi="宋体"/>
          <w:i/>
          <w:iCs/>
          <w:color w:val="auto"/>
          <w:szCs w:val="21"/>
          <w:highlight w:val="none"/>
          <w:u w:val="single"/>
        </w:rPr>
      </w:pPr>
      <w:r>
        <w:rPr>
          <w:rFonts w:hint="eastAsia" w:ascii="宋体" w:hAnsi="宋体"/>
          <w:i/>
          <w:iCs/>
          <w:color w:val="auto"/>
          <w:szCs w:val="21"/>
          <w:highlight w:val="none"/>
          <w:u w:val="single"/>
        </w:rPr>
        <w:t xml:space="preserve">7  </w:t>
      </w:r>
      <w:r>
        <w:rPr>
          <w:rFonts w:hint="eastAsia" w:ascii="宋体" w:hAnsi="宋体"/>
          <w:i/>
          <w:iCs/>
          <w:color w:val="auto"/>
          <w:szCs w:val="21"/>
          <w:highlight w:val="none"/>
          <w:u w:val="single"/>
          <w:lang w:val="en-US" w:eastAsia="zh-CN"/>
        </w:rPr>
        <w:t>上一</w:t>
      </w:r>
      <w:r>
        <w:rPr>
          <w:rFonts w:hint="eastAsia" w:ascii="宋体" w:hAnsi="宋体"/>
          <w:i/>
          <w:iCs/>
          <w:color w:val="auto"/>
          <w:szCs w:val="21"/>
          <w:highlight w:val="none"/>
          <w:u w:val="single"/>
        </w:rPr>
        <w:t>年度财务报告</w:t>
      </w:r>
      <w:r>
        <w:rPr>
          <w:rFonts w:hint="eastAsia" w:ascii="宋体" w:hAnsi="宋体"/>
          <w:b/>
          <w:i/>
          <w:iCs/>
          <w:color w:val="auto"/>
          <w:szCs w:val="21"/>
          <w:highlight w:val="none"/>
          <w:u w:val="single"/>
        </w:rPr>
        <w:t xml:space="preserve"> (复印件加盖供应商公章)</w:t>
      </w:r>
    </w:p>
    <w:p>
      <w:pPr>
        <w:spacing w:line="360" w:lineRule="auto"/>
        <w:ind w:firstLine="420" w:firstLineChars="200"/>
        <w:jc w:val="left"/>
        <w:rPr>
          <w:rFonts w:hint="eastAsia" w:ascii="宋体" w:hAnsi="宋体"/>
          <w:b/>
          <w:bCs/>
          <w:i/>
          <w:iCs/>
          <w:color w:val="auto"/>
          <w:szCs w:val="21"/>
          <w:highlight w:val="none"/>
          <w:u w:val="single"/>
        </w:rPr>
      </w:pPr>
      <w:r>
        <w:rPr>
          <w:rFonts w:hint="eastAsia" w:ascii="宋体" w:hAnsi="宋体"/>
          <w:i/>
          <w:iCs/>
          <w:color w:val="auto"/>
          <w:szCs w:val="21"/>
          <w:highlight w:val="none"/>
          <w:u w:val="single"/>
        </w:rPr>
        <w:t>8 供应商参加本次采购活动前3年内在经营活动中没有重大违法记录的书面声明</w:t>
      </w:r>
      <w:r>
        <w:rPr>
          <w:rFonts w:hint="eastAsia" w:ascii="宋体" w:hAnsi="宋体"/>
          <w:b/>
          <w:bCs/>
          <w:i/>
          <w:iCs/>
          <w:color w:val="auto"/>
          <w:szCs w:val="21"/>
          <w:highlight w:val="none"/>
          <w:u w:val="single"/>
        </w:rPr>
        <w:t>（原件）</w:t>
      </w:r>
    </w:p>
    <w:p>
      <w:pPr>
        <w:spacing w:line="360" w:lineRule="auto"/>
        <w:ind w:firstLine="420" w:firstLineChars="200"/>
        <w:jc w:val="left"/>
        <w:rPr>
          <w:rFonts w:hint="eastAsia" w:ascii="宋体" w:hAnsi="宋体"/>
          <w:b/>
          <w:bCs/>
          <w:i/>
          <w:iCs/>
          <w:color w:val="auto"/>
          <w:szCs w:val="21"/>
          <w:highlight w:val="none"/>
          <w:u w:val="single"/>
        </w:rPr>
      </w:pPr>
      <w:r>
        <w:rPr>
          <w:rFonts w:hint="eastAsia" w:ascii="宋体" w:hAnsi="宋体" w:cs="宋体"/>
          <w:i/>
          <w:iCs/>
          <w:color w:val="auto"/>
          <w:highlight w:val="none"/>
          <w:u w:val="single"/>
        </w:rPr>
        <w:t>9 供应商信用承诺书</w:t>
      </w:r>
      <w:r>
        <w:rPr>
          <w:rFonts w:hint="eastAsia" w:ascii="宋体" w:hAnsi="宋体" w:cs="宋体"/>
          <w:b/>
          <w:bCs/>
          <w:i/>
          <w:iCs/>
          <w:color w:val="auto"/>
          <w:highlight w:val="none"/>
          <w:u w:val="single"/>
        </w:rPr>
        <w:t>（原件）</w:t>
      </w:r>
    </w:p>
    <w:p>
      <w:pPr>
        <w:adjustRightInd w:val="0"/>
        <w:snapToGrid w:val="0"/>
        <w:spacing w:line="440" w:lineRule="exact"/>
        <w:ind w:firstLine="843" w:firstLineChars="400"/>
        <w:contextualSpacing/>
        <w:rPr>
          <w:rFonts w:hint="eastAsia" w:ascii="宋体" w:hAnsi="宋体"/>
          <w:b/>
          <w:color w:val="auto"/>
          <w:szCs w:val="21"/>
          <w:highlight w:val="none"/>
        </w:rPr>
      </w:pPr>
      <w:r>
        <w:rPr>
          <w:rFonts w:hint="eastAsia" w:ascii="宋体" w:hAnsi="宋体"/>
          <w:b/>
          <w:bCs/>
          <w:color w:val="auto"/>
          <w:szCs w:val="21"/>
          <w:highlight w:val="none"/>
        </w:rPr>
        <w:t>注：1</w:t>
      </w:r>
      <w:r>
        <w:rPr>
          <w:rFonts w:hint="eastAsia" w:ascii="宋体" w:hAnsi="宋体"/>
          <w:b/>
          <w:color w:val="auto"/>
          <w:szCs w:val="21"/>
          <w:highlight w:val="none"/>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宋体" w:hAnsi="宋体"/>
          <w:b/>
          <w:color w:val="auto"/>
          <w:szCs w:val="21"/>
          <w:highlight w:val="none"/>
        </w:rPr>
      </w:pPr>
      <w:r>
        <w:rPr>
          <w:rFonts w:hint="eastAsia" w:ascii="宋体" w:hAnsi="宋体"/>
          <w:b/>
          <w:color w:val="auto"/>
          <w:szCs w:val="21"/>
          <w:highlight w:val="none"/>
        </w:rPr>
        <w:t>2.若</w:t>
      </w:r>
      <w:r>
        <w:rPr>
          <w:rFonts w:hint="eastAsia" w:ascii="宋体" w:hAnsi="宋体"/>
          <w:b/>
          <w:color w:val="auto"/>
          <w:szCs w:val="21"/>
          <w:highlight w:val="none"/>
          <w:lang w:eastAsia="zh-CN"/>
        </w:rPr>
        <w:t>供应商</w:t>
      </w:r>
      <w:r>
        <w:rPr>
          <w:rFonts w:hint="eastAsia" w:ascii="宋体" w:hAnsi="宋体"/>
          <w:b/>
          <w:color w:val="auto"/>
          <w:szCs w:val="21"/>
          <w:highlight w:val="none"/>
        </w:rPr>
        <w:t>为新成立公司不能提供5、6、7项，须提供相关证明材料；</w:t>
      </w:r>
    </w:p>
    <w:p>
      <w:pPr>
        <w:adjustRightInd w:val="0"/>
        <w:snapToGrid w:val="0"/>
        <w:spacing w:line="440" w:lineRule="exact"/>
        <w:ind w:firstLine="843" w:firstLineChars="400"/>
        <w:contextualSpacing/>
        <w:rPr>
          <w:color w:val="auto"/>
          <w:highlight w:val="none"/>
        </w:rPr>
      </w:pPr>
      <w:r>
        <w:rPr>
          <w:rFonts w:hint="eastAsia" w:ascii="宋体" w:hAnsi="宋体"/>
          <w:b/>
          <w:color w:val="auto"/>
          <w:szCs w:val="21"/>
          <w:highlight w:val="none"/>
        </w:rPr>
        <w:t>3.如参加本项目的</w:t>
      </w:r>
      <w:r>
        <w:rPr>
          <w:rFonts w:hint="eastAsia" w:ascii="宋体" w:hAnsi="宋体"/>
          <w:b/>
          <w:color w:val="auto"/>
          <w:szCs w:val="21"/>
          <w:highlight w:val="none"/>
          <w:lang w:eastAsia="zh-CN"/>
        </w:rPr>
        <w:t>供应商</w:t>
      </w:r>
      <w:r>
        <w:rPr>
          <w:rFonts w:hint="eastAsia" w:ascii="宋体" w:hAnsi="宋体"/>
          <w:b/>
          <w:color w:val="auto"/>
          <w:szCs w:val="21"/>
          <w:highlight w:val="none"/>
        </w:rPr>
        <w:t>为个体工商户、事业法人等非企业法人，则无需提供上述5、6、7项。</w:t>
      </w:r>
    </w:p>
    <w:p>
      <w:pPr>
        <w:numPr>
          <w:ilvl w:val="0"/>
          <w:numId w:val="2"/>
        </w:num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采购人根据本项目要求规定的特定条件：</w:t>
      </w:r>
      <w:r>
        <w:rPr>
          <w:rFonts w:hint="eastAsia" w:ascii="宋体" w:hAnsi="宋体" w:eastAsia="宋体"/>
          <w:i/>
          <w:iCs/>
          <w:color w:val="auto"/>
          <w:kern w:val="2"/>
          <w:sz w:val="21"/>
          <w:szCs w:val="21"/>
          <w:highlight w:val="none"/>
          <w:u w:val="single"/>
        </w:rPr>
        <w:t>无</w:t>
      </w:r>
    </w:p>
    <w:p>
      <w:pPr>
        <w:pStyle w:val="15"/>
        <w:spacing w:line="360" w:lineRule="auto"/>
        <w:ind w:firstLine="420" w:firstLineChars="200"/>
        <w:rPr>
          <w:rFonts w:hint="eastAsia" w:ascii="宋体" w:hAnsi="宋体" w:eastAsia="宋体"/>
          <w:i/>
          <w:iCs/>
          <w:color w:val="auto"/>
          <w:kern w:val="2"/>
          <w:sz w:val="21"/>
          <w:szCs w:val="21"/>
          <w:highlight w:val="none"/>
          <w:u w:val="single"/>
        </w:rPr>
      </w:pPr>
      <w:r>
        <w:rPr>
          <w:rFonts w:hint="eastAsia" w:ascii="宋体" w:hAnsi="宋体" w:eastAsia="宋体"/>
          <w:color w:val="auto"/>
          <w:kern w:val="2"/>
          <w:sz w:val="21"/>
          <w:szCs w:val="21"/>
          <w:highlight w:val="none"/>
        </w:rPr>
        <w:t>（三）落实政府采购需满足的资格要求：</w:t>
      </w:r>
      <w:r>
        <w:rPr>
          <w:rFonts w:hint="eastAsia" w:ascii="宋体" w:hAnsi="宋体" w:eastAsia="宋体"/>
          <w:i/>
          <w:iCs/>
          <w:color w:val="auto"/>
          <w:kern w:val="2"/>
          <w:sz w:val="21"/>
          <w:szCs w:val="21"/>
          <w:highlight w:val="none"/>
          <w:u w:val="single"/>
        </w:rPr>
        <w:t>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（四）拒绝下述供应商参加本次采购活动：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（五）集中考察或召开答疑会：无</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（六）本项目不接受联合体参加磋商。</w:t>
      </w:r>
    </w:p>
    <w:p>
      <w:pPr>
        <w:spacing w:line="360" w:lineRule="auto"/>
        <w:ind w:firstLine="514" w:firstLineChars="244"/>
        <w:rPr>
          <w:rFonts w:hint="eastAsia" w:ascii="宋体" w:hAnsi="宋体" w:cs="宋体"/>
          <w:b/>
          <w:bCs/>
          <w:color w:val="auto"/>
          <w:szCs w:val="21"/>
          <w:highlight w:val="none"/>
        </w:rPr>
      </w:pPr>
      <w:r>
        <w:rPr>
          <w:rFonts w:hint="eastAsia" w:ascii="宋体" w:hAnsi="宋体" w:cs="宋体"/>
          <w:b/>
          <w:bCs/>
          <w:color w:val="auto"/>
          <w:szCs w:val="21"/>
          <w:highlight w:val="none"/>
        </w:rPr>
        <w:t xml:space="preserve">四、磋商响应文件接收信息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响应文件接收开始时间：202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14:3</w:t>
      </w:r>
      <w:r>
        <w:rPr>
          <w:rFonts w:ascii="宋体" w:hAnsi="宋体" w:cs="宋体"/>
          <w:color w:val="auto"/>
          <w:szCs w:val="21"/>
          <w:highlight w:val="none"/>
        </w:rPr>
        <w:t>0</w:t>
      </w:r>
      <w:r>
        <w:rPr>
          <w:rFonts w:hint="eastAsia" w:ascii="宋体" w:hAnsi="宋体" w:cs="宋体"/>
          <w:color w:val="auto"/>
          <w:szCs w:val="21"/>
          <w:highlight w:val="none"/>
        </w:rPr>
        <w:t>（北京时间）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响应文件接收截止时间：202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ascii="宋体" w:hAnsi="宋体" w:cs="宋体"/>
          <w:color w:val="auto"/>
          <w:szCs w:val="21"/>
          <w:highlight w:val="none"/>
        </w:rPr>
        <w:t>0</w:t>
      </w:r>
      <w:r>
        <w:rPr>
          <w:rFonts w:hint="eastAsia" w:ascii="宋体" w:hAnsi="宋体" w:cs="宋体"/>
          <w:color w:val="auto"/>
          <w:szCs w:val="21"/>
          <w:highlight w:val="none"/>
        </w:rPr>
        <w:t>（北京时间）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逾期送达将作无效响应处理</w:t>
      </w:r>
    </w:p>
    <w:p>
      <w:pPr>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响应文件接收地点：扬州大学附属医院西区行政楼四楼</w:t>
      </w:r>
      <w:r>
        <w:rPr>
          <w:rFonts w:hint="eastAsia" w:ascii="宋体" w:hAnsi="宋体" w:cs="宋体"/>
          <w:color w:val="auto"/>
          <w:szCs w:val="21"/>
          <w:highlight w:val="none"/>
          <w:lang w:val="en-US" w:eastAsia="zh-CN"/>
        </w:rPr>
        <w:t>采购中心</w:t>
      </w:r>
      <w:r>
        <w:rPr>
          <w:rFonts w:hint="eastAsia" w:ascii="宋体" w:hAnsi="宋体" w:cs="宋体"/>
          <w:color w:val="auto"/>
          <w:szCs w:val="21"/>
          <w:highlight w:val="none"/>
        </w:rPr>
        <w:t>405</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地点：</w:t>
      </w:r>
      <w:r>
        <w:rPr>
          <w:rFonts w:hint="eastAsia" w:ascii="宋体" w:hAnsi="宋体"/>
          <w:bCs/>
          <w:color w:val="auto"/>
          <w:szCs w:val="21"/>
          <w:highlight w:val="none"/>
        </w:rPr>
        <w:t>扬州大学附属医院西区行政楼四楼40</w:t>
      </w:r>
      <w:r>
        <w:rPr>
          <w:rFonts w:hint="eastAsia" w:ascii="宋体" w:hAnsi="宋体"/>
          <w:bCs/>
          <w:color w:val="auto"/>
          <w:szCs w:val="21"/>
          <w:highlight w:val="none"/>
          <w:lang w:val="en-US" w:eastAsia="zh-CN"/>
        </w:rPr>
        <w:t>7</w:t>
      </w:r>
      <w:r>
        <w:rPr>
          <w:rFonts w:hint="eastAsia" w:ascii="宋体" w:hAnsi="宋体"/>
          <w:bCs/>
          <w:color w:val="auto"/>
          <w:szCs w:val="21"/>
          <w:highlight w:val="none"/>
        </w:rPr>
        <w:t>会议室</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响应文件接收人：</w:t>
      </w:r>
      <w:r>
        <w:rPr>
          <w:rFonts w:hint="eastAsia" w:ascii="宋体" w:hAnsi="宋体" w:cs="宋体"/>
          <w:color w:val="auto"/>
          <w:szCs w:val="21"/>
          <w:highlight w:val="none"/>
          <w:lang w:val="en-US" w:eastAsia="zh-CN"/>
        </w:rPr>
        <w:t>唐磊18752710910/</w:t>
      </w:r>
      <w:r>
        <w:rPr>
          <w:rFonts w:hint="eastAsia" w:ascii="宋体" w:hAnsi="宋体" w:cs="宋体"/>
          <w:color w:val="auto"/>
          <w:szCs w:val="21"/>
          <w:highlight w:val="none"/>
        </w:rPr>
        <w:t>胡老师 0514—82981199—83118</w:t>
      </w:r>
    </w:p>
    <w:p>
      <w:pPr>
        <w:spacing w:after="156" w:afterLines="50"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五、磋商响应文件开启信息</w:t>
      </w:r>
    </w:p>
    <w:p>
      <w:pPr>
        <w:spacing w:after="156" w:afterLines="50"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（一）响应文件开启时间：202</w:t>
      </w:r>
      <w:r>
        <w:rPr>
          <w:rFonts w:hint="eastAsia" w:ascii="宋体" w:hAnsi="宋体"/>
          <w:color w:val="auto"/>
          <w:szCs w:val="21"/>
          <w:highlight w:val="none"/>
          <w:lang w:val="en-US" w:eastAsia="zh-CN"/>
        </w:rPr>
        <w:t>3</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5</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ascii="宋体" w:hAnsi="宋体"/>
          <w:color w:val="auto"/>
          <w:szCs w:val="21"/>
          <w:highlight w:val="none"/>
        </w:rPr>
        <w:t>0</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（二）响应文件开启地点：扬州大学附属医院西区行政楼四楼40</w:t>
      </w:r>
      <w:r>
        <w:rPr>
          <w:rFonts w:hint="eastAsia" w:ascii="宋体" w:hAnsi="宋体"/>
          <w:color w:val="auto"/>
          <w:szCs w:val="21"/>
          <w:highlight w:val="none"/>
          <w:lang w:val="en-US" w:eastAsia="zh-CN"/>
        </w:rPr>
        <w:t>7</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（三）磋商地点：扬州大学附属医院西区行政楼四楼40</w:t>
      </w:r>
      <w:r>
        <w:rPr>
          <w:rFonts w:hint="eastAsia" w:ascii="宋体" w:hAnsi="宋体"/>
          <w:color w:val="auto"/>
          <w:szCs w:val="21"/>
          <w:highlight w:val="none"/>
          <w:lang w:val="en-US" w:eastAsia="zh-CN"/>
        </w:rPr>
        <w:t>7</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六、本次磋商采购联系事项</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1.采购人：</w:t>
      </w:r>
      <w:r>
        <w:rPr>
          <w:rFonts w:hint="eastAsia" w:ascii="宋体" w:hAnsi="宋体" w:cs="宋体"/>
          <w:color w:val="auto"/>
          <w:szCs w:val="21"/>
          <w:highlight w:val="none"/>
        </w:rPr>
        <w:t>扬州大学附属医院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联系人：胡老师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电话：0514—82981199—83118</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地址：</w:t>
      </w:r>
      <w:r>
        <w:rPr>
          <w:rFonts w:hint="eastAsia" w:ascii="宋体" w:hAnsi="宋体"/>
          <w:color w:val="auto"/>
          <w:szCs w:val="21"/>
          <w:highlight w:val="none"/>
        </w:rPr>
        <w:t>扬州市邗江中路368号</w:t>
      </w:r>
    </w:p>
    <w:p>
      <w:pPr>
        <w:spacing w:line="360" w:lineRule="auto"/>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2.代理机构：</w:t>
      </w:r>
      <w:r>
        <w:rPr>
          <w:rFonts w:hint="eastAsia" w:ascii="宋体" w:hAnsi="宋体" w:cs="宋体"/>
          <w:color w:val="auto"/>
          <w:szCs w:val="21"/>
          <w:highlight w:val="none"/>
          <w:lang w:val="en-US" w:eastAsia="zh-CN"/>
        </w:rPr>
        <w:t>江苏汇诚投资咨询管理有限公司</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cs="宋体"/>
          <w:color w:val="auto"/>
          <w:szCs w:val="21"/>
          <w:highlight w:val="none"/>
          <w:lang w:val="en-US" w:eastAsia="zh-CN"/>
        </w:rPr>
        <w:t>唐磊</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电话：</w:t>
      </w:r>
      <w:r>
        <w:rPr>
          <w:rFonts w:hint="eastAsia" w:ascii="宋体" w:hAnsi="宋体" w:cs="宋体"/>
          <w:color w:val="auto"/>
          <w:szCs w:val="21"/>
          <w:highlight w:val="none"/>
          <w:lang w:val="en-US" w:eastAsia="zh-CN"/>
        </w:rPr>
        <w:t>18752710910</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网址：http://www.yangzhouyiyuan.com/（扬州大学附属医院）</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http://www.yzu.edu.cn/（扬州大学网）；</w:t>
      </w:r>
    </w:p>
    <w:p>
      <w:pPr>
        <w:spacing w:line="360" w:lineRule="auto"/>
        <w:ind w:firstLine="422" w:firstLineChars="200"/>
        <w:rPr>
          <w:rFonts w:ascii="黑体" w:hAnsi="黑体" w:eastAsia="黑体"/>
          <w:b/>
          <w:color w:val="auto"/>
          <w:szCs w:val="21"/>
          <w:highlight w:val="none"/>
        </w:rPr>
      </w:pPr>
      <w:r>
        <w:rPr>
          <w:rFonts w:hint="eastAsia" w:ascii="宋体" w:hAnsi="宋体"/>
          <w:b/>
          <w:bCs/>
          <w:color w:val="auto"/>
          <w:szCs w:val="21"/>
          <w:highlight w:val="none"/>
        </w:rPr>
        <w:t>七、本次磋商响应文件制作份数要求</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纸质版一式叁份(壹份正本、贰份副本)，每份响应文件须清楚标明“正本”或“副本”字样。一旦正本和副本不符，以正本为准</w:t>
      </w:r>
      <w:r>
        <w:rPr>
          <w:rFonts w:hint="eastAsia" w:ascii="宋体" w:hAnsi="宋体"/>
          <w:color w:val="auto"/>
          <w:szCs w:val="21"/>
          <w:highlight w:val="none"/>
        </w:rPr>
        <w:t>。</w:t>
      </w:r>
    </w:p>
    <w:p>
      <w:pPr>
        <w:tabs>
          <w:tab w:val="left" w:pos="900"/>
        </w:tabs>
        <w:spacing w:after="156" w:afterLines="50" w:line="360" w:lineRule="auto"/>
        <w:ind w:firstLine="420" w:firstLineChars="199"/>
        <w:rPr>
          <w:rFonts w:ascii="宋体" w:hAnsi="宋体"/>
          <w:b/>
          <w:bCs/>
          <w:color w:val="auto"/>
          <w:szCs w:val="21"/>
          <w:highlight w:val="none"/>
        </w:rPr>
      </w:pPr>
      <w:r>
        <w:rPr>
          <w:rFonts w:hint="eastAsia" w:ascii="宋体" w:hAnsi="宋体"/>
          <w:b/>
          <w:bCs/>
          <w:color w:val="auto"/>
          <w:szCs w:val="21"/>
          <w:highlight w:val="none"/>
        </w:rPr>
        <w:t>八</w:t>
      </w:r>
      <w:r>
        <w:rPr>
          <w:rFonts w:hint="eastAsia" w:ascii="宋体" w:hAnsi="宋体"/>
          <w:b/>
          <w:color w:val="auto"/>
          <w:szCs w:val="21"/>
          <w:highlight w:val="none"/>
        </w:rPr>
        <w:t>、</w:t>
      </w:r>
      <w:r>
        <w:rPr>
          <w:rFonts w:hint="eastAsia" w:ascii="宋体" w:hAnsi="宋体"/>
          <w:b/>
          <w:bCs/>
          <w:color w:val="auto"/>
          <w:szCs w:val="21"/>
          <w:highlight w:val="none"/>
        </w:rPr>
        <w:t>其他说明事项：</w:t>
      </w:r>
    </w:p>
    <w:p>
      <w:pPr>
        <w:spacing w:after="156" w:afterLines="50" w:line="360" w:lineRule="auto"/>
        <w:ind w:left="1" w:firstLine="315" w:firstLineChars="150"/>
        <w:rPr>
          <w:rFonts w:ascii="宋体" w:hAnsi="宋体"/>
          <w:color w:val="auto"/>
          <w:szCs w:val="21"/>
          <w:highlight w:val="none"/>
        </w:rPr>
      </w:pPr>
      <w:r>
        <w:rPr>
          <w:rFonts w:hint="eastAsia" w:ascii="宋体" w:hAnsi="宋体"/>
          <w:color w:val="auto"/>
          <w:szCs w:val="21"/>
          <w:highlight w:val="none"/>
        </w:rPr>
        <w:t>（一）</w:t>
      </w:r>
      <w:r>
        <w:rPr>
          <w:rFonts w:hint="eastAsia" w:ascii="宋体" w:hAnsi="宋体"/>
          <w:i/>
          <w:color w:val="auto"/>
          <w:szCs w:val="21"/>
          <w:highlight w:val="none"/>
          <w:u w:val="single"/>
        </w:rPr>
        <w:t>本磋商文件中斜体下划线部分为实质性响应条件，为必须遵守的条件，如不满足将作无效响应文件处理。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w:t>
      </w:r>
      <w:r>
        <w:rPr>
          <w:rFonts w:hint="eastAsia" w:ascii="宋体" w:hAnsi="宋体" w:cs="Arial"/>
          <w:color w:val="auto"/>
          <w:szCs w:val="21"/>
          <w:highlight w:val="none"/>
        </w:rPr>
        <w:t>磋商文件提供及公告期限：自竞争性磋商公告在 “扬州大学附属医院”</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扬州大学网</w:t>
      </w:r>
      <w:r>
        <w:rPr>
          <w:rFonts w:hint="eastAsia" w:ascii="宋体" w:hAnsi="宋体" w:cs="Arial"/>
          <w:color w:val="auto"/>
          <w:szCs w:val="21"/>
          <w:highlight w:val="none"/>
          <w:lang w:eastAsia="zh-CN"/>
        </w:rPr>
        <w:t>”</w:t>
      </w:r>
      <w:r>
        <w:rPr>
          <w:rFonts w:hint="eastAsia" w:ascii="宋体" w:hAnsi="宋体" w:cs="Arial"/>
          <w:color w:val="auto"/>
          <w:szCs w:val="21"/>
          <w:highlight w:val="none"/>
        </w:rPr>
        <w:t>发布之日起5个工作日</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截止至：2023年6月2日23:59</w:t>
      </w:r>
      <w:r>
        <w:rPr>
          <w:rFonts w:hint="eastAsia" w:ascii="宋体" w:hAnsi="宋体" w:cs="Arial"/>
          <w:color w:val="auto"/>
          <w:szCs w:val="21"/>
          <w:highlight w:val="none"/>
          <w:lang w:eastAsia="zh-CN"/>
        </w:rPr>
        <w:t>）</w:t>
      </w:r>
      <w:r>
        <w:rPr>
          <w:rFonts w:hint="eastAsia" w:ascii="宋体" w:hAnsi="宋体" w:cs="Arial"/>
          <w:color w:val="auto"/>
          <w:szCs w:val="21"/>
          <w:highlight w:val="none"/>
        </w:rPr>
        <w:t>。磋商文件</w:t>
      </w:r>
      <w:r>
        <w:rPr>
          <w:rFonts w:hint="eastAsia" w:ascii="宋体" w:hAnsi="宋体"/>
          <w:color w:val="auto"/>
          <w:szCs w:val="21"/>
          <w:highlight w:val="none"/>
        </w:rPr>
        <w:t>在</w:t>
      </w:r>
      <w:r>
        <w:rPr>
          <w:rFonts w:hint="eastAsia" w:ascii="宋体" w:hAnsi="宋体" w:cs="Arial"/>
          <w:color w:val="auto"/>
          <w:szCs w:val="21"/>
          <w:highlight w:val="none"/>
        </w:rPr>
        <w:t>“扬州大学附属医院”</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扬州大学网</w:t>
      </w:r>
      <w:r>
        <w:rPr>
          <w:rFonts w:hint="eastAsia" w:ascii="宋体" w:hAnsi="宋体" w:cs="Arial"/>
          <w:color w:val="auto"/>
          <w:szCs w:val="21"/>
          <w:highlight w:val="none"/>
          <w:lang w:eastAsia="zh-CN"/>
        </w:rPr>
        <w:t>”</w:t>
      </w:r>
      <w:r>
        <w:rPr>
          <w:rFonts w:hint="eastAsia" w:ascii="宋体" w:hAnsi="宋体"/>
          <w:color w:val="auto"/>
          <w:szCs w:val="21"/>
          <w:highlight w:val="none"/>
        </w:rPr>
        <w:t>上下载，供应商如确定参加磋商，请如实填写《供应商参加磋商确认函》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格式详见采购文件P43</w:t>
      </w:r>
      <w:r>
        <w:rPr>
          <w:rFonts w:hint="eastAsia" w:ascii="宋体" w:hAnsi="宋体"/>
          <w:color w:val="auto"/>
          <w:szCs w:val="21"/>
          <w:highlight w:val="none"/>
          <w:lang w:eastAsia="zh-CN"/>
        </w:rPr>
        <w:t>）</w:t>
      </w:r>
      <w:r>
        <w:rPr>
          <w:rFonts w:hint="eastAsia" w:ascii="宋体" w:hAnsi="宋体"/>
          <w:color w:val="auto"/>
          <w:szCs w:val="21"/>
          <w:highlight w:val="none"/>
        </w:rPr>
        <w:t>，填写打印后加盖公章，拍照或扫描发送至邮箱（电子邮箱：</w:t>
      </w:r>
      <w:r>
        <w:rPr>
          <w:rFonts w:hint="eastAsia" w:ascii="宋体" w:hAnsi="宋体"/>
          <w:color w:val="auto"/>
          <w:szCs w:val="21"/>
          <w:highlight w:val="none"/>
          <w:lang w:eastAsia="zh-CN"/>
        </w:rPr>
        <w:t>2263852076@qq.com</w:t>
      </w:r>
      <w:r>
        <w:rPr>
          <w:rFonts w:hint="eastAsia" w:ascii="宋体" w:hAnsi="宋体"/>
          <w:color w:val="auto"/>
          <w:szCs w:val="21"/>
          <w:highlight w:val="none"/>
        </w:rPr>
        <w:t>，邮件标题备注企业全称+项目简称，联系电话：</w:t>
      </w:r>
      <w:r>
        <w:rPr>
          <w:rFonts w:hint="eastAsia" w:ascii="宋体" w:hAnsi="宋体"/>
          <w:color w:val="auto"/>
          <w:szCs w:val="21"/>
          <w:highlight w:val="none"/>
          <w:lang w:eastAsia="zh-CN"/>
        </w:rPr>
        <w:t>18752710910</w:t>
      </w:r>
      <w:r>
        <w:rPr>
          <w:rFonts w:hint="eastAsia" w:ascii="宋体" w:hAnsi="宋体"/>
          <w:color w:val="auto"/>
          <w:szCs w:val="21"/>
          <w:highlight w:val="none"/>
        </w:rPr>
        <w:t>）</w:t>
      </w:r>
      <w:r>
        <w:rPr>
          <w:rFonts w:ascii="宋体" w:hAnsi="宋体" w:cs="宋体"/>
          <w:color w:val="auto"/>
          <w:sz w:val="24"/>
          <w:szCs w:val="24"/>
          <w:highlight w:val="none"/>
        </w:rPr>
        <w:t>。</w:t>
      </w:r>
      <w:r>
        <w:rPr>
          <w:rFonts w:hint="eastAsia" w:ascii="宋体" w:hAnsi="宋体"/>
          <w:color w:val="auto"/>
          <w:szCs w:val="21"/>
          <w:highlight w:val="none"/>
        </w:rPr>
        <w:t>如供应商未按上述要求去做，将自行承担所产生的风险。有关本次磋商的事项若存在变动或修改，敬请及时关注</w:t>
      </w:r>
      <w:r>
        <w:rPr>
          <w:rFonts w:hint="eastAsia" w:ascii="宋体" w:hAnsi="宋体" w:cs="Arial"/>
          <w:color w:val="auto"/>
          <w:szCs w:val="21"/>
          <w:highlight w:val="none"/>
        </w:rPr>
        <w:t>“扬州大学附属医院”</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扬州大学网</w:t>
      </w:r>
      <w:r>
        <w:rPr>
          <w:rFonts w:hint="eastAsia" w:ascii="宋体" w:hAnsi="宋体" w:cs="Arial"/>
          <w:color w:val="auto"/>
          <w:szCs w:val="21"/>
          <w:highlight w:val="none"/>
          <w:lang w:eastAsia="zh-CN"/>
        </w:rPr>
        <w:t>”</w:t>
      </w:r>
      <w:r>
        <w:rPr>
          <w:rFonts w:hint="eastAsia" w:ascii="宋体" w:hAnsi="宋体"/>
          <w:color w:val="auto"/>
          <w:szCs w:val="21"/>
          <w:highlight w:val="none"/>
        </w:rPr>
        <w:t>发布的信息或更正公告。</w:t>
      </w:r>
    </w:p>
    <w:p>
      <w:pPr>
        <w:pStyle w:val="22"/>
        <w:rPr>
          <w:color w:val="auto"/>
          <w:highlight w:val="none"/>
        </w:rPr>
      </w:pPr>
    </w:p>
    <w:p>
      <w:pPr>
        <w:pStyle w:val="25"/>
        <w:rPr>
          <w:rFonts w:hint="eastAsia"/>
          <w:color w:val="auto"/>
          <w:highlight w:val="none"/>
        </w:rPr>
      </w:pPr>
    </w:p>
    <w:p>
      <w:pPr>
        <w:spacing w:line="360" w:lineRule="auto"/>
        <w:jc w:val="righ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江苏汇诚投资咨询管理有限公司</w:t>
      </w:r>
    </w:p>
    <w:p>
      <w:pPr>
        <w:spacing w:line="360" w:lineRule="auto"/>
        <w:jc w:val="right"/>
        <w:rPr>
          <w:rFonts w:ascii="Tahoma" w:hAnsi="Tahoma"/>
          <w:color w:val="auto"/>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26</w:t>
      </w:r>
      <w:r>
        <w:rPr>
          <w:rFonts w:ascii="宋体" w:hAnsi="宋体"/>
          <w:color w:val="auto"/>
          <w:szCs w:val="21"/>
          <w:highlight w:val="none"/>
        </w:rPr>
        <w:t>日</w:t>
      </w:r>
    </w:p>
    <w:p>
      <w:pPr>
        <w:pStyle w:val="10"/>
        <w:jc w:val="center"/>
        <w:rPr>
          <w:rFonts w:hint="eastAsia" w:ascii="宋体" w:hAnsi="宋体"/>
          <w:color w:val="auto"/>
          <w:sz w:val="36"/>
          <w:highlight w:val="none"/>
        </w:rPr>
      </w:pPr>
      <w:bookmarkStart w:id="2" w:name="_Toc497145840"/>
      <w:r>
        <w:rPr>
          <w:rFonts w:hint="eastAsia" w:ascii="宋体" w:hAnsi="宋体"/>
          <w:color w:val="auto"/>
          <w:sz w:val="36"/>
          <w:highlight w:val="none"/>
        </w:rPr>
        <w:br w:type="page"/>
      </w:r>
      <w:r>
        <w:rPr>
          <w:rFonts w:hint="eastAsia" w:ascii="宋体" w:hAnsi="宋体"/>
          <w:color w:val="auto"/>
          <w:sz w:val="36"/>
          <w:highlight w:val="none"/>
        </w:rPr>
        <w:t>第二章 磋商须知</w:t>
      </w:r>
      <w:bookmarkEnd w:id="2"/>
    </w:p>
    <w:p>
      <w:pPr>
        <w:spacing w:line="360" w:lineRule="auto"/>
        <w:jc w:val="center"/>
        <w:rPr>
          <w:rFonts w:hint="eastAsia" w:ascii="宋体" w:hAnsi="宋体" w:cs="宋体"/>
          <w:b/>
          <w:bCs/>
          <w:color w:val="auto"/>
          <w:szCs w:val="21"/>
          <w:highlight w:val="none"/>
        </w:rPr>
      </w:pPr>
      <w:bookmarkStart w:id="3" w:name="_Toc16938520"/>
      <w:bookmarkStart w:id="4" w:name="_Toc458694821"/>
      <w:bookmarkStart w:id="5" w:name="_Toc513029204"/>
      <w:bookmarkStart w:id="6" w:name="_Toc20823276"/>
      <w:r>
        <w:rPr>
          <w:rFonts w:hint="eastAsia" w:ascii="宋体" w:hAnsi="宋体" w:cs="宋体"/>
          <w:bCs/>
          <w:color w:val="auto"/>
          <w:szCs w:val="21"/>
          <w:highlight w:val="none"/>
        </w:rPr>
        <w:t>（参加竞争性磋商的供应商以下简称“磋商供应商”）</w:t>
      </w:r>
    </w:p>
    <w:bookmarkEnd w:id="3"/>
    <w:bookmarkEnd w:id="4"/>
    <w:bookmarkEnd w:id="5"/>
    <w:bookmarkEnd w:id="6"/>
    <w:p>
      <w:pPr>
        <w:tabs>
          <w:tab w:val="left" w:pos="900"/>
        </w:tabs>
        <w:spacing w:after="156" w:afterLines="50" w:line="360" w:lineRule="auto"/>
        <w:ind w:firstLine="422" w:firstLineChars="200"/>
        <w:rPr>
          <w:rFonts w:hint="eastAsia" w:ascii="宋体" w:hAnsi="宋体"/>
          <w:b/>
          <w:color w:val="auto"/>
          <w:szCs w:val="21"/>
          <w:highlight w:val="none"/>
        </w:rPr>
      </w:pPr>
      <w:bookmarkStart w:id="7" w:name="OLE_LINK69"/>
      <w:bookmarkEnd w:id="7"/>
      <w:r>
        <w:rPr>
          <w:rFonts w:hint="eastAsia" w:ascii="宋体" w:hAnsi="宋体"/>
          <w:b/>
          <w:color w:val="auto"/>
          <w:szCs w:val="21"/>
          <w:highlight w:val="none"/>
        </w:rPr>
        <w:t>一、总则</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1、适用范围</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2、项目采购人式</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3.1满足本磋商文件“竞争性磋商采购邀请”中合格磋商供应商资格要求的规定。</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w:t>
      </w:r>
      <w:r>
        <w:rPr>
          <w:rFonts w:hint="eastAsia" w:ascii="宋体" w:hAnsi="宋体" w:cs="宋体"/>
          <w:color w:val="auto"/>
          <w:szCs w:val="21"/>
          <w:highlight w:val="none"/>
          <w:lang w:val="en-US" w:eastAsia="zh-CN"/>
        </w:rPr>
        <w:t>江苏汇诚投资咨询管理有限公司</w:t>
      </w:r>
      <w:r>
        <w:rPr>
          <w:rFonts w:hint="eastAsia" w:ascii="宋体" w:hAnsi="宋体" w:cs="宋体"/>
          <w:color w:val="auto"/>
          <w:szCs w:val="21"/>
          <w:highlight w:val="none"/>
        </w:rPr>
        <w:t>（以下简称</w:t>
      </w:r>
      <w:r>
        <w:rPr>
          <w:rFonts w:hint="eastAsia" w:ascii="宋体" w:hAnsi="宋体" w:cs="宋体"/>
          <w:color w:val="auto"/>
          <w:szCs w:val="21"/>
          <w:highlight w:val="none"/>
          <w:lang w:val="en-US" w:eastAsia="zh-CN"/>
        </w:rPr>
        <w:t>代理机构</w:t>
      </w:r>
      <w:r>
        <w:rPr>
          <w:rFonts w:hint="eastAsia" w:ascii="宋体" w:hAnsi="宋体" w:cs="宋体"/>
          <w:color w:val="auto"/>
          <w:szCs w:val="21"/>
          <w:highlight w:val="none"/>
        </w:rPr>
        <w:t>）在任何情况下均无义务和责任承担这些费用。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4.2本次磋商文件售价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00元，递交纸质版响应文件时缴纳，售后不退。</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4.3本次采购由中标人在领取中标通知书前按照</w:t>
      </w:r>
      <w:r>
        <w:rPr>
          <w:rFonts w:hint="eastAsia" w:ascii="宋体" w:hAnsi="宋体"/>
          <w:color w:val="auto"/>
          <w:szCs w:val="21"/>
          <w:highlight w:val="none"/>
          <w:lang w:val="en-US" w:eastAsia="zh-CN"/>
        </w:rPr>
        <w:t>固定价1500元</w:t>
      </w:r>
      <w:r>
        <w:rPr>
          <w:rFonts w:hint="eastAsia" w:ascii="宋体" w:hAnsi="宋体"/>
          <w:color w:val="auto"/>
          <w:szCs w:val="21"/>
          <w:highlight w:val="none"/>
        </w:rPr>
        <w:t>一次性支付给招标代理机构代理服务费。</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（1）代理服务费以人民币支付；</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（2）代理服务费一次性以电汇或转账等非现金形式支付。</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（3）代理服务费不在报价中单列，由成交人支付给代理机构。</w:t>
      </w:r>
    </w:p>
    <w:p>
      <w:pPr>
        <w:tabs>
          <w:tab w:val="left" w:pos="90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代理服务费开户银行：</w:t>
      </w:r>
      <w:r>
        <w:rPr>
          <w:rFonts w:hint="eastAsia" w:ascii="宋体" w:hAnsi="宋体"/>
          <w:color w:val="auto"/>
          <w:szCs w:val="21"/>
          <w:highlight w:val="none"/>
          <w:lang w:eastAsia="zh-CN"/>
        </w:rPr>
        <w:t>中信银行扬州邗江支行</w:t>
      </w:r>
    </w:p>
    <w:p>
      <w:pPr>
        <w:tabs>
          <w:tab w:val="left" w:pos="90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开户名称：</w:t>
      </w:r>
      <w:r>
        <w:rPr>
          <w:rFonts w:hint="eastAsia" w:ascii="宋体" w:hAnsi="宋体"/>
          <w:color w:val="auto"/>
          <w:szCs w:val="21"/>
          <w:highlight w:val="none"/>
          <w:lang w:eastAsia="zh-CN"/>
        </w:rPr>
        <w:t>江苏汇诚投资咨询管理有限公司</w:t>
      </w:r>
    </w:p>
    <w:p>
      <w:pPr>
        <w:tabs>
          <w:tab w:val="left" w:pos="90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开户帐号：</w:t>
      </w:r>
      <w:r>
        <w:rPr>
          <w:rFonts w:hint="eastAsia" w:ascii="宋体" w:hAnsi="宋体"/>
          <w:color w:val="auto"/>
          <w:szCs w:val="21"/>
          <w:highlight w:val="none"/>
          <w:lang w:eastAsia="zh-CN"/>
        </w:rPr>
        <w:t>7328410182600010543</w:t>
      </w:r>
    </w:p>
    <w:p>
      <w:pPr>
        <w:tabs>
          <w:tab w:val="left" w:pos="900"/>
        </w:tabs>
        <w:spacing w:line="360" w:lineRule="auto"/>
        <w:ind w:firstLine="420" w:firstLineChars="200"/>
        <w:rPr>
          <w:rFonts w:hint="eastAsia"/>
          <w:color w:val="auto"/>
          <w:highlight w:val="none"/>
        </w:rPr>
      </w:pPr>
      <w:r>
        <w:rPr>
          <w:rFonts w:hint="eastAsia" w:ascii="宋体" w:hAnsi="宋体"/>
          <w:color w:val="auto"/>
          <w:szCs w:val="21"/>
          <w:highlight w:val="none"/>
        </w:rPr>
        <w:t>4.4专家评审费</w:t>
      </w:r>
      <w:r>
        <w:rPr>
          <w:rFonts w:hint="eastAsia" w:ascii="宋体" w:hAnsi="宋体"/>
          <w:color w:val="auto"/>
          <w:szCs w:val="21"/>
          <w:highlight w:val="none"/>
          <w:lang w:val="en-US" w:eastAsia="zh-CN"/>
        </w:rPr>
        <w:t>由成交人支付，暂按500元/人，按实结算</w:t>
      </w:r>
      <w:r>
        <w:rPr>
          <w:rFonts w:hint="eastAsia" w:ascii="宋体" w:hAnsi="宋体"/>
          <w:color w:val="auto"/>
          <w:szCs w:val="21"/>
          <w:highlight w:val="none"/>
        </w:rPr>
        <w:t>。</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5、磋商文件的约束力</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bookmarkStart w:id="8" w:name="_Toc16938527"/>
      <w:bookmarkStart w:id="9" w:name="_Toc462564070"/>
      <w:bookmarkStart w:id="10" w:name="_Toc20823283"/>
      <w:bookmarkStart w:id="11" w:name="_Toc513029211"/>
      <w:r>
        <w:rPr>
          <w:rFonts w:hint="eastAsia" w:ascii="宋体" w:hAnsi="宋体" w:cs="宋体"/>
          <w:color w:val="auto"/>
          <w:szCs w:val="21"/>
          <w:highlight w:val="none"/>
        </w:rPr>
        <w:t>磋商文件的</w:t>
      </w:r>
      <w:bookmarkEnd w:id="8"/>
      <w:bookmarkEnd w:id="9"/>
      <w:bookmarkEnd w:id="10"/>
      <w:bookmarkEnd w:id="11"/>
      <w:r>
        <w:rPr>
          <w:rFonts w:hint="eastAsia" w:ascii="宋体" w:hAnsi="宋体" w:cs="宋体"/>
          <w:color w:val="auto"/>
          <w:szCs w:val="21"/>
          <w:highlight w:val="none"/>
        </w:rPr>
        <w:t>询问及修改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任何要求对磋商文件进行询问的供应商，均应在提交首次响应文件截止时间5日前按采购邀请中的通讯地址，向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auto"/>
          <w:szCs w:val="21"/>
          <w:highlight w:val="none"/>
          <w:lang w:val="en-US" w:eastAsia="zh-CN"/>
        </w:rPr>
        <w:t>扬州大学附属医院网</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扬州大学网</w:t>
      </w:r>
      <w:r>
        <w:rPr>
          <w:rFonts w:hint="eastAsia" w:ascii="宋体" w:hAnsi="宋体" w:cs="宋体"/>
          <w:color w:val="auto"/>
          <w:szCs w:val="21"/>
          <w:highlight w:val="none"/>
          <w:lang w:eastAsia="zh-CN"/>
        </w:rPr>
        <w:t>”</w:t>
      </w:r>
      <w:r>
        <w:rPr>
          <w:rFonts w:hint="eastAsia" w:ascii="宋体" w:hAnsi="宋体" w:cs="宋体"/>
          <w:color w:val="auto"/>
          <w:szCs w:val="21"/>
          <w:highlight w:val="none"/>
        </w:rPr>
        <w:t>上发布更正公告通知所有获取磋商文件的供应商。不足5日的，代理机构应当顺延提交首次响应文件截止时间。</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7、磋商文件的解释</w:t>
      </w:r>
    </w:p>
    <w:p>
      <w:pPr>
        <w:spacing w:line="360" w:lineRule="auto"/>
        <w:ind w:firstLine="420" w:firstLineChars="200"/>
        <w:rPr>
          <w:rFonts w:hint="eastAsia" w:ascii="宋体" w:hAnsi="宋体" w:cs="宋体"/>
          <w:bCs/>
          <w:color w:val="auto"/>
          <w:szCs w:val="21"/>
          <w:highlight w:val="none"/>
        </w:rPr>
      </w:pPr>
      <w:bookmarkStart w:id="12" w:name="_Hlt26954832"/>
      <w:bookmarkEnd w:id="12"/>
      <w:bookmarkStart w:id="13" w:name="_Hlt26670345"/>
      <w:bookmarkEnd w:id="13"/>
      <w:bookmarkStart w:id="14" w:name="_Hlt26668969"/>
      <w:bookmarkEnd w:id="14"/>
      <w:bookmarkStart w:id="15" w:name="_Hlt26954828"/>
      <w:bookmarkEnd w:id="15"/>
      <w:bookmarkStart w:id="16" w:name="_Hlt26954830"/>
      <w:bookmarkEnd w:id="16"/>
      <w:bookmarkStart w:id="17" w:name="_Hlt26670348"/>
      <w:bookmarkEnd w:id="17"/>
      <w:bookmarkStart w:id="18" w:name="_Hlt26670354"/>
      <w:bookmarkEnd w:id="18"/>
      <w:bookmarkStart w:id="19" w:name="_Toc513029213"/>
      <w:bookmarkStart w:id="20" w:name="_Toc14577351"/>
      <w:bookmarkStart w:id="21" w:name="_Toc462564072"/>
      <w:bookmarkStart w:id="22" w:name="_Toc61149553"/>
      <w:r>
        <w:rPr>
          <w:rFonts w:hint="eastAsia" w:ascii="宋体" w:hAnsi="宋体" w:cs="宋体"/>
          <w:bCs/>
          <w:color w:val="auto"/>
          <w:szCs w:val="21"/>
          <w:highlight w:val="none"/>
        </w:rPr>
        <w:t>本磋商文件由代理机构负责解释。</w:t>
      </w:r>
    </w:p>
    <w:p>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二、磋商响应文件的编制</w:t>
      </w:r>
      <w:bookmarkEnd w:id="19"/>
      <w:bookmarkEnd w:id="20"/>
      <w:bookmarkEnd w:id="21"/>
      <w:bookmarkEnd w:id="22"/>
    </w:p>
    <w:p>
      <w:pPr>
        <w:tabs>
          <w:tab w:val="left" w:pos="900"/>
        </w:tabs>
        <w:spacing w:line="360" w:lineRule="auto"/>
        <w:ind w:firstLine="420" w:firstLineChars="200"/>
        <w:rPr>
          <w:rFonts w:hint="eastAsia" w:ascii="宋体" w:hAnsi="宋体" w:cs="宋体"/>
          <w:color w:val="auto"/>
          <w:szCs w:val="21"/>
          <w:highlight w:val="none"/>
        </w:rPr>
      </w:pPr>
      <w:bookmarkStart w:id="23" w:name="_Toc14577361"/>
      <w:bookmarkStart w:id="24" w:name="_Toc61149561"/>
      <w:bookmarkStart w:id="25" w:name="_Toc513029223"/>
      <w:r>
        <w:rPr>
          <w:rFonts w:hint="eastAsia" w:ascii="宋体" w:hAnsi="宋体" w:cs="宋体"/>
          <w:color w:val="auto"/>
          <w:szCs w:val="21"/>
          <w:highlight w:val="none"/>
        </w:rPr>
        <w:t>1、磋商响应文件份数和签署</w:t>
      </w:r>
      <w:bookmarkEnd w:id="23"/>
      <w:bookmarkEnd w:id="24"/>
      <w:bookmarkEnd w:id="25"/>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1.1磋商供应商应严格按照采购邀请要求准备磋商响应文件（以下简称响应文件），每份响应文件须清楚地标明“正本”或“副本”字样。</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逐页加盖磋商供应商公章或加盖骑缝章。本磋商文件所表述（指定）的公章是指刻有供应商法定名称的印章，不包括合同、财务、税务、发票等形式的业务专用章。</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pPr>
        <w:tabs>
          <w:tab w:val="left" w:pos="900"/>
        </w:tabs>
        <w:spacing w:line="360" w:lineRule="auto"/>
        <w:ind w:firstLine="420" w:firstLineChars="200"/>
        <w:rPr>
          <w:rFonts w:hint="eastAsia" w:ascii="宋体" w:hAnsi="宋体" w:cs="宋体"/>
          <w:color w:val="auto"/>
          <w:szCs w:val="21"/>
          <w:highlight w:val="none"/>
        </w:rPr>
      </w:pPr>
      <w:bookmarkStart w:id="26" w:name="_Hlt26954834"/>
      <w:bookmarkEnd w:id="26"/>
      <w:bookmarkStart w:id="27" w:name="_Toc14577353"/>
      <w:bookmarkStart w:id="28" w:name="_Toc462564074"/>
      <w:bookmarkStart w:id="29" w:name="_Toc513029215"/>
      <w:bookmarkStart w:id="30" w:name="_Toc61149555"/>
      <w:bookmarkStart w:id="31" w:name="_Toc14577352"/>
      <w:bookmarkStart w:id="32" w:name="_Toc61149554"/>
      <w:bookmarkStart w:id="33" w:name="_Toc513029214"/>
      <w:bookmarkStart w:id="34" w:name="_Toc462564073"/>
      <w:r>
        <w:rPr>
          <w:rFonts w:hint="eastAsia" w:ascii="宋体" w:hAnsi="宋体" w:cs="宋体"/>
          <w:color w:val="auto"/>
          <w:szCs w:val="21"/>
          <w:highlight w:val="none"/>
        </w:rPr>
        <w:t>2、响应文件</w:t>
      </w:r>
      <w:bookmarkEnd w:id="27"/>
      <w:bookmarkEnd w:id="28"/>
      <w:bookmarkEnd w:id="29"/>
      <w:bookmarkEnd w:id="30"/>
      <w:r>
        <w:rPr>
          <w:rFonts w:hint="eastAsia" w:ascii="宋体" w:hAnsi="宋体" w:cs="宋体"/>
          <w:color w:val="auto"/>
          <w:szCs w:val="21"/>
          <w:highlight w:val="none"/>
        </w:rPr>
        <w:t>编制要求</w:t>
      </w:r>
    </w:p>
    <w:bookmarkEnd w:id="31"/>
    <w:bookmarkEnd w:id="32"/>
    <w:bookmarkEnd w:id="33"/>
    <w:bookmarkEnd w:id="34"/>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就有关磋商的所有来往函电均应使用简体中文。磋商文件中既有中文也有外文的，以中文意义为准。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pPr>
        <w:tabs>
          <w:tab w:val="left" w:pos="900"/>
        </w:tabs>
        <w:spacing w:line="360" w:lineRule="auto"/>
        <w:ind w:firstLine="420" w:firstLineChars="200"/>
        <w:rPr>
          <w:rFonts w:hint="eastAsia" w:ascii="宋体" w:hAnsi="宋体" w:cs="宋体"/>
          <w:color w:val="auto"/>
          <w:szCs w:val="21"/>
          <w:highlight w:val="none"/>
        </w:rPr>
      </w:pPr>
      <w:bookmarkStart w:id="35" w:name="_Hlt26954836"/>
      <w:bookmarkEnd w:id="35"/>
      <w:bookmarkStart w:id="36" w:name="_Hlt26670357"/>
      <w:bookmarkEnd w:id="36"/>
      <w:bookmarkStart w:id="37" w:name="_Toc14577357"/>
      <w:bookmarkStart w:id="38" w:name="_Toc61149558"/>
      <w:bookmarkStart w:id="39" w:name="_Toc513029219"/>
      <w:bookmarkStart w:id="40" w:name="_Toc513029217"/>
      <w:bookmarkStart w:id="41" w:name="_Toc14577355"/>
      <w:bookmarkStart w:id="42" w:name="_Toc61149557"/>
      <w:r>
        <w:rPr>
          <w:rFonts w:hint="eastAsia" w:ascii="宋体" w:hAnsi="宋体" w:cs="宋体"/>
          <w:color w:val="auto"/>
          <w:szCs w:val="21"/>
          <w:highlight w:val="none"/>
        </w:rPr>
        <w:t>3、参加磋商供应商资格的文件</w:t>
      </w:r>
      <w:bookmarkEnd w:id="37"/>
      <w:bookmarkEnd w:id="38"/>
      <w:bookmarkEnd w:id="39"/>
      <w:r>
        <w:rPr>
          <w:rFonts w:hint="eastAsia" w:ascii="宋体" w:hAnsi="宋体" w:cs="宋体"/>
          <w:color w:val="auto"/>
          <w:szCs w:val="21"/>
          <w:highlight w:val="none"/>
        </w:rPr>
        <w:t>证明</w:t>
      </w:r>
    </w:p>
    <w:p>
      <w:pPr>
        <w:tabs>
          <w:tab w:val="left" w:pos="900"/>
        </w:tabs>
        <w:spacing w:line="360" w:lineRule="auto"/>
        <w:ind w:firstLine="420" w:firstLineChars="200"/>
        <w:rPr>
          <w:rFonts w:hint="eastAsia" w:ascii="宋体" w:hAnsi="宋体" w:cs="宋体"/>
          <w:color w:val="auto"/>
          <w:szCs w:val="21"/>
          <w:highlight w:val="none"/>
        </w:rPr>
      </w:pPr>
      <w:bookmarkStart w:id="43" w:name="_Hlt26668999"/>
      <w:bookmarkEnd w:id="43"/>
      <w:r>
        <w:rPr>
          <w:rFonts w:hint="eastAsia" w:ascii="宋体" w:hAnsi="宋体" w:cs="宋体"/>
          <w:color w:val="auto"/>
          <w:szCs w:val="21"/>
          <w:highlight w:val="none"/>
        </w:rPr>
        <w:t>3.1磋商供应商应提交证明其有资格参加磋商和成交后有能力独立履行合同的文件，并作为其响应文件的一部分。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4、磋商响应报价</w:t>
      </w:r>
      <w:bookmarkEnd w:id="40"/>
      <w:bookmarkEnd w:id="41"/>
      <w:bookmarkStart w:id="44" w:name="_Hlt26670373"/>
      <w:bookmarkEnd w:id="44"/>
      <w:r>
        <w:rPr>
          <w:rFonts w:hint="eastAsia" w:ascii="宋体" w:hAnsi="宋体" w:cs="宋体"/>
          <w:color w:val="auto"/>
          <w:szCs w:val="21"/>
          <w:highlight w:val="none"/>
        </w:rPr>
        <w:t>表</w:t>
      </w:r>
      <w:bookmarkEnd w:id="42"/>
      <w:r>
        <w:rPr>
          <w:rFonts w:hint="eastAsia" w:ascii="宋体" w:hAnsi="宋体" w:cs="宋体"/>
          <w:color w:val="auto"/>
          <w:szCs w:val="21"/>
          <w:highlight w:val="none"/>
        </w:rPr>
        <w:t xml:space="preserve">             </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如有分项报价表，表中的项目、单价、数量和金额等内容应填写完整，填写不完整的视为无效响应。每项产品或服务只允许有一个报价，任何有选择的报价将不予接受，磋商文件中另有规定的按规定执行。</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4.2标的物</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详见第四章项目需求。</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4.3有关费用处理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4.4其它费用处理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pPr>
        <w:tabs>
          <w:tab w:val="left" w:pos="900"/>
        </w:tabs>
        <w:spacing w:line="360" w:lineRule="auto"/>
        <w:ind w:firstLine="420" w:firstLineChars="200"/>
        <w:rPr>
          <w:rFonts w:hint="eastAsia" w:ascii="宋体" w:hAnsi="宋体" w:cs="宋体"/>
          <w:color w:val="auto"/>
          <w:szCs w:val="21"/>
          <w:highlight w:val="none"/>
        </w:rPr>
      </w:pPr>
      <w:bookmarkStart w:id="45" w:name="_Hlt26670425"/>
      <w:bookmarkEnd w:id="45"/>
      <w:bookmarkStart w:id="46" w:name="_Hlt26670482"/>
      <w:bookmarkEnd w:id="46"/>
      <w:bookmarkStart w:id="47" w:name="_Hlt26954846"/>
      <w:bookmarkEnd w:id="47"/>
      <w:bookmarkStart w:id="48" w:name="_Hlt26668983"/>
      <w:bookmarkEnd w:id="48"/>
      <w:bookmarkStart w:id="49" w:name="_Hlt26954842"/>
      <w:bookmarkEnd w:id="49"/>
      <w:bookmarkStart w:id="50" w:name="_Hlt26954848"/>
      <w:bookmarkEnd w:id="50"/>
      <w:bookmarkStart w:id="51" w:name="_Hlt26670403"/>
      <w:bookmarkEnd w:id="51"/>
      <w:bookmarkStart w:id="52" w:name="_Hlt26670486"/>
      <w:bookmarkEnd w:id="52"/>
      <w:bookmarkStart w:id="53" w:name="_Hlt26954731"/>
      <w:bookmarkEnd w:id="53"/>
      <w:bookmarkStart w:id="54" w:name="_Hlt26954844"/>
      <w:bookmarkEnd w:id="54"/>
      <w:bookmarkStart w:id="55" w:name="_Toc61149559"/>
      <w:bookmarkStart w:id="56" w:name="_Toc14577359"/>
      <w:bookmarkStart w:id="57" w:name="_Toc513029221"/>
      <w:r>
        <w:rPr>
          <w:rFonts w:hint="eastAsia" w:ascii="宋体" w:hAnsi="宋体" w:cs="宋体"/>
          <w:color w:val="auto"/>
          <w:szCs w:val="21"/>
          <w:highlight w:val="none"/>
        </w:rPr>
        <w:t>5、项目需求响应方案</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bookmarkEnd w:id="55"/>
      <w:bookmarkEnd w:id="56"/>
      <w:bookmarkEnd w:id="57"/>
    </w:p>
    <w:p>
      <w:pPr>
        <w:tabs>
          <w:tab w:val="left" w:pos="900"/>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w:t>
      </w:r>
      <w:r>
        <w:rPr>
          <w:rFonts w:hint="eastAsia" w:ascii="宋体" w:hAnsi="宋体" w:cs="宋体"/>
          <w:color w:val="auto"/>
          <w:szCs w:val="21"/>
          <w:highlight w:val="none"/>
          <w:lang w:eastAsia="zh-CN"/>
        </w:rPr>
        <w:t>。</w:t>
      </w:r>
    </w:p>
    <w:p>
      <w:pPr>
        <w:tabs>
          <w:tab w:val="left" w:pos="900"/>
        </w:tabs>
        <w:spacing w:line="360" w:lineRule="auto"/>
        <w:ind w:firstLine="422" w:firstLineChars="200"/>
        <w:rPr>
          <w:rFonts w:hint="eastAsia" w:ascii="宋体" w:hAnsi="宋体" w:cs="宋体"/>
          <w:b/>
          <w:color w:val="auto"/>
          <w:szCs w:val="21"/>
          <w:highlight w:val="none"/>
        </w:rPr>
      </w:pPr>
      <w:bookmarkStart w:id="58" w:name="_Hlt26954854"/>
      <w:bookmarkEnd w:id="58"/>
      <w:bookmarkStart w:id="59" w:name="_Hlt26670489"/>
      <w:bookmarkEnd w:id="59"/>
      <w:bookmarkStart w:id="60" w:name="_Hlt26954852"/>
      <w:bookmarkEnd w:id="60"/>
      <w:bookmarkStart w:id="61" w:name="_Hlt26954749"/>
      <w:bookmarkEnd w:id="61"/>
      <w:bookmarkStart w:id="62" w:name="_Hlt26954739"/>
      <w:bookmarkEnd w:id="62"/>
      <w:bookmarkStart w:id="63" w:name="_Hlt26954850"/>
      <w:bookmarkEnd w:id="63"/>
      <w:bookmarkStart w:id="64" w:name="_Hlt26954734"/>
      <w:bookmarkEnd w:id="64"/>
      <w:bookmarkStart w:id="65" w:name="_Hlt26670493"/>
      <w:bookmarkEnd w:id="65"/>
      <w:bookmarkStart w:id="66" w:name="_Toc14577362"/>
      <w:bookmarkStart w:id="67" w:name="_Toc61149562"/>
      <w:bookmarkStart w:id="68" w:name="_Toc513029224"/>
      <w:r>
        <w:rPr>
          <w:rFonts w:hint="eastAsia" w:ascii="宋体" w:hAnsi="宋体" w:cs="宋体"/>
          <w:b/>
          <w:color w:val="auto"/>
          <w:szCs w:val="21"/>
          <w:highlight w:val="none"/>
        </w:rPr>
        <w:t>三、响应文件的递交</w:t>
      </w:r>
      <w:bookmarkEnd w:id="66"/>
      <w:bookmarkEnd w:id="67"/>
      <w:bookmarkEnd w:id="68"/>
    </w:p>
    <w:p>
      <w:pPr>
        <w:tabs>
          <w:tab w:val="left" w:pos="900"/>
        </w:tabs>
        <w:spacing w:line="360" w:lineRule="auto"/>
        <w:ind w:firstLine="420" w:firstLineChars="200"/>
        <w:rPr>
          <w:rFonts w:hint="eastAsia" w:ascii="宋体" w:hAnsi="宋体" w:cs="宋体"/>
          <w:color w:val="auto"/>
          <w:szCs w:val="21"/>
          <w:highlight w:val="none"/>
        </w:rPr>
      </w:pPr>
      <w:bookmarkStart w:id="69" w:name="_Hlt26954856"/>
      <w:bookmarkEnd w:id="69"/>
      <w:bookmarkStart w:id="70" w:name="_Toc513029225"/>
      <w:bookmarkStart w:id="71" w:name="_Toc14577363"/>
      <w:bookmarkStart w:id="72" w:name="_Toc462564084"/>
      <w:bookmarkStart w:id="73" w:name="_Toc61149563"/>
      <w:r>
        <w:rPr>
          <w:rFonts w:hint="eastAsia" w:ascii="宋体" w:hAnsi="宋体" w:cs="宋体"/>
          <w:color w:val="auto"/>
          <w:szCs w:val="21"/>
          <w:highlight w:val="none"/>
        </w:rPr>
        <w:t>1、响应文件</w:t>
      </w:r>
      <w:bookmarkStart w:id="74" w:name="_Hlt26954743"/>
      <w:bookmarkEnd w:id="74"/>
      <w:r>
        <w:rPr>
          <w:rFonts w:hint="eastAsia" w:ascii="宋体" w:hAnsi="宋体" w:cs="宋体"/>
          <w:color w:val="auto"/>
          <w:szCs w:val="21"/>
          <w:highlight w:val="none"/>
        </w:rPr>
        <w:t>的密封和标记</w:t>
      </w:r>
      <w:bookmarkEnd w:id="70"/>
      <w:bookmarkEnd w:id="71"/>
      <w:bookmarkEnd w:id="72"/>
      <w:bookmarkEnd w:id="73"/>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（1）按采购邀请中注明的地址送达规定地点；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（2）注明参加磋商项目名称、磋商文件编号；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对误投或过早启封概不负责。对由此造成提前开封的响应文件，</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将予以拒绝，作无效响应处理。</w:t>
      </w:r>
    </w:p>
    <w:p>
      <w:pPr>
        <w:tabs>
          <w:tab w:val="left" w:pos="900"/>
        </w:tabs>
        <w:spacing w:line="360" w:lineRule="auto"/>
        <w:ind w:firstLine="420" w:firstLineChars="200"/>
        <w:rPr>
          <w:rFonts w:hint="eastAsia" w:ascii="宋体" w:hAnsi="宋体" w:cs="宋体"/>
          <w:color w:val="auto"/>
          <w:szCs w:val="21"/>
          <w:highlight w:val="none"/>
        </w:rPr>
      </w:pPr>
      <w:bookmarkStart w:id="75" w:name="_Hlt26954858"/>
      <w:bookmarkEnd w:id="75"/>
      <w:bookmarkStart w:id="76" w:name="_Hlt26670496"/>
      <w:bookmarkEnd w:id="76"/>
      <w:bookmarkStart w:id="77" w:name="_Hlt26954752"/>
      <w:bookmarkEnd w:id="77"/>
      <w:bookmarkStart w:id="78" w:name="_Toc61149564"/>
      <w:bookmarkStart w:id="79" w:name="_Toc513029226"/>
      <w:bookmarkStart w:id="80" w:name="_Toc14577364"/>
      <w:r>
        <w:rPr>
          <w:rFonts w:hint="eastAsia" w:ascii="宋体" w:hAnsi="宋体" w:cs="宋体"/>
          <w:color w:val="auto"/>
          <w:szCs w:val="21"/>
          <w:highlight w:val="none"/>
        </w:rPr>
        <w:t>2、</w:t>
      </w:r>
      <w:bookmarkEnd w:id="78"/>
      <w:bookmarkEnd w:id="79"/>
      <w:bookmarkEnd w:id="80"/>
      <w:r>
        <w:rPr>
          <w:rFonts w:hint="eastAsia" w:ascii="宋体" w:hAnsi="宋体" w:cs="宋体"/>
          <w:color w:val="auto"/>
          <w:szCs w:val="21"/>
          <w:highlight w:val="none"/>
        </w:rPr>
        <w:t>响应文件开启时间</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收到响应文件的时间不得迟于本磋商文件规定的响应文件接收截止时间。</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360" w:lineRule="auto"/>
        <w:ind w:firstLine="420" w:firstLineChars="200"/>
        <w:rPr>
          <w:rFonts w:hint="eastAsia" w:ascii="宋体" w:hAnsi="宋体" w:cs="宋体"/>
          <w:color w:val="auto"/>
          <w:szCs w:val="21"/>
          <w:highlight w:val="none"/>
        </w:rPr>
      </w:pPr>
      <w:bookmarkStart w:id="81" w:name="_Hlt26954860"/>
      <w:bookmarkEnd w:id="81"/>
      <w:bookmarkStart w:id="82" w:name="_Toc61149565"/>
      <w:bookmarkStart w:id="83" w:name="_Toc513029227"/>
      <w:bookmarkStart w:id="84" w:name="_Toc14577365"/>
      <w:r>
        <w:rPr>
          <w:rFonts w:hint="eastAsia" w:ascii="宋体" w:hAnsi="宋体" w:cs="宋体"/>
          <w:color w:val="auto"/>
          <w:szCs w:val="21"/>
          <w:highlight w:val="none"/>
        </w:rPr>
        <w:t>3、迟交的响应文件</w:t>
      </w:r>
      <w:bookmarkEnd w:id="82"/>
      <w:bookmarkEnd w:id="83"/>
      <w:bookmarkEnd w:id="84"/>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将拒绝在规定的响应文件接收截止时间后接收任何响应文件。</w:t>
      </w:r>
    </w:p>
    <w:p>
      <w:pPr>
        <w:tabs>
          <w:tab w:val="left" w:pos="900"/>
        </w:tabs>
        <w:spacing w:line="360" w:lineRule="auto"/>
        <w:ind w:firstLine="420" w:firstLineChars="200"/>
        <w:rPr>
          <w:rFonts w:hint="eastAsia" w:ascii="宋体" w:hAnsi="宋体" w:cs="宋体"/>
          <w:color w:val="auto"/>
          <w:szCs w:val="21"/>
          <w:highlight w:val="none"/>
        </w:rPr>
      </w:pPr>
      <w:bookmarkStart w:id="85" w:name="_Hlt26954754"/>
      <w:bookmarkEnd w:id="85"/>
      <w:bookmarkStart w:id="86" w:name="_Hlt26954862"/>
      <w:bookmarkEnd w:id="86"/>
      <w:bookmarkStart w:id="87" w:name="_Toc61149566"/>
      <w:bookmarkStart w:id="88" w:name="_Toc14577366"/>
      <w:bookmarkStart w:id="89" w:name="_Toc513029228"/>
      <w:r>
        <w:rPr>
          <w:rFonts w:hint="eastAsia" w:ascii="宋体" w:hAnsi="宋体" w:cs="宋体"/>
          <w:color w:val="auto"/>
          <w:szCs w:val="21"/>
          <w:highlight w:val="none"/>
        </w:rPr>
        <w:t>4、响应文件</w:t>
      </w:r>
      <w:bookmarkStart w:id="90" w:name="_Hlt26670588"/>
      <w:r>
        <w:rPr>
          <w:rFonts w:hint="eastAsia" w:ascii="宋体" w:hAnsi="宋体" w:cs="宋体"/>
          <w:color w:val="auto"/>
          <w:szCs w:val="21"/>
          <w:highlight w:val="none"/>
        </w:rPr>
        <w:t>的修改</w:t>
      </w:r>
      <w:bookmarkEnd w:id="90"/>
      <w:r>
        <w:rPr>
          <w:rFonts w:hint="eastAsia" w:ascii="宋体" w:hAnsi="宋体" w:cs="宋体"/>
          <w:color w:val="auto"/>
          <w:szCs w:val="21"/>
          <w:highlight w:val="none"/>
        </w:rPr>
        <w:t>和撤回</w:t>
      </w:r>
      <w:bookmarkEnd w:id="87"/>
      <w:bookmarkEnd w:id="88"/>
      <w:bookmarkEnd w:id="89"/>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规定的响应文件接收截止时间后三十（30）天。磋商响应有效期比规定短的将被视为非实质性响应性而予以拒绝。</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在特殊情况下，</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于原磋商响应有效期满之前，可向磋商供应商提出延长磋商响应有效期的要求。这种要求与答复均应采用书面形式。磋商供应商可以拒绝</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360" w:lineRule="auto"/>
        <w:ind w:firstLine="422" w:firstLineChars="200"/>
        <w:rPr>
          <w:rFonts w:hint="eastAsia" w:ascii="宋体" w:hAnsi="宋体" w:cs="宋体"/>
          <w:b/>
          <w:color w:val="auto"/>
          <w:szCs w:val="21"/>
          <w:highlight w:val="none"/>
        </w:rPr>
      </w:pPr>
      <w:bookmarkStart w:id="91" w:name="_Hlt26954864"/>
      <w:bookmarkEnd w:id="91"/>
      <w:bookmarkStart w:id="92" w:name="_Hlt26670523"/>
      <w:bookmarkEnd w:id="92"/>
      <w:r>
        <w:rPr>
          <w:rFonts w:hint="eastAsia" w:ascii="宋体" w:hAnsi="宋体" w:cs="宋体"/>
          <w:b/>
          <w:color w:val="auto"/>
          <w:szCs w:val="21"/>
          <w:highlight w:val="none"/>
        </w:rPr>
        <w:t>四、磋商与评审</w:t>
      </w:r>
    </w:p>
    <w:p>
      <w:pPr>
        <w:tabs>
          <w:tab w:val="left" w:pos="900"/>
        </w:tabs>
        <w:spacing w:line="360" w:lineRule="auto"/>
        <w:ind w:firstLine="420" w:firstLineChars="200"/>
        <w:rPr>
          <w:rFonts w:hint="eastAsia" w:ascii="宋体" w:hAnsi="宋体" w:cs="宋体"/>
          <w:color w:val="auto"/>
          <w:szCs w:val="21"/>
          <w:highlight w:val="none"/>
        </w:rPr>
      </w:pPr>
      <w:bookmarkStart w:id="93" w:name="_Toc513029230"/>
      <w:bookmarkStart w:id="94" w:name="_Toc20823302"/>
      <w:bookmarkStart w:id="95" w:name="_Toc16938546"/>
      <w:r>
        <w:rPr>
          <w:rFonts w:hint="eastAsia" w:ascii="宋体" w:hAnsi="宋体" w:cs="宋体"/>
          <w:color w:val="auto"/>
          <w:szCs w:val="21"/>
          <w:highlight w:val="none"/>
        </w:rPr>
        <w:t>1、</w:t>
      </w:r>
      <w:bookmarkEnd w:id="93"/>
      <w:bookmarkEnd w:id="94"/>
      <w:bookmarkEnd w:id="95"/>
      <w:r>
        <w:rPr>
          <w:rFonts w:hint="eastAsia" w:ascii="宋体" w:hAnsi="宋体" w:cs="宋体"/>
          <w:color w:val="auto"/>
          <w:szCs w:val="21"/>
          <w:highlight w:val="none"/>
        </w:rPr>
        <w:t>磋商仪式</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将在采购邀请中规定的时间和地点组织磋商开始仪式，仪式由</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主持，磋商供应商应委派携带有效证件的代表准时参加，参加仪式的代表需签名以证明其出席。</w:t>
      </w:r>
    </w:p>
    <w:p>
      <w:pPr>
        <w:tabs>
          <w:tab w:val="left" w:pos="900"/>
        </w:tabs>
        <w:spacing w:line="360" w:lineRule="auto"/>
        <w:ind w:firstLine="420" w:firstLineChars="200"/>
        <w:rPr>
          <w:rFonts w:hint="eastAsia" w:ascii="宋体" w:hAnsi="宋体" w:cs="宋体"/>
          <w:color w:val="auto"/>
          <w:szCs w:val="21"/>
          <w:highlight w:val="none"/>
        </w:rPr>
      </w:pPr>
      <w:bookmarkStart w:id="96" w:name="_Toc20823303"/>
      <w:bookmarkStart w:id="97" w:name="_Toc513029231"/>
      <w:bookmarkStart w:id="98" w:name="_Toc16938547"/>
      <w:r>
        <w:rPr>
          <w:rFonts w:hint="eastAsia" w:ascii="宋体" w:hAnsi="宋体" w:cs="宋体"/>
          <w:color w:val="auto"/>
          <w:szCs w:val="21"/>
          <w:highlight w:val="none"/>
        </w:rPr>
        <w:t>2、磋商小组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将立即组织磋商小组进行评审。</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磋商小组人员构成</w:t>
      </w:r>
      <w:r>
        <w:rPr>
          <w:rFonts w:hint="eastAsia" w:ascii="宋体" w:hAnsi="宋体" w:cs="宋体"/>
          <w:color w:val="auto"/>
          <w:szCs w:val="21"/>
          <w:highlight w:val="none"/>
          <w:lang w:val="en-US" w:eastAsia="zh-CN"/>
        </w:rPr>
        <w:t>和数量</w:t>
      </w:r>
      <w:r>
        <w:rPr>
          <w:rFonts w:hint="eastAsia" w:ascii="宋体" w:hAnsi="宋体" w:cs="宋体"/>
          <w:color w:val="auto"/>
          <w:szCs w:val="21"/>
          <w:highlight w:val="none"/>
        </w:rPr>
        <w:t>符合采购有关规定。</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w:t>
      </w:r>
      <w:bookmarkEnd w:id="96"/>
      <w:bookmarkEnd w:id="97"/>
      <w:bookmarkEnd w:id="98"/>
      <w:r>
        <w:rPr>
          <w:rFonts w:hint="eastAsia" w:ascii="宋体" w:hAnsi="宋体" w:cs="宋体"/>
          <w:color w:val="auto"/>
          <w:szCs w:val="21"/>
          <w:highlight w:val="none"/>
        </w:rPr>
        <w:t>与公正</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3.1磋商小组、采购人和</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工作人员、相关监督人员等与评审工作有关的人员，对评审情况以及在评审过程中获悉的国家秘密、商业秘密负有保密责任。</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360" w:lineRule="auto"/>
        <w:ind w:firstLine="420" w:firstLineChars="200"/>
        <w:rPr>
          <w:rFonts w:hint="eastAsia" w:ascii="宋体" w:hAnsi="宋体" w:cs="宋体"/>
          <w:color w:val="auto"/>
          <w:szCs w:val="21"/>
          <w:highlight w:val="none"/>
        </w:rPr>
      </w:pPr>
      <w:bookmarkStart w:id="99" w:name="_Toc16938548"/>
      <w:bookmarkStart w:id="100" w:name="_Toc513029232"/>
      <w:bookmarkStart w:id="101" w:name="_Toc20823304"/>
      <w:r>
        <w:rPr>
          <w:rFonts w:hint="eastAsia" w:ascii="宋体" w:hAnsi="宋体" w:cs="宋体"/>
          <w:color w:val="auto"/>
          <w:szCs w:val="21"/>
          <w:highlight w:val="none"/>
        </w:rPr>
        <w:t>4、评审过程的澄清</w:t>
      </w:r>
      <w:bookmarkEnd w:id="99"/>
      <w:bookmarkEnd w:id="100"/>
      <w:bookmarkEnd w:id="101"/>
      <w:r>
        <w:rPr>
          <w:rFonts w:hint="eastAsia" w:ascii="宋体" w:hAnsi="宋体" w:cs="宋体"/>
          <w:color w:val="auto"/>
          <w:szCs w:val="21"/>
          <w:highlight w:val="none"/>
        </w:rPr>
        <w:t>、说明和更正</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pPr>
        <w:tabs>
          <w:tab w:val="left" w:pos="900"/>
        </w:tabs>
        <w:spacing w:line="360" w:lineRule="auto"/>
        <w:ind w:firstLine="420" w:firstLineChars="200"/>
        <w:rPr>
          <w:rFonts w:hint="eastAsia" w:ascii="宋体" w:hAnsi="宋体" w:cs="宋体"/>
          <w:color w:val="auto"/>
          <w:szCs w:val="21"/>
          <w:highlight w:val="none"/>
        </w:rPr>
      </w:pPr>
      <w:bookmarkStart w:id="102" w:name="_Toc20823305"/>
      <w:bookmarkStart w:id="103" w:name="_Toc513029233"/>
      <w:bookmarkStart w:id="104" w:name="_Toc16938549"/>
      <w:r>
        <w:rPr>
          <w:rFonts w:hint="eastAsia" w:ascii="宋体" w:hAnsi="宋体" w:cs="宋体"/>
          <w:color w:val="auto"/>
          <w:szCs w:val="21"/>
          <w:highlight w:val="none"/>
        </w:rPr>
        <w:t>5、对响应文件的初审</w:t>
      </w:r>
      <w:bookmarkEnd w:id="102"/>
      <w:bookmarkEnd w:id="103"/>
      <w:bookmarkEnd w:id="104"/>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资格性检查：依据法律法规和磋商文件的规定，对响应文件中的资格证明文件等进行审查，以确定供应商是否具备参加磋商的资格。</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采购人在进行资格性审查的同时，应根据查询结果对供应商的不良信用记录逐项甄别确认。以确定供应商是否具备磋商资格。查询结果将以网页打印的形式留存并归档。</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按照</w:t>
      </w:r>
      <w:r>
        <w:rPr>
          <w:rFonts w:hint="eastAsia" w:ascii="宋体" w:hAnsi="宋体" w:cs="宋体"/>
          <w:bCs/>
          <w:color w:val="auto"/>
          <w:szCs w:val="21"/>
          <w:highlight w:val="none"/>
          <w:lang w:val="en-US" w:eastAsia="zh-CN"/>
        </w:rPr>
        <w:t>有关</w:t>
      </w:r>
      <w:r>
        <w:rPr>
          <w:rFonts w:hint="eastAsia" w:ascii="宋体" w:hAnsi="宋体" w:cs="宋体"/>
          <w:bCs/>
          <w:color w:val="auto"/>
          <w:szCs w:val="21"/>
          <w:highlight w:val="none"/>
        </w:rPr>
        <w:t>规定，下列信用记录属于应依法拒绝供应商参加采购的失信信息：</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（1）政府采购严重违法记录，即供应商被全国各级财政部门列入“政府采购严重违法失信行为记录名单”，且在处罚有效期内的。</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（2）财政部门与法院、工商、税务等部门联合惩戒的失信信息，包括：</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1）被列入失信被执行人名单；</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2）被列入重大税收违法案件当事人名单；</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3）企业经营异常名录中被责令停产停业、暂扣或者吊销许可证或者执照，或者对经营活动中的违法行为处以2</w:t>
      </w:r>
      <w:r>
        <w:rPr>
          <w:rFonts w:hint="eastAsia" w:ascii="宋体" w:hAnsi="宋体" w:cs="宋体"/>
          <w:bCs/>
          <w:color w:val="auto"/>
          <w:szCs w:val="21"/>
          <w:highlight w:val="none"/>
          <w:lang w:val="en-US" w:eastAsia="zh-CN"/>
        </w:rPr>
        <w:t>00</w:t>
      </w:r>
      <w:r>
        <w:rPr>
          <w:rFonts w:hint="eastAsia" w:ascii="宋体" w:hAnsi="宋体" w:cs="宋体"/>
          <w:bCs/>
          <w:color w:val="auto"/>
          <w:szCs w:val="21"/>
          <w:highlight w:val="none"/>
        </w:rPr>
        <w:t>万元以上数额罚款的信用记录。处罚生效日至递交响应文件日未满三年的。</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对存在失信信息的供应商，评审小组应填写《供应商失信信息确认函》，由失信供应商应签名确认。同时，采购</w:t>
      </w:r>
      <w:r>
        <w:rPr>
          <w:rFonts w:hint="eastAsia" w:ascii="宋体" w:hAnsi="宋体" w:cs="宋体"/>
          <w:bCs/>
          <w:color w:val="auto"/>
          <w:szCs w:val="21"/>
          <w:highlight w:val="none"/>
          <w:lang w:eastAsia="zh-CN"/>
        </w:rPr>
        <w:t>代理机构</w:t>
      </w:r>
      <w:r>
        <w:rPr>
          <w:rFonts w:hint="eastAsia" w:ascii="宋体" w:hAnsi="宋体" w:cs="宋体"/>
          <w:bCs/>
          <w:color w:val="auto"/>
          <w:szCs w:val="21"/>
          <w:highlight w:val="none"/>
        </w:rPr>
        <w:t>工作人员应根据采购人确认的失信信息，登陆到相关来源网站页面进行复核并打印，作为证据留存。</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（4）不符合法律、法规和磋商文件中规定的其他实质性要求和条件的（本磋商文件中斜体且有下划线部分为实质性要求和条件）；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（5）其他法律、法规及本磋商文件规定的属未实质性响应的响应文件的情形。</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360" w:lineRule="auto"/>
        <w:ind w:firstLine="420" w:firstLineChars="200"/>
        <w:rPr>
          <w:rFonts w:hint="eastAsia" w:ascii="宋体" w:hAnsi="宋体" w:cs="宋体"/>
          <w:color w:val="auto"/>
          <w:szCs w:val="21"/>
          <w:highlight w:val="none"/>
        </w:rPr>
      </w:pPr>
      <w:bookmarkStart w:id="105" w:name="_Toc20823306"/>
      <w:bookmarkStart w:id="106" w:name="_Toc16938550"/>
      <w:bookmarkStart w:id="107" w:name="_Toc513029234"/>
      <w:r>
        <w:rPr>
          <w:rFonts w:hint="eastAsia" w:ascii="宋体" w:hAnsi="宋体" w:cs="宋体"/>
          <w:color w:val="auto"/>
          <w:szCs w:val="21"/>
          <w:highlight w:val="none"/>
        </w:rPr>
        <w:t>6、</w:t>
      </w:r>
      <w:bookmarkEnd w:id="105"/>
      <w:bookmarkEnd w:id="106"/>
      <w:bookmarkEnd w:id="107"/>
      <w:r>
        <w:rPr>
          <w:rFonts w:hint="eastAsia" w:ascii="宋体" w:hAnsi="宋体" w:cs="宋体"/>
          <w:color w:val="auto"/>
          <w:szCs w:val="21"/>
          <w:highlight w:val="none"/>
        </w:rPr>
        <w:t>磋商程序及评审方法和标准</w:t>
      </w:r>
    </w:p>
    <w:p>
      <w:pPr>
        <w:tabs>
          <w:tab w:val="left" w:pos="900"/>
        </w:tabs>
        <w:spacing w:line="360" w:lineRule="auto"/>
        <w:ind w:firstLine="420" w:firstLineChars="200"/>
        <w:rPr>
          <w:rFonts w:hint="eastAsia" w:ascii="宋体" w:hAnsi="宋体" w:cs="宋体"/>
          <w:color w:val="auto"/>
          <w:szCs w:val="21"/>
          <w:highlight w:val="none"/>
        </w:rPr>
      </w:pPr>
      <w:bookmarkStart w:id="108" w:name="_Toc513029235"/>
      <w:bookmarkStart w:id="109" w:name="_Toc16938551"/>
      <w:bookmarkStart w:id="110" w:name="_Toc20823307"/>
      <w:r>
        <w:rPr>
          <w:rFonts w:hint="eastAsia" w:ascii="宋体" w:hAnsi="宋体" w:cs="宋体"/>
          <w:color w:val="auto"/>
          <w:szCs w:val="21"/>
          <w:highlight w:val="none"/>
        </w:rPr>
        <w:t>6.1磋商程序</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最后报价是供应商响应文件的有效组成部分。符合《政府采购竞争性磋商采购人式管理暂行办法》第三条第四项及《财政部关于竞争性磋商采购人式管理暂行办法有关问题的补充通知》（财库[2015]124号）规定情形的，提交最后报价的供应商可以为2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（1）因情况变化，不再符合规定的竞争性磋商采购人式适用情形的；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bookmarkEnd w:id="108"/>
    <w:bookmarkEnd w:id="109"/>
    <w:bookmarkEnd w:id="110"/>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p>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p>
      <w:pPr>
        <w:tabs>
          <w:tab w:val="left" w:pos="900"/>
        </w:tabs>
        <w:spacing w:line="360" w:lineRule="auto"/>
        <w:ind w:firstLine="420" w:firstLineChars="200"/>
        <w:rPr>
          <w:rFonts w:hint="eastAsia" w:ascii="宋体" w:hAnsi="宋体" w:cs="宋体"/>
          <w:color w:val="auto"/>
          <w:szCs w:val="21"/>
          <w:highlight w:val="none"/>
        </w:rPr>
      </w:pPr>
      <w:bookmarkStart w:id="111" w:name="_Toc513029238"/>
      <w:bookmarkStart w:id="112" w:name="_Toc20823310"/>
      <w:bookmarkStart w:id="113" w:name="_Toc16938554"/>
      <w:r>
        <w:rPr>
          <w:rFonts w:hint="eastAsia" w:ascii="宋体" w:hAnsi="宋体" w:cs="宋体"/>
          <w:color w:val="auto"/>
          <w:szCs w:val="21"/>
          <w:highlight w:val="none"/>
        </w:rPr>
        <w:t>1、</w:t>
      </w:r>
      <w:bookmarkEnd w:id="111"/>
      <w:r>
        <w:rPr>
          <w:rFonts w:hint="eastAsia" w:ascii="宋体" w:hAnsi="宋体" w:cs="宋体"/>
          <w:color w:val="auto"/>
          <w:szCs w:val="21"/>
          <w:highlight w:val="none"/>
        </w:rPr>
        <w:t>确定</w:t>
      </w:r>
      <w:bookmarkEnd w:id="112"/>
      <w:bookmarkEnd w:id="113"/>
      <w:r>
        <w:rPr>
          <w:rFonts w:hint="eastAsia" w:ascii="宋体" w:hAnsi="宋体" w:cs="宋体"/>
          <w:color w:val="auto"/>
          <w:szCs w:val="21"/>
          <w:highlight w:val="none"/>
        </w:rPr>
        <w:t>成交单位</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olor w:val="auto"/>
          <w:szCs w:val="21"/>
          <w:highlight w:val="none"/>
        </w:rPr>
        <w:t>磋商小组根据综合评分情况，按照评审得分由高到低顺序推荐3名</w:t>
      </w:r>
      <w:r>
        <w:rPr>
          <w:rFonts w:hint="eastAsia" w:ascii="宋体" w:hAnsi="宋体"/>
          <w:color w:val="auto"/>
          <w:szCs w:val="21"/>
          <w:highlight w:val="none"/>
          <w:lang w:val="en-US" w:eastAsia="zh-CN"/>
        </w:rPr>
        <w:t>及</w:t>
      </w:r>
      <w:r>
        <w:rPr>
          <w:rFonts w:hint="eastAsia" w:ascii="宋体" w:hAnsi="宋体"/>
          <w:color w:val="auto"/>
          <w:szCs w:val="21"/>
          <w:highlight w:val="none"/>
        </w:rPr>
        <w:t>以上成交候选供应商，并编写评审报告。符合本文件第6.1.2条情形的，可以推荐2家成交候选供应商。评审得分相同的，按照最后报价由低到高的顺序推荐。评审得分且最后报价相同的，按照技术指标优劣顺序推荐。</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1.2采购人根据磋商小组推荐的成交候选人确定成交人。采购人确定成交人后，</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将在“扬州大学附属医院</w:t>
      </w:r>
      <w:r>
        <w:rPr>
          <w:rFonts w:hint="eastAsia" w:ascii="宋体" w:hAnsi="宋体" w:cs="宋体"/>
          <w:color w:val="auto"/>
          <w:szCs w:val="21"/>
          <w:highlight w:val="none"/>
          <w:lang w:val="en-US" w:eastAsia="zh-CN"/>
        </w:rPr>
        <w:t>网</w:t>
      </w:r>
      <w:r>
        <w:rPr>
          <w:rFonts w:hint="eastAsia" w:ascii="宋体" w:hAnsi="宋体" w:cs="Arial"/>
          <w:color w:val="auto"/>
          <w:szCs w:val="21"/>
          <w:highlight w:val="none"/>
        </w:rPr>
        <w:t>”</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扬州大学网</w:t>
      </w:r>
      <w:r>
        <w:rPr>
          <w:rFonts w:hint="eastAsia" w:ascii="宋体" w:hAnsi="宋体" w:cs="Arial"/>
          <w:color w:val="auto"/>
          <w:szCs w:val="21"/>
          <w:highlight w:val="none"/>
          <w:lang w:eastAsia="zh-CN"/>
        </w:rPr>
        <w:t>”</w:t>
      </w:r>
      <w:r>
        <w:rPr>
          <w:rFonts w:hint="eastAsia" w:ascii="宋体" w:hAnsi="宋体" w:cs="宋体"/>
          <w:color w:val="auto"/>
          <w:szCs w:val="21"/>
          <w:highlight w:val="none"/>
        </w:rPr>
        <w:t>发布成交结果公告，公告期限为1个工作日。</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1.3若有充分证据证明，成交人出现下列情况之一的，一经查实，将被取消成交资格：</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工作人员恶意串通的；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（3）向评审专家、采购人或</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工作人员行贿或者提供其他不正当利益的；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（8）法律、法规、规章规定的属于成交无效的其他情形。</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2、质疑处理</w:t>
      </w:r>
    </w:p>
    <w:p>
      <w:pPr>
        <w:spacing w:line="360" w:lineRule="auto"/>
        <w:ind w:firstLine="420" w:firstLineChars="200"/>
        <w:rPr>
          <w:rFonts w:hint="eastAsia" w:ascii="宋体" w:hAnsi="宋体" w:cs="宋体"/>
          <w:snapToGrid w:val="0"/>
          <w:color w:val="auto"/>
          <w:szCs w:val="21"/>
          <w:highlight w:val="none"/>
        </w:rPr>
      </w:pPr>
      <w:r>
        <w:rPr>
          <w:rFonts w:hint="eastAsia" w:ascii="宋体" w:hAnsi="宋体" w:cs="宋体"/>
          <w:color w:val="auto"/>
          <w:szCs w:val="21"/>
          <w:highlight w:val="none"/>
        </w:rPr>
        <w:t>2.1磋商供应商认为磋商文件、采购过程和采购结果使自己的权益受到损害的，可以在知道或应知其权益受到损害之日起七个工作日内，经办人携带《授权委托书》原件、被授权人身份证原件（经办人如为法定代表人只需提供身份证原件）</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以书面形式向</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提出质疑。</w:t>
      </w:r>
      <w:r>
        <w:rPr>
          <w:rFonts w:hint="eastAsia" w:ascii="宋体" w:hAnsi="宋体" w:cs="宋体"/>
          <w:snapToGrid w:val="0"/>
          <w:color w:val="auto"/>
          <w:szCs w:val="21"/>
          <w:highlight w:val="none"/>
        </w:rPr>
        <w:t>《质疑申请书》及《授权委托书》格式见网址：</w:t>
      </w:r>
      <w:r>
        <w:rPr>
          <w:rFonts w:hint="eastAsia" w:ascii="宋体" w:hAnsi="宋体" w:cs="宋体"/>
          <w:snapToGrid w:val="0"/>
          <w:color w:val="auto"/>
          <w:szCs w:val="21"/>
          <w:highlight w:val="none"/>
        </w:rPr>
        <w:fldChar w:fldCharType="begin"/>
      </w:r>
      <w:r>
        <w:rPr>
          <w:rFonts w:hint="eastAsia" w:ascii="宋体" w:hAnsi="宋体" w:cs="宋体"/>
          <w:snapToGrid w:val="0"/>
          <w:color w:val="auto"/>
          <w:szCs w:val="21"/>
          <w:highlight w:val="none"/>
        </w:rPr>
        <w:instrText xml:space="preserve"> HYPERLINK "http://pan.baidu.com/s/1c1G12Cg" </w:instrText>
      </w:r>
      <w:r>
        <w:rPr>
          <w:rFonts w:hint="eastAsia" w:ascii="宋体" w:hAnsi="宋体" w:cs="宋体"/>
          <w:snapToGrid w:val="0"/>
          <w:color w:val="auto"/>
          <w:szCs w:val="21"/>
          <w:highlight w:val="none"/>
        </w:rPr>
        <w:fldChar w:fldCharType="separate"/>
      </w:r>
      <w:r>
        <w:rPr>
          <w:rFonts w:hint="eastAsia" w:ascii="宋体" w:hAnsi="宋体" w:cs="宋体"/>
          <w:snapToGrid w:val="0"/>
          <w:color w:val="auto"/>
          <w:szCs w:val="21"/>
          <w:highlight w:val="none"/>
        </w:rPr>
        <w:t>http://pan.baidu.com/s/1c1G12Cg</w:t>
      </w:r>
      <w:r>
        <w:rPr>
          <w:rFonts w:hint="eastAsia" w:ascii="宋体" w:hAnsi="宋体" w:cs="宋体"/>
          <w:snapToGrid w:val="0"/>
          <w:color w:val="auto"/>
          <w:szCs w:val="21"/>
          <w:highlight w:val="none"/>
        </w:rPr>
        <w:fldChar w:fldCharType="end"/>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2.1.1对采购文件提出质疑的，应当在获取采购文件之日或者采购文件公告期限届满之日起7个工作日内提出。</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2.1.2</w:t>
      </w:r>
      <w:r>
        <w:rPr>
          <w:rFonts w:hint="eastAsia" w:ascii="宋体" w:hAnsi="宋体" w:cs="宋体"/>
          <w:color w:val="auto"/>
          <w:szCs w:val="21"/>
          <w:highlight w:val="none"/>
        </w:rPr>
        <w:t>对采购过程提出质疑的，为各采购程序环节结束之日起7个工作日内提出。</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2.1.3</w:t>
      </w:r>
      <w:r>
        <w:rPr>
          <w:rFonts w:hint="eastAsia" w:ascii="宋体" w:hAnsi="宋体" w:cs="宋体"/>
          <w:color w:val="auto"/>
          <w:szCs w:val="21"/>
          <w:highlight w:val="none"/>
        </w:rPr>
        <w:t>对成交结果提出质疑的，为成交结果公告期限届满之日起7个工作日内提出。</w:t>
      </w:r>
    </w:p>
    <w:p>
      <w:pPr>
        <w:spacing w:line="360" w:lineRule="auto"/>
        <w:ind w:firstLine="420" w:firstLineChars="200"/>
        <w:rPr>
          <w:rFonts w:hint="eastAsia" w:ascii="宋体" w:hAnsi="宋体"/>
          <w:snapToGrid w:val="0"/>
          <w:color w:val="auto"/>
          <w:szCs w:val="21"/>
          <w:highlight w:val="none"/>
        </w:rPr>
      </w:pPr>
      <w:r>
        <w:rPr>
          <w:rFonts w:hint="eastAsia" w:ascii="宋体" w:hAnsi="宋体"/>
          <w:color w:val="auto"/>
          <w:szCs w:val="21"/>
          <w:highlight w:val="none"/>
        </w:rPr>
        <w:t>2.2供应商应在法定质疑期内一次性提出针对同一采购程序环节的质疑。质疑必须按相关规定提交</w:t>
      </w:r>
      <w:r>
        <w:rPr>
          <w:rFonts w:hint="eastAsia" w:ascii="宋体" w:hAnsi="宋体"/>
          <w:color w:val="auto"/>
          <w:spacing w:val="-20"/>
          <w:szCs w:val="21"/>
          <w:highlight w:val="none"/>
        </w:rPr>
        <w:t>。</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2.3提出质疑的供应商（以下简称质疑供应商）应当是参与所质疑项目采购活动的供应商。</w:t>
      </w:r>
    </w:p>
    <w:p>
      <w:pPr>
        <w:spacing w:line="360" w:lineRule="auto"/>
        <w:ind w:firstLine="409" w:firstLineChars="195"/>
        <w:rPr>
          <w:rFonts w:hint="eastAsia" w:ascii="宋体" w:hAnsi="宋体"/>
          <w:color w:val="auto"/>
          <w:kern w:val="0"/>
          <w:szCs w:val="21"/>
          <w:highlight w:val="none"/>
        </w:rPr>
      </w:pPr>
      <w:r>
        <w:rPr>
          <w:rFonts w:hint="eastAsia"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2.4供应商提出质疑应当提交质疑函和必要的证明材料。质疑函应当包括下列内容：</w:t>
      </w:r>
    </w:p>
    <w:p>
      <w:pPr>
        <w:spacing w:line="360" w:lineRule="auto"/>
        <w:rPr>
          <w:rFonts w:ascii="宋体" w:hAnsi="宋体"/>
          <w:color w:val="auto"/>
          <w:szCs w:val="21"/>
          <w:highlight w:val="none"/>
        </w:rPr>
      </w:pPr>
      <w:r>
        <w:rPr>
          <w:rFonts w:hint="eastAsia" w:ascii="宋体" w:hAnsi="宋体"/>
          <w:color w:val="auto"/>
          <w:szCs w:val="21"/>
          <w:highlight w:val="none"/>
        </w:rPr>
        <w:t>　　2.4.1供应商的姓名或者名称、地址、邮编、联系人及联系电话；</w:t>
      </w:r>
    </w:p>
    <w:p>
      <w:pPr>
        <w:spacing w:line="360" w:lineRule="auto"/>
        <w:rPr>
          <w:rFonts w:ascii="宋体" w:hAnsi="宋体"/>
          <w:color w:val="auto"/>
          <w:szCs w:val="21"/>
          <w:highlight w:val="none"/>
        </w:rPr>
      </w:pPr>
      <w:r>
        <w:rPr>
          <w:rFonts w:hint="eastAsia" w:ascii="宋体" w:hAnsi="宋体"/>
          <w:color w:val="auto"/>
          <w:szCs w:val="21"/>
          <w:highlight w:val="none"/>
        </w:rPr>
        <w:t>　　2.4.2质疑项目的名称、编号；</w:t>
      </w:r>
    </w:p>
    <w:p>
      <w:pPr>
        <w:spacing w:line="360" w:lineRule="auto"/>
        <w:rPr>
          <w:rFonts w:ascii="宋体" w:hAnsi="宋体"/>
          <w:color w:val="auto"/>
          <w:szCs w:val="21"/>
          <w:highlight w:val="none"/>
        </w:rPr>
      </w:pPr>
      <w:r>
        <w:rPr>
          <w:rFonts w:hint="eastAsia" w:ascii="宋体" w:hAnsi="宋体"/>
          <w:color w:val="auto"/>
          <w:szCs w:val="21"/>
          <w:highlight w:val="none"/>
        </w:rPr>
        <w:t>　　2.4.3具体、明确的质疑事项和与质疑事项相关的请求；</w:t>
      </w:r>
    </w:p>
    <w:p>
      <w:pPr>
        <w:spacing w:line="360" w:lineRule="auto"/>
        <w:rPr>
          <w:rFonts w:ascii="宋体" w:hAnsi="宋体"/>
          <w:color w:val="auto"/>
          <w:szCs w:val="21"/>
          <w:highlight w:val="none"/>
        </w:rPr>
      </w:pPr>
      <w:r>
        <w:rPr>
          <w:rFonts w:hint="eastAsia" w:ascii="宋体" w:hAnsi="宋体"/>
          <w:color w:val="auto"/>
          <w:szCs w:val="21"/>
          <w:highlight w:val="none"/>
        </w:rPr>
        <w:t>　　2.4.4事实依据；</w:t>
      </w:r>
    </w:p>
    <w:p>
      <w:pPr>
        <w:spacing w:line="360" w:lineRule="auto"/>
        <w:rPr>
          <w:rFonts w:ascii="宋体" w:hAnsi="宋体"/>
          <w:color w:val="auto"/>
          <w:szCs w:val="21"/>
          <w:highlight w:val="none"/>
        </w:rPr>
      </w:pPr>
      <w:r>
        <w:rPr>
          <w:rFonts w:hint="eastAsia" w:ascii="宋体" w:hAnsi="宋体"/>
          <w:color w:val="auto"/>
          <w:szCs w:val="21"/>
          <w:highlight w:val="none"/>
        </w:rPr>
        <w:t>　　2.4.5必要的法律依据；</w:t>
      </w:r>
    </w:p>
    <w:p>
      <w:pPr>
        <w:spacing w:line="360" w:lineRule="auto"/>
        <w:rPr>
          <w:rFonts w:ascii="宋体" w:hAnsi="宋体"/>
          <w:color w:val="auto"/>
          <w:szCs w:val="21"/>
          <w:highlight w:val="none"/>
        </w:rPr>
      </w:pPr>
      <w:r>
        <w:rPr>
          <w:rFonts w:hint="eastAsia" w:ascii="宋体" w:hAnsi="宋体"/>
          <w:color w:val="auto"/>
          <w:szCs w:val="21"/>
          <w:highlight w:val="none"/>
        </w:rPr>
        <w:t>　　2.4.6提出质疑的日期。</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收到质疑函后，将对质疑的形式和内容进行审查，如质疑函内容、格式不符合规定，</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将告知质疑人进行补正。</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有权不予受理。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将在收到参加磋商供应商的书面质疑后七个工作日内作出答复，并以书面形式通知质疑供应商和其他相关供应商，答复的内容不涉及商业秘密。</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 诚实信用</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2.8.1 供应商之间不得相互串通投标报价，不得妨碍其他供应商的公平竞争，不得损害采购人和其他供应商的合法权益。</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2.8.2 供应商不得以向</w:t>
      </w:r>
      <w:r>
        <w:rPr>
          <w:rFonts w:hint="eastAsia" w:ascii="宋体" w:hAnsi="宋体"/>
          <w:color w:val="auto"/>
          <w:szCs w:val="21"/>
          <w:highlight w:val="none"/>
          <w:lang w:eastAsia="zh-CN"/>
        </w:rPr>
        <w:t>代理机构</w:t>
      </w:r>
      <w:r>
        <w:rPr>
          <w:rFonts w:hint="eastAsia" w:ascii="宋体" w:hAnsi="宋体"/>
          <w:color w:val="auto"/>
          <w:szCs w:val="21"/>
          <w:highlight w:val="none"/>
        </w:rPr>
        <w:t>工作人员、评标委员会成员行贿或者采取其他不正当手段谋取成交。经查实供应商有此行为的，</w:t>
      </w:r>
      <w:r>
        <w:rPr>
          <w:rFonts w:hint="eastAsia" w:ascii="宋体" w:hAnsi="宋体"/>
          <w:color w:val="auto"/>
          <w:szCs w:val="21"/>
          <w:highlight w:val="none"/>
          <w:lang w:val="en-US" w:eastAsia="zh-CN"/>
        </w:rPr>
        <w:t>采购人</w:t>
      </w:r>
      <w:r>
        <w:rPr>
          <w:rFonts w:hint="eastAsia" w:ascii="宋体" w:hAnsi="宋体"/>
          <w:color w:val="auto"/>
          <w:szCs w:val="21"/>
          <w:highlight w:val="none"/>
        </w:rPr>
        <w:t>将供应商列入不良行为记录名单，按照</w:t>
      </w:r>
      <w:r>
        <w:rPr>
          <w:rFonts w:hint="eastAsia" w:ascii="宋体" w:hAnsi="宋体"/>
          <w:color w:val="auto"/>
          <w:szCs w:val="21"/>
          <w:highlight w:val="none"/>
          <w:lang w:val="en-US" w:eastAsia="zh-CN"/>
        </w:rPr>
        <w:t>采购人</w:t>
      </w:r>
      <w:r>
        <w:rPr>
          <w:rFonts w:hint="eastAsia" w:ascii="宋体" w:hAnsi="宋体"/>
          <w:color w:val="auto"/>
          <w:szCs w:val="21"/>
          <w:highlight w:val="none"/>
        </w:rPr>
        <w:t>有关规定处理。</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2.8.3 供应商提出书面质疑必须有理、有据，不得虚假质疑和恶意质疑，并对质疑内容的真实性承担责任。一经查实，</w:t>
      </w:r>
      <w:r>
        <w:rPr>
          <w:rFonts w:hint="eastAsia" w:ascii="宋体" w:hAnsi="宋体"/>
          <w:color w:val="auto"/>
          <w:szCs w:val="21"/>
          <w:highlight w:val="none"/>
          <w:lang w:eastAsia="zh-CN"/>
        </w:rPr>
        <w:t>代理机构</w:t>
      </w:r>
      <w:r>
        <w:rPr>
          <w:rFonts w:hint="eastAsia" w:ascii="宋体" w:hAnsi="宋体"/>
          <w:color w:val="auto"/>
          <w:szCs w:val="21"/>
          <w:highlight w:val="none"/>
        </w:rPr>
        <w:t>有权依据政府采购的有关规定，报请政府采购监管部门对该供应商进行相应的行政处罚并在网站上予以公示。如果供应商或者其他利害关系人通过捏造事实、伪造证明材料等方式提出质疑，干扰采购活动正常进行的，属于严重不良行为，</w:t>
      </w:r>
      <w:r>
        <w:rPr>
          <w:rFonts w:hint="eastAsia" w:ascii="宋体" w:hAnsi="宋体"/>
          <w:color w:val="auto"/>
          <w:szCs w:val="21"/>
          <w:highlight w:val="none"/>
          <w:lang w:eastAsia="zh-CN"/>
        </w:rPr>
        <w:t>代理机构</w:t>
      </w:r>
      <w:r>
        <w:rPr>
          <w:rFonts w:hint="eastAsia" w:ascii="宋体" w:hAnsi="宋体"/>
          <w:color w:val="auto"/>
          <w:szCs w:val="21"/>
          <w:highlight w:val="none"/>
        </w:rPr>
        <w:t>将提请采购监管部门将其列入不良行为记录名单，并依法予以处罚。</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2.8.4 供应商不得虚假承诺，否则，按照提供虚假材料谋取成交成交处理。</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2.8.5 供应商应自觉遵守开标、评标纪律，扰乱开标评标现场秩序的，属于失信行为，失信行为将被记入供应商诚信档案。</w:t>
      </w:r>
    </w:p>
    <w:p>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1.l成交人确定后，</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向成交人发出成交通知书。成交人应按成交通知书规定的时间、地点,按照磋商文件确定的事项与采购人签订采购合同，且不得迟于成交通知书发出之日起十五日内，由此给采购人造成损失的，成交人还应承担赔偿责任。</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磋商文件、成交人的响应文件及磋商采购过程中有关澄清、承诺文件均应作为合同附件。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成交供应商不得将成交产品或服务进行转包。</w:t>
      </w:r>
      <w:r>
        <w:rPr>
          <w:rFonts w:hint="eastAsia" w:ascii="宋体" w:hAnsi="宋体" w:cs="宋体"/>
          <w:color w:val="auto"/>
          <w:szCs w:val="21"/>
          <w:highlight w:val="none"/>
        </w:rPr>
        <w:t>否则采购人有权终止合同。造成采购人损失的，成交人应承担相应赔偿责任。</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pPr>
        <w:spacing w:line="360" w:lineRule="auto"/>
        <w:ind w:firstLine="420" w:firstLineChars="200"/>
        <w:rPr>
          <w:rFonts w:hint="eastAsia" w:ascii="宋体" w:hAnsi="宋体" w:cs="宋体"/>
          <w:color w:val="auto"/>
          <w:szCs w:val="21"/>
          <w:highlight w:val="none"/>
        </w:rPr>
      </w:pPr>
      <w:bookmarkStart w:id="114" w:name="_Toc497145841"/>
      <w:r>
        <w:rPr>
          <w:rFonts w:hint="eastAsia" w:ascii="宋体" w:hAnsi="宋体" w:cs="宋体"/>
          <w:color w:val="auto"/>
          <w:szCs w:val="21"/>
          <w:highlight w:val="none"/>
        </w:rPr>
        <w:t>2.1成交人在签订合同前须缴纳</w:t>
      </w:r>
      <w:r>
        <w:rPr>
          <w:rFonts w:hint="eastAsia" w:ascii="宋体" w:hAnsi="宋体" w:cs="宋体"/>
          <w:color w:val="auto"/>
          <w:szCs w:val="21"/>
          <w:highlight w:val="none"/>
          <w:lang w:val="en-US" w:eastAsia="zh-CN"/>
        </w:rPr>
        <w:t>一年</w:t>
      </w:r>
      <w:r>
        <w:rPr>
          <w:rFonts w:hint="eastAsia" w:ascii="宋体" w:hAnsi="宋体" w:cs="宋体"/>
          <w:color w:val="auto"/>
          <w:szCs w:val="21"/>
          <w:highlight w:val="none"/>
        </w:rPr>
        <w:t>合同金额的10%的履约保证金至采购人指定账户。履约保证金用以约束供应商在合同履行中的行为，弥补合同执行中由于自身行为可能给采购人带来的各种损失。如果成交人不同意按照规定去做，采购人有权取消本次采购成交决定。</w:t>
      </w:r>
    </w:p>
    <w:p>
      <w:pPr>
        <w:spacing w:line="360" w:lineRule="auto"/>
        <w:ind w:firstLine="420" w:firstLineChars="200"/>
        <w:rPr>
          <w:rFonts w:hint="eastAsia" w:ascii="宋体" w:hAnsi="宋体" w:cs="宋体"/>
          <w:color w:val="auto"/>
          <w:szCs w:val="21"/>
          <w:highlight w:val="none"/>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Cs w:val="21"/>
          <w:highlight w:val="none"/>
        </w:rPr>
        <w:t>2.2履约保证金的退还：履约保证金在项目履约验收合格后5个工作日内退还，不计利息。合同履行结束后，成交人凭采购人签署的项目验收单或项目验收报告、履约保证金收据原件，前往采购人处办理保证金退还手续。</w:t>
      </w:r>
    </w:p>
    <w:p>
      <w:pPr>
        <w:pStyle w:val="10"/>
        <w:spacing w:before="0" w:after="0" w:line="360" w:lineRule="auto"/>
        <w:jc w:val="center"/>
        <w:rPr>
          <w:rFonts w:hint="eastAsia" w:ascii="宋体" w:hAnsi="宋体"/>
          <w:color w:val="auto"/>
          <w:sz w:val="36"/>
          <w:highlight w:val="none"/>
        </w:rPr>
      </w:pPr>
      <w:r>
        <w:rPr>
          <w:rFonts w:hint="eastAsia" w:ascii="宋体" w:hAnsi="宋体"/>
          <w:color w:val="auto"/>
          <w:sz w:val="36"/>
          <w:highlight w:val="none"/>
        </w:rPr>
        <w:t>第三章 合同条款及格式</w:t>
      </w:r>
      <w:bookmarkEnd w:id="114"/>
    </w:p>
    <w:p>
      <w:pPr>
        <w:pStyle w:val="23"/>
        <w:spacing w:line="360" w:lineRule="auto"/>
        <w:ind w:firstLine="400" w:firstLineChars="200"/>
        <w:rPr>
          <w:rFonts w:hint="eastAsia" w:hAnsi="宋体"/>
          <w:bCs/>
          <w:color w:val="auto"/>
          <w:highlight w:val="none"/>
        </w:rPr>
      </w:pPr>
    </w:p>
    <w:p>
      <w:pPr>
        <w:pStyle w:val="23"/>
        <w:spacing w:line="360" w:lineRule="auto"/>
        <w:ind w:left="-420" w:leftChars="-200" w:right="-313" w:rightChars="-149" w:firstLine="420" w:firstLineChars="200"/>
        <w:rPr>
          <w:rFonts w:hint="eastAsia" w:hAnsi="宋体"/>
          <w:bCs/>
          <w:color w:val="auto"/>
          <w:highlight w:val="none"/>
        </w:rPr>
      </w:pPr>
      <w:r>
        <w:rPr>
          <w:rFonts w:hint="eastAsia" w:hAnsi="宋体"/>
          <w:bCs/>
          <w:color w:val="auto"/>
          <w:sz w:val="21"/>
          <w:highlight w:val="none"/>
        </w:rPr>
        <w:t>以下为成交后签定本项目合同的通用条款，成交人不得提出实质性的修改，关于专用条款将由采购人与成交人结合本项目具体情况协商后签订。</w:t>
      </w:r>
      <w:bookmarkStart w:id="115" w:name="_Toc497145842"/>
    </w:p>
    <w:p>
      <w:pPr>
        <w:pStyle w:val="23"/>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项目名称：</w:t>
      </w:r>
      <w:r>
        <w:rPr>
          <w:rFonts w:hint="eastAsia" w:hAnsi="宋体"/>
          <w:color w:val="auto"/>
          <w:sz w:val="21"/>
          <w:highlight w:val="none"/>
          <w:lang w:eastAsia="zh-CN"/>
        </w:rPr>
        <w:t>扬州大学附属医院东区污水站在线监测设备采购项目</w:t>
      </w:r>
      <w:r>
        <w:rPr>
          <w:rFonts w:hint="eastAsia" w:hAnsi="宋体"/>
          <w:color w:val="auto"/>
          <w:sz w:val="21"/>
          <w:highlight w:val="none"/>
        </w:rPr>
        <w:t xml:space="preserve">      </w:t>
      </w:r>
    </w:p>
    <w:p>
      <w:pPr>
        <w:pStyle w:val="23"/>
        <w:snapToGrid w:val="0"/>
        <w:spacing w:before="120" w:after="120" w:line="360" w:lineRule="auto"/>
        <w:ind w:left="-420" w:leftChars="-200" w:right="-313" w:rightChars="-149" w:firstLine="420" w:firstLineChars="200"/>
        <w:rPr>
          <w:rFonts w:hint="eastAsia" w:hAnsi="宋体" w:eastAsia="宋体"/>
          <w:color w:val="auto"/>
          <w:sz w:val="21"/>
          <w:highlight w:val="none"/>
          <w:lang w:eastAsia="zh-CN"/>
        </w:rPr>
      </w:pPr>
      <w:r>
        <w:rPr>
          <w:rFonts w:hint="eastAsia" w:hAnsi="宋体"/>
          <w:color w:val="auto"/>
          <w:sz w:val="21"/>
          <w:highlight w:val="none"/>
        </w:rPr>
        <w:t>编号：</w:t>
      </w:r>
      <w:r>
        <w:rPr>
          <w:rFonts w:hint="eastAsia" w:hAnsi="宋体"/>
          <w:color w:val="auto"/>
          <w:sz w:val="21"/>
          <w:highlight w:val="none"/>
          <w:lang w:eastAsia="zh-CN"/>
        </w:rPr>
        <w:t xml:space="preserve">JSHCZB-20230451号 </w:t>
      </w:r>
    </w:p>
    <w:p>
      <w:pPr>
        <w:pStyle w:val="23"/>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 xml:space="preserve">甲方（采购人/买方）：扬州大学附属医院      </w:t>
      </w:r>
    </w:p>
    <w:p>
      <w:pPr>
        <w:pStyle w:val="23"/>
        <w:snapToGrid w:val="0"/>
        <w:spacing w:before="120" w:after="120" w:line="360" w:lineRule="auto"/>
        <w:ind w:left="-420" w:leftChars="-200" w:right="-313" w:rightChars="-149" w:firstLine="420" w:firstLineChars="200"/>
        <w:rPr>
          <w:rFonts w:hint="eastAsia" w:hAnsi="宋体"/>
          <w:color w:val="auto"/>
          <w:sz w:val="21"/>
          <w:highlight w:val="none"/>
          <w:u w:val="single"/>
        </w:rPr>
      </w:pPr>
      <w:r>
        <w:rPr>
          <w:rFonts w:hint="eastAsia" w:hAnsi="宋体"/>
          <w:color w:val="auto"/>
          <w:sz w:val="21"/>
          <w:highlight w:val="none"/>
        </w:rPr>
        <w:t>乙方（供应商/卖方）：</w:t>
      </w:r>
      <w:r>
        <w:rPr>
          <w:rFonts w:hint="eastAsia" w:hAnsi="宋体"/>
          <w:color w:val="auto"/>
          <w:sz w:val="21"/>
          <w:highlight w:val="none"/>
          <w:u w:val="single"/>
        </w:rPr>
        <w:t xml:space="preserve">              </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根据《中华人民共和国民法典》等法律法规的规定，甲、乙双方按照扬州大学附属医院</w:t>
      </w:r>
      <w:r>
        <w:rPr>
          <w:rFonts w:hint="eastAsia" w:hAnsi="宋体"/>
          <w:color w:val="auto"/>
          <w:sz w:val="21"/>
          <w:highlight w:val="none"/>
          <w:lang w:eastAsia="zh-CN"/>
        </w:rPr>
        <w:t>代理机构</w:t>
      </w:r>
      <w:r>
        <w:rPr>
          <w:rFonts w:hint="eastAsia" w:hAnsi="宋体"/>
          <w:color w:val="auto"/>
          <w:sz w:val="21"/>
          <w:highlight w:val="none"/>
        </w:rPr>
        <w:t>公司关于本项目磋商结果签订本合同。</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1、合同标的</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乙方根据甲方需求，提供下列</w:t>
      </w:r>
      <w:r>
        <w:rPr>
          <w:rFonts w:hint="eastAsia" w:hAnsi="宋体"/>
          <w:color w:val="auto"/>
          <w:sz w:val="21"/>
          <w:highlight w:val="none"/>
          <w:lang w:val="en-US" w:eastAsia="zh-CN"/>
        </w:rPr>
        <w:t>货物</w:t>
      </w:r>
      <w:r>
        <w:rPr>
          <w:rFonts w:hint="eastAsia" w:hAnsi="宋体"/>
          <w:color w:val="auto"/>
          <w:sz w:val="21"/>
          <w:highlight w:val="none"/>
        </w:rPr>
        <w:t>：</w:t>
      </w:r>
      <w:r>
        <w:rPr>
          <w:rFonts w:hint="eastAsia" w:hAnsi="宋体"/>
          <w:color w:val="auto"/>
          <w:sz w:val="21"/>
          <w:highlight w:val="none"/>
          <w:u w:val="single"/>
        </w:rPr>
        <w:t xml:space="preserve">                      </w:t>
      </w:r>
      <w:r>
        <w:rPr>
          <w:rFonts w:hint="eastAsia" w:hAnsi="宋体"/>
          <w:color w:val="auto"/>
          <w:sz w:val="21"/>
          <w:highlight w:val="none"/>
        </w:rPr>
        <w:t>。</w:t>
      </w:r>
    </w:p>
    <w:p>
      <w:pPr>
        <w:pStyle w:val="23"/>
        <w:snapToGrid w:val="0"/>
        <w:spacing w:before="120" w:after="120" w:line="360" w:lineRule="auto"/>
        <w:ind w:left="-420" w:leftChars="-200" w:right="-313" w:rightChars="-149" w:firstLine="420" w:firstLineChars="200"/>
        <w:rPr>
          <w:rFonts w:hAnsi="宋体"/>
          <w:b/>
          <w:color w:val="auto"/>
          <w:sz w:val="21"/>
          <w:highlight w:val="none"/>
        </w:rPr>
      </w:pPr>
      <w:r>
        <w:rPr>
          <w:rFonts w:hint="eastAsia" w:hAnsi="宋体"/>
          <w:color w:val="auto"/>
          <w:sz w:val="21"/>
          <w:highlight w:val="none"/>
          <w:lang w:val="en-US" w:eastAsia="zh-CN"/>
        </w:rPr>
        <w:t>货物、</w:t>
      </w:r>
      <w:r>
        <w:rPr>
          <w:rFonts w:hint="eastAsia" w:hAnsi="宋体"/>
          <w:color w:val="auto"/>
          <w:sz w:val="21"/>
          <w:highlight w:val="none"/>
        </w:rPr>
        <w:t>服务内容等要求详见磋商文件及乙方响应文件。</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2、合同总金额</w:t>
      </w:r>
    </w:p>
    <w:p>
      <w:pPr>
        <w:pStyle w:val="23"/>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2.1 本合同金额为（大写）：_______________________________元人民币（¥_____元）。</w:t>
      </w:r>
    </w:p>
    <w:p>
      <w:pPr>
        <w:pStyle w:val="23"/>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2.2 本合同总金额包括乙方提供的</w:t>
      </w:r>
      <w:r>
        <w:rPr>
          <w:rFonts w:hint="eastAsia" w:hAnsi="宋体"/>
          <w:color w:val="auto"/>
          <w:sz w:val="21"/>
          <w:highlight w:val="none"/>
          <w:lang w:val="en-US" w:eastAsia="zh-CN"/>
        </w:rPr>
        <w:t>货物、</w:t>
      </w:r>
      <w:r>
        <w:rPr>
          <w:rFonts w:hint="eastAsia" w:hAnsi="宋体"/>
          <w:color w:val="auto"/>
          <w:sz w:val="21"/>
          <w:highlight w:val="none"/>
        </w:rPr>
        <w:t>服务及其他有关的为完成本项目发生的所有费用，竞争性磋商文件中另有规定的除外。</w:t>
      </w:r>
    </w:p>
    <w:p>
      <w:pPr>
        <w:pStyle w:val="23"/>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2.3 在竞争性磋商文件未列明，而乙方认为履行本合同必需的费用也包含在合同总金额中。</w:t>
      </w:r>
    </w:p>
    <w:p>
      <w:pPr>
        <w:pStyle w:val="23"/>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2.4 本合同总金额还包含乙方提供的伴随服务/售后服务费用。</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3、组成本合同的有关文件</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3.1乙方应按磋商文件规定的时间向甲方提供服务的有关技术资料。</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3.3 关于本项目采购的磋商文件、磋商响应文件或与本次采购活动方式相适应的文件及有关附件是本合同不可分割的组成部分，这些文件包括但不限于：</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 xml:space="preserve">   （1）磋商响应文件；               （2）磋商报价文件；</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 xml:space="preserve">   （3）项目组人员表                 （4）技术参数、商务条款响应及偏离表；</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 xml:space="preserve">   （5）服务承诺；                   （6）成交通知书；</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 xml:space="preserve">   （7）甲乙双方补充协议；           （8）乙方磋商时提供的响应文件。</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4、知识产权保证</w:t>
      </w:r>
    </w:p>
    <w:p>
      <w:pPr>
        <w:autoSpaceDE w:val="0"/>
        <w:autoSpaceDN w:val="0"/>
        <w:spacing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5、产权保证</w:t>
      </w:r>
    </w:p>
    <w:p>
      <w:pPr>
        <w:autoSpaceDE w:val="0"/>
        <w:autoSpaceDN w:val="0"/>
        <w:spacing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乙方保证所交付的服务和服务所涉及的物品所有权无任何抵押、查封等权利瑕疵。</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6、履约保证金</w:t>
      </w:r>
    </w:p>
    <w:p>
      <w:pPr>
        <w:spacing w:line="360" w:lineRule="auto"/>
        <w:ind w:left="-420" w:leftChars="-200" w:right="-313" w:rightChars="-149"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6.1成交人在签订合同前须缴纳</w:t>
      </w:r>
      <w:r>
        <w:rPr>
          <w:rFonts w:hint="eastAsia" w:ascii="宋体" w:hAnsi="宋体" w:cs="宋体"/>
          <w:color w:val="auto"/>
          <w:szCs w:val="21"/>
          <w:highlight w:val="none"/>
          <w:lang w:val="en-US" w:eastAsia="zh-CN"/>
        </w:rPr>
        <w:t>一年</w:t>
      </w:r>
      <w:r>
        <w:rPr>
          <w:rFonts w:hint="eastAsia" w:ascii="宋体" w:hAnsi="宋体" w:cs="宋体"/>
          <w:color w:val="auto"/>
          <w:szCs w:val="21"/>
          <w:highlight w:val="none"/>
        </w:rPr>
        <w:t>合同金额的10%的履约保证金至采购人指定账户。履约保证金用以约束供应商在合同履行中的行为，弥补合同执行中由于自身行为可能给采购人带来的各种损失。如果成交人不同意按照规定去做，采购人有权取消本次采购成交决定。</w:t>
      </w:r>
    </w:p>
    <w:p>
      <w:pPr>
        <w:spacing w:line="360" w:lineRule="auto"/>
        <w:ind w:left="-420" w:leftChars="-200" w:right="-313" w:rightChars="-149"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履约保证金的退还：履约保证金在项目履约验收合格后5个工作日内退还，不计利息。合同履行结束后，成交人凭采购人签署的项目验收单或项目验收报告、履约保证金收据原件，前往采购人处办理保证金退还手续。</w:t>
      </w:r>
    </w:p>
    <w:p>
      <w:pPr>
        <w:spacing w:line="360" w:lineRule="auto"/>
        <w:ind w:left="-420" w:leftChars="-200" w:right="-313" w:rightChars="-149" w:firstLine="422" w:firstLineChars="200"/>
        <w:rPr>
          <w:rFonts w:hAnsi="宋体"/>
          <w:b/>
          <w:bCs/>
          <w:color w:val="auto"/>
          <w:highlight w:val="none"/>
        </w:rPr>
      </w:pPr>
      <w:r>
        <w:rPr>
          <w:rFonts w:hint="eastAsia" w:hAnsi="宋体"/>
          <w:b/>
          <w:bCs/>
          <w:color w:val="auto"/>
          <w:highlight w:val="none"/>
        </w:rPr>
        <w:t>7、转包</w:t>
      </w:r>
    </w:p>
    <w:p>
      <w:pPr>
        <w:pStyle w:val="23"/>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7.1 本合同禁止转包，本合同范围的服务，应由乙方直接提供的，不得转让给他人提供。</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8、供货周期</w:t>
      </w:r>
    </w:p>
    <w:p>
      <w:pPr>
        <w:spacing w:line="360" w:lineRule="auto"/>
        <w:ind w:left="-420" w:leftChars="-200" w:right="-313" w:rightChars="-149"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8.1供货周期：25天（自签订合同之日起，25天数据正常上传至环保平台）</w:t>
      </w:r>
      <w:r>
        <w:rPr>
          <w:rFonts w:hint="eastAsia" w:ascii="宋体" w:hAnsi="宋体" w:cs="宋体"/>
          <w:color w:val="auto"/>
          <w:szCs w:val="21"/>
          <w:highlight w:val="none"/>
          <w:lang w:eastAsia="zh-CN"/>
        </w:rPr>
        <w:t>。</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9、货款支付</w:t>
      </w:r>
    </w:p>
    <w:p>
      <w:pPr>
        <w:autoSpaceDE w:val="0"/>
        <w:autoSpaceDN w:val="0"/>
        <w:spacing w:line="360" w:lineRule="auto"/>
        <w:ind w:left="-420" w:leftChars="-200" w:right="-313" w:rightChars="-149" w:firstLine="420" w:firstLineChars="200"/>
        <w:rPr>
          <w:rFonts w:ascii="宋体" w:hAnsi="宋体" w:cs="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 xml:space="preserve">.1 </w:t>
      </w:r>
      <w:r>
        <w:rPr>
          <w:rFonts w:hint="eastAsia" w:ascii="宋体" w:hAnsi="宋体" w:cs="宋体"/>
          <w:color w:val="auto"/>
          <w:szCs w:val="21"/>
          <w:highlight w:val="none"/>
        </w:rPr>
        <w:t xml:space="preserve">本合同项下所有款项均以人民币支付。 </w:t>
      </w:r>
    </w:p>
    <w:p>
      <w:pPr>
        <w:autoSpaceDE w:val="0"/>
        <w:autoSpaceDN w:val="0"/>
        <w:spacing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9.2 本合同项下的采购资金由甲方支付，付款前乙方向甲方开具发票。</w:t>
      </w:r>
    </w:p>
    <w:p>
      <w:pPr>
        <w:autoSpaceDE w:val="0"/>
        <w:autoSpaceDN w:val="0"/>
        <w:spacing w:line="360" w:lineRule="auto"/>
        <w:ind w:left="-420" w:leftChars="-200" w:right="-313" w:rightChars="-149" w:firstLine="420" w:firstLineChars="200"/>
        <w:rPr>
          <w:rFonts w:hint="eastAsia" w:hAnsi="宋体" w:cs="宋体"/>
          <w:color w:val="auto"/>
          <w:kern w:val="2"/>
          <w:sz w:val="21"/>
          <w:highlight w:val="none"/>
        </w:rPr>
      </w:pPr>
      <w:r>
        <w:rPr>
          <w:rFonts w:hint="eastAsia" w:ascii="宋体" w:hAnsi="宋体" w:cs="宋体"/>
          <w:color w:val="auto"/>
          <w:szCs w:val="21"/>
          <w:highlight w:val="none"/>
        </w:rPr>
        <w:t>9.3 支付方式：</w:t>
      </w:r>
      <w:r>
        <w:rPr>
          <w:rFonts w:hint="eastAsia" w:hAnsi="宋体" w:cs="宋体"/>
          <w:color w:val="auto"/>
          <w:kern w:val="2"/>
          <w:sz w:val="21"/>
          <w:highlight w:val="none"/>
        </w:rPr>
        <w:t xml:space="preserve"> 合同签订后无违约问题并且通过环保验收支付合同价的</w:t>
      </w:r>
      <w:r>
        <w:rPr>
          <w:rFonts w:hint="eastAsia" w:hAnsi="宋体" w:cs="宋体"/>
          <w:color w:val="auto"/>
          <w:kern w:val="2"/>
          <w:sz w:val="21"/>
          <w:highlight w:val="none"/>
          <w:lang w:val="en-US" w:eastAsia="zh-CN"/>
        </w:rPr>
        <w:t>4</w:t>
      </w:r>
      <w:r>
        <w:rPr>
          <w:rFonts w:hint="eastAsia" w:hAnsi="宋体" w:cs="宋体"/>
          <w:color w:val="auto"/>
          <w:kern w:val="2"/>
          <w:sz w:val="21"/>
          <w:highlight w:val="none"/>
        </w:rPr>
        <w:t>0%费用，</w:t>
      </w:r>
      <w:r>
        <w:rPr>
          <w:rFonts w:hint="eastAsia" w:hAnsi="宋体" w:cs="宋体"/>
          <w:color w:val="auto"/>
          <w:kern w:val="2"/>
          <w:sz w:val="21"/>
          <w:highlight w:val="none"/>
          <w:lang w:eastAsia="zh-CN"/>
        </w:rPr>
        <w:t>以后均在第六个月底无违约问题监测数据结果均达标后支付一年合同价的</w:t>
      </w:r>
      <w:r>
        <w:rPr>
          <w:rFonts w:hint="eastAsia" w:hAnsi="宋体" w:cs="宋体"/>
          <w:color w:val="auto"/>
          <w:kern w:val="2"/>
          <w:sz w:val="21"/>
          <w:highlight w:val="none"/>
          <w:lang w:val="en-US" w:eastAsia="zh-CN"/>
        </w:rPr>
        <w:t>15%费用，直至合同期满为止。（以上均不计息）</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10、税费</w:t>
      </w:r>
    </w:p>
    <w:p>
      <w:pPr>
        <w:pStyle w:val="23"/>
        <w:snapToGrid w:val="0"/>
        <w:spacing w:before="120" w:after="120" w:line="360" w:lineRule="auto"/>
        <w:ind w:left="-420" w:leftChars="-200" w:right="-313" w:rightChars="-149" w:firstLine="420" w:firstLineChars="200"/>
        <w:rPr>
          <w:rFonts w:hAnsi="宋体"/>
          <w:b/>
          <w:bCs/>
          <w:color w:val="auto"/>
          <w:sz w:val="21"/>
          <w:highlight w:val="none"/>
        </w:rPr>
      </w:pPr>
      <w:r>
        <w:rPr>
          <w:rFonts w:hint="eastAsia" w:hAnsi="宋体" w:cs="宋体"/>
          <w:color w:val="auto"/>
          <w:sz w:val="21"/>
          <w:highlight w:val="none"/>
        </w:rPr>
        <w:t>本合同执行中相关的一切税费均由乙方负担。</w:t>
      </w:r>
    </w:p>
    <w:p>
      <w:pPr>
        <w:pStyle w:val="23"/>
        <w:numPr>
          <w:ilvl w:val="0"/>
          <w:numId w:val="3"/>
        </w:numPr>
        <w:snapToGrid w:val="0"/>
        <w:spacing w:before="120" w:after="120" w:line="360" w:lineRule="auto"/>
        <w:ind w:left="-420" w:leftChars="-200" w:right="-313" w:rightChars="-149" w:firstLine="422" w:firstLineChars="200"/>
        <w:rPr>
          <w:rFonts w:hint="eastAsia" w:hAnsi="宋体"/>
          <w:b/>
          <w:bCs/>
          <w:color w:val="auto"/>
          <w:sz w:val="21"/>
          <w:highlight w:val="none"/>
        </w:rPr>
      </w:pPr>
      <w:r>
        <w:rPr>
          <w:rFonts w:hint="eastAsia" w:hAnsi="宋体"/>
          <w:b/>
          <w:bCs/>
          <w:color w:val="auto"/>
          <w:sz w:val="21"/>
          <w:highlight w:val="none"/>
        </w:rPr>
        <w:t>质量保证及售后服务</w:t>
      </w:r>
    </w:p>
    <w:p>
      <w:pPr>
        <w:spacing w:before="120" w:beforeLines="50" w:after="120" w:afterLines="50" w:line="360" w:lineRule="auto"/>
        <w:ind w:left="-420" w:leftChars="-200" w:right="-313" w:rightChars="-149"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11.1 </w:t>
      </w:r>
      <w:r>
        <w:rPr>
          <w:rFonts w:hint="eastAsia" w:ascii="宋体" w:hAnsi="宋体" w:cs="宋体"/>
          <w:b/>
          <w:bCs/>
          <w:color w:val="auto"/>
          <w:szCs w:val="21"/>
          <w:highlight w:val="none"/>
          <w:lang w:val="en-US" w:eastAsia="zh-CN"/>
        </w:rPr>
        <w:t>质保期及维保期限</w:t>
      </w:r>
      <w:r>
        <w:rPr>
          <w:rFonts w:hint="eastAsia" w:ascii="宋体" w:hAnsi="宋体" w:cs="宋体"/>
          <w:color w:val="auto"/>
          <w:szCs w:val="21"/>
          <w:highlight w:val="none"/>
          <w:lang w:val="en-US" w:eastAsia="zh-CN"/>
        </w:rPr>
        <w:t>：经双方验收合格之日起为质量保证期开始，所有货物（设备）质量保证期</w:t>
      </w:r>
      <w:r>
        <w:rPr>
          <w:rFonts w:hint="eastAsia" w:ascii="宋体" w:hAnsi="宋体" w:cs="宋体"/>
          <w:b/>
          <w:bCs/>
          <w:color w:val="auto"/>
          <w:szCs w:val="21"/>
          <w:highlight w:val="none"/>
          <w:lang w:val="en-US" w:eastAsia="zh-CN"/>
        </w:rPr>
        <w:t>两年</w:t>
      </w:r>
      <w:r>
        <w:rPr>
          <w:rFonts w:hint="eastAsia" w:ascii="宋体" w:hAnsi="宋体" w:cs="宋体"/>
          <w:color w:val="auto"/>
          <w:szCs w:val="21"/>
          <w:highlight w:val="none"/>
          <w:lang w:val="en-US" w:eastAsia="zh-CN"/>
        </w:rPr>
        <w:t>。若国家和/或生产厂家对本项目所涉及货物（设备）的质量保证期的规定高于本项目的要求，应按国家和/或生产厂家的规定执行。</w:t>
      </w:r>
    </w:p>
    <w:p>
      <w:pPr>
        <w:spacing w:before="120" w:beforeLines="50" w:after="120" w:afterLines="50"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乙方应按磋商文件规定及响应文件承诺的技术性能、技术要求、质量标准向甲方提供服务；若无特殊说明，则按国家有关部门最新颁布的标准及规范为准。</w:t>
      </w:r>
    </w:p>
    <w:p>
      <w:pPr>
        <w:spacing w:before="120" w:beforeLines="50" w:after="120" w:afterLines="50"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乙方应保证其提供的服务是全面和规范的，并完全符合磋商及响应文件。如因乙方提供的服务有瑕疵造成甲方损失的，所需费用由乙方承担。</w:t>
      </w:r>
    </w:p>
    <w:p>
      <w:pPr>
        <w:spacing w:before="120" w:beforeLines="50" w:after="120" w:afterLines="50" w:line="360" w:lineRule="auto"/>
        <w:ind w:left="-420" w:leftChars="-200" w:right="-313" w:rightChars="-149"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服务过程中，乙方应对所提供服务出现的质量及安全问题负责处理解决并承担一切费用。</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12、交付和验收</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12.1 乙方应当在合同签订后</w:t>
      </w:r>
      <w:r>
        <w:rPr>
          <w:rFonts w:hint="eastAsia" w:ascii="宋体" w:hAnsi="宋体"/>
          <w:color w:val="auto"/>
          <w:szCs w:val="21"/>
          <w:highlight w:val="none"/>
          <w:u w:val="single"/>
        </w:rPr>
        <w:t xml:space="preserve">     </w:t>
      </w:r>
      <w:r>
        <w:rPr>
          <w:rFonts w:hint="eastAsia" w:ascii="宋体" w:hAnsi="宋体"/>
          <w:color w:val="auto"/>
          <w:szCs w:val="21"/>
          <w:highlight w:val="none"/>
        </w:rPr>
        <w:t>天内完成服务事项，竞争性磋商文件有约定的，从其约定。</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在交付前，乙方应作出全面检查和对验收文件进行整理，并列出清单，作为甲方初验收和使用的技术条件依据，检验的结果交甲方。</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12.2 验收标准：按乙方磋商响应文件的承诺，并不低于国家相关标准。</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对于乙方要交付的服务，甲乙双方须在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工作日内初验收，甲方对乙方提交的服务依据竞争性磋商文件上的技术要求和国家有关质量标准进行现场初步验收，外观、说明书、包装符合竞争性磋商文件技术要求的，给予签收，初步验收不合格的不予签收。</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12.3 乙方按照竞争性磋商文件要求负责安装并培训甲方的使用操作人员，乙方在甲方使用前进行调试，调试直到符合技术要求的甲方才做最终验收。</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pStyle w:val="23"/>
        <w:snapToGrid w:val="0"/>
        <w:spacing w:before="120" w:after="120" w:line="360" w:lineRule="auto"/>
        <w:ind w:left="-420" w:leftChars="-200" w:right="-313" w:rightChars="-149"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12.5 甲乙双方关于调试和验收的其他约定：</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13、包装、发运及运输</w:t>
      </w:r>
    </w:p>
    <w:p>
      <w:pPr>
        <w:pStyle w:val="23"/>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13.1 乙方应对其提供的服务所涉及物品在发运前对其进行满足运输距离、防潮、防震、防锈和防破损装卸等要求包装，以保证安全运达甲方指定地点。</w:t>
      </w:r>
    </w:p>
    <w:p>
      <w:pPr>
        <w:pStyle w:val="23"/>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13.2 乙方交付时，使用说明书、检验证明书、随配附件和工具以及清单一并附于内。</w:t>
      </w:r>
    </w:p>
    <w:p>
      <w:pPr>
        <w:pStyle w:val="23"/>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23"/>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13.4 服务在交付甲方前发生的风险均由乙方负责。</w:t>
      </w:r>
    </w:p>
    <w:p>
      <w:pPr>
        <w:pStyle w:val="23"/>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13.5 服务在规定的交付期限内由乙方送达甲方指定的地点。</w:t>
      </w:r>
    </w:p>
    <w:p>
      <w:pPr>
        <w:pStyle w:val="23"/>
        <w:snapToGrid w:val="0"/>
        <w:spacing w:before="120" w:after="120" w:line="360" w:lineRule="auto"/>
        <w:ind w:left="-420" w:leftChars="-200" w:right="-313" w:rightChars="-149" w:firstLine="422" w:firstLineChars="200"/>
        <w:rPr>
          <w:rFonts w:hAnsi="宋体" w:cs="Courier New"/>
          <w:b/>
          <w:bCs/>
          <w:color w:val="auto"/>
          <w:sz w:val="21"/>
          <w:highlight w:val="none"/>
        </w:rPr>
      </w:pPr>
      <w:r>
        <w:rPr>
          <w:rFonts w:hint="eastAsia" w:hAnsi="宋体"/>
          <w:b/>
          <w:bCs/>
          <w:color w:val="auto"/>
          <w:sz w:val="21"/>
          <w:highlight w:val="none"/>
        </w:rPr>
        <w:t>14、违约责任</w:t>
      </w:r>
    </w:p>
    <w:p>
      <w:pPr>
        <w:pStyle w:val="23"/>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14.1 甲方无正当理由拒绝初验收和终验收服务项目的，甲方应按未付服务项目款金额每日万分之五向乙方支付违约金。</w:t>
      </w:r>
    </w:p>
    <w:p>
      <w:pPr>
        <w:pStyle w:val="23"/>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14.2 甲方无故逾期验收和无故逾期办理款项支付手续的,甲方应按逾期付款金额每日万分之五向乙方支付违约金。</w:t>
      </w:r>
    </w:p>
    <w:p>
      <w:pPr>
        <w:pStyle w:val="23"/>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14.3乙方违约，在消除违约情形前，应按本合同项目总额每日万分之五向甲方支付违约金，甲方可以从待付款项中扣除。</w:t>
      </w:r>
    </w:p>
    <w:p>
      <w:pPr>
        <w:pStyle w:val="23"/>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14.4乙方因逾期交付服务项目或因其他违约行为，导致甲方解除合同的，乙方应向甲方支付合同总值5%的违约金，如造成甲方损失超过违约金的，超出部分由乙方继续承担赔偿责任。</w:t>
      </w:r>
    </w:p>
    <w:p>
      <w:pPr>
        <w:pStyle w:val="23"/>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14.5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pPr>
        <w:pStyle w:val="23"/>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14.6合同生效后，发现乙方响应属虚假承诺，或经权威部门监测提供的服务不能满足磋商文件要求，造成合同无法继续履行的，还应向甲方支付不少于合同总价</w:t>
      </w:r>
      <w:r>
        <w:rPr>
          <w:rFonts w:hint="eastAsia" w:hAnsi="宋体" w:cs="宋体"/>
          <w:color w:val="auto"/>
          <w:sz w:val="21"/>
          <w:highlight w:val="none"/>
          <w:u w:val="single"/>
        </w:rPr>
        <w:t xml:space="preserve"> 10 </w:t>
      </w:r>
      <w:r>
        <w:rPr>
          <w:rFonts w:hint="eastAsia" w:hAnsi="宋体" w:cs="宋体"/>
          <w:color w:val="auto"/>
          <w:sz w:val="21"/>
          <w:highlight w:val="none"/>
        </w:rPr>
        <w:t>%赔偿金。</w:t>
      </w:r>
    </w:p>
    <w:p>
      <w:pPr>
        <w:pStyle w:val="23"/>
        <w:snapToGrid w:val="0"/>
        <w:spacing w:before="120" w:after="120" w:line="360" w:lineRule="auto"/>
        <w:ind w:left="-420" w:leftChars="-200" w:right="-313" w:rightChars="-149" w:firstLine="422" w:firstLineChars="200"/>
        <w:rPr>
          <w:rFonts w:hAnsi="宋体" w:cs="Courier New"/>
          <w:b/>
          <w:bCs/>
          <w:color w:val="auto"/>
          <w:sz w:val="21"/>
          <w:highlight w:val="none"/>
        </w:rPr>
      </w:pPr>
      <w:r>
        <w:rPr>
          <w:rFonts w:hint="eastAsia" w:hAnsi="宋体"/>
          <w:b/>
          <w:bCs/>
          <w:color w:val="auto"/>
          <w:sz w:val="21"/>
          <w:highlight w:val="none"/>
        </w:rPr>
        <w:t>15、不可抗力事件处理</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16、争议解决</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16.1 因服务的品质质量问题发生争议的，可在国家认可的质量检测机构对服务内容质量进行鉴定。服务符合标准的，鉴定费由甲方承担；服务项目不符合质量标准的，鉴定费由乙方承担。</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16.2 因履行本合同引起的或与本合同有关的争议，甲、乙双方应首先通过友好协商解决；如果协商不能解决争议，甲乙双方同意采取下列两种方式的第</w:t>
      </w:r>
      <w:r>
        <w:rPr>
          <w:rFonts w:hint="eastAsia" w:hAnsi="宋体"/>
          <w:color w:val="auto"/>
          <w:sz w:val="21"/>
          <w:highlight w:val="none"/>
          <w:u w:val="single"/>
        </w:rPr>
        <w:t>（1）</w:t>
      </w:r>
      <w:r>
        <w:rPr>
          <w:rFonts w:hint="eastAsia" w:hAnsi="宋体"/>
          <w:color w:val="auto"/>
          <w:sz w:val="21"/>
          <w:highlight w:val="none"/>
        </w:rPr>
        <w:t>种方式解决争议。</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（1）向甲方所在地有管辖权的人民法院提起诉讼，适用中华人民共和国法律；</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（2）向扬州仲裁委员会按其仲裁规则申请仲裁。</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16.3 若甲乙双方任何一方都没有选择解除合同的，为避免扩大损失，在诉讼或仲裁期间，双方应继续履行。</w:t>
      </w:r>
    </w:p>
    <w:p>
      <w:pPr>
        <w:pStyle w:val="23"/>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17、合同其它</w:t>
      </w:r>
    </w:p>
    <w:p>
      <w:pPr>
        <w:pStyle w:val="23"/>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17.1 乙方应诚实信用，严格按照磋商文件要求和响应承诺履行合同，不向甲方进行商业贿赂或者提供不正当利益。</w:t>
      </w:r>
    </w:p>
    <w:p>
      <w:pPr>
        <w:pStyle w:val="23"/>
        <w:snapToGrid w:val="0"/>
        <w:spacing w:before="120" w:after="120" w:line="360" w:lineRule="auto"/>
        <w:ind w:left="-420" w:leftChars="-200" w:right="-313" w:rightChars="-149" w:firstLine="420" w:firstLineChars="200"/>
        <w:rPr>
          <w:rFonts w:hAnsi="宋体"/>
          <w:color w:val="auto"/>
          <w:sz w:val="21"/>
          <w:highlight w:val="none"/>
          <w:u w:val="single"/>
        </w:rPr>
      </w:pPr>
      <w:r>
        <w:rPr>
          <w:rFonts w:hint="eastAsia" w:hAnsi="宋体"/>
          <w:color w:val="auto"/>
          <w:sz w:val="21"/>
          <w:highlight w:val="none"/>
        </w:rPr>
        <w:t>17.2 合同经双方法定代表人或授权代表签字并加盖单位公章后生效。</w:t>
      </w:r>
    </w:p>
    <w:p>
      <w:pPr>
        <w:pStyle w:val="23"/>
        <w:snapToGrid w:val="0"/>
        <w:spacing w:before="120" w:after="120" w:line="360" w:lineRule="auto"/>
        <w:ind w:left="-420" w:leftChars="-200" w:right="-313" w:rightChars="-149" w:firstLine="420" w:firstLineChars="200"/>
        <w:rPr>
          <w:rFonts w:hAnsi="宋体"/>
          <w:color w:val="auto"/>
          <w:sz w:val="21"/>
          <w:highlight w:val="none"/>
          <w:u w:val="single"/>
        </w:rPr>
      </w:pPr>
      <w:r>
        <w:rPr>
          <w:rFonts w:hint="eastAsia" w:hAnsi="宋体"/>
          <w:color w:val="auto"/>
          <w:sz w:val="21"/>
          <w:highlight w:val="none"/>
        </w:rPr>
        <w:t>17.3本合同未尽事宜，遵照《中华人民共和国民法典》有关条文执行。</w:t>
      </w:r>
    </w:p>
    <w:p>
      <w:pPr>
        <w:pStyle w:val="23"/>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17.4 本合同正本一式</w:t>
      </w:r>
      <w:r>
        <w:rPr>
          <w:rFonts w:hint="eastAsia" w:hAnsi="宋体"/>
          <w:b/>
          <w:bCs/>
          <w:color w:val="auto"/>
          <w:sz w:val="21"/>
          <w:highlight w:val="none"/>
          <w:lang w:val="en-US" w:eastAsia="zh-CN"/>
        </w:rPr>
        <w:t>肆</w:t>
      </w:r>
      <w:r>
        <w:rPr>
          <w:rFonts w:hint="eastAsia" w:hAnsi="宋体"/>
          <w:color w:val="auto"/>
          <w:sz w:val="21"/>
          <w:highlight w:val="none"/>
        </w:rPr>
        <w:t>份，甲方</w:t>
      </w:r>
      <w:r>
        <w:rPr>
          <w:rFonts w:hint="eastAsia" w:hAnsi="宋体"/>
          <w:b/>
          <w:bCs/>
          <w:color w:val="auto"/>
          <w:sz w:val="21"/>
          <w:highlight w:val="none"/>
          <w:lang w:val="en-US" w:eastAsia="zh-CN"/>
        </w:rPr>
        <w:t>贰</w:t>
      </w:r>
      <w:r>
        <w:rPr>
          <w:rFonts w:hint="eastAsia" w:hAnsi="宋体"/>
          <w:color w:val="auto"/>
          <w:sz w:val="21"/>
          <w:highlight w:val="none"/>
        </w:rPr>
        <w:t>份，乙方</w:t>
      </w:r>
      <w:r>
        <w:rPr>
          <w:rFonts w:hint="eastAsia" w:hAnsi="宋体"/>
          <w:b/>
          <w:bCs/>
          <w:color w:val="auto"/>
          <w:sz w:val="21"/>
          <w:highlight w:val="none"/>
        </w:rPr>
        <w:t>贰</w:t>
      </w:r>
      <w:r>
        <w:rPr>
          <w:rFonts w:hint="eastAsia" w:hAnsi="宋体"/>
          <w:color w:val="auto"/>
          <w:sz w:val="21"/>
          <w:highlight w:val="none"/>
        </w:rPr>
        <w:t>份。具有同等法律效力。</w:t>
      </w:r>
    </w:p>
    <w:p>
      <w:pPr>
        <w:spacing w:line="440" w:lineRule="exact"/>
        <w:ind w:left="-420" w:leftChars="-200" w:right="-313" w:rightChars="-149" w:firstLine="420" w:firstLineChars="200"/>
        <w:rPr>
          <w:rFonts w:hint="eastAsia" w:cs="宋体"/>
          <w:b/>
          <w:bCs/>
          <w:color w:val="auto"/>
          <w:kern w:val="0"/>
          <w:highlight w:val="none"/>
        </w:rPr>
      </w:pPr>
      <w:r>
        <w:rPr>
          <w:rFonts w:hint="eastAsia" w:cs="宋体"/>
          <w:color w:val="auto"/>
          <w:kern w:val="0"/>
          <w:highlight w:val="none"/>
        </w:rPr>
        <w:t>甲方：</w:t>
      </w:r>
      <w:r>
        <w:rPr>
          <w:rFonts w:hint="eastAsia" w:cs="宋体"/>
          <w:b/>
          <w:bCs/>
          <w:color w:val="auto"/>
          <w:kern w:val="0"/>
          <w:highlight w:val="none"/>
        </w:rPr>
        <w:t xml:space="preserve">扬州大学附属医院   </w:t>
      </w:r>
      <w:r>
        <w:rPr>
          <w:rFonts w:hint="eastAsia" w:cs="宋体"/>
          <w:color w:val="auto"/>
          <w:kern w:val="0"/>
          <w:highlight w:val="none"/>
        </w:rPr>
        <w:t xml:space="preserve">           乙方：</w:t>
      </w:r>
      <w:r>
        <w:rPr>
          <w:rFonts w:hint="eastAsia" w:cs="宋体"/>
          <w:b/>
          <w:bCs/>
          <w:color w:val="auto"/>
          <w:kern w:val="0"/>
          <w:highlight w:val="none"/>
        </w:rPr>
        <w:t xml:space="preserve"> </w:t>
      </w:r>
    </w:p>
    <w:p>
      <w:pPr>
        <w:spacing w:line="440" w:lineRule="exact"/>
        <w:ind w:left="-420" w:leftChars="-200" w:right="-313" w:rightChars="-149" w:firstLine="420" w:firstLineChars="200"/>
        <w:rPr>
          <w:rFonts w:cs="宋体"/>
          <w:color w:val="auto"/>
          <w:kern w:val="0"/>
          <w:highlight w:val="none"/>
        </w:rPr>
      </w:pPr>
      <w:r>
        <w:rPr>
          <w:rFonts w:hint="eastAsia" w:cs="宋体"/>
          <w:color w:val="auto"/>
          <w:kern w:val="0"/>
          <w:highlight w:val="none"/>
        </w:rPr>
        <w:t>法定代表人或授权签约人              法定代表人或授权签约人</w:t>
      </w:r>
    </w:p>
    <w:p>
      <w:pPr>
        <w:widowControl/>
        <w:spacing w:line="440" w:lineRule="exact"/>
        <w:ind w:left="-420" w:leftChars="-200" w:right="-313" w:rightChars="-149" w:firstLine="420" w:firstLineChars="200"/>
        <w:jc w:val="left"/>
        <w:rPr>
          <w:color w:val="auto"/>
          <w:highlight w:val="none"/>
        </w:rPr>
      </w:pPr>
      <w:r>
        <w:rPr>
          <w:rFonts w:hint="eastAsia" w:cs="宋体"/>
          <w:color w:val="auto"/>
          <w:kern w:val="0"/>
          <w:highlight w:val="none"/>
        </w:rPr>
        <w:t>（签字）：                         （签字）：</w:t>
      </w:r>
    </w:p>
    <w:p>
      <w:pPr>
        <w:ind w:left="-420" w:leftChars="-200" w:right="-313" w:rightChars="-149" w:firstLine="420" w:firstLineChars="200"/>
        <w:rPr>
          <w:color w:val="auto"/>
          <w:highlight w:val="none"/>
        </w:rPr>
      </w:pPr>
    </w:p>
    <w:p>
      <w:pPr>
        <w:widowControl/>
        <w:spacing w:line="440" w:lineRule="exact"/>
        <w:ind w:left="-420" w:leftChars="-200" w:right="-313" w:rightChars="-149" w:firstLine="420" w:firstLineChars="200"/>
        <w:jc w:val="left"/>
        <w:rPr>
          <w:rFonts w:cs="宋体"/>
          <w:color w:val="auto"/>
          <w:kern w:val="0"/>
          <w:highlight w:val="none"/>
        </w:rPr>
      </w:pPr>
      <w:r>
        <w:rPr>
          <w:rFonts w:hint="eastAsia" w:cs="宋体"/>
          <w:color w:val="auto"/>
          <w:kern w:val="0"/>
          <w:highlight w:val="none"/>
        </w:rPr>
        <w:t>地    址：扬州市邗江中路368号      地    址：</w:t>
      </w:r>
    </w:p>
    <w:p>
      <w:pPr>
        <w:widowControl/>
        <w:spacing w:line="440" w:lineRule="exact"/>
        <w:ind w:left="-420" w:leftChars="-200" w:right="-313" w:rightChars="-149" w:firstLine="420" w:firstLineChars="200"/>
        <w:jc w:val="left"/>
        <w:rPr>
          <w:rFonts w:cs="宋体"/>
          <w:color w:val="auto"/>
          <w:kern w:val="0"/>
          <w:highlight w:val="none"/>
        </w:rPr>
      </w:pPr>
      <w:r>
        <w:rPr>
          <w:rFonts w:hint="eastAsia" w:cs="宋体"/>
          <w:color w:val="auto"/>
          <w:kern w:val="0"/>
          <w:highlight w:val="none"/>
        </w:rPr>
        <w:t>信用代码：123210004688337887        邮    编：</w:t>
      </w:r>
    </w:p>
    <w:p>
      <w:pPr>
        <w:spacing w:line="440" w:lineRule="exact"/>
        <w:ind w:left="-420" w:leftChars="-200" w:right="-313" w:rightChars="-149" w:firstLine="420" w:firstLineChars="200"/>
        <w:rPr>
          <w:rFonts w:cs="宋体"/>
          <w:color w:val="auto"/>
          <w:kern w:val="0"/>
          <w:highlight w:val="none"/>
        </w:rPr>
      </w:pPr>
      <w:r>
        <w:rPr>
          <w:rFonts w:hint="eastAsia" w:cs="宋体"/>
          <w:color w:val="auto"/>
          <w:kern w:val="0"/>
          <w:highlight w:val="none"/>
        </w:rPr>
        <w:t>电    话：0514-82981199             电    话：</w:t>
      </w:r>
    </w:p>
    <w:p>
      <w:pPr>
        <w:spacing w:line="440" w:lineRule="exact"/>
        <w:ind w:left="-420" w:leftChars="-200" w:right="-313" w:rightChars="-149" w:firstLine="420" w:firstLineChars="200"/>
        <w:rPr>
          <w:rFonts w:cs="宋体"/>
          <w:color w:val="auto"/>
          <w:kern w:val="0"/>
          <w:highlight w:val="none"/>
        </w:rPr>
      </w:pPr>
      <w:r>
        <w:rPr>
          <w:rFonts w:hint="eastAsia" w:cs="宋体"/>
          <w:color w:val="auto"/>
          <w:kern w:val="0"/>
          <w:highlight w:val="none"/>
        </w:rPr>
        <w:t>开户银行：                          开户银行：</w:t>
      </w:r>
    </w:p>
    <w:p>
      <w:pPr>
        <w:spacing w:line="440" w:lineRule="exact"/>
        <w:ind w:left="-420" w:leftChars="-200" w:right="-313" w:rightChars="-149" w:firstLine="420" w:firstLineChars="200"/>
        <w:rPr>
          <w:rFonts w:cs="宋体"/>
          <w:color w:val="auto"/>
          <w:kern w:val="0"/>
          <w:highlight w:val="none"/>
        </w:rPr>
      </w:pPr>
      <w:r>
        <w:rPr>
          <w:rFonts w:hint="eastAsia" w:cs="宋体"/>
          <w:color w:val="auto"/>
          <w:kern w:val="0"/>
          <w:highlight w:val="none"/>
        </w:rPr>
        <w:t>账    号：                          账    号：</w:t>
      </w:r>
    </w:p>
    <w:p>
      <w:pPr>
        <w:adjustRightInd w:val="0"/>
        <w:spacing w:line="440" w:lineRule="exact"/>
        <w:ind w:left="-420" w:leftChars="-200" w:right="-313" w:rightChars="-149" w:firstLine="420" w:firstLineChars="200"/>
        <w:contextualSpacing/>
        <w:rPr>
          <w:rFonts w:hint="eastAsia" w:hAnsi="宋体"/>
          <w:color w:val="auto"/>
          <w:sz w:val="21"/>
          <w:highlight w:val="none"/>
        </w:rPr>
      </w:pPr>
      <w:r>
        <w:rPr>
          <w:rFonts w:hint="eastAsia" w:cs="宋体"/>
          <w:color w:val="auto"/>
          <w:kern w:val="0"/>
          <w:highlight w:val="none"/>
        </w:rPr>
        <w:t>日    期:202</w:t>
      </w:r>
      <w:r>
        <w:rPr>
          <w:rFonts w:hint="eastAsia" w:cs="宋体"/>
          <w:color w:val="auto"/>
          <w:kern w:val="0"/>
          <w:highlight w:val="none"/>
          <w:lang w:val="en-US" w:eastAsia="zh-CN"/>
        </w:rPr>
        <w:t>3</w:t>
      </w:r>
      <w:r>
        <w:rPr>
          <w:rFonts w:hint="eastAsia" w:cs="宋体"/>
          <w:color w:val="auto"/>
          <w:kern w:val="0"/>
          <w:highlight w:val="none"/>
        </w:rPr>
        <w:t>年   月   日          日     期：202</w:t>
      </w:r>
      <w:r>
        <w:rPr>
          <w:rFonts w:hint="eastAsia" w:cs="宋体"/>
          <w:color w:val="auto"/>
          <w:kern w:val="0"/>
          <w:highlight w:val="none"/>
          <w:lang w:val="en-US" w:eastAsia="zh-CN"/>
        </w:rPr>
        <w:t>3</w:t>
      </w:r>
      <w:r>
        <w:rPr>
          <w:rFonts w:hint="eastAsia" w:cs="宋体"/>
          <w:color w:val="auto"/>
          <w:kern w:val="0"/>
          <w:highlight w:val="none"/>
        </w:rPr>
        <w:t>年   月   日</w:t>
      </w:r>
    </w:p>
    <w:p>
      <w:pPr>
        <w:pStyle w:val="21"/>
        <w:numPr>
          <w:ilvl w:val="0"/>
          <w:numId w:val="0"/>
        </w:numPr>
        <w:ind w:left="-420" w:leftChars="-200" w:right="-313" w:rightChars="-149" w:firstLine="723" w:firstLineChars="200"/>
        <w:jc w:val="center"/>
        <w:rPr>
          <w:rFonts w:ascii="宋体" w:hAnsi="宋体" w:cs="宋体"/>
          <w:b/>
          <w:bCs/>
          <w:color w:val="auto"/>
          <w:kern w:val="36"/>
          <w:sz w:val="36"/>
          <w:szCs w:val="36"/>
          <w:highlight w:val="none"/>
        </w:rPr>
      </w:pPr>
      <w:r>
        <w:rPr>
          <w:rFonts w:hint="eastAsia" w:ascii="宋体" w:hAnsi="宋体" w:cs="宋体"/>
          <w:b/>
          <w:bCs/>
          <w:color w:val="auto"/>
          <w:kern w:val="36"/>
          <w:sz w:val="36"/>
          <w:szCs w:val="36"/>
          <w:highlight w:val="none"/>
        </w:rPr>
        <w:br w:type="page"/>
      </w:r>
      <w:r>
        <w:rPr>
          <w:rFonts w:hint="eastAsia" w:ascii="宋体" w:hAnsi="宋体" w:cs="宋体"/>
          <w:b/>
          <w:bCs/>
          <w:color w:val="auto"/>
          <w:kern w:val="36"/>
          <w:sz w:val="36"/>
          <w:szCs w:val="36"/>
          <w:highlight w:val="none"/>
        </w:rPr>
        <w:t>廉洁合作协议</w:t>
      </w:r>
    </w:p>
    <w:p>
      <w:pPr>
        <w:adjustRightInd w:val="0"/>
        <w:snapToGrid w:val="0"/>
        <w:spacing w:line="440" w:lineRule="exact"/>
        <w:ind w:left="-420" w:leftChars="-200" w:right="-313" w:rightChars="-149" w:firstLine="480" w:firstLineChars="200"/>
        <w:contextualSpacing/>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合同编号：</w:t>
      </w:r>
      <w:r>
        <w:rPr>
          <w:rFonts w:hint="eastAsia"/>
          <w:b/>
          <w:bCs/>
          <w:color w:val="auto"/>
          <w:highlight w:val="none"/>
          <w:lang w:eastAsia="zh-CN"/>
        </w:rPr>
        <w:t xml:space="preserve">JSHCZB-20230451号 </w:t>
      </w:r>
    </w:p>
    <w:p>
      <w:pPr>
        <w:adjustRightInd w:val="0"/>
        <w:snapToGrid w:val="0"/>
        <w:spacing w:line="340" w:lineRule="exact"/>
        <w:ind w:left="-420" w:leftChars="-200" w:right="-313" w:rightChars="-149" w:firstLine="480" w:firstLineChars="200"/>
        <w:contextualSpacing/>
        <w:rPr>
          <w:rFonts w:ascii="宋体" w:hAnsi="宋体" w:cs="宋体"/>
          <w:b/>
          <w:color w:val="auto"/>
          <w:kern w:val="0"/>
          <w:sz w:val="24"/>
          <w:highlight w:val="none"/>
        </w:rPr>
      </w:pPr>
      <w:r>
        <w:rPr>
          <w:rFonts w:hint="eastAsia" w:ascii="宋体" w:hAnsi="宋体" w:cs="宋体"/>
          <w:color w:val="auto"/>
          <w:kern w:val="0"/>
          <w:sz w:val="24"/>
          <w:highlight w:val="none"/>
        </w:rPr>
        <w:t>甲方名称：</w:t>
      </w:r>
      <w:r>
        <w:rPr>
          <w:rFonts w:hint="eastAsia" w:ascii="宋体" w:hAnsi="宋体" w:cs="宋体"/>
          <w:b/>
          <w:bCs/>
          <w:color w:val="auto"/>
          <w:kern w:val="0"/>
          <w:sz w:val="24"/>
          <w:highlight w:val="none"/>
        </w:rPr>
        <w:t>扬州大学附属医院</w:t>
      </w:r>
    </w:p>
    <w:p>
      <w:pPr>
        <w:adjustRightInd w:val="0"/>
        <w:snapToGrid w:val="0"/>
        <w:spacing w:line="340" w:lineRule="exact"/>
        <w:ind w:left="-420" w:leftChars="-200" w:right="-313" w:rightChars="-149" w:firstLine="480" w:firstLineChars="200"/>
        <w:contextualSpacing/>
        <w:rPr>
          <w:rFonts w:ascii="宋体" w:hAnsi="宋体" w:cs="宋体"/>
          <w:b/>
          <w:bCs/>
          <w:color w:val="auto"/>
          <w:sz w:val="24"/>
          <w:highlight w:val="none"/>
        </w:rPr>
      </w:pPr>
      <w:r>
        <w:rPr>
          <w:rFonts w:hint="eastAsia" w:ascii="宋体" w:hAnsi="宋体" w:cs="宋体"/>
          <w:color w:val="auto"/>
          <w:kern w:val="0"/>
          <w:sz w:val="24"/>
          <w:highlight w:val="none"/>
        </w:rPr>
        <w:t>乙方名称：</w:t>
      </w:r>
      <w:r>
        <w:rPr>
          <w:rFonts w:hint="eastAsia" w:ascii="宋体" w:hAnsi="宋体" w:cs="宋体"/>
          <w:b/>
          <w:bCs/>
          <w:color w:val="auto"/>
          <w:sz w:val="24"/>
          <w:highlight w:val="none"/>
        </w:rPr>
        <w:t xml:space="preserve"> </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在甲乙双方订立、履行合同过程中，为保持廉洁自律的工作作风，防止各种不正当行为的发生，甲乙双方订立协议如下：</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一、甲乙双方应当自觉遵守国家、地方法律法规以及本协议的约定，在合同的订立、履行过程中廉洁自律。</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二、甲方工作人员严禁进行商业目的的统方，不得以任何形式向乙方索要和收受个人回扣等好处费。</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三、甲方工作人员应当保持与乙方的正常业务交往，不得接受乙方的礼金、有价证券和贵重物品，不得在乙方报销任何应由其个人承担的费用。</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五、甲方工作人员不得要求或者接受乙方为其住房装修、婚丧嫁娶、家属和子女的工作安排以及出国等提供方便。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六、乙方不得接受甲方工作人员介绍的家属或者亲友从事与合同相关的业务。</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八、乙方如发现甲方工作人员有违反上述协议者，应向甲方举报（甲方举报接待部门：监督检查室；举报电话：82981199转监督检查室）。甲方不得找任何借口对乙方进行报复。甲方对举报属实和严格遵守廉洁协议的乙方，在同等条件下优先考虑与乙方继续合作。</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九、甲方发现乙方有违反本协议或者采用不正当的手段行贿甲方工作人员等不正当竞争行为的，甲方有权解除合同。</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十、本廉洁协议作为合同的附件，与合同具有同等法律效力。经协议双方签署后立即生效。</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十一、本协议一式</w:t>
      </w:r>
      <w:r>
        <w:rPr>
          <w:rFonts w:hint="eastAsia" w:ascii="宋体" w:hAnsi="宋体" w:cs="宋体"/>
          <w:color w:val="auto"/>
          <w:kern w:val="0"/>
          <w:sz w:val="24"/>
          <w:highlight w:val="none"/>
          <w:lang w:val="en-US" w:eastAsia="zh-CN"/>
        </w:rPr>
        <w:t>肆</w:t>
      </w:r>
      <w:r>
        <w:rPr>
          <w:rFonts w:hint="eastAsia" w:ascii="宋体" w:hAnsi="宋体" w:cs="宋体"/>
          <w:color w:val="auto"/>
          <w:kern w:val="0"/>
          <w:sz w:val="24"/>
          <w:highlight w:val="none"/>
        </w:rPr>
        <w:t>份，甲方</w:t>
      </w:r>
      <w:r>
        <w:rPr>
          <w:rFonts w:hint="eastAsia" w:ascii="宋体" w:hAnsi="宋体" w:cs="宋体"/>
          <w:color w:val="auto"/>
          <w:kern w:val="0"/>
          <w:sz w:val="24"/>
          <w:highlight w:val="none"/>
          <w:lang w:val="en-US" w:eastAsia="zh-CN"/>
        </w:rPr>
        <w:t>贰</w:t>
      </w:r>
      <w:r>
        <w:rPr>
          <w:rFonts w:hint="eastAsia" w:ascii="宋体" w:hAnsi="宋体" w:cs="宋体"/>
          <w:color w:val="auto"/>
          <w:kern w:val="0"/>
          <w:sz w:val="24"/>
          <w:highlight w:val="none"/>
        </w:rPr>
        <w:t>份、乙方贰份，从签订之日起生效。</w:t>
      </w:r>
    </w:p>
    <w:p>
      <w:pPr>
        <w:pStyle w:val="21"/>
        <w:numPr>
          <w:ilvl w:val="0"/>
          <w:numId w:val="0"/>
        </w:numPr>
        <w:ind w:left="-420" w:leftChars="-200" w:right="-313" w:rightChars="-149" w:firstLine="420" w:firstLineChars="200"/>
        <w:rPr>
          <w:color w:val="auto"/>
          <w:highlight w:val="none"/>
        </w:rPr>
      </w:pPr>
    </w:p>
    <w:p>
      <w:pPr>
        <w:adjustRightInd w:val="0"/>
        <w:snapToGrid w:val="0"/>
        <w:spacing w:line="440" w:lineRule="exact"/>
        <w:ind w:left="-420" w:leftChars="-200" w:right="-313" w:rightChars="-149"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甲方：（盖章）</w:t>
      </w:r>
      <w:r>
        <w:rPr>
          <w:rFonts w:hint="eastAsia" w:ascii="宋体" w:hAnsi="宋体" w:cs="宋体"/>
          <w:b/>
          <w:color w:val="auto"/>
          <w:kern w:val="0"/>
          <w:sz w:val="24"/>
          <w:highlight w:val="none"/>
        </w:rPr>
        <w:t>扬州大学附属医院</w:t>
      </w:r>
      <w:r>
        <w:rPr>
          <w:rFonts w:hint="eastAsia" w:ascii="宋体" w:hAnsi="宋体" w:cs="宋体"/>
          <w:color w:val="auto"/>
          <w:kern w:val="0"/>
          <w:sz w:val="24"/>
          <w:highlight w:val="none"/>
        </w:rPr>
        <w:t xml:space="preserve">     乙方：（盖章）</w:t>
      </w:r>
    </w:p>
    <w:p>
      <w:pPr>
        <w:pStyle w:val="25"/>
        <w:ind w:left="-420" w:leftChars="-200" w:right="-313" w:rightChars="-149" w:firstLine="360" w:firstLineChars="200"/>
        <w:rPr>
          <w:color w:val="auto"/>
          <w:highlight w:val="none"/>
        </w:rPr>
      </w:pP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法定代表人：                       法定代表人：</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（或授权签约人）：                （或授权签约人）：</w:t>
      </w:r>
    </w:p>
    <w:p>
      <w:pPr>
        <w:adjustRightInd w:val="0"/>
        <w:snapToGrid w:val="0"/>
        <w:spacing w:line="340" w:lineRule="exact"/>
        <w:ind w:left="-420" w:leftChars="-200" w:right="-313" w:rightChars="-149" w:firstLine="480" w:firstLineChars="200"/>
        <w:contextualSpacing/>
        <w:rPr>
          <w:rFonts w:hint="eastAsia" w:ascii="宋体" w:hAnsi="宋体" w:cs="宋体"/>
          <w:color w:val="auto"/>
          <w:kern w:val="0"/>
          <w:sz w:val="24"/>
          <w:highlight w:val="none"/>
        </w:rPr>
      </w:pPr>
    </w:p>
    <w:p>
      <w:pPr>
        <w:pStyle w:val="25"/>
        <w:ind w:left="-420" w:leftChars="-200" w:right="-313" w:rightChars="-149" w:firstLine="480" w:firstLineChars="200"/>
        <w:rPr>
          <w:rFonts w:hint="eastAsia" w:ascii="宋体" w:hAnsi="宋体" w:cs="宋体"/>
          <w:color w:val="auto"/>
          <w:kern w:val="0"/>
          <w:sz w:val="24"/>
          <w:highlight w:val="none"/>
        </w:rPr>
      </w:pP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r>
        <w:rPr>
          <w:rFonts w:hint="eastAsia" w:ascii="宋体" w:hAnsi="宋体" w:cs="宋体"/>
          <w:color w:val="auto"/>
          <w:kern w:val="0"/>
          <w:sz w:val="24"/>
          <w:highlight w:val="none"/>
          <w:lang w:val="en-US" w:eastAsia="zh-CN"/>
        </w:rPr>
        <w:t>2023</w:t>
      </w:r>
      <w:r>
        <w:rPr>
          <w:rFonts w:hint="eastAsia" w:ascii="宋体" w:hAnsi="宋体" w:cs="宋体"/>
          <w:color w:val="auto"/>
          <w:kern w:val="0"/>
          <w:sz w:val="24"/>
          <w:highlight w:val="none"/>
        </w:rPr>
        <w:t>年   月   日              日期：</w:t>
      </w:r>
      <w:r>
        <w:rPr>
          <w:rFonts w:hint="eastAsia" w:ascii="宋体" w:hAnsi="宋体" w:cs="宋体"/>
          <w:color w:val="auto"/>
          <w:kern w:val="0"/>
          <w:sz w:val="24"/>
          <w:highlight w:val="none"/>
          <w:lang w:val="en-US" w:eastAsia="zh-CN"/>
        </w:rPr>
        <w:t>2023</w:t>
      </w:r>
      <w:r>
        <w:rPr>
          <w:rFonts w:hint="eastAsia" w:ascii="宋体" w:hAnsi="宋体" w:cs="宋体"/>
          <w:color w:val="auto"/>
          <w:kern w:val="0"/>
          <w:sz w:val="24"/>
          <w:highlight w:val="none"/>
        </w:rPr>
        <w:t>年   月   日</w:t>
      </w:r>
    </w:p>
    <w:p>
      <w:pPr>
        <w:pStyle w:val="23"/>
        <w:numPr>
          <w:ilvl w:val="0"/>
          <w:numId w:val="4"/>
        </w:numPr>
        <w:spacing w:line="480" w:lineRule="auto"/>
        <w:jc w:val="center"/>
        <w:rPr>
          <w:rFonts w:hint="eastAsia" w:hAnsi="宋体"/>
          <w:color w:val="auto"/>
          <w:sz w:val="36"/>
          <w:highlight w:val="none"/>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pStyle w:val="23"/>
        <w:numPr>
          <w:ilvl w:val="0"/>
          <w:numId w:val="4"/>
        </w:numPr>
        <w:spacing w:line="480" w:lineRule="auto"/>
        <w:jc w:val="center"/>
        <w:rPr>
          <w:rFonts w:hint="eastAsia" w:hAnsi="宋体"/>
          <w:b/>
          <w:bCs/>
          <w:color w:val="auto"/>
          <w:sz w:val="36"/>
          <w:highlight w:val="none"/>
        </w:rPr>
      </w:pPr>
      <w:r>
        <w:rPr>
          <w:rFonts w:hint="eastAsia" w:hAnsi="宋体" w:eastAsia="宋体" w:cs="Times New Roman"/>
          <w:b/>
          <w:bCs/>
          <w:color w:val="auto"/>
          <w:sz w:val="36"/>
          <w:szCs w:val="36"/>
          <w:highlight w:val="none"/>
          <w:lang w:val="en-US" w:eastAsia="zh-CN"/>
        </w:rPr>
        <w:t>项目需求</w:t>
      </w:r>
    </w:p>
    <w:bookmarkEnd w:id="115"/>
    <w:p>
      <w:pPr>
        <w:spacing w:line="440" w:lineRule="exact"/>
        <w:ind w:firstLine="420" w:firstLineChars="200"/>
        <w:jc w:val="left"/>
        <w:rPr>
          <w:rFonts w:hint="eastAsia" w:ascii="宋体" w:hAnsi="宋体" w:eastAsia="宋体" w:cs="宋体"/>
          <w:b/>
          <w:color w:val="auto"/>
          <w:kern w:val="2"/>
          <w:sz w:val="21"/>
          <w:szCs w:val="21"/>
          <w:highlight w:val="none"/>
          <w:lang w:eastAsia="zh-CN"/>
        </w:rPr>
      </w:pPr>
      <w:r>
        <w:rPr>
          <w:rFonts w:hint="eastAsia" w:ascii="宋体" w:hAnsi="宋体" w:cs="宋体"/>
          <w:color w:val="auto"/>
          <w:szCs w:val="21"/>
          <w:highlight w:val="none"/>
        </w:rPr>
        <w:t>以下技术参数中如出现产品品牌，均仅作为投标人参与投标时产品质量或标准的参考,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pPr>
        <w:widowControl w:val="0"/>
        <w:spacing w:line="360" w:lineRule="auto"/>
        <w:jc w:val="both"/>
        <w:rPr>
          <w:rFonts w:hint="eastAsia"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eastAsia="zh-CN"/>
        </w:rPr>
        <w:t>一、项目概况</w:t>
      </w:r>
    </w:p>
    <w:p>
      <w:pPr>
        <w:pStyle w:val="32"/>
        <w:keepNext w:val="0"/>
        <w:keepLines w:val="0"/>
        <w:pageBreakBefore w:val="0"/>
        <w:widowControl w:val="0"/>
        <w:tabs>
          <w:tab w:val="left" w:pos="7642"/>
        </w:tabs>
        <w:kinsoku/>
        <w:wordWrap/>
        <w:overflowPunct/>
        <w:topLinePunct w:val="0"/>
        <w:autoSpaceDE/>
        <w:autoSpaceDN/>
        <w:bidi w:val="0"/>
        <w:snapToGrid/>
        <w:spacing w:before="0" w:after="0" w:line="360" w:lineRule="auto"/>
        <w:ind w:firstLine="420" w:firstLineChars="200"/>
        <w:rPr>
          <w:rFonts w:hint="eastAsia" w:ascii="宋体" w:hAnsi="宋体" w:eastAsia="宋体" w:cs="宋体"/>
          <w:color w:val="auto"/>
          <w:kern w:val="2"/>
          <w:sz w:val="21"/>
          <w:szCs w:val="21"/>
          <w:highlight w:val="none"/>
          <w:lang w:val="en-US" w:eastAsia="zh-CN" w:bidi="ar-SA"/>
        </w:rPr>
      </w:pPr>
      <w:bookmarkStart w:id="116" w:name="_Toc395131112"/>
      <w:bookmarkStart w:id="117" w:name="_Toc483588300"/>
      <w:r>
        <w:rPr>
          <w:rFonts w:hint="eastAsia" w:ascii="宋体" w:hAnsi="宋体" w:eastAsia="宋体" w:cs="宋体"/>
          <w:color w:val="auto"/>
          <w:kern w:val="2"/>
          <w:sz w:val="21"/>
          <w:szCs w:val="21"/>
          <w:highlight w:val="none"/>
          <w:lang w:val="en-US" w:eastAsia="zh-CN" w:bidi="ar-SA"/>
        </w:rPr>
        <w:t>1</w:t>
      </w:r>
      <w:bookmarkEnd w:id="116"/>
      <w:r>
        <w:rPr>
          <w:rFonts w:hint="eastAsia" w:ascii="宋体" w:hAnsi="宋体" w:eastAsia="宋体" w:cs="宋体"/>
          <w:color w:val="auto"/>
          <w:kern w:val="2"/>
          <w:sz w:val="21"/>
          <w:szCs w:val="21"/>
          <w:highlight w:val="none"/>
          <w:lang w:val="en-US" w:eastAsia="zh-CN" w:bidi="ar-SA"/>
        </w:rPr>
        <w:t>、概述</w:t>
      </w:r>
      <w:bookmarkEnd w:id="117"/>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bookmarkStart w:id="118" w:name="_Toc395131113"/>
      <w:bookmarkStart w:id="119" w:name="_Toc255474330"/>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扬州市生态环境局提出的对污染源自动监控要求</w:t>
      </w:r>
      <w:r>
        <w:rPr>
          <w:rFonts w:hint="eastAsia" w:ascii="宋体" w:hAnsi="宋体" w:eastAsia="宋体" w:cs="宋体"/>
          <w:color w:val="auto"/>
          <w:sz w:val="21"/>
          <w:szCs w:val="21"/>
          <w:highlight w:val="none"/>
        </w:rPr>
        <w:t>。医院污染治理需求</w:t>
      </w:r>
      <w:r>
        <w:rPr>
          <w:rFonts w:hint="eastAsia" w:ascii="宋体" w:hAnsi="宋体" w:eastAsia="宋体" w:cs="宋体"/>
          <w:color w:val="auto"/>
          <w:sz w:val="21"/>
          <w:szCs w:val="21"/>
          <w:highlight w:val="none"/>
          <w:lang w:val="en-US" w:eastAsia="zh-CN"/>
        </w:rPr>
        <w:t>增加相关污染源自动监控设备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东区</w:t>
      </w:r>
      <w:r>
        <w:rPr>
          <w:rFonts w:hint="eastAsia" w:ascii="宋体" w:hAnsi="宋体" w:eastAsia="宋体" w:cs="宋体"/>
          <w:color w:val="auto"/>
          <w:sz w:val="21"/>
          <w:szCs w:val="21"/>
          <w:highlight w:val="none"/>
          <w:lang w:eastAsia="zh-CN"/>
        </w:rPr>
        <w:t>现有余氯、流量计，数采仪需要加装</w:t>
      </w:r>
      <w:r>
        <w:rPr>
          <w:rFonts w:hint="eastAsia" w:ascii="宋体" w:hAnsi="宋体" w:eastAsia="宋体" w:cs="宋体"/>
          <w:color w:val="auto"/>
          <w:sz w:val="21"/>
          <w:szCs w:val="21"/>
          <w:highlight w:val="none"/>
        </w:rPr>
        <w:t>COD、</w:t>
      </w:r>
      <w:r>
        <w:rPr>
          <w:rFonts w:hint="eastAsia" w:ascii="宋体" w:hAnsi="宋体" w:eastAsia="宋体" w:cs="宋体"/>
          <w:color w:val="auto"/>
          <w:sz w:val="21"/>
          <w:szCs w:val="21"/>
          <w:highlight w:val="none"/>
          <w:lang w:eastAsia="zh-CN"/>
        </w:rPr>
        <w:t>PH</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lang w:val="en-US" w:eastAsia="zh-CN"/>
        </w:rPr>
        <w:t>监测</w:t>
      </w:r>
      <w:r>
        <w:rPr>
          <w:rFonts w:hint="eastAsia" w:ascii="宋体" w:hAnsi="宋体" w:eastAsia="宋体" w:cs="宋体"/>
          <w:color w:val="auto"/>
          <w:sz w:val="21"/>
          <w:szCs w:val="21"/>
          <w:highlight w:val="none"/>
        </w:rPr>
        <w:t>因子</w:t>
      </w:r>
      <w:r>
        <w:rPr>
          <w:rFonts w:hint="eastAsia" w:ascii="宋体" w:hAnsi="宋体" w:eastAsia="宋体" w:cs="宋体"/>
          <w:color w:val="auto"/>
          <w:sz w:val="21"/>
          <w:szCs w:val="21"/>
          <w:highlight w:val="none"/>
          <w:lang w:val="en-US" w:eastAsia="zh-CN"/>
        </w:rPr>
        <w:t>均需</w:t>
      </w:r>
      <w:r>
        <w:rPr>
          <w:rFonts w:hint="eastAsia" w:ascii="宋体" w:hAnsi="宋体" w:eastAsia="宋体" w:cs="宋体"/>
          <w:color w:val="auto"/>
          <w:sz w:val="21"/>
          <w:szCs w:val="21"/>
          <w:highlight w:val="none"/>
        </w:rPr>
        <w:t>实时将数据收集联网传输至</w:t>
      </w:r>
      <w:r>
        <w:rPr>
          <w:rFonts w:hint="eastAsia" w:ascii="宋体" w:hAnsi="宋体" w:eastAsia="宋体" w:cs="宋体"/>
          <w:color w:val="auto"/>
          <w:sz w:val="21"/>
          <w:szCs w:val="21"/>
          <w:highlight w:val="none"/>
          <w:lang w:val="en-US" w:eastAsia="zh-CN"/>
        </w:rPr>
        <w:t>扬州市生态环境局</w:t>
      </w:r>
      <w:r>
        <w:rPr>
          <w:rFonts w:hint="eastAsia" w:ascii="宋体" w:hAnsi="宋体" w:eastAsia="宋体" w:cs="宋体"/>
          <w:color w:val="auto"/>
          <w:sz w:val="21"/>
          <w:szCs w:val="21"/>
          <w:highlight w:val="none"/>
        </w:rPr>
        <w:t>。现特将系统方案申报如下。</w:t>
      </w:r>
    </w:p>
    <w:p>
      <w:pPr>
        <w:pStyle w:val="32"/>
        <w:keepNext w:val="0"/>
        <w:keepLines w:val="0"/>
        <w:pageBreakBefore w:val="0"/>
        <w:widowControl w:val="0"/>
        <w:tabs>
          <w:tab w:val="left" w:pos="7642"/>
        </w:tabs>
        <w:kinsoku/>
        <w:wordWrap/>
        <w:overflowPunct/>
        <w:topLinePunct w:val="0"/>
        <w:autoSpaceDE/>
        <w:autoSpaceDN/>
        <w:bidi w:val="0"/>
        <w:snapToGrid/>
        <w:spacing w:before="0" w:after="0" w:line="360" w:lineRule="auto"/>
        <w:ind w:firstLine="420" w:firstLineChars="200"/>
        <w:rPr>
          <w:rFonts w:hint="eastAsia" w:ascii="宋体" w:hAnsi="宋体" w:eastAsia="宋体" w:cs="宋体"/>
          <w:color w:val="auto"/>
          <w:kern w:val="2"/>
          <w:sz w:val="21"/>
          <w:szCs w:val="21"/>
          <w:highlight w:val="none"/>
          <w:lang w:val="en-US" w:eastAsia="zh-CN" w:bidi="ar-SA"/>
        </w:rPr>
      </w:pPr>
      <w:bookmarkStart w:id="120" w:name="_Toc483588301"/>
      <w:r>
        <w:rPr>
          <w:rFonts w:hint="eastAsia" w:ascii="宋体" w:hAnsi="宋体" w:eastAsia="宋体" w:cs="宋体"/>
          <w:color w:val="auto"/>
          <w:kern w:val="2"/>
          <w:sz w:val="21"/>
          <w:szCs w:val="21"/>
          <w:highlight w:val="none"/>
          <w:lang w:val="en-US" w:eastAsia="zh-CN" w:bidi="ar-SA"/>
        </w:rPr>
        <w:t>2、引用标准及规范</w:t>
      </w:r>
      <w:bookmarkEnd w:id="118"/>
      <w:bookmarkEnd w:id="119"/>
      <w:bookmarkEnd w:id="120"/>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（1）《中国环境监测总站水质在线自动监测仪合格产品名录》（201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（2）《中国环境监测总站数据采集传输仪合格产品名录》（201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（3）《水污染源在线监测系统安装技术规范》（HJ/T353-2007）</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（4）《环境保护产品技术要求 化学需氧量(CODcr)水质在线自动监测仪》（HJ/T377-2007）</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（5）</w:t>
      </w:r>
      <w:r>
        <w:rPr>
          <w:rFonts w:hint="eastAsia" w:ascii="宋体" w:hAnsi="宋体" w:eastAsia="宋体" w:cs="宋体"/>
          <w:b w:val="0"/>
          <w:bCs w:val="0"/>
          <w:i w:val="0"/>
          <w:iCs w:val="0"/>
          <w:color w:val="auto"/>
          <w:kern w:val="2"/>
          <w:sz w:val="21"/>
          <w:szCs w:val="21"/>
          <w:highlight w:val="none"/>
          <w:vertAlign w:val="baseline"/>
          <w:lang w:val="en-US" w:eastAsia="zh-CN" w:bidi="ar-SA"/>
        </w:rPr>
        <w:t>《环境保护产品技术要求 PH水质在线自动监测仪》（HJ/T377-2007）</w:t>
      </w:r>
    </w:p>
    <w:p>
      <w:pPr>
        <w:pStyle w:val="32"/>
        <w:keepNext w:val="0"/>
        <w:keepLines w:val="0"/>
        <w:pageBreakBefore w:val="0"/>
        <w:widowControl w:val="0"/>
        <w:tabs>
          <w:tab w:val="left" w:pos="7642"/>
        </w:tabs>
        <w:kinsoku/>
        <w:wordWrap/>
        <w:overflowPunct/>
        <w:topLinePunct w:val="0"/>
        <w:autoSpaceDE/>
        <w:autoSpaceDN/>
        <w:bidi w:val="0"/>
        <w:snapToGrid/>
        <w:spacing w:before="0" w:after="0" w:line="360" w:lineRule="auto"/>
        <w:ind w:firstLine="420" w:firstLineChars="200"/>
        <w:rPr>
          <w:rFonts w:hint="eastAsia" w:ascii="宋体" w:hAnsi="宋体" w:eastAsia="宋体" w:cs="宋体"/>
          <w:color w:val="auto"/>
          <w:kern w:val="2"/>
          <w:sz w:val="21"/>
          <w:szCs w:val="21"/>
          <w:highlight w:val="none"/>
          <w:lang w:val="en-US" w:eastAsia="zh-CN" w:bidi="ar-SA"/>
        </w:rPr>
      </w:pPr>
      <w:bookmarkStart w:id="121" w:name="_Toc255474331"/>
      <w:bookmarkStart w:id="122" w:name="_Toc483588302"/>
      <w:bookmarkStart w:id="123" w:name="_Toc395131114"/>
      <w:r>
        <w:rPr>
          <w:rFonts w:hint="eastAsia" w:ascii="宋体" w:hAnsi="宋体" w:eastAsia="宋体" w:cs="宋体"/>
          <w:color w:val="auto"/>
          <w:kern w:val="2"/>
          <w:sz w:val="21"/>
          <w:szCs w:val="21"/>
          <w:highlight w:val="none"/>
          <w:lang w:val="en-US" w:eastAsia="zh-CN" w:bidi="ar-SA"/>
        </w:rPr>
        <w:t>3、设计原则</w:t>
      </w:r>
      <w:bookmarkEnd w:id="121"/>
      <w:bookmarkEnd w:id="122"/>
      <w:bookmarkEnd w:id="123"/>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bookmarkStart w:id="124" w:name="_Toc255474332"/>
      <w:bookmarkStart w:id="125" w:name="_Toc395131115"/>
      <w:r>
        <w:rPr>
          <w:rFonts w:hint="eastAsia" w:ascii="宋体" w:hAnsi="宋体" w:eastAsia="宋体" w:cs="宋体"/>
          <w:color w:val="auto"/>
          <w:sz w:val="21"/>
          <w:szCs w:val="21"/>
          <w:highlight w:val="none"/>
        </w:rPr>
        <w:t>(1) 执行国家环境保护政策，贯彻国家相关法规与标准；确保设施满足《江苏省重点监控企业污染源自动监测设备验收规程》；</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因地制宜，充分利用现有设备、设施条件，节约自动监控设备安装费用。</w:t>
      </w:r>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优选国内优质产品，并为今后的设备安装留有余地及接口。</w:t>
      </w:r>
    </w:p>
    <w:p>
      <w:pPr>
        <w:pStyle w:val="32"/>
        <w:keepNext w:val="0"/>
        <w:keepLines w:val="0"/>
        <w:pageBreakBefore w:val="0"/>
        <w:widowControl w:val="0"/>
        <w:tabs>
          <w:tab w:val="left" w:pos="7642"/>
        </w:tabs>
        <w:kinsoku/>
        <w:wordWrap/>
        <w:overflowPunct/>
        <w:topLinePunct w:val="0"/>
        <w:autoSpaceDE/>
        <w:autoSpaceDN/>
        <w:bidi w:val="0"/>
        <w:snapToGrid/>
        <w:spacing w:before="0" w:after="0" w:line="360" w:lineRule="auto"/>
        <w:ind w:firstLine="420" w:firstLineChars="200"/>
        <w:rPr>
          <w:rFonts w:hint="eastAsia" w:ascii="宋体" w:hAnsi="宋体" w:eastAsia="宋体" w:cs="宋体"/>
          <w:color w:val="auto"/>
          <w:kern w:val="2"/>
          <w:sz w:val="21"/>
          <w:szCs w:val="21"/>
          <w:highlight w:val="none"/>
          <w:lang w:val="en-US" w:eastAsia="zh-CN" w:bidi="ar-SA"/>
        </w:rPr>
      </w:pPr>
      <w:bookmarkStart w:id="126" w:name="_Toc483588303"/>
      <w:r>
        <w:rPr>
          <w:rFonts w:hint="eastAsia" w:ascii="宋体" w:hAnsi="宋体" w:eastAsia="宋体" w:cs="宋体"/>
          <w:color w:val="auto"/>
          <w:kern w:val="2"/>
          <w:sz w:val="21"/>
          <w:szCs w:val="21"/>
          <w:highlight w:val="none"/>
          <w:lang w:val="en-US" w:eastAsia="zh-CN" w:bidi="ar-SA"/>
        </w:rPr>
        <w:t>4、编制内容</w:t>
      </w:r>
      <w:bookmarkEnd w:id="124"/>
      <w:bookmarkEnd w:id="125"/>
      <w:bookmarkEnd w:id="126"/>
    </w:p>
    <w:p>
      <w:pPr>
        <w:keepNext w:val="0"/>
        <w:keepLines w:val="0"/>
        <w:pageBreakBefore w:val="0"/>
        <w:widowControl w:val="0"/>
        <w:kinsoku/>
        <w:wordWrap/>
        <w:overflowPunct/>
        <w:topLinePunct w:val="0"/>
        <w:autoSpaceDE/>
        <w:autoSpaceDN/>
        <w:bidi w:val="0"/>
        <w:snapToGrid/>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污染源自动监控安装方案。其中包括自动监控系统明细；自动监控设备技术要求等设计内容。</w:t>
      </w:r>
    </w:p>
    <w:p>
      <w:pPr>
        <w:widowControl w:val="0"/>
        <w:numPr>
          <w:ilvl w:val="0"/>
          <w:numId w:val="5"/>
        </w:numPr>
        <w:spacing w:line="340" w:lineRule="exact"/>
        <w:jc w:val="both"/>
        <w:rPr>
          <w:rFonts w:hint="eastAsia" w:ascii="宋体" w:hAnsi="宋体" w:eastAsia="宋体" w:cs="宋体"/>
          <w:b/>
          <w:color w:val="auto"/>
          <w:kern w:val="2"/>
          <w:szCs w:val="24"/>
          <w:highlight w:val="none"/>
          <w:lang w:eastAsia="zh-CN"/>
        </w:rPr>
      </w:pPr>
      <w:r>
        <w:rPr>
          <w:rFonts w:hint="eastAsia" w:ascii="宋体" w:hAnsi="宋体" w:eastAsia="宋体" w:cs="宋体"/>
          <w:b/>
          <w:color w:val="auto"/>
          <w:kern w:val="2"/>
          <w:szCs w:val="24"/>
          <w:highlight w:val="none"/>
          <w:lang w:eastAsia="zh-CN"/>
        </w:rPr>
        <w:t>自动监控设备技术要求</w:t>
      </w:r>
    </w:p>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1、化学需氧量（CODcr）在线自动监测仪</w:t>
      </w:r>
    </w:p>
    <w:tbl>
      <w:tblPr>
        <w:tblStyle w:val="30"/>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5528"/>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参数名称</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参数要求</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方法依据</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《水质-化学耗氧量测定-重铬酸钾》（HJ 828-2017）</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测量范围</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10~1000mg/L</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分辨率</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&lt; 1mg/L</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准确度</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重复性误差</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最小测量周期</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40min</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采样周期</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时间间隔（30~9999min 任意可调）和整点测量模式</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做样间隔</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连续、1小时、2小时...24小时、触发</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模拟输出</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4~20mA</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信号接口</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RS232/RS485</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70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环境要求</w:t>
            </w:r>
          </w:p>
        </w:tc>
        <w:tc>
          <w:tcPr>
            <w:tcW w:w="5528"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5-40℃</w:t>
            </w:r>
          </w:p>
        </w:tc>
        <w:tc>
          <w:tcPr>
            <w:tcW w:w="1107"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bl>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bookmarkStart w:id="127" w:name="_Toc483588313"/>
      <w:r>
        <w:rPr>
          <w:rFonts w:hint="eastAsia" w:ascii="宋体" w:hAnsi="宋体" w:eastAsia="宋体" w:cs="宋体"/>
          <w:color w:val="auto"/>
          <w:kern w:val="2"/>
          <w:sz w:val="21"/>
          <w:szCs w:val="21"/>
          <w:highlight w:val="none"/>
          <w:lang w:eastAsia="zh-CN" w:bidi="ar-SA"/>
        </w:rPr>
        <w:t>2</w:t>
      </w:r>
      <w:r>
        <w:rPr>
          <w:rFonts w:hint="eastAsia" w:ascii="宋体" w:hAnsi="宋体" w:eastAsia="宋体" w:cs="宋体"/>
          <w:color w:val="auto"/>
          <w:kern w:val="2"/>
          <w:sz w:val="21"/>
          <w:szCs w:val="21"/>
          <w:highlight w:val="none"/>
          <w:lang w:val="en-US" w:eastAsia="zh-CN" w:bidi="ar-SA"/>
        </w:rPr>
        <w:t>、ph在线自动检测仪</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700"/>
        <w:gridCol w:w="5532"/>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1700"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参数名称</w:t>
            </w:r>
          </w:p>
        </w:tc>
        <w:tc>
          <w:tcPr>
            <w:tcW w:w="5532"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参数要求</w:t>
            </w:r>
          </w:p>
        </w:tc>
        <w:tc>
          <w:tcPr>
            <w:tcW w:w="124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700"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方法依据</w:t>
            </w:r>
          </w:p>
        </w:tc>
        <w:tc>
          <w:tcPr>
            <w:tcW w:w="5532"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《电极法》JJG631-2004</w:t>
            </w:r>
          </w:p>
        </w:tc>
        <w:tc>
          <w:tcPr>
            <w:tcW w:w="124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700"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测试量程</w:t>
            </w:r>
          </w:p>
        </w:tc>
        <w:tc>
          <w:tcPr>
            <w:tcW w:w="5532"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0.01-14.00PH</w:t>
            </w:r>
          </w:p>
        </w:tc>
        <w:tc>
          <w:tcPr>
            <w:tcW w:w="124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700"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精确度</w:t>
            </w:r>
          </w:p>
        </w:tc>
        <w:tc>
          <w:tcPr>
            <w:tcW w:w="5532"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0.01</w:t>
            </w:r>
          </w:p>
        </w:tc>
        <w:tc>
          <w:tcPr>
            <w:tcW w:w="124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700"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做样间隔</w:t>
            </w:r>
          </w:p>
        </w:tc>
        <w:tc>
          <w:tcPr>
            <w:tcW w:w="5532"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连续、1小时、2小时。。。24小时、触发 </w:t>
            </w:r>
          </w:p>
        </w:tc>
        <w:tc>
          <w:tcPr>
            <w:tcW w:w="124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700"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模拟输出</w:t>
            </w:r>
          </w:p>
        </w:tc>
        <w:tc>
          <w:tcPr>
            <w:tcW w:w="5532"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4~20mA</w:t>
            </w:r>
          </w:p>
        </w:tc>
        <w:tc>
          <w:tcPr>
            <w:tcW w:w="124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700"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通信接口</w:t>
            </w:r>
          </w:p>
        </w:tc>
        <w:tc>
          <w:tcPr>
            <w:tcW w:w="5532"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RS232数字接口或RS485</w:t>
            </w:r>
          </w:p>
        </w:tc>
        <w:tc>
          <w:tcPr>
            <w:tcW w:w="124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4"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700"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环境温度</w:t>
            </w:r>
          </w:p>
        </w:tc>
        <w:tc>
          <w:tcPr>
            <w:tcW w:w="5532"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5~40°C</w:t>
            </w:r>
          </w:p>
        </w:tc>
        <w:tc>
          <w:tcPr>
            <w:tcW w:w="1241" w:type="dxa"/>
            <w:vAlign w:val="center"/>
          </w:tcPr>
          <w:p>
            <w:pPr>
              <w:pStyle w:val="32"/>
              <w:tabs>
                <w:tab w:val="left" w:pos="7642"/>
              </w:tabs>
              <w:spacing w:line="360" w:lineRule="auto"/>
              <w:ind w:firstLine="0"/>
              <w:rPr>
                <w:rFonts w:hint="eastAsia" w:ascii="宋体" w:hAnsi="宋体" w:eastAsia="宋体" w:cs="宋体"/>
                <w:color w:val="auto"/>
                <w:kern w:val="2"/>
                <w:sz w:val="21"/>
                <w:szCs w:val="21"/>
                <w:highlight w:val="none"/>
                <w:lang w:val="en-US" w:eastAsia="zh-CN" w:bidi="ar-SA"/>
              </w:rPr>
            </w:pPr>
          </w:p>
        </w:tc>
      </w:tr>
      <w:bookmarkEnd w:id="127"/>
    </w:tbl>
    <w:p>
      <w:pPr>
        <w:pStyle w:val="22"/>
        <w:numPr>
          <w:ilvl w:val="0"/>
          <w:numId w:val="0"/>
        </w:numPr>
        <w:rPr>
          <w:rFonts w:hint="eastAsia"/>
          <w:color w:val="auto"/>
          <w:highlight w:val="none"/>
          <w:lang w:val="en-US" w:eastAsia="zh-CN"/>
        </w:rPr>
      </w:pPr>
    </w:p>
    <w:tbl>
      <w:tblPr>
        <w:tblStyle w:val="30"/>
        <w:tblpPr w:leftFromText="180" w:rightFromText="180" w:vertAnchor="text" w:horzAnchor="page" w:tblpX="1030" w:tblpY="481"/>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75"/>
        <w:gridCol w:w="735"/>
        <w:gridCol w:w="673"/>
        <w:gridCol w:w="4232"/>
        <w:gridCol w:w="118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4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7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73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73"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232"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参数要求</w:t>
            </w:r>
          </w:p>
        </w:tc>
        <w:tc>
          <w:tcPr>
            <w:tcW w:w="118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推荐</w:t>
            </w:r>
            <w:r>
              <w:rPr>
                <w:rFonts w:hint="eastAsia" w:ascii="宋体" w:hAnsi="宋体" w:eastAsia="宋体" w:cs="宋体"/>
                <w:color w:val="auto"/>
                <w:sz w:val="21"/>
                <w:szCs w:val="21"/>
                <w:highlight w:val="none"/>
              </w:rPr>
              <w:t>品牌</w:t>
            </w:r>
          </w:p>
        </w:tc>
        <w:tc>
          <w:tcPr>
            <w:tcW w:w="1155" w:type="dxa"/>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上限价格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2" w:hRule="atLeast"/>
        </w:trPr>
        <w:tc>
          <w:tcPr>
            <w:tcW w:w="64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化学需氧量（CODcr）水质在线自动监测仪</w:t>
            </w:r>
          </w:p>
        </w:tc>
        <w:tc>
          <w:tcPr>
            <w:tcW w:w="73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3"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4232" w:type="dxa"/>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1、配备彩色触摸屏、界面友好直观形象；</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2、支持断电保护、缺液报警、自检复位功能；</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3、支持手动校准、自动校准；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4、支持手动清洗、自动清洗；</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5、进样系统气液分离，具有防腐性能；</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6、支持自动标样核查，废液分离；</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7、配备高精度注射泵；</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8、测量间隔支持、整点测量、触发及指定时间；</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10、测试量程满足10~1000mg/L；</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11、数据存储不低于2万条，掉电不丢失，存满自动覆盖；</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12、支持RS232/458输出、4-20mA输出；</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13、预留打印机接口。</w:t>
            </w:r>
          </w:p>
        </w:tc>
        <w:tc>
          <w:tcPr>
            <w:tcW w:w="118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锐泉、</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博克斯</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、德林</w:t>
            </w:r>
          </w:p>
        </w:tc>
        <w:tc>
          <w:tcPr>
            <w:tcW w:w="1155" w:type="dxa"/>
            <w:vAlign w:val="center"/>
          </w:tcPr>
          <w:p>
            <w:pPr>
              <w:spacing w:line="360" w:lineRule="auto"/>
              <w:jc w:val="center"/>
              <w:rPr>
                <w:rFonts w:hint="eastAsia" w:ascii="宋体" w:hAnsi="宋体" w:eastAsia="宋体" w:cs="宋体"/>
                <w:color w:val="auto"/>
                <w:sz w:val="21"/>
                <w:szCs w:val="21"/>
                <w:highlight w:val="none"/>
              </w:rPr>
            </w:pPr>
            <w:r>
              <w:rPr>
                <w:rFonts w:hint="default" w:ascii="宋体" w:hAnsi="宋体" w:cs="宋体"/>
                <w:color w:val="auto"/>
                <w:sz w:val="21"/>
                <w:szCs w:val="21"/>
                <w:highlight w:val="none"/>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w:t>
            </w:r>
          </w:p>
        </w:tc>
        <w:tc>
          <w:tcPr>
            <w:tcW w:w="73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3"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4232" w:type="dxa"/>
            <w:vAlign w:val="center"/>
          </w:tcPr>
          <w:p>
            <w:pPr>
              <w:spacing w:line="360" w:lineRule="auto"/>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1、测试量程0.01-14.00PH</w:t>
            </w:r>
          </w:p>
          <w:p>
            <w:pPr>
              <w:spacing w:line="360" w:lineRule="auto"/>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2、精确度0.01</w:t>
            </w:r>
          </w:p>
          <w:p>
            <w:pPr>
              <w:pStyle w:val="29"/>
              <w:spacing w:line="360" w:lineRule="auto"/>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3、支持RS232/458输出、4-20mA输出；</w:t>
            </w:r>
          </w:p>
          <w:p>
            <w:pPr>
              <w:pStyle w:val="29"/>
              <w:spacing w:line="36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4、预留打印机接口。</w:t>
            </w:r>
          </w:p>
        </w:tc>
        <w:tc>
          <w:tcPr>
            <w:tcW w:w="118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锐泉、</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博克斯</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、德林</w:t>
            </w:r>
          </w:p>
        </w:tc>
        <w:tc>
          <w:tcPr>
            <w:tcW w:w="1155" w:type="dxa"/>
            <w:vAlign w:val="center"/>
          </w:tcPr>
          <w:p>
            <w:pPr>
              <w:spacing w:line="360" w:lineRule="auto"/>
              <w:jc w:val="center"/>
              <w:rPr>
                <w:rFonts w:hint="eastAsia" w:ascii="宋体" w:hAnsi="宋体" w:eastAsia="宋体" w:cs="宋体"/>
                <w:color w:val="auto"/>
                <w:sz w:val="21"/>
                <w:szCs w:val="21"/>
                <w:highlight w:val="none"/>
              </w:rPr>
            </w:pPr>
            <w:r>
              <w:rPr>
                <w:rFonts w:hint="default" w:ascii="宋体" w:hAnsi="宋体" w:cs="宋体"/>
                <w:color w:val="auto"/>
                <w:sz w:val="21"/>
                <w:szCs w:val="21"/>
                <w:highlight w:val="none"/>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7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移机</w:t>
            </w:r>
          </w:p>
        </w:tc>
        <w:tc>
          <w:tcPr>
            <w:tcW w:w="73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73"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232" w:type="dxa"/>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PH、余氯、数采仪、流量计（</w:t>
            </w:r>
            <w:r>
              <w:rPr>
                <w:rFonts w:hint="eastAsia" w:ascii="宋体" w:hAnsi="宋体" w:eastAsia="宋体" w:cs="宋体"/>
                <w:color w:val="auto"/>
                <w:sz w:val="21"/>
                <w:szCs w:val="21"/>
                <w:highlight w:val="none"/>
                <w:lang w:val="en-US" w:eastAsia="zh-CN"/>
              </w:rPr>
              <w:t>含移机产生所有的耗材费，仪表柜等相关费用。</w:t>
            </w:r>
            <w:r>
              <w:rPr>
                <w:rFonts w:hint="eastAsia" w:ascii="宋体" w:hAnsi="宋体" w:eastAsia="宋体" w:cs="宋体"/>
                <w:color w:val="auto"/>
                <w:sz w:val="21"/>
                <w:szCs w:val="21"/>
                <w:highlight w:val="none"/>
                <w:lang w:eastAsia="zh-CN"/>
              </w:rPr>
              <w:t>）</w:t>
            </w:r>
          </w:p>
        </w:tc>
        <w:tc>
          <w:tcPr>
            <w:tcW w:w="1185" w:type="dxa"/>
            <w:vAlign w:val="center"/>
          </w:tcPr>
          <w:p>
            <w:pPr>
              <w:spacing w:line="360" w:lineRule="auto"/>
              <w:jc w:val="center"/>
              <w:rPr>
                <w:rFonts w:hint="eastAsia" w:ascii="宋体" w:hAnsi="宋体" w:eastAsia="宋体" w:cs="宋体"/>
                <w:color w:val="auto"/>
                <w:sz w:val="21"/>
                <w:szCs w:val="21"/>
                <w:highlight w:val="none"/>
              </w:rPr>
            </w:pPr>
          </w:p>
        </w:tc>
        <w:tc>
          <w:tcPr>
            <w:tcW w:w="1155" w:type="dxa"/>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7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安装调试费</w:t>
            </w:r>
          </w:p>
        </w:tc>
        <w:tc>
          <w:tcPr>
            <w:tcW w:w="73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73"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4232" w:type="dxa"/>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在线监测系统设备调试、试运行以及验收所需标液、耗材以及人工等费用，如验收不通过，后续费用仍由投标人承担直至通过验收。</w:t>
            </w:r>
          </w:p>
        </w:tc>
        <w:tc>
          <w:tcPr>
            <w:tcW w:w="118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Ph、余氯、数采仪、流量计、CODcr</w:t>
            </w:r>
          </w:p>
        </w:tc>
        <w:tc>
          <w:tcPr>
            <w:tcW w:w="1155" w:type="dxa"/>
            <w:vAlign w:val="center"/>
          </w:tcPr>
          <w:p>
            <w:pPr>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pPr>
              <w:spacing w:line="360" w:lineRule="auto"/>
              <w:jc w:val="center"/>
              <w:rPr>
                <w:rFonts w:hint="eastAsia" w:ascii="宋体" w:hAnsi="宋体" w:eastAsia="宋体" w:cs="宋体"/>
                <w:color w:val="auto"/>
                <w:sz w:val="21"/>
                <w:szCs w:val="21"/>
                <w:highlight w:val="none"/>
              </w:rPr>
            </w:pPr>
            <w:r>
              <w:rPr>
                <w:rFonts w:hint="default" w:ascii="宋体" w:hAnsi="宋体" w:cs="宋体"/>
                <w:color w:val="auto"/>
                <w:sz w:val="21"/>
                <w:szCs w:val="21"/>
                <w:highlight w:val="none"/>
              </w:rPr>
              <w:t>5</w:t>
            </w:r>
          </w:p>
        </w:tc>
        <w:tc>
          <w:tcPr>
            <w:tcW w:w="1275" w:type="dxa"/>
            <w:vAlign w:val="center"/>
          </w:tcPr>
          <w:p>
            <w:pPr>
              <w:spacing w:line="360" w:lineRule="auto"/>
              <w:jc w:val="center"/>
              <w:rPr>
                <w:rFonts w:hint="eastAsia" w:ascii="宋体" w:hAnsi="宋体" w:eastAsia="宋体" w:cs="宋体"/>
                <w:color w:val="auto"/>
                <w:sz w:val="21"/>
                <w:szCs w:val="21"/>
                <w:highlight w:val="none"/>
              </w:rPr>
            </w:pPr>
            <w:r>
              <w:rPr>
                <w:rFonts w:hint="default" w:ascii="宋体" w:hAnsi="宋体" w:cs="宋体"/>
                <w:color w:val="auto"/>
                <w:sz w:val="21"/>
                <w:szCs w:val="21"/>
                <w:highlight w:val="none"/>
              </w:rPr>
              <w:t>验收</w:t>
            </w:r>
          </w:p>
        </w:tc>
        <w:tc>
          <w:tcPr>
            <w:tcW w:w="735" w:type="dxa"/>
            <w:vAlign w:val="center"/>
          </w:tcPr>
          <w:p>
            <w:pPr>
              <w:spacing w:line="360" w:lineRule="auto"/>
              <w:jc w:val="center"/>
              <w:rPr>
                <w:rFonts w:hint="eastAsia" w:ascii="宋体" w:hAnsi="宋体" w:eastAsia="宋体" w:cs="宋体"/>
                <w:color w:val="auto"/>
                <w:sz w:val="21"/>
                <w:szCs w:val="21"/>
                <w:highlight w:val="none"/>
              </w:rPr>
            </w:pPr>
            <w:r>
              <w:rPr>
                <w:rFonts w:hint="default" w:ascii="宋体" w:hAnsi="宋体" w:cs="宋体"/>
                <w:color w:val="auto"/>
                <w:sz w:val="21"/>
                <w:szCs w:val="21"/>
                <w:highlight w:val="none"/>
              </w:rPr>
              <w:t>1</w:t>
            </w:r>
          </w:p>
        </w:tc>
        <w:tc>
          <w:tcPr>
            <w:tcW w:w="673" w:type="dxa"/>
            <w:vAlign w:val="center"/>
          </w:tcPr>
          <w:p>
            <w:pPr>
              <w:spacing w:line="360" w:lineRule="auto"/>
              <w:jc w:val="center"/>
              <w:rPr>
                <w:rFonts w:hint="eastAsia" w:ascii="宋体" w:hAnsi="宋体" w:eastAsia="宋体" w:cs="宋体"/>
                <w:color w:val="auto"/>
                <w:sz w:val="21"/>
                <w:szCs w:val="21"/>
                <w:highlight w:val="none"/>
              </w:rPr>
            </w:pPr>
            <w:r>
              <w:rPr>
                <w:rFonts w:hint="default" w:ascii="宋体" w:hAnsi="宋体" w:cs="宋体"/>
                <w:color w:val="auto"/>
                <w:sz w:val="21"/>
                <w:szCs w:val="21"/>
                <w:highlight w:val="none"/>
              </w:rPr>
              <w:t>项</w:t>
            </w:r>
          </w:p>
        </w:tc>
        <w:tc>
          <w:tcPr>
            <w:tcW w:w="4232" w:type="dxa"/>
            <w:vAlign w:val="center"/>
          </w:tcPr>
          <w:p>
            <w:pPr>
              <w:spacing w:line="360" w:lineRule="auto"/>
              <w:jc w:val="left"/>
              <w:rPr>
                <w:rFonts w:hint="eastAsia" w:ascii="宋体" w:hAnsi="宋体" w:eastAsia="宋体" w:cs="宋体"/>
                <w:color w:val="auto"/>
                <w:sz w:val="21"/>
                <w:szCs w:val="21"/>
                <w:highlight w:val="none"/>
              </w:rPr>
            </w:pPr>
            <w:r>
              <w:rPr>
                <w:rFonts w:hint="default" w:ascii="宋体" w:hAnsi="宋体" w:cs="宋体"/>
                <w:color w:val="auto"/>
                <w:sz w:val="21"/>
                <w:szCs w:val="21"/>
                <w:highlight w:val="none"/>
              </w:rPr>
              <w:t>环保验收报备、强制检定（第三方）</w:t>
            </w:r>
          </w:p>
        </w:tc>
        <w:tc>
          <w:tcPr>
            <w:tcW w:w="1185" w:type="dxa"/>
            <w:vAlign w:val="center"/>
          </w:tcPr>
          <w:p>
            <w:pPr>
              <w:spacing w:line="360" w:lineRule="auto"/>
              <w:jc w:val="center"/>
              <w:rPr>
                <w:rFonts w:hint="eastAsia" w:ascii="宋体" w:hAnsi="宋体" w:eastAsia="宋体" w:cs="宋体"/>
                <w:color w:val="auto"/>
                <w:sz w:val="21"/>
                <w:szCs w:val="21"/>
                <w:highlight w:val="none"/>
              </w:rPr>
            </w:pPr>
          </w:p>
        </w:tc>
        <w:tc>
          <w:tcPr>
            <w:tcW w:w="1155" w:type="dxa"/>
            <w:vAlign w:val="center"/>
          </w:tcPr>
          <w:p>
            <w:pPr>
              <w:spacing w:line="360" w:lineRule="auto"/>
              <w:jc w:val="center"/>
              <w:rPr>
                <w:rFonts w:hint="eastAsia" w:ascii="宋体" w:hAnsi="宋体" w:eastAsia="宋体" w:cs="宋体"/>
                <w:color w:val="auto"/>
                <w:sz w:val="21"/>
                <w:szCs w:val="21"/>
                <w:highlight w:val="none"/>
              </w:rPr>
            </w:pPr>
          </w:p>
        </w:tc>
      </w:tr>
    </w:tbl>
    <w:p>
      <w:pPr>
        <w:widowControl w:val="0"/>
        <w:numPr>
          <w:ilvl w:val="0"/>
          <w:numId w:val="5"/>
        </w:numPr>
        <w:spacing w:line="340" w:lineRule="exact"/>
        <w:jc w:val="both"/>
        <w:rPr>
          <w:rFonts w:hint="eastAsia"/>
          <w:color w:val="auto"/>
          <w:highlight w:val="none"/>
          <w:lang w:eastAsia="zh-CN"/>
        </w:rPr>
      </w:pPr>
      <w:r>
        <w:rPr>
          <w:rFonts w:hint="eastAsia" w:ascii="宋体" w:hAnsi="宋体" w:eastAsia="宋体" w:cs="宋体"/>
          <w:b/>
          <w:color w:val="auto"/>
          <w:kern w:val="2"/>
          <w:szCs w:val="24"/>
          <w:highlight w:val="none"/>
          <w:lang w:eastAsia="zh-CN"/>
        </w:rPr>
        <w:t>污水处理站在线监测系统清单</w:t>
      </w:r>
    </w:p>
    <w:p>
      <w:pPr>
        <w:widowControl w:val="0"/>
        <w:numPr>
          <w:numId w:val="0"/>
        </w:numPr>
        <w:spacing w:line="340" w:lineRule="exact"/>
        <w:jc w:val="both"/>
        <w:rPr>
          <w:rFonts w:hint="default" w:ascii="宋体" w:hAnsi="宋体" w:eastAsia="宋体" w:cs="宋体"/>
          <w:b/>
          <w:i/>
          <w:iCs/>
          <w:color w:val="auto"/>
          <w:szCs w:val="21"/>
          <w:highlight w:val="none"/>
          <w:u w:val="single"/>
          <w:lang w:val="en-US" w:eastAsia="zh-CN"/>
        </w:rPr>
      </w:pPr>
      <w:r>
        <w:rPr>
          <w:rFonts w:hint="eastAsia" w:ascii="宋体" w:hAnsi="宋体" w:cs="宋体"/>
          <w:b/>
          <w:i/>
          <w:iCs/>
          <w:color w:val="auto"/>
          <w:szCs w:val="21"/>
          <w:highlight w:val="none"/>
          <w:u w:val="single"/>
          <w:lang w:val="en-US" w:eastAsia="zh-CN"/>
        </w:rPr>
        <w:t>备注：超过总预算和单品上限价格的报价为无效报价，按照无效响应处理。</w:t>
      </w:r>
      <w:bookmarkStart w:id="141" w:name="_GoBack"/>
      <w:bookmarkEnd w:id="141"/>
    </w:p>
    <w:p>
      <w:pPr>
        <w:widowControl w:val="0"/>
        <w:numPr>
          <w:ilvl w:val="0"/>
          <w:numId w:val="5"/>
        </w:numPr>
        <w:spacing w:line="340" w:lineRule="exact"/>
        <w:jc w:val="both"/>
        <w:rPr>
          <w:rFonts w:hint="eastAsia" w:ascii="宋体" w:hAnsi="宋体" w:eastAsia="宋体" w:cs="宋体"/>
          <w:b/>
          <w:i w:val="0"/>
          <w:iCs w:val="0"/>
          <w:color w:val="auto"/>
          <w:szCs w:val="21"/>
          <w:highlight w:val="none"/>
          <w:u w:val="single"/>
          <w:lang w:eastAsia="zh-CN"/>
        </w:rPr>
      </w:pPr>
      <w:r>
        <w:rPr>
          <w:rFonts w:hint="eastAsia" w:ascii="宋体" w:hAnsi="宋体" w:eastAsia="宋体" w:cs="宋体"/>
          <w:b/>
          <w:i w:val="0"/>
          <w:iCs w:val="0"/>
          <w:color w:val="auto"/>
          <w:kern w:val="2"/>
          <w:szCs w:val="24"/>
          <w:highlight w:val="none"/>
          <w:lang w:val="en-US" w:eastAsia="zh-CN"/>
        </w:rPr>
        <w:t>其他</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根据现场实际情况，采购人有权对本项目采购内容进行数量方面调整。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供货周期：25天（自签订合同之日起，25天数据正常上传至环保平台）</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线监测系统建设、安装、验收、运行、检查维护、维修等必须符合最新发布的《水污染源在线监测系统（CODCr、PH等）安装技术规范》（HJ353-2019）、《水污染源在线监测系统（CODCr、ph等）验收技术规范》（HJ354-2019）、《水污染源在线监测系统（CODCr、ph等）运行技术规范》（HJ355-2019）等规范要求。设备功能及管路安装等须完全满足环保部门关于污水处理站在线监测的相关要求。中国环境监测总站对在线监测设备有指定参考品牌型号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提供的设备产品必须在中国环境监测总站最新公布的线仪器合格名录中，并具有环境保护部环境监测仪器质量监督检验中心检验报告。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Style w:val="35"/>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有需要增加设备或耗材以及服务的用以完成采购人污水在线监控验收的请自行</w:t>
      </w:r>
      <w:r>
        <w:rPr>
          <w:rStyle w:val="35"/>
          <w:rFonts w:hint="eastAsia" w:ascii="宋体" w:hAnsi="宋体" w:eastAsia="宋体" w:cs="宋体"/>
          <w:color w:val="auto"/>
          <w:sz w:val="21"/>
          <w:szCs w:val="21"/>
          <w:highlight w:val="none"/>
        </w:rPr>
        <w:t>考虑到报价中，并在分项报价表中标明分项金额。总报价不能超过本项目预算控制价。</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供应商</w:t>
      </w:r>
      <w:r>
        <w:rPr>
          <w:rStyle w:val="35"/>
          <w:rFonts w:hint="eastAsia" w:ascii="宋体" w:hAnsi="宋体" w:eastAsia="宋体" w:cs="宋体"/>
          <w:color w:val="auto"/>
          <w:sz w:val="21"/>
          <w:szCs w:val="21"/>
          <w:highlight w:val="none"/>
        </w:rPr>
        <w:t>应提供如下质量保证：设备不符合要求导致环保验收失败的，进行免费整改，直至环保验收合格。</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5、自行考察现场确定安装环境，设备安装、调试、试运行须按照《水污染源在线监测系统安装技术规范》（HJ353-2019）中要求严格执行，按规范要求中附件样式提交现场安装情况表、设备考核表、在线监测系统调试报告以及试运行报告等台账资料。</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供应商</w:t>
      </w:r>
      <w:r>
        <w:rPr>
          <w:rStyle w:val="35"/>
          <w:rFonts w:hint="eastAsia" w:ascii="宋体" w:hAnsi="宋体" w:eastAsia="宋体" w:cs="宋体"/>
          <w:color w:val="auto"/>
          <w:sz w:val="21"/>
          <w:szCs w:val="21"/>
          <w:highlight w:val="none"/>
        </w:rPr>
        <w:t>在线监测系统在申请验收前须按照《水污染源在线监测系统（CODCr、ph等）验收技术规范》（HJ354-2019）中验收条件及验收内容要求编制验收报告及相关材料。</w:t>
      </w:r>
    </w:p>
    <w:p>
      <w:pPr>
        <w:pStyle w:val="2"/>
        <w:rPr>
          <w:rFonts w:hint="eastAsia"/>
          <w:color w:val="auto"/>
          <w:highlight w:val="none"/>
        </w:rPr>
      </w:pPr>
      <w:r>
        <w:rPr>
          <w:rStyle w:val="35"/>
          <w:rFonts w:hint="default" w:ascii="宋体" w:hAnsi="宋体" w:cs="宋体"/>
          <w:color w:val="auto"/>
          <w:sz w:val="21"/>
          <w:szCs w:val="21"/>
          <w:highlight w:val="none"/>
        </w:rPr>
        <w:t>7、</w:t>
      </w:r>
      <w:r>
        <w:rPr>
          <w:rStyle w:val="35"/>
          <w:rFonts w:hint="eastAsia" w:ascii="宋体" w:hAnsi="宋体" w:cs="宋体"/>
          <w:color w:val="auto"/>
          <w:sz w:val="21"/>
          <w:szCs w:val="21"/>
          <w:highlight w:val="none"/>
          <w:lang w:val="en-US" w:eastAsia="zh-CN"/>
        </w:rPr>
        <w:t>采购人</w:t>
      </w:r>
      <w:r>
        <w:rPr>
          <w:rStyle w:val="35"/>
          <w:rFonts w:hint="default" w:ascii="宋体" w:hAnsi="宋体" w:cs="宋体"/>
          <w:color w:val="auto"/>
          <w:sz w:val="21"/>
          <w:szCs w:val="21"/>
          <w:highlight w:val="none"/>
        </w:rPr>
        <w:t>有权对供应商售后服务内容进行考核，考核不合格将对供应商进行1000元～3000元不等的处罚。</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Style w:val="35"/>
          <w:rFonts w:hint="eastAsia" w:ascii="宋体" w:hAnsi="宋体" w:eastAsia="宋体" w:cs="宋体"/>
          <w:color w:val="auto"/>
          <w:sz w:val="21"/>
          <w:szCs w:val="21"/>
          <w:highlight w:val="none"/>
        </w:rPr>
      </w:pPr>
      <w:r>
        <w:rPr>
          <w:rStyle w:val="35"/>
          <w:rFonts w:hint="default" w:ascii="宋体" w:hAnsi="宋体" w:cs="宋体"/>
          <w:color w:val="auto"/>
          <w:sz w:val="21"/>
          <w:szCs w:val="21"/>
          <w:highlight w:val="none"/>
        </w:rPr>
        <w:t>8</w:t>
      </w:r>
      <w:r>
        <w:rPr>
          <w:rStyle w:val="35"/>
          <w:rFonts w:hint="eastAsia" w:ascii="宋体" w:hAnsi="宋体" w:eastAsia="宋体" w:cs="宋体"/>
          <w:color w:val="auto"/>
          <w:sz w:val="21"/>
          <w:szCs w:val="21"/>
          <w:highlight w:val="none"/>
        </w:rPr>
        <w:t>、售后服务</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Style w:val="35"/>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Style w:val="35"/>
          <w:rFonts w:hint="eastAsia" w:ascii="宋体" w:hAnsi="宋体" w:eastAsia="宋体" w:cs="宋体"/>
          <w:color w:val="auto"/>
          <w:sz w:val="21"/>
          <w:szCs w:val="21"/>
          <w:highlight w:val="none"/>
        </w:rPr>
        <w:t>根据两年售后服务中使用的各类耗材、标液、蒸馏水、易损件及人工费等所有费用统一报价。使用量必须严格按照设备指导方案及环保要求执行。</w:t>
      </w:r>
    </w:p>
    <w:p>
      <w:pPr>
        <w:keepNext w:val="0"/>
        <w:keepLines w:val="0"/>
        <w:pageBreakBefore w:val="0"/>
        <w:widowControl w:val="0"/>
        <w:numPr>
          <w:ilvl w:val="0"/>
          <w:numId w:val="7"/>
        </w:numPr>
        <w:tabs>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投标要须按照《水污染源在线监测系统（CODCr、ph等）运行技术规范》（HJ355-2019）中附录格式要求记录与整理在线监测系统的运行档案。</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2）遇到异常情况即刻联系并进行现场检修。</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3）每周安排维护人员到现场检测各类在线检测设备的运行情况、数据信息传输畅通情况，确保现场系统与环保部门软件平台之间的数据、信息 传输正常，须提供经采购人管理部门认可的检测记录。</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4）定期对仪器进行校准，所需的所有标液由服务方购买，对自然损坏及老化的易损件（质保期内配件设备耗材配件免费更换）进行更换、维修和升级。</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5）每周对在线监控系统设备的电路、管路等进行巡检，排除电路、管路的堵塞、老化现象，并提供经采购人管理部门确认的巡检单。</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0" w:firstLineChars="200"/>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6）为采购人代办环保局要求的所有手续，做好平台数据维护工作。</w:t>
      </w:r>
    </w:p>
    <w:p>
      <w:pPr>
        <w:pStyle w:val="29"/>
        <w:keepNext w:val="0"/>
        <w:keepLines w:val="0"/>
        <w:pageBreakBefore w:val="0"/>
        <w:widowControl w:val="0"/>
        <w:kinsoku/>
        <w:wordWrap/>
        <w:overflowPunct/>
        <w:topLinePunct w:val="0"/>
        <w:autoSpaceDE/>
        <w:autoSpaceDN/>
        <w:bidi w:val="0"/>
        <w:adjustRightInd/>
        <w:snapToGrid/>
        <w:ind w:firstLine="420" w:firstLineChars="200"/>
        <w:textAlignment w:val="auto"/>
        <w:rPr>
          <w:rStyle w:val="35"/>
          <w:rFonts w:hint="eastAsia" w:ascii="宋体" w:hAnsi="宋体" w:eastAsia="宋体" w:cs="宋体"/>
          <w:color w:val="auto"/>
          <w:sz w:val="21"/>
          <w:szCs w:val="21"/>
          <w:highlight w:val="none"/>
          <w:lang w:val="en-US"/>
        </w:rPr>
      </w:pPr>
      <w:r>
        <w:rPr>
          <w:rStyle w:val="35"/>
          <w:rFonts w:hint="eastAsia" w:ascii="宋体" w:hAnsi="宋体" w:eastAsia="宋体" w:cs="宋体"/>
          <w:color w:val="auto"/>
          <w:sz w:val="21"/>
          <w:szCs w:val="21"/>
          <w:highlight w:val="none"/>
        </w:rPr>
        <w:t>7）</w:t>
      </w:r>
      <w:r>
        <w:rPr>
          <w:rStyle w:val="35"/>
          <w:rFonts w:hint="eastAsia" w:ascii="宋体" w:hAnsi="宋体" w:eastAsia="宋体" w:cs="宋体"/>
          <w:color w:val="auto"/>
          <w:sz w:val="21"/>
          <w:szCs w:val="21"/>
          <w:highlight w:val="none"/>
          <w:lang w:val="zh-CN"/>
        </w:rPr>
        <w:t>如出现设备损坏问题，应在接到修理通知后2小时内派人免费修理，</w:t>
      </w:r>
      <w:r>
        <w:rPr>
          <w:rStyle w:val="35"/>
          <w:rFonts w:hint="eastAsia" w:ascii="宋体" w:hAnsi="宋体" w:eastAsia="宋体" w:cs="宋体"/>
          <w:color w:val="auto"/>
          <w:sz w:val="21"/>
          <w:szCs w:val="21"/>
          <w:highlight w:val="none"/>
        </w:rPr>
        <w:t>故障响应时间为全天24小时响应；</w:t>
      </w:r>
    </w:p>
    <w:p>
      <w:pPr>
        <w:pStyle w:val="2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8）负责检测设备比对、标定药剂的采购。如涉及易制毒、易制爆药剂负责办理相应许可证，保证药剂在有效期内。</w:t>
      </w:r>
    </w:p>
    <w:p>
      <w:pPr>
        <w:pStyle w:val="2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9）定期检测系统设备的运行情况、数据信息传输畅通情况，确保现场系统与环保部门软件平台之间的数据、信息传输正常。</w:t>
      </w:r>
    </w:p>
    <w:p>
      <w:pPr>
        <w:pStyle w:val="2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10）定期对仪器进行校准，对自然损坏及老化的易损件进行更换、维修和升级。</w:t>
      </w:r>
    </w:p>
    <w:p>
      <w:pPr>
        <w:pStyle w:val="2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11）定期对在线监控系统设备的电路、管路等进行巡检，排除电路、管路的堵塞、老化现象。</w:t>
      </w:r>
    </w:p>
    <w:p>
      <w:pPr>
        <w:pStyle w:val="2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12）在线废液按环保要求存放，定期交由甲方转交至有资质的第三方处置，登记台账。</w:t>
      </w:r>
    </w:p>
    <w:p>
      <w:pPr>
        <w:pStyle w:val="2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13）保证流量卡不欠费，数据正常上传。</w:t>
      </w:r>
    </w:p>
    <w:p>
      <w:pPr>
        <w:pStyle w:val="2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14）保证巡检记录、标定记录、维修等记录的完整性。</w:t>
      </w:r>
    </w:p>
    <w:p>
      <w:pPr>
        <w:pStyle w:val="29"/>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drawing>
          <wp:anchor distT="0" distB="0" distL="0" distR="0" simplePos="0" relativeHeight="251659264" behindDoc="0" locked="0" layoutInCell="1" allowOverlap="1">
            <wp:simplePos x="0" y="0"/>
            <wp:positionH relativeFrom="column">
              <wp:posOffset>-339090</wp:posOffset>
            </wp:positionH>
            <wp:positionV relativeFrom="paragraph">
              <wp:posOffset>10160</wp:posOffset>
            </wp:positionV>
            <wp:extent cx="5941695" cy="4396740"/>
            <wp:effectExtent l="0" t="0" r="1905" b="7620"/>
            <wp:wrapNone/>
            <wp:docPr id="1027" name="图片 1" descr="C:\Users\admin\Desktop\微信截图_20230516104112.png微信截图_20230516104112"/>
            <wp:cNvGraphicFramePr/>
            <a:graphic xmlns:a="http://schemas.openxmlformats.org/drawingml/2006/main">
              <a:graphicData uri="http://schemas.openxmlformats.org/drawingml/2006/picture">
                <pic:pic xmlns:pic="http://schemas.openxmlformats.org/drawingml/2006/picture">
                  <pic:nvPicPr>
                    <pic:cNvPr id="1027" name="图片 1" descr="C:\Users\admin\Desktop\微信截图_20230516104112.png微信截图_20230516104112"/>
                    <pic:cNvPicPr/>
                  </pic:nvPicPr>
                  <pic:blipFill>
                    <a:blip r:embed="rId10" cstate="print"/>
                    <a:srcRect/>
                    <a:stretch>
                      <a:fillRect/>
                    </a:stretch>
                  </pic:blipFill>
                  <pic:spPr>
                    <a:xfrm>
                      <a:off x="0" y="0"/>
                      <a:ext cx="5941695" cy="4396740"/>
                    </a:xfrm>
                    <a:prstGeom prst="rect">
                      <a:avLst/>
                    </a:prstGeom>
                    <a:ln>
                      <a:noFill/>
                    </a:ln>
                  </pic:spPr>
                </pic:pic>
              </a:graphicData>
            </a:graphic>
          </wp:anchor>
        </w:drawing>
      </w:r>
    </w:p>
    <w:p>
      <w:pPr>
        <w:pStyle w:val="29"/>
        <w:rPr>
          <w:rFonts w:hint="default" w:ascii="宋体" w:hAnsi="宋体" w:eastAsia="宋体" w:cs="宋体"/>
          <w:color w:val="auto"/>
          <w:sz w:val="24"/>
          <w:szCs w:val="24"/>
          <w:highlight w:val="none"/>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widowControl/>
        <w:shd w:val="clear" w:color="auto" w:fill="FFFFFF"/>
        <w:spacing w:line="378" w:lineRule="atLeast"/>
        <w:ind w:firstLine="632" w:firstLineChars="300"/>
        <w:jc w:val="both"/>
        <w:rPr>
          <w:rFonts w:hint="eastAsia" w:ascii="宋体" w:hAnsi="宋体" w:eastAsia="宋体" w:cs="宋体"/>
          <w:b/>
          <w:i/>
          <w:iCs/>
          <w:color w:val="auto"/>
          <w:szCs w:val="21"/>
          <w:highlight w:val="none"/>
          <w:u w:val="single"/>
          <w:lang w:eastAsia="zh-CN"/>
        </w:rPr>
      </w:pPr>
    </w:p>
    <w:p>
      <w:pPr>
        <w:pStyle w:val="23"/>
        <w:numPr>
          <w:ilvl w:val="0"/>
          <w:numId w:val="0"/>
        </w:numPr>
        <w:spacing w:line="480" w:lineRule="auto"/>
        <w:jc w:val="both"/>
        <w:rPr>
          <w:rFonts w:hint="eastAsia" w:hAnsi="宋体"/>
          <w:color w:val="auto"/>
          <w:sz w:val="36"/>
          <w:highlight w:val="none"/>
        </w:rPr>
      </w:pPr>
    </w:p>
    <w:p>
      <w:pPr>
        <w:pStyle w:val="23"/>
        <w:numPr>
          <w:ilvl w:val="0"/>
          <w:numId w:val="0"/>
        </w:numPr>
        <w:spacing w:line="480" w:lineRule="auto"/>
        <w:jc w:val="both"/>
        <w:rPr>
          <w:rFonts w:hint="eastAsia" w:hAnsi="宋体"/>
          <w:color w:val="auto"/>
          <w:sz w:val="36"/>
          <w:highlight w:val="none"/>
        </w:rPr>
      </w:pPr>
    </w:p>
    <w:p>
      <w:pPr>
        <w:pStyle w:val="23"/>
        <w:numPr>
          <w:ilvl w:val="0"/>
          <w:numId w:val="0"/>
        </w:numPr>
        <w:spacing w:line="480" w:lineRule="auto"/>
        <w:jc w:val="both"/>
        <w:rPr>
          <w:rFonts w:hint="eastAsia" w:hAnsi="宋体"/>
          <w:color w:val="auto"/>
          <w:sz w:val="36"/>
          <w:highlight w:val="none"/>
        </w:rPr>
      </w:pPr>
    </w:p>
    <w:p>
      <w:pPr>
        <w:pStyle w:val="23"/>
        <w:numPr>
          <w:ilvl w:val="0"/>
          <w:numId w:val="0"/>
        </w:numPr>
        <w:spacing w:line="480" w:lineRule="auto"/>
        <w:jc w:val="both"/>
        <w:rPr>
          <w:rFonts w:hint="eastAsia" w:hAnsi="宋体"/>
          <w:color w:val="auto"/>
          <w:sz w:val="36"/>
          <w:highlight w:val="none"/>
        </w:rPr>
      </w:pPr>
    </w:p>
    <w:p>
      <w:pPr>
        <w:widowControl/>
        <w:numPr>
          <w:ilvl w:val="0"/>
          <w:numId w:val="8"/>
        </w:numPr>
        <w:snapToGrid w:val="0"/>
        <w:spacing w:line="360" w:lineRule="auto"/>
        <w:jc w:val="center"/>
        <w:outlineLvl w:val="0"/>
        <w:rPr>
          <w:rFonts w:hint="eastAsia" w:ascii="宋体" w:hAnsi="宋体"/>
          <w:b/>
          <w:bCs/>
          <w:color w:val="auto"/>
          <w:sz w:val="36"/>
          <w:highlight w:val="none"/>
        </w:rPr>
      </w:pPr>
      <w:bookmarkStart w:id="128" w:name="_Toc497145843"/>
      <w:r>
        <w:rPr>
          <w:rFonts w:hint="eastAsia" w:ascii="宋体" w:hAnsi="宋体"/>
          <w:b/>
          <w:bCs/>
          <w:color w:val="auto"/>
          <w:sz w:val="36"/>
          <w:highlight w:val="none"/>
        </w:rPr>
        <w:t>评审方法和评审标准</w:t>
      </w:r>
      <w:bookmarkEnd w:id="128"/>
    </w:p>
    <w:p>
      <w:pPr>
        <w:pStyle w:val="32"/>
        <w:ind w:firstLine="422" w:firstLineChars="200"/>
        <w:rPr>
          <w:rFonts w:hint="eastAsia" w:ascii="宋体" w:hAnsi="宋体"/>
          <w:b/>
          <w:color w:val="auto"/>
          <w:kern w:val="2"/>
          <w:sz w:val="21"/>
          <w:szCs w:val="21"/>
          <w:highlight w:val="none"/>
        </w:rPr>
      </w:pPr>
      <w:r>
        <w:rPr>
          <w:rFonts w:hint="eastAsia" w:ascii="宋体" w:hAnsi="宋体"/>
          <w:b/>
          <w:color w:val="auto"/>
          <w:kern w:val="2"/>
          <w:sz w:val="21"/>
          <w:szCs w:val="21"/>
          <w:highlight w:val="none"/>
        </w:rPr>
        <w:t>一、评标方法</w:t>
      </w:r>
    </w:p>
    <w:p>
      <w:pPr>
        <w:spacing w:line="360" w:lineRule="auto"/>
        <w:ind w:firstLine="420" w:firstLineChars="200"/>
        <w:rPr>
          <w:rFonts w:hint="eastAsia"/>
          <w:color w:val="auto"/>
          <w:highlight w:val="none"/>
        </w:rPr>
      </w:pPr>
      <w:r>
        <w:rPr>
          <w:rFonts w:hint="eastAsia"/>
          <w:color w:val="auto"/>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spacing w:line="360" w:lineRule="auto"/>
        <w:ind w:firstLine="422" w:firstLineChars="200"/>
        <w:rPr>
          <w:rFonts w:ascii="宋体" w:hAnsi="宋体"/>
          <w:b/>
          <w:color w:val="auto"/>
          <w:szCs w:val="21"/>
          <w:highlight w:val="none"/>
        </w:rPr>
      </w:pPr>
      <w:bookmarkStart w:id="129" w:name="_Toc449016388"/>
      <w:bookmarkStart w:id="130" w:name="_Toc449017024"/>
      <w:r>
        <w:rPr>
          <w:rFonts w:ascii="宋体" w:hAnsi="宋体"/>
          <w:b/>
          <w:color w:val="auto"/>
          <w:szCs w:val="21"/>
          <w:highlight w:val="none"/>
        </w:rPr>
        <w:t>二、</w:t>
      </w:r>
      <w:r>
        <w:rPr>
          <w:rFonts w:hint="eastAsia" w:ascii="宋体" w:hAnsi="宋体"/>
          <w:b/>
          <w:color w:val="auto"/>
          <w:szCs w:val="21"/>
          <w:highlight w:val="none"/>
        </w:rPr>
        <w:t>落实政府采购政策</w:t>
      </w:r>
      <w:r>
        <w:rPr>
          <w:rFonts w:ascii="宋体" w:hAnsi="宋体"/>
          <w:b/>
          <w:color w:val="auto"/>
          <w:szCs w:val="21"/>
          <w:highlight w:val="none"/>
        </w:rPr>
        <w:t>及政府采购不诚信记录扣分评审</w:t>
      </w:r>
      <w:bookmarkEnd w:id="129"/>
      <w:bookmarkEnd w:id="130"/>
    </w:p>
    <w:p>
      <w:pPr>
        <w:spacing w:line="360" w:lineRule="auto"/>
        <w:ind w:firstLine="420" w:firstLineChars="200"/>
        <w:rPr>
          <w:rFonts w:hint="eastAsia"/>
          <w:color w:val="auto"/>
          <w:highlight w:val="none"/>
          <w:lang w:val="en-US" w:eastAsia="zh-CN"/>
        </w:rPr>
      </w:pPr>
      <w:r>
        <w:rPr>
          <w:rFonts w:hint="eastAsia" w:ascii="宋体" w:hAnsi="宋体" w:cs="宋体"/>
          <w:color w:val="auto"/>
          <w:szCs w:val="21"/>
          <w:highlight w:val="none"/>
          <w:lang w:val="en-US" w:eastAsia="zh-CN"/>
        </w:rPr>
        <w:t>无</w:t>
      </w:r>
    </w:p>
    <w:p>
      <w:pPr>
        <w:numPr>
          <w:ilvl w:val="0"/>
          <w:numId w:val="9"/>
        </w:numPr>
        <w:spacing w:line="360" w:lineRule="auto"/>
        <w:ind w:firstLine="422" w:firstLineChars="200"/>
        <w:rPr>
          <w:rFonts w:hint="eastAsia"/>
          <w:color w:val="auto"/>
          <w:highlight w:val="none"/>
        </w:rPr>
      </w:pPr>
      <w:r>
        <w:rPr>
          <w:rFonts w:hint="eastAsia"/>
          <w:b/>
          <w:color w:val="auto"/>
          <w:highlight w:val="none"/>
        </w:rPr>
        <w:t>评分标准</w:t>
      </w:r>
    </w:p>
    <w:tbl>
      <w:tblPr>
        <w:tblStyle w:val="30"/>
        <w:tblW w:w="9816" w:type="dxa"/>
        <w:jc w:val="center"/>
        <w:tblLayout w:type="fixed"/>
        <w:tblCellMar>
          <w:top w:w="0" w:type="dxa"/>
          <w:left w:w="0" w:type="dxa"/>
          <w:bottom w:w="0" w:type="dxa"/>
          <w:right w:w="0" w:type="dxa"/>
        </w:tblCellMar>
      </w:tblPr>
      <w:tblGrid>
        <w:gridCol w:w="1586"/>
        <w:gridCol w:w="8230"/>
      </w:tblGrid>
      <w:tr>
        <w:tblPrEx>
          <w:tblCellMar>
            <w:top w:w="0" w:type="dxa"/>
            <w:left w:w="0" w:type="dxa"/>
            <w:bottom w:w="0" w:type="dxa"/>
            <w:right w:w="0" w:type="dxa"/>
          </w:tblCellMar>
        </w:tblPrEx>
        <w:trPr>
          <w:trHeight w:val="420" w:hRule="atLeast"/>
          <w:jc w:val="center"/>
        </w:trPr>
        <w:tc>
          <w:tcPr>
            <w:tcW w:w="158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823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CellMar>
            <w:top w:w="0" w:type="dxa"/>
            <w:left w:w="0" w:type="dxa"/>
            <w:bottom w:w="0" w:type="dxa"/>
            <w:right w:w="0" w:type="dxa"/>
          </w:tblCellMar>
        </w:tblPrEx>
        <w:trPr>
          <w:trHeight w:val="1534" w:hRule="atLeast"/>
          <w:jc w:val="center"/>
        </w:trPr>
        <w:tc>
          <w:tcPr>
            <w:tcW w:w="158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rPr>
              <w:t>20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823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价格评审采用低价优先法计算，即满足采购文件要求且价格最低的最终报价为基准价，其价格分为满分</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0分。其他供应商的价格分按照下列公式计算＝（基准价/</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w:t>
            </w:r>
            <w:r>
              <w:rPr>
                <w:rFonts w:hint="default"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0×100％，保留</w:t>
            </w:r>
            <w:r>
              <w:rPr>
                <w:rFonts w:hint="eastAsia" w:ascii="宋体" w:hAnsi="宋体" w:eastAsia="宋体" w:cs="宋体"/>
                <w:color w:val="auto"/>
                <w:sz w:val="21"/>
                <w:szCs w:val="21"/>
                <w:highlight w:val="none"/>
                <w:lang w:val="en-US" w:eastAsia="zh-CN"/>
              </w:rPr>
              <w:t>壹</w:t>
            </w:r>
            <w:r>
              <w:rPr>
                <w:rFonts w:hint="eastAsia" w:ascii="宋体" w:hAnsi="宋体" w:eastAsia="宋体" w:cs="宋体"/>
                <w:color w:val="auto"/>
                <w:sz w:val="21"/>
                <w:szCs w:val="21"/>
                <w:highlight w:val="none"/>
              </w:rPr>
              <w:t>位小数。</w:t>
            </w:r>
          </w:p>
        </w:tc>
      </w:tr>
      <w:tr>
        <w:tblPrEx>
          <w:tblCellMar>
            <w:top w:w="0" w:type="dxa"/>
            <w:left w:w="0" w:type="dxa"/>
            <w:bottom w:w="0" w:type="dxa"/>
            <w:right w:w="0" w:type="dxa"/>
          </w:tblCellMar>
        </w:tblPrEx>
        <w:trPr>
          <w:trHeight w:val="1481" w:hRule="atLeast"/>
          <w:jc w:val="center"/>
        </w:trPr>
        <w:tc>
          <w:tcPr>
            <w:tcW w:w="158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（18分）</w:t>
            </w:r>
          </w:p>
        </w:tc>
        <w:tc>
          <w:tcPr>
            <w:tcW w:w="823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供应商需提供本项目服务方案，方案应全面、具有针对性、安全性，合理有效。方案完整，可行性和专业性强得1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分；方案较完整，可行性和专业性较强得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分；方案完整性和可行性一般得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分；无方案不得分</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rPr>
          <w:trHeight w:val="1747" w:hRule="atLeast"/>
          <w:jc w:val="center"/>
        </w:trPr>
        <w:tc>
          <w:tcPr>
            <w:tcW w:w="158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应急预案</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823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供应商需提供本项目应急预案，应急预案需全面、合理，具有针对性，具备可执行性。应急预案完整，可行性和专业性强得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分；应急预案较完整，可行性和专业性较强得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分；应急预案完整性和可行性一般得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分；无应急预案不得分。</w:t>
            </w:r>
          </w:p>
        </w:tc>
      </w:tr>
      <w:tr>
        <w:tblPrEx>
          <w:tblCellMar>
            <w:top w:w="0" w:type="dxa"/>
            <w:left w:w="0" w:type="dxa"/>
            <w:bottom w:w="0" w:type="dxa"/>
            <w:right w:w="0" w:type="dxa"/>
          </w:tblCellMar>
        </w:tblPrEx>
        <w:trPr>
          <w:trHeight w:val="2308" w:hRule="atLeast"/>
          <w:jc w:val="center"/>
        </w:trPr>
        <w:tc>
          <w:tcPr>
            <w:tcW w:w="158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售后服务措施</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及承诺</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9分</w:t>
            </w:r>
            <w:r>
              <w:rPr>
                <w:rFonts w:hint="eastAsia" w:ascii="宋体" w:hAnsi="宋体" w:eastAsia="宋体" w:cs="宋体"/>
                <w:color w:val="auto"/>
                <w:sz w:val="21"/>
                <w:szCs w:val="21"/>
                <w:highlight w:val="none"/>
                <w:lang w:eastAsia="zh-CN"/>
              </w:rPr>
              <w:t>）</w:t>
            </w:r>
          </w:p>
        </w:tc>
        <w:tc>
          <w:tcPr>
            <w:tcW w:w="82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售后服务措施及承诺，售后服务方案应全面、具有针对性、安全性，合理有效。有完善的售后服务条款，清晰的服务文件，对突发状况有完备的处理方案；根据环保局相关文件要求，满足客户售后要求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得9分</w:t>
            </w:r>
            <w:r>
              <w:rPr>
                <w:rFonts w:hint="eastAsia" w:ascii="宋体" w:hAnsi="宋体" w:eastAsia="宋体" w:cs="宋体"/>
                <w:color w:val="auto"/>
                <w:sz w:val="21"/>
                <w:szCs w:val="21"/>
                <w:highlight w:val="none"/>
              </w:rPr>
              <w:t>；有基本的服务文件；根据环保局相关文件要求，基本满足客户售后要求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得6分</w:t>
            </w:r>
            <w:r>
              <w:rPr>
                <w:rFonts w:hint="eastAsia" w:ascii="宋体" w:hAnsi="宋体" w:eastAsia="宋体" w:cs="宋体"/>
                <w:color w:val="auto"/>
                <w:sz w:val="21"/>
                <w:szCs w:val="21"/>
                <w:highlight w:val="none"/>
              </w:rPr>
              <w:t>；基本符合用户需求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得3分</w:t>
            </w:r>
            <w:r>
              <w:rPr>
                <w:rFonts w:hint="eastAsia" w:ascii="宋体" w:hAnsi="宋体" w:eastAsia="宋体" w:cs="宋体"/>
                <w:color w:val="auto"/>
                <w:sz w:val="21"/>
                <w:szCs w:val="21"/>
                <w:highlight w:val="none"/>
              </w:rPr>
              <w:t>；不符合用户需求</w:t>
            </w:r>
            <w:r>
              <w:rPr>
                <w:rFonts w:hint="eastAsia" w:ascii="宋体" w:hAnsi="宋体" w:eastAsia="宋体" w:cs="宋体"/>
                <w:color w:val="auto"/>
                <w:sz w:val="21"/>
                <w:szCs w:val="21"/>
                <w:highlight w:val="none"/>
                <w:lang w:val="en-US" w:eastAsia="zh-CN"/>
              </w:rPr>
              <w:t>或未提供的不得分</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trHeight w:val="3505" w:hRule="atLeast"/>
          <w:jc w:val="center"/>
        </w:trPr>
        <w:tc>
          <w:tcPr>
            <w:tcW w:w="158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企业实力</w:t>
            </w:r>
          </w:p>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tc>
        <w:tc>
          <w:tcPr>
            <w:tcW w:w="823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有效期内的</w:t>
            </w:r>
            <w:r>
              <w:rPr>
                <w:rFonts w:hint="eastAsia" w:ascii="宋体" w:hAnsi="宋体" w:eastAsia="宋体" w:cs="宋体"/>
                <w:color w:val="auto"/>
                <w:sz w:val="21"/>
                <w:szCs w:val="21"/>
                <w:highlight w:val="none"/>
              </w:rPr>
              <w:t>中国环境服务认证证书，得3分；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有效期内的</w:t>
            </w:r>
            <w:r>
              <w:rPr>
                <w:rFonts w:hint="eastAsia" w:ascii="宋体" w:hAnsi="宋体" w:eastAsia="宋体" w:cs="宋体"/>
                <w:color w:val="auto"/>
                <w:sz w:val="21"/>
                <w:szCs w:val="21"/>
                <w:highlight w:val="none"/>
              </w:rPr>
              <w:t>五星级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售后服务证书，得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注册环保工程师</w:t>
            </w:r>
            <w:r>
              <w:rPr>
                <w:rFonts w:hint="eastAsia" w:ascii="宋体" w:hAnsi="宋体" w:eastAsia="宋体" w:cs="宋体"/>
                <w:color w:val="auto"/>
                <w:sz w:val="21"/>
                <w:szCs w:val="21"/>
                <w:highlight w:val="none"/>
              </w:rPr>
              <w:t>证书得3分（</w:t>
            </w:r>
            <w:r>
              <w:rPr>
                <w:rFonts w:hint="eastAsia" w:ascii="宋体" w:hAnsi="宋体" w:eastAsia="宋体" w:cs="宋体"/>
                <w:color w:val="auto"/>
                <w:sz w:val="21"/>
                <w:szCs w:val="21"/>
                <w:highlight w:val="none"/>
                <w:lang w:val="en-US" w:eastAsia="zh-CN"/>
              </w:rPr>
              <w:t>提供供应商为上述人员缴纳的社保证明</w:t>
            </w:r>
            <w:r>
              <w:rPr>
                <w:rFonts w:hint="eastAsia" w:ascii="宋体" w:hAnsi="宋体" w:eastAsia="宋体" w:cs="宋体"/>
                <w:color w:val="auto"/>
                <w:sz w:val="21"/>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（4）企业运维人员具有自动监控（水）运行工每个</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提供供应商为上述人员缴纳的社保证明</w:t>
            </w:r>
            <w:r>
              <w:rPr>
                <w:rFonts w:hint="eastAsia" w:ascii="宋体" w:hAnsi="宋体" w:eastAsia="宋体" w:cs="宋体"/>
                <w:color w:val="auto"/>
                <w:sz w:val="21"/>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有效期内的</w:t>
            </w:r>
            <w:r>
              <w:rPr>
                <w:rFonts w:hint="eastAsia" w:ascii="宋体" w:hAnsi="宋体" w:eastAsia="宋体" w:cs="宋体"/>
                <w:color w:val="auto"/>
                <w:sz w:val="21"/>
                <w:szCs w:val="21"/>
                <w:highlight w:val="none"/>
              </w:rPr>
              <w:t>质量管理体系认证证书、环境管理体系和职业健康安全管理认证证书的每个</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提供相关证书</w:t>
            </w:r>
            <w:r>
              <w:rPr>
                <w:rFonts w:hint="eastAsia" w:ascii="宋体" w:hAnsi="宋体" w:eastAsia="宋体" w:cs="宋体"/>
                <w:b/>
                <w:bCs/>
                <w:color w:val="auto"/>
                <w:sz w:val="21"/>
                <w:szCs w:val="21"/>
                <w:highlight w:val="none"/>
                <w:lang w:val="en-US" w:eastAsia="zh-CN"/>
              </w:rPr>
              <w:t>复印件</w:t>
            </w:r>
            <w:r>
              <w:rPr>
                <w:rFonts w:hint="eastAsia" w:ascii="宋体" w:hAnsi="宋体" w:eastAsia="宋体" w:cs="宋体"/>
                <w:b/>
                <w:bCs/>
                <w:color w:val="auto"/>
                <w:sz w:val="21"/>
                <w:szCs w:val="21"/>
                <w:highlight w:val="none"/>
              </w:rPr>
              <w:t>加盖磋商响应供应商公章，</w:t>
            </w:r>
            <w:r>
              <w:rPr>
                <w:rFonts w:hint="eastAsia" w:ascii="宋体" w:hAnsi="宋体" w:eastAsia="宋体" w:cs="宋体"/>
                <w:b/>
                <w:bCs/>
                <w:color w:val="auto"/>
                <w:sz w:val="21"/>
                <w:szCs w:val="21"/>
                <w:highlight w:val="none"/>
                <w:lang w:val="en-US" w:eastAsia="zh-CN"/>
              </w:rPr>
              <w:t>有社保要求的提供社保证明加盖</w:t>
            </w:r>
            <w:r>
              <w:rPr>
                <w:rFonts w:hint="eastAsia" w:ascii="宋体" w:hAnsi="宋体" w:eastAsia="宋体" w:cs="宋体"/>
                <w:b/>
                <w:bCs/>
                <w:color w:val="auto"/>
                <w:sz w:val="21"/>
                <w:szCs w:val="21"/>
                <w:highlight w:val="none"/>
              </w:rPr>
              <w:t>磋商响应供应商公章</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社保缴纳时间为2023年</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月任意一月</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rPr>
          <w:trHeight w:val="284" w:hRule="atLeast"/>
          <w:jc w:val="center"/>
        </w:trPr>
        <w:tc>
          <w:tcPr>
            <w:tcW w:w="158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eastAsia="zh-CN"/>
              </w:rPr>
              <w:t>）</w:t>
            </w:r>
          </w:p>
        </w:tc>
        <w:tc>
          <w:tcPr>
            <w:tcW w:w="823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提供2020年1月1日后（以合同签订时间为准）污水站在线监测设备相</w:t>
            </w:r>
            <w:r>
              <w:rPr>
                <w:rFonts w:hint="default" w:ascii="宋体" w:hAnsi="宋体" w:eastAsia="宋体" w:cs="宋体"/>
                <w:color w:val="auto"/>
                <w:sz w:val="21"/>
                <w:szCs w:val="21"/>
                <w:highlight w:val="none"/>
                <w:lang w:val="en-US"/>
              </w:rPr>
              <w:t>关</w:t>
            </w:r>
            <w:r>
              <w:rPr>
                <w:rFonts w:hint="eastAsia" w:ascii="宋体" w:hAnsi="宋体" w:eastAsia="宋体" w:cs="宋体"/>
                <w:color w:val="auto"/>
                <w:sz w:val="21"/>
                <w:szCs w:val="21"/>
                <w:highlight w:val="none"/>
              </w:rPr>
              <w:t xml:space="preserve">业绩，每有一份得 </w:t>
            </w:r>
            <w:r>
              <w:rPr>
                <w:rFonts w:hint="default"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分，最多得</w:t>
            </w:r>
            <w:r>
              <w:rPr>
                <w:rFonts w:hint="default" w:ascii="宋体" w:hAnsi="宋体" w:eastAsia="宋体" w:cs="宋体"/>
                <w:color w:val="auto"/>
                <w:sz w:val="21"/>
                <w:szCs w:val="21"/>
                <w:highlight w:val="none"/>
                <w:lang w:val="en-US"/>
              </w:rPr>
              <w:t>18</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须提供合同复印件加盖磋商响应供应商公章，原件备查，不提供不得分</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trHeight w:val="788" w:hRule="atLeast"/>
          <w:jc w:val="center"/>
        </w:trPr>
        <w:tc>
          <w:tcPr>
            <w:tcW w:w="1586"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8230"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100分</w:t>
            </w:r>
          </w:p>
        </w:tc>
      </w:tr>
    </w:tbl>
    <w:p>
      <w:pPr>
        <w:pStyle w:val="13"/>
        <w:numPr>
          <w:ilvl w:val="0"/>
          <w:numId w:val="0"/>
        </w:numPr>
        <w:rPr>
          <w:rFonts w:hint="eastAsia"/>
          <w:color w:val="auto"/>
          <w:highlight w:val="none"/>
        </w:rPr>
      </w:pPr>
    </w:p>
    <w:p>
      <w:pPr>
        <w:pStyle w:val="25"/>
        <w:rPr>
          <w:rFonts w:hint="eastAsia" w:ascii="宋体" w:hAnsi="宋体"/>
          <w:b/>
          <w:bCs/>
          <w:color w:val="auto"/>
          <w:sz w:val="36"/>
          <w:highlight w:val="none"/>
        </w:rPr>
      </w:pPr>
      <w:bookmarkStart w:id="131" w:name="_Toc497145844"/>
    </w:p>
    <w:p>
      <w:pPr>
        <w:pStyle w:val="19"/>
        <w:ind w:left="0" w:leftChars="0" w:firstLine="0" w:firstLineChars="0"/>
        <w:rPr>
          <w:rFonts w:hint="eastAsia"/>
          <w:color w:val="auto"/>
          <w:highlight w:val="none"/>
        </w:rPr>
      </w:pPr>
    </w:p>
    <w:p>
      <w:pPr>
        <w:tabs>
          <w:tab w:val="left" w:pos="3629"/>
        </w:tabs>
        <w:spacing w:line="360" w:lineRule="auto"/>
        <w:ind w:firstLine="200"/>
        <w:jc w:val="center"/>
        <w:rPr>
          <w:rFonts w:hint="eastAsia" w:ascii="宋体" w:hAnsi="宋体"/>
          <w:b/>
          <w:bCs/>
          <w:color w:val="auto"/>
          <w:sz w:val="36"/>
          <w:highlight w:val="none"/>
        </w:rPr>
      </w:pPr>
    </w:p>
    <w:p>
      <w:pPr>
        <w:tabs>
          <w:tab w:val="left" w:pos="3629"/>
        </w:tabs>
        <w:spacing w:line="360" w:lineRule="auto"/>
        <w:ind w:firstLine="200"/>
        <w:jc w:val="center"/>
        <w:rPr>
          <w:rFonts w:hint="eastAsia" w:ascii="宋体" w:hAnsi="宋体"/>
          <w:b/>
          <w:bCs/>
          <w:color w:val="auto"/>
          <w:sz w:val="36"/>
          <w:highlight w:val="none"/>
        </w:rPr>
      </w:pPr>
    </w:p>
    <w:p>
      <w:pPr>
        <w:tabs>
          <w:tab w:val="left" w:pos="3629"/>
        </w:tabs>
        <w:spacing w:line="360" w:lineRule="auto"/>
        <w:ind w:firstLine="200"/>
        <w:jc w:val="both"/>
        <w:rPr>
          <w:rFonts w:hint="eastAsia" w:ascii="宋体" w:hAnsi="宋体"/>
          <w:b/>
          <w:bCs/>
          <w:color w:val="auto"/>
          <w:sz w:val="36"/>
          <w:highlight w:val="none"/>
        </w:rPr>
      </w:pPr>
    </w:p>
    <w:p>
      <w:pPr>
        <w:pStyle w:val="2"/>
        <w:rPr>
          <w:rFonts w:hint="eastAsia" w:ascii="宋体" w:hAnsi="宋体"/>
          <w:b/>
          <w:bCs/>
          <w:color w:val="auto"/>
          <w:sz w:val="36"/>
          <w:highlight w:val="none"/>
        </w:rPr>
      </w:pPr>
    </w:p>
    <w:p>
      <w:pPr>
        <w:pStyle w:val="3"/>
        <w:rPr>
          <w:rFonts w:hint="eastAsia" w:ascii="宋体" w:hAnsi="宋体"/>
          <w:b/>
          <w:bCs/>
          <w:color w:val="auto"/>
          <w:sz w:val="36"/>
          <w:highlight w:val="none"/>
        </w:rPr>
      </w:pPr>
    </w:p>
    <w:p>
      <w:pPr>
        <w:pStyle w:val="4"/>
        <w:rPr>
          <w:rFonts w:hint="eastAsia" w:ascii="宋体" w:hAnsi="宋体"/>
          <w:b/>
          <w:bCs/>
          <w:color w:val="auto"/>
          <w:sz w:val="36"/>
          <w:highlight w:val="none"/>
        </w:rPr>
      </w:pPr>
    </w:p>
    <w:p>
      <w:pPr>
        <w:pStyle w:val="5"/>
        <w:rPr>
          <w:rFonts w:hint="eastAsia" w:ascii="宋体" w:hAnsi="宋体"/>
          <w:b/>
          <w:bCs/>
          <w:color w:val="auto"/>
          <w:sz w:val="36"/>
          <w:highlight w:val="none"/>
        </w:rPr>
      </w:pPr>
    </w:p>
    <w:p>
      <w:pPr>
        <w:pStyle w:val="6"/>
        <w:rPr>
          <w:rFonts w:hint="eastAsia" w:ascii="宋体" w:hAnsi="宋体"/>
          <w:b/>
          <w:bCs/>
          <w:color w:val="auto"/>
          <w:sz w:val="36"/>
          <w:highlight w:val="none"/>
        </w:rPr>
      </w:pPr>
    </w:p>
    <w:p>
      <w:pPr>
        <w:pStyle w:val="7"/>
        <w:rPr>
          <w:rFonts w:hint="eastAsia" w:ascii="宋体" w:hAnsi="宋体"/>
          <w:b/>
          <w:bCs/>
          <w:color w:val="auto"/>
          <w:sz w:val="36"/>
          <w:highlight w:val="none"/>
        </w:rPr>
      </w:pPr>
    </w:p>
    <w:p>
      <w:pPr>
        <w:pStyle w:val="8"/>
        <w:rPr>
          <w:rFonts w:hint="eastAsia" w:ascii="宋体" w:hAnsi="宋体"/>
          <w:b/>
          <w:bCs/>
          <w:color w:val="auto"/>
          <w:sz w:val="36"/>
          <w:highlight w:val="none"/>
        </w:rPr>
      </w:pPr>
    </w:p>
    <w:p>
      <w:pPr>
        <w:pStyle w:val="9"/>
        <w:rPr>
          <w:rFonts w:hint="eastAsia"/>
          <w:color w:val="auto"/>
          <w:highlight w:val="none"/>
        </w:rPr>
      </w:pPr>
    </w:p>
    <w:p>
      <w:pPr>
        <w:tabs>
          <w:tab w:val="left" w:pos="3629"/>
        </w:tabs>
        <w:spacing w:line="360" w:lineRule="auto"/>
        <w:ind w:firstLine="200"/>
        <w:jc w:val="center"/>
        <w:rPr>
          <w:rFonts w:hint="eastAsia" w:ascii="宋体" w:hAnsi="宋体"/>
          <w:color w:val="auto"/>
          <w:sz w:val="36"/>
          <w:highlight w:val="none"/>
        </w:rPr>
      </w:pPr>
      <w:r>
        <w:rPr>
          <w:rFonts w:hint="eastAsia" w:ascii="宋体" w:hAnsi="宋体"/>
          <w:b/>
          <w:bCs/>
          <w:color w:val="auto"/>
          <w:sz w:val="36"/>
          <w:highlight w:val="none"/>
        </w:rPr>
        <w:t>第六章 竞争性磋商响应文件格式</w:t>
      </w:r>
      <w:bookmarkEnd w:id="131"/>
    </w:p>
    <w:p>
      <w:pPr>
        <w:jc w:val="center"/>
        <w:rPr>
          <w:rFonts w:ascii="宋体" w:hAnsi="宋体"/>
          <w:b/>
          <w:color w:val="auto"/>
          <w:sz w:val="36"/>
          <w:highlight w:val="none"/>
        </w:rPr>
      </w:pPr>
    </w:p>
    <w:p>
      <w:pPr>
        <w:jc w:val="center"/>
        <w:rPr>
          <w:rFonts w:ascii="宋体" w:hAnsi="宋体"/>
          <w:b/>
          <w:color w:val="auto"/>
          <w:szCs w:val="21"/>
          <w:highlight w:val="none"/>
        </w:rPr>
      </w:pPr>
    </w:p>
    <w:p>
      <w:pPr>
        <w:jc w:val="center"/>
        <w:rPr>
          <w:rFonts w:ascii="宋体" w:hAnsi="宋体"/>
          <w:b/>
          <w:color w:val="auto"/>
          <w:sz w:val="22"/>
          <w:szCs w:val="21"/>
          <w:highlight w:val="none"/>
        </w:rPr>
      </w:pPr>
    </w:p>
    <w:p>
      <w:pPr>
        <w:jc w:val="center"/>
        <w:rPr>
          <w:rFonts w:ascii="宋体" w:hAnsi="宋体"/>
          <w:b/>
          <w:color w:val="auto"/>
          <w:sz w:val="72"/>
          <w:highlight w:val="none"/>
        </w:rPr>
      </w:pPr>
      <w:bookmarkStart w:id="132" w:name="OLE_LINK141"/>
      <w:bookmarkEnd w:id="132"/>
      <w:bookmarkStart w:id="133" w:name="OLE_LINK137"/>
      <w:bookmarkEnd w:id="133"/>
    </w:p>
    <w:p>
      <w:pPr>
        <w:pStyle w:val="11"/>
        <w:spacing w:line="480" w:lineRule="auto"/>
        <w:rPr>
          <w:rFonts w:ascii="宋体" w:hAnsi="宋体" w:eastAsia="宋体" w:cs="Arial"/>
          <w:bCs w:val="0"/>
          <w:color w:val="auto"/>
          <w:highlight w:val="none"/>
        </w:rPr>
      </w:pPr>
      <w:bookmarkStart w:id="134" w:name="OLE_LINK144"/>
      <w:bookmarkEnd w:id="134"/>
      <w:bookmarkStart w:id="135" w:name="_Toc497145845"/>
      <w:r>
        <w:rPr>
          <w:rFonts w:hint="eastAsia" w:ascii="宋体" w:hAnsi="宋体" w:eastAsia="宋体" w:cs="Arial"/>
          <w:bCs w:val="0"/>
          <w:color w:val="auto"/>
          <w:highlight w:val="none"/>
        </w:rPr>
        <w:t>竞争性磋商响应文件</w:t>
      </w:r>
      <w:bookmarkEnd w:id="135"/>
    </w:p>
    <w:p>
      <w:pPr>
        <w:pStyle w:val="12"/>
        <w:jc w:val="center"/>
        <w:rPr>
          <w:b/>
          <w:bCs/>
          <w:color w:val="auto"/>
          <w:sz w:val="44"/>
          <w:szCs w:val="44"/>
          <w:highlight w:val="none"/>
        </w:rPr>
      </w:pPr>
      <w:r>
        <w:rPr>
          <w:rFonts w:hint="eastAsia" w:ascii="宋体" w:hAnsi="宋体" w:cs="Arial"/>
          <w:b/>
          <w:bCs/>
          <w:color w:val="auto"/>
          <w:sz w:val="44"/>
          <w:szCs w:val="44"/>
          <w:highlight w:val="none"/>
        </w:rPr>
        <w:t>（正或副本）</w:t>
      </w:r>
    </w:p>
    <w:p>
      <w:pPr>
        <w:jc w:val="center"/>
        <w:rPr>
          <w:rFonts w:ascii="宋体" w:hAnsi="宋体"/>
          <w:b/>
          <w:color w:val="auto"/>
          <w:sz w:val="36"/>
          <w:highlight w:val="none"/>
        </w:rPr>
      </w:pPr>
    </w:p>
    <w:p>
      <w:pPr>
        <w:jc w:val="center"/>
        <w:rPr>
          <w:rFonts w:ascii="宋体" w:hAnsi="宋体"/>
          <w:b/>
          <w:color w:val="auto"/>
          <w:sz w:val="36"/>
          <w:highlight w:val="none"/>
        </w:rPr>
      </w:pPr>
    </w:p>
    <w:p>
      <w:pPr>
        <w:ind w:firstLine="843" w:firstLineChars="300"/>
        <w:rPr>
          <w:rFonts w:hint="eastAsia" w:ascii="宋体" w:hAnsi="宋体" w:eastAsia="宋体"/>
          <w:b/>
          <w:color w:val="auto"/>
          <w:sz w:val="28"/>
          <w:szCs w:val="20"/>
          <w:highlight w:val="none"/>
          <w:u w:val="single"/>
          <w:lang w:eastAsia="zh-CN"/>
        </w:rPr>
      </w:pPr>
      <w:r>
        <w:rPr>
          <w:rFonts w:hint="eastAsia" w:ascii="宋体" w:hAnsi="宋体"/>
          <w:b/>
          <w:color w:val="auto"/>
          <w:sz w:val="28"/>
          <w:szCs w:val="20"/>
          <w:highlight w:val="none"/>
        </w:rPr>
        <w:t>项 目 名 称：</w:t>
      </w:r>
      <w:r>
        <w:rPr>
          <w:rFonts w:hint="eastAsia" w:ascii="宋体" w:hAnsi="宋体"/>
          <w:color w:val="auto"/>
          <w:sz w:val="28"/>
          <w:szCs w:val="28"/>
          <w:highlight w:val="none"/>
        </w:rPr>
        <w:t>扬州大学附属医院</w:t>
      </w:r>
      <w:r>
        <w:rPr>
          <w:rFonts w:hint="eastAsia" w:ascii="宋体" w:hAnsi="宋体"/>
          <w:color w:val="auto"/>
          <w:sz w:val="28"/>
          <w:szCs w:val="28"/>
          <w:highlight w:val="none"/>
          <w:lang w:eastAsia="zh-CN"/>
        </w:rPr>
        <w:t>扬州大学附属医院东区污水站在线监测设备采购项目</w:t>
      </w:r>
    </w:p>
    <w:p>
      <w:pPr>
        <w:ind w:firstLine="843" w:firstLineChars="300"/>
        <w:rPr>
          <w:rFonts w:hint="eastAsia" w:ascii="宋体" w:hAnsi="宋体" w:eastAsia="宋体"/>
          <w:b/>
          <w:color w:val="auto"/>
          <w:sz w:val="28"/>
          <w:szCs w:val="20"/>
          <w:highlight w:val="none"/>
          <w:u w:val="single"/>
          <w:lang w:val="en-US" w:eastAsia="zh-CN"/>
        </w:rPr>
      </w:pPr>
      <w:r>
        <w:rPr>
          <w:rFonts w:hint="eastAsia" w:ascii="宋体" w:hAnsi="宋体"/>
          <w:b/>
          <w:color w:val="auto"/>
          <w:sz w:val="28"/>
          <w:szCs w:val="20"/>
          <w:highlight w:val="none"/>
        </w:rPr>
        <w:t>项 目 编 号：</w:t>
      </w:r>
      <w:r>
        <w:rPr>
          <w:rFonts w:hint="eastAsia" w:ascii="宋体" w:hAnsi="宋体"/>
          <w:color w:val="auto"/>
          <w:sz w:val="28"/>
          <w:szCs w:val="28"/>
          <w:highlight w:val="none"/>
          <w:lang w:eastAsia="zh-CN"/>
        </w:rPr>
        <w:t xml:space="preserve">JSHCZB-20230451号 </w:t>
      </w:r>
    </w:p>
    <w:p>
      <w:pPr>
        <w:rPr>
          <w:rFonts w:ascii="宋体" w:hAnsi="宋体"/>
          <w:b/>
          <w:color w:val="auto"/>
          <w:sz w:val="28"/>
          <w:szCs w:val="20"/>
          <w:highlight w:val="none"/>
          <w:u w:val="single"/>
        </w:rPr>
      </w:pPr>
      <w:r>
        <w:rPr>
          <w:rFonts w:hint="eastAsia" w:ascii="宋体" w:hAnsi="宋体"/>
          <w:b/>
          <w:color w:val="auto"/>
          <w:sz w:val="28"/>
          <w:szCs w:val="20"/>
          <w:highlight w:val="none"/>
        </w:rPr>
        <w:t xml:space="preserve">      磋商供应商名称 ：</w:t>
      </w:r>
      <w:r>
        <w:rPr>
          <w:rFonts w:hint="eastAsia" w:ascii="宋体" w:hAnsi="宋体"/>
          <w:b/>
          <w:color w:val="auto"/>
          <w:sz w:val="28"/>
          <w:szCs w:val="20"/>
          <w:highlight w:val="none"/>
          <w:u w:val="single"/>
        </w:rPr>
        <w:t xml:space="preserve">           </w:t>
      </w:r>
    </w:p>
    <w:p>
      <w:pPr>
        <w:rPr>
          <w:rFonts w:ascii="宋体" w:hAnsi="宋体"/>
          <w:b/>
          <w:color w:val="auto"/>
          <w:sz w:val="28"/>
          <w:szCs w:val="20"/>
          <w:highlight w:val="none"/>
        </w:rPr>
      </w:pPr>
      <w:r>
        <w:rPr>
          <w:rFonts w:hint="eastAsia" w:ascii="宋体" w:hAnsi="宋体"/>
          <w:b/>
          <w:color w:val="auto"/>
          <w:sz w:val="28"/>
          <w:szCs w:val="20"/>
          <w:highlight w:val="none"/>
        </w:rPr>
        <w:t xml:space="preserve">      日      期 ：</w:t>
      </w:r>
      <w:r>
        <w:rPr>
          <w:rFonts w:hint="eastAsia" w:ascii="宋体" w:hAnsi="宋体"/>
          <w:b/>
          <w:color w:val="auto"/>
          <w:sz w:val="28"/>
          <w:szCs w:val="20"/>
          <w:highlight w:val="none"/>
          <w:u w:val="single"/>
        </w:rPr>
        <w:t xml:space="preserve">               </w:t>
      </w:r>
    </w:p>
    <w:p>
      <w:pPr>
        <w:autoSpaceDE w:val="0"/>
        <w:autoSpaceDN w:val="0"/>
        <w:adjustRightInd w:val="0"/>
        <w:spacing w:line="360" w:lineRule="auto"/>
        <w:rPr>
          <w:rFonts w:hint="eastAsia" w:ascii="宋体" w:hAnsi="宋体"/>
          <w:b/>
          <w:bCs/>
          <w:color w:val="auto"/>
          <w:sz w:val="28"/>
          <w:szCs w:val="28"/>
          <w:highlight w:val="none"/>
        </w:rPr>
      </w:pPr>
      <w:r>
        <w:rPr>
          <w:rFonts w:hint="eastAsia" w:ascii="宋体" w:hAnsi="宋体" w:cs="宋体"/>
          <w:b/>
          <w:bCs/>
          <w:color w:val="auto"/>
          <w:sz w:val="28"/>
          <w:szCs w:val="28"/>
          <w:highlight w:val="none"/>
          <w:lang w:val="zh-CN"/>
        </w:rPr>
        <w:t>说明：</w:t>
      </w:r>
    </w:p>
    <w:p>
      <w:pPr>
        <w:autoSpaceDE w:val="0"/>
        <w:autoSpaceDN w:val="0"/>
        <w:adjustRightInd w:val="0"/>
        <w:spacing w:line="360" w:lineRule="auto"/>
        <w:ind w:firstLine="618" w:firstLineChars="220"/>
        <w:rPr>
          <w:rFonts w:ascii="宋体" w:hAnsi="宋体"/>
          <w:b/>
          <w:bCs/>
          <w:color w:val="auto"/>
          <w:sz w:val="28"/>
          <w:szCs w:val="28"/>
          <w:highlight w:val="none"/>
        </w:rPr>
      </w:pPr>
      <w:r>
        <w:rPr>
          <w:rFonts w:hint="eastAsia" w:ascii="宋体" w:hAnsi="宋体" w:cs="宋体"/>
          <w:b/>
          <w:bCs/>
          <w:color w:val="auto"/>
          <w:sz w:val="28"/>
          <w:szCs w:val="28"/>
          <w:highlight w:val="none"/>
          <w:lang w:val="zh-CN"/>
        </w:rPr>
        <w:t>对本章所有的响应文件格式 ，供应商可根据自身情况进行补充和修改，但补充和修改不得造成与本格式内容有实质性的违背。</w:t>
      </w:r>
    </w:p>
    <w:p>
      <w:pPr>
        <w:spacing w:before="312" w:beforeLines="100" w:after="312" w:afterLines="100"/>
        <w:jc w:val="center"/>
        <w:rPr>
          <w:rFonts w:ascii="宋体" w:hAnsi="宋体"/>
          <w:b/>
          <w:color w:val="auto"/>
          <w:szCs w:val="21"/>
          <w:highlight w:val="none"/>
        </w:rPr>
      </w:pPr>
      <w:r>
        <w:rPr>
          <w:rFonts w:hint="eastAsia" w:ascii="宋体" w:hAnsi="宋体"/>
          <w:color w:val="auto"/>
          <w:sz w:val="24"/>
          <w:highlight w:val="none"/>
        </w:rPr>
        <w:br w:type="page"/>
      </w:r>
      <w:r>
        <w:rPr>
          <w:rFonts w:hint="eastAsia" w:ascii="宋体" w:hAnsi="宋体"/>
          <w:b/>
          <w:color w:val="auto"/>
          <w:szCs w:val="21"/>
          <w:highlight w:val="none"/>
        </w:rPr>
        <w:t>评分索引表</w:t>
      </w:r>
    </w:p>
    <w:tbl>
      <w:tblPr>
        <w:tblStyle w:val="3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jc w:val="center"/>
              <w:rPr>
                <w:rFonts w:ascii="宋体" w:hAnsi="宋体"/>
                <w:b/>
                <w:bCs/>
                <w:color w:val="auto"/>
                <w:sz w:val="21"/>
                <w:szCs w:val="21"/>
                <w:highlight w:val="none"/>
                <w:lang w:eastAsia="zh-CN"/>
              </w:rPr>
            </w:pPr>
            <w:r>
              <w:rPr>
                <w:rFonts w:hint="eastAsia" w:ascii="宋体" w:hAnsi="宋体"/>
                <w:b/>
                <w:color w:val="auto"/>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b/>
                <w:color w:val="auto"/>
                <w:szCs w:val="21"/>
                <w:highlight w:val="none"/>
              </w:rPr>
            </w:pPr>
            <w:r>
              <w:rPr>
                <w:rFonts w:hint="eastAsia" w:ascii="宋体" w:hAnsi="宋体"/>
                <w:b/>
                <w:color w:val="auto"/>
                <w:kern w:val="0"/>
                <w:szCs w:val="21"/>
                <w:highlight w:val="none"/>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jc w:val="both"/>
              <w:rPr>
                <w:rFonts w:ascii="宋体" w:hAnsi="宋体"/>
                <w:b/>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jc w:val="both"/>
              <w:rPr>
                <w:rFonts w:ascii="宋体" w:hAns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jc w:val="both"/>
              <w:rPr>
                <w:rFonts w:ascii="宋体" w:hAns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jc w:val="both"/>
              <w:rPr>
                <w:rFonts w:ascii="宋体" w:hAnsi="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b/>
                <w:bCs/>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rPr>
                <w:rFonts w:ascii="宋体" w:hAnsi="宋体"/>
                <w:b/>
                <w:bCs/>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420"/>
              <w:jc w:val="both"/>
              <w:rPr>
                <w:rFonts w:ascii="宋体" w:hAnsi="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0" w:firstLine="480" w:firstLineChars="200"/>
              <w:rPr>
                <w:rFonts w:ascii="宋体" w:hAnsi="宋体"/>
                <w:color w:val="auto"/>
                <w:szCs w:val="21"/>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3"/>
              <w:shd w:val="clear" w:color="auto" w:fill="FFFFFF"/>
              <w:spacing w:line="265" w:lineRule="atLeast"/>
              <w:ind w:left="0" w:firstLine="480" w:firstLineChars="20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bl>
    <w:p>
      <w:pPr>
        <w:rPr>
          <w:rFonts w:ascii="宋体" w:hAnsi="宋体" w:eastAsia="微软雅黑"/>
          <w:color w:val="auto"/>
          <w:highlight w:val="none"/>
        </w:rPr>
      </w:pPr>
    </w:p>
    <w:p>
      <w:pPr>
        <w:spacing w:after="312" w:afterLines="100" w:line="360" w:lineRule="auto"/>
        <w:jc w:val="center"/>
        <w:rPr>
          <w:rFonts w:ascii="宋体" w:hAnsi="宋体"/>
          <w:b/>
          <w:bCs/>
          <w:color w:val="auto"/>
          <w:kern w:val="0"/>
          <w:szCs w:val="21"/>
          <w:highlight w:val="none"/>
        </w:rPr>
      </w:pPr>
      <w:r>
        <w:rPr>
          <w:rFonts w:hint="eastAsia" w:ascii="宋体" w:hAnsi="宋体"/>
          <w:b/>
          <w:color w:val="auto"/>
          <w:sz w:val="36"/>
          <w:highlight w:val="none"/>
          <w:u w:val="single"/>
        </w:rPr>
        <w:br w:type="page"/>
      </w:r>
      <w:r>
        <w:rPr>
          <w:rFonts w:hint="eastAsia" w:ascii="宋体" w:hAnsi="宋体"/>
          <w:b/>
          <w:bCs/>
          <w:color w:val="auto"/>
          <w:szCs w:val="21"/>
          <w:highlight w:val="none"/>
        </w:rPr>
        <w:t>响应文件主要目录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一、资格性和符合性检查响应对照表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二、资信证明文件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三、磋商响应函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四、磋商响应报价表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五、分项报价表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六、技术参数响应及偏离表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七、商务条款响应及偏离表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八、拟投入人员一览表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九、供应商信用承诺书</w:t>
      </w:r>
    </w:p>
    <w:p>
      <w:pPr>
        <w:spacing w:line="360" w:lineRule="auto"/>
        <w:ind w:firstLine="420" w:firstLineChars="200"/>
        <w:rPr>
          <w:rFonts w:hint="eastAsia" w:eastAsia="宋体"/>
          <w:color w:val="auto"/>
          <w:highlight w:val="none"/>
          <w:lang w:val="en-US" w:eastAsia="zh-CN"/>
        </w:rPr>
      </w:pPr>
      <w:r>
        <w:rPr>
          <w:rFonts w:hint="eastAsia" w:ascii="宋体" w:hAnsi="宋体"/>
          <w:color w:val="auto"/>
          <w:szCs w:val="21"/>
          <w:highlight w:val="none"/>
          <w:lang w:val="en-US" w:eastAsia="zh-CN"/>
        </w:rPr>
        <w:t>十、供应商参加磋商确认函</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jc w:val="left"/>
        <w:rPr>
          <w:rFonts w:ascii="宋体" w:hAnsi="宋体"/>
          <w:b/>
          <w:color w:val="auto"/>
          <w:szCs w:val="21"/>
          <w:highlight w:val="none"/>
        </w:rPr>
      </w:pPr>
    </w:p>
    <w:p>
      <w:pPr>
        <w:jc w:val="left"/>
        <w:rPr>
          <w:rFonts w:ascii="宋体" w:hAnsi="宋体"/>
          <w:b/>
          <w:color w:val="auto"/>
          <w:sz w:val="22"/>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color w:val="auto"/>
          <w:szCs w:val="21"/>
          <w:highlight w:val="none"/>
        </w:rPr>
      </w:pPr>
      <w:bookmarkStart w:id="136" w:name="OLE_LINK168"/>
      <w:bookmarkEnd w:id="136"/>
      <w:bookmarkStart w:id="137" w:name="OLE_LINK166"/>
      <w:bookmarkEnd w:id="137"/>
      <w:r>
        <w:rPr>
          <w:rFonts w:hint="eastAsia" w:ascii="宋体" w:hAnsi="宋体"/>
          <w:b/>
          <w:color w:val="auto"/>
          <w:szCs w:val="21"/>
          <w:highlight w:val="none"/>
        </w:rPr>
        <w:t>一、资格性和符合性检查响应对照表</w:t>
      </w:r>
    </w:p>
    <w:p>
      <w:pPr>
        <w:spacing w:line="360" w:lineRule="auto"/>
        <w:ind w:firstLine="309"/>
        <w:rPr>
          <w:rFonts w:ascii="宋体" w:hAnsi="宋体"/>
          <w:color w:val="auto"/>
          <w:szCs w:val="21"/>
          <w:highlight w:val="none"/>
        </w:rPr>
      </w:pPr>
      <w:r>
        <w:rPr>
          <w:rFonts w:hint="eastAsia" w:ascii="宋体" w:hAnsi="宋体"/>
          <w:color w:val="auto"/>
          <w:szCs w:val="21"/>
          <w:highlight w:val="none"/>
        </w:rPr>
        <w:t>磋商供应商全称（加盖公章）：</w:t>
      </w:r>
    </w:p>
    <w:tbl>
      <w:tblPr>
        <w:tblStyle w:val="3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447"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资格和符合性检查响应内容</w:t>
            </w:r>
          </w:p>
        </w:tc>
        <w:tc>
          <w:tcPr>
            <w:tcW w:w="1680"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（填是或者否）</w:t>
            </w:r>
          </w:p>
        </w:tc>
        <w:tc>
          <w:tcPr>
            <w:tcW w:w="1785"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1</w:t>
            </w:r>
          </w:p>
        </w:tc>
        <w:tc>
          <w:tcPr>
            <w:tcW w:w="5447" w:type="dxa"/>
            <w:vAlign w:val="center"/>
          </w:tcPr>
          <w:p>
            <w:pPr>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2</w:t>
            </w:r>
          </w:p>
        </w:tc>
        <w:tc>
          <w:tcPr>
            <w:tcW w:w="5447" w:type="dxa"/>
            <w:vAlign w:val="center"/>
          </w:tcPr>
          <w:p>
            <w:pPr>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3</w:t>
            </w:r>
          </w:p>
        </w:tc>
        <w:tc>
          <w:tcPr>
            <w:tcW w:w="5447" w:type="dxa"/>
            <w:vAlign w:val="center"/>
          </w:tcPr>
          <w:p>
            <w:pPr>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4</w:t>
            </w:r>
          </w:p>
        </w:tc>
        <w:tc>
          <w:tcPr>
            <w:tcW w:w="5447" w:type="dxa"/>
            <w:vAlign w:val="center"/>
          </w:tcPr>
          <w:p>
            <w:pPr>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5</w:t>
            </w:r>
          </w:p>
        </w:tc>
        <w:tc>
          <w:tcPr>
            <w:tcW w:w="5447" w:type="dxa"/>
            <w:vAlign w:val="center"/>
          </w:tcPr>
          <w:p>
            <w:pPr>
              <w:snapToGrid w:val="0"/>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spacing w:line="360" w:lineRule="auto"/>
              <w:rPr>
                <w:rFonts w:ascii="宋体" w:hAnsi="宋体"/>
                <w:i/>
                <w:color w:val="auto"/>
                <w:szCs w:val="21"/>
                <w:highlight w:val="none"/>
                <w:u w:val="single"/>
              </w:rPr>
            </w:pPr>
          </w:p>
        </w:tc>
        <w:tc>
          <w:tcPr>
            <w:tcW w:w="5447" w:type="dxa"/>
            <w:vAlign w:val="center"/>
          </w:tcPr>
          <w:p>
            <w:pPr>
              <w:snapToGrid w:val="0"/>
              <w:spacing w:line="360" w:lineRule="auto"/>
              <w:jc w:val="center"/>
              <w:rPr>
                <w:rFonts w:ascii="宋体" w:hAnsi="宋体"/>
                <w:i/>
                <w:iCs/>
                <w:color w:val="auto"/>
                <w:szCs w:val="21"/>
                <w:highlight w:val="none"/>
                <w:u w:val="single"/>
              </w:rPr>
            </w:pPr>
            <w:r>
              <w:rPr>
                <w:rFonts w:hint="eastAsia" w:ascii="宋体" w:hAnsi="宋体"/>
                <w:i/>
                <w:iCs/>
                <w:color w:val="auto"/>
                <w:szCs w:val="21"/>
                <w:highlight w:val="none"/>
              </w:rPr>
              <w:t>...</w:t>
            </w: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pPr>
              <w:spacing w:line="360" w:lineRule="auto"/>
              <w:rPr>
                <w:rFonts w:ascii="宋体" w:hAnsi="宋体"/>
                <w:i/>
                <w:color w:val="auto"/>
                <w:szCs w:val="21"/>
                <w:highlight w:val="none"/>
                <w:u w:val="single"/>
              </w:rPr>
            </w:pPr>
          </w:p>
        </w:tc>
        <w:tc>
          <w:tcPr>
            <w:tcW w:w="5447" w:type="dxa"/>
            <w:vAlign w:val="center"/>
          </w:tcPr>
          <w:p>
            <w:pPr>
              <w:snapToGrid w:val="0"/>
              <w:spacing w:line="360" w:lineRule="auto"/>
              <w:rPr>
                <w:rFonts w:ascii="宋体" w:hAnsi="宋体"/>
                <w:i/>
                <w:iCs/>
                <w:color w:val="auto"/>
                <w:szCs w:val="21"/>
                <w:highlight w:val="none"/>
                <w:u w:val="single"/>
              </w:rPr>
            </w:pPr>
            <w:r>
              <w:rPr>
                <w:rFonts w:hint="eastAsia" w:ascii="宋体" w:hAnsi="宋体"/>
                <w:i/>
                <w:iCs/>
                <w:color w:val="auto"/>
                <w:szCs w:val="21"/>
                <w:highlight w:val="none"/>
                <w:u w:val="single"/>
              </w:rPr>
              <w:t>磋商文件中的其他实质性要求</w:t>
            </w: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bl>
    <w:p>
      <w:pPr>
        <w:spacing w:before="50" w:after="50"/>
        <w:rPr>
          <w:rFonts w:ascii="黑体" w:eastAsia="黑体"/>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二、资信证明文件</w:t>
      </w:r>
    </w:p>
    <w:p>
      <w:pPr>
        <w:snapToGrid w:val="0"/>
        <w:spacing w:before="50" w:after="50"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1、实质性资格证明文件目录</w:t>
      </w:r>
    </w:p>
    <w:p>
      <w:pPr>
        <w:spacing w:line="360" w:lineRule="auto"/>
        <w:ind w:firstLine="396" w:firstLineChars="200"/>
        <w:rPr>
          <w:rFonts w:hint="eastAsia" w:ascii="宋体" w:hAnsi="宋体"/>
          <w:color w:val="auto"/>
          <w:szCs w:val="21"/>
          <w:highlight w:val="none"/>
        </w:rPr>
      </w:pPr>
      <w:r>
        <w:rPr>
          <w:rFonts w:hint="eastAsia" w:ascii="宋体" w:hAnsi="宋体" w:cs="Arial"/>
          <w:color w:val="auto"/>
          <w:spacing w:val="-6"/>
          <w:szCs w:val="21"/>
          <w:highlight w:val="none"/>
        </w:rPr>
        <w:t>（一）</w:t>
      </w:r>
      <w:r>
        <w:rPr>
          <w:rFonts w:ascii="宋体" w:hAnsi="宋体" w:cs="Arial"/>
          <w:color w:val="auto"/>
          <w:spacing w:val="-6"/>
          <w:szCs w:val="21"/>
          <w:highlight w:val="none"/>
        </w:rPr>
        <w:t>符合</w:t>
      </w:r>
      <w:r>
        <w:rPr>
          <w:rFonts w:hint="eastAsia" w:ascii="宋体" w:hAnsi="宋体" w:cs="Arial"/>
          <w:color w:val="auto"/>
          <w:spacing w:val="-6"/>
          <w:szCs w:val="21"/>
          <w:highlight w:val="none"/>
          <w:lang w:val="en-US" w:eastAsia="zh-CN"/>
        </w:rPr>
        <w:t>相关</w:t>
      </w:r>
      <w:r>
        <w:rPr>
          <w:rFonts w:ascii="宋体" w:hAnsi="宋体" w:cs="Arial"/>
          <w:color w:val="auto"/>
          <w:spacing w:val="-6"/>
          <w:szCs w:val="21"/>
          <w:highlight w:val="none"/>
        </w:rPr>
        <w:t>规定</w:t>
      </w:r>
      <w:r>
        <w:rPr>
          <w:rFonts w:hint="eastAsia" w:ascii="宋体" w:hAnsi="宋体" w:cs="Arial"/>
          <w:color w:val="auto"/>
          <w:spacing w:val="-6"/>
          <w:szCs w:val="21"/>
          <w:highlight w:val="none"/>
        </w:rPr>
        <w:t>的条件，并提供下列材料：</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1 磋商响应函</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2 资格声明</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3</w:t>
      </w:r>
      <w:r>
        <w:rPr>
          <w:rFonts w:hint="eastAsia" w:ascii="宋体" w:hAnsi="宋体"/>
          <w:i/>
          <w:iCs/>
          <w:color w:val="auto"/>
          <w:highlight w:val="none"/>
          <w:u w:val="single"/>
        </w:rPr>
        <w:t>若法定代表人参加磋商的，须提供本人身份证复印件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r>
        <w:rPr>
          <w:rFonts w:ascii="宋体" w:hAnsi="宋体"/>
          <w:i/>
          <w:iCs/>
          <w:color w:val="auto"/>
          <w:szCs w:val="21"/>
          <w:highlight w:val="none"/>
          <w:u w:val="single"/>
        </w:rPr>
        <w:t xml:space="preserve">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4 营业执照副本</w:t>
      </w:r>
      <w:r>
        <w:rPr>
          <w:rFonts w:hint="eastAsia" w:ascii="宋体" w:hAnsi="宋体"/>
          <w:b/>
          <w:i/>
          <w:iCs/>
          <w:color w:val="auto"/>
          <w:szCs w:val="21"/>
          <w:highlight w:val="none"/>
          <w:u w:val="single"/>
        </w:rPr>
        <w:t xml:space="preserve">(复印件加盖供应商公章)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5 依法缴纳职工社会保障资金的证明材料</w:t>
      </w:r>
      <w:r>
        <w:rPr>
          <w:rFonts w:hint="eastAsia" w:ascii="宋体" w:hAnsi="宋体"/>
          <w:b/>
          <w:i/>
          <w:iCs/>
          <w:color w:val="auto"/>
          <w:szCs w:val="21"/>
          <w:highlight w:val="none"/>
          <w:u w:val="single"/>
        </w:rPr>
        <w:t>(复印件加盖供应商公章)(税务、银行或社会保险基金管理部门出具的202</w:t>
      </w:r>
      <w:r>
        <w:rPr>
          <w:rFonts w:hint="eastAsia" w:ascii="宋体" w:hAnsi="宋体"/>
          <w:b/>
          <w:i/>
          <w:iCs/>
          <w:color w:val="auto"/>
          <w:szCs w:val="21"/>
          <w:highlight w:val="none"/>
          <w:u w:val="single"/>
          <w:lang w:val="en-US" w:eastAsia="zh-CN"/>
        </w:rPr>
        <w:t>3</w:t>
      </w:r>
      <w:r>
        <w:rPr>
          <w:rFonts w:hint="eastAsia" w:ascii="宋体" w:hAnsi="宋体"/>
          <w:b/>
          <w:i/>
          <w:iCs/>
          <w:color w:val="auto"/>
          <w:szCs w:val="21"/>
          <w:highlight w:val="none"/>
          <w:u w:val="single"/>
        </w:rPr>
        <w:t>年</w:t>
      </w:r>
      <w:r>
        <w:rPr>
          <w:rFonts w:hint="eastAsia" w:ascii="宋体" w:hAnsi="宋体"/>
          <w:b/>
          <w:i/>
          <w:iCs/>
          <w:color w:val="auto"/>
          <w:szCs w:val="21"/>
          <w:highlight w:val="none"/>
          <w:u w:val="single"/>
          <w:lang w:val="en-US" w:eastAsia="zh-CN"/>
        </w:rPr>
        <w:t>2</w:t>
      </w:r>
      <w:r>
        <w:rPr>
          <w:rFonts w:hint="eastAsia" w:ascii="宋体" w:hAnsi="宋体"/>
          <w:b/>
          <w:i/>
          <w:iCs/>
          <w:color w:val="auto"/>
          <w:szCs w:val="21"/>
          <w:highlight w:val="none"/>
          <w:u w:val="single"/>
        </w:rPr>
        <w:t>月-202</w:t>
      </w:r>
      <w:r>
        <w:rPr>
          <w:rFonts w:hint="eastAsia" w:ascii="宋体" w:hAnsi="宋体"/>
          <w:b/>
          <w:i/>
          <w:iCs/>
          <w:color w:val="auto"/>
          <w:szCs w:val="21"/>
          <w:highlight w:val="none"/>
          <w:u w:val="single"/>
          <w:lang w:val="en-US" w:eastAsia="zh-CN"/>
        </w:rPr>
        <w:t>3</w:t>
      </w:r>
      <w:r>
        <w:rPr>
          <w:rFonts w:hint="eastAsia" w:ascii="宋体" w:hAnsi="宋体"/>
          <w:b/>
          <w:i/>
          <w:iCs/>
          <w:color w:val="auto"/>
          <w:szCs w:val="21"/>
          <w:highlight w:val="none"/>
          <w:u w:val="single"/>
        </w:rPr>
        <w:t>年</w:t>
      </w:r>
      <w:r>
        <w:rPr>
          <w:rFonts w:hint="eastAsia" w:ascii="宋体" w:hAnsi="宋体"/>
          <w:b/>
          <w:i/>
          <w:iCs/>
          <w:color w:val="auto"/>
          <w:szCs w:val="21"/>
          <w:highlight w:val="none"/>
          <w:u w:val="single"/>
          <w:lang w:val="en-US" w:eastAsia="zh-CN"/>
        </w:rPr>
        <w:t>4</w:t>
      </w:r>
      <w:r>
        <w:rPr>
          <w:rFonts w:hint="eastAsia" w:ascii="宋体" w:hAnsi="宋体"/>
          <w:b/>
          <w:i/>
          <w:iCs/>
          <w:color w:val="auto"/>
          <w:szCs w:val="21"/>
          <w:highlight w:val="none"/>
          <w:u w:val="single"/>
        </w:rPr>
        <w:t>月三个月内任意一份缴纳职工社会保障资金的缴款凭证或缴款证明)</w:t>
      </w:r>
    </w:p>
    <w:p>
      <w:pPr>
        <w:spacing w:line="360" w:lineRule="auto"/>
        <w:ind w:firstLine="525" w:firstLineChars="250"/>
        <w:rPr>
          <w:rFonts w:ascii="宋体" w:hAnsi="宋体"/>
          <w:b/>
          <w:i/>
          <w:iCs/>
          <w:color w:val="auto"/>
          <w:szCs w:val="21"/>
          <w:highlight w:val="none"/>
          <w:u w:val="single"/>
        </w:rPr>
      </w:pPr>
      <w:r>
        <w:rPr>
          <w:rFonts w:hint="eastAsia" w:ascii="宋体" w:hAnsi="宋体"/>
          <w:i/>
          <w:iCs/>
          <w:color w:val="auto"/>
          <w:szCs w:val="21"/>
          <w:highlight w:val="none"/>
          <w:u w:val="single"/>
        </w:rPr>
        <w:t>6 供应商202</w:t>
      </w:r>
      <w:r>
        <w:rPr>
          <w:rFonts w:hint="eastAsia" w:ascii="宋体" w:hAnsi="宋体"/>
          <w:i/>
          <w:iCs/>
          <w:color w:val="auto"/>
          <w:szCs w:val="21"/>
          <w:highlight w:val="none"/>
          <w:u w:val="single"/>
          <w:lang w:val="en-US" w:eastAsia="zh-CN"/>
        </w:rPr>
        <w:t>3</w:t>
      </w:r>
      <w:r>
        <w:rPr>
          <w:rFonts w:hint="eastAsia" w:ascii="宋体" w:hAnsi="宋体"/>
          <w:i/>
          <w:iCs/>
          <w:color w:val="auto"/>
          <w:szCs w:val="21"/>
          <w:highlight w:val="none"/>
          <w:u w:val="single"/>
        </w:rPr>
        <w:t>年</w:t>
      </w:r>
      <w:r>
        <w:rPr>
          <w:rFonts w:hint="eastAsia" w:ascii="宋体" w:hAnsi="宋体"/>
          <w:i/>
          <w:iCs/>
          <w:color w:val="auto"/>
          <w:szCs w:val="21"/>
          <w:highlight w:val="none"/>
          <w:u w:val="single"/>
          <w:lang w:val="en-US" w:eastAsia="zh-CN"/>
        </w:rPr>
        <w:t>2</w:t>
      </w:r>
      <w:r>
        <w:rPr>
          <w:rFonts w:hint="eastAsia" w:ascii="宋体" w:hAnsi="宋体"/>
          <w:i/>
          <w:iCs/>
          <w:color w:val="auto"/>
          <w:szCs w:val="21"/>
          <w:highlight w:val="none"/>
          <w:u w:val="single"/>
        </w:rPr>
        <w:t>月-202</w:t>
      </w:r>
      <w:r>
        <w:rPr>
          <w:rFonts w:hint="eastAsia" w:ascii="宋体" w:hAnsi="宋体"/>
          <w:i/>
          <w:iCs/>
          <w:color w:val="auto"/>
          <w:szCs w:val="21"/>
          <w:highlight w:val="none"/>
          <w:u w:val="single"/>
          <w:lang w:val="en-US" w:eastAsia="zh-CN"/>
        </w:rPr>
        <w:t>3</w:t>
      </w:r>
      <w:r>
        <w:rPr>
          <w:rFonts w:hint="eastAsia" w:ascii="宋体" w:hAnsi="宋体"/>
          <w:i/>
          <w:iCs/>
          <w:color w:val="auto"/>
          <w:szCs w:val="21"/>
          <w:highlight w:val="none"/>
          <w:u w:val="single"/>
        </w:rPr>
        <w:t>年</w:t>
      </w:r>
      <w:r>
        <w:rPr>
          <w:rFonts w:hint="eastAsia" w:ascii="宋体" w:hAnsi="宋体"/>
          <w:i/>
          <w:iCs/>
          <w:color w:val="auto"/>
          <w:szCs w:val="21"/>
          <w:highlight w:val="none"/>
          <w:u w:val="single"/>
          <w:lang w:val="en-US" w:eastAsia="zh-CN"/>
        </w:rPr>
        <w:t>4</w:t>
      </w:r>
      <w:r>
        <w:rPr>
          <w:rFonts w:hint="eastAsia" w:ascii="宋体" w:hAnsi="宋体"/>
          <w:i/>
          <w:iCs/>
          <w:color w:val="auto"/>
          <w:szCs w:val="21"/>
          <w:highlight w:val="none"/>
          <w:u w:val="single"/>
        </w:rPr>
        <w:t>月三个月内任意一份依法纳税的缴款凭证</w:t>
      </w:r>
      <w:r>
        <w:rPr>
          <w:rFonts w:hint="eastAsia" w:ascii="宋体" w:hAnsi="宋体"/>
          <w:b/>
          <w:i/>
          <w:iCs/>
          <w:color w:val="auto"/>
          <w:szCs w:val="21"/>
          <w:highlight w:val="none"/>
          <w:u w:val="single"/>
        </w:rPr>
        <w:t>(复印件加盖供应商公章)</w:t>
      </w:r>
    </w:p>
    <w:p>
      <w:pPr>
        <w:spacing w:line="360" w:lineRule="auto"/>
        <w:ind w:firstLine="525" w:firstLineChars="250"/>
        <w:jc w:val="left"/>
        <w:rPr>
          <w:rFonts w:ascii="宋体" w:hAnsi="宋体"/>
          <w:i/>
          <w:iCs/>
          <w:color w:val="auto"/>
          <w:szCs w:val="21"/>
          <w:highlight w:val="none"/>
          <w:u w:val="single"/>
        </w:rPr>
      </w:pPr>
      <w:r>
        <w:rPr>
          <w:rFonts w:hint="eastAsia" w:ascii="宋体" w:hAnsi="宋体"/>
          <w:i/>
          <w:iCs/>
          <w:color w:val="auto"/>
          <w:szCs w:val="21"/>
          <w:highlight w:val="none"/>
          <w:u w:val="single"/>
        </w:rPr>
        <w:t xml:space="preserve">7  </w:t>
      </w:r>
      <w:r>
        <w:rPr>
          <w:rFonts w:hint="eastAsia" w:ascii="宋体" w:hAnsi="宋体"/>
          <w:i/>
          <w:iCs/>
          <w:color w:val="auto"/>
          <w:szCs w:val="21"/>
          <w:highlight w:val="none"/>
          <w:u w:val="single"/>
          <w:lang w:val="en-US" w:eastAsia="zh-CN"/>
        </w:rPr>
        <w:t>上一</w:t>
      </w:r>
      <w:r>
        <w:rPr>
          <w:rFonts w:hint="eastAsia" w:ascii="宋体" w:hAnsi="宋体"/>
          <w:i/>
          <w:iCs/>
          <w:color w:val="auto"/>
          <w:szCs w:val="21"/>
          <w:highlight w:val="none"/>
          <w:u w:val="single"/>
        </w:rPr>
        <w:t>年度财务报告</w:t>
      </w:r>
      <w:r>
        <w:rPr>
          <w:rFonts w:hint="eastAsia" w:ascii="宋体" w:hAnsi="宋体"/>
          <w:b/>
          <w:i/>
          <w:iCs/>
          <w:color w:val="auto"/>
          <w:szCs w:val="21"/>
          <w:highlight w:val="none"/>
          <w:u w:val="single"/>
        </w:rPr>
        <w:t xml:space="preserve"> (复印件加盖供应商公章)</w:t>
      </w:r>
    </w:p>
    <w:p>
      <w:pPr>
        <w:spacing w:line="360" w:lineRule="auto"/>
        <w:ind w:firstLine="420" w:firstLineChars="200"/>
        <w:jc w:val="left"/>
        <w:rPr>
          <w:rFonts w:hint="eastAsia" w:ascii="宋体" w:hAnsi="宋体"/>
          <w:b/>
          <w:bCs/>
          <w:i/>
          <w:iCs/>
          <w:color w:val="auto"/>
          <w:szCs w:val="21"/>
          <w:highlight w:val="none"/>
          <w:u w:val="single"/>
        </w:rPr>
      </w:pPr>
      <w:r>
        <w:rPr>
          <w:rFonts w:hint="eastAsia" w:ascii="宋体" w:hAnsi="宋体"/>
          <w:i/>
          <w:iCs/>
          <w:color w:val="auto"/>
          <w:szCs w:val="21"/>
          <w:highlight w:val="none"/>
          <w:u w:val="single"/>
        </w:rPr>
        <w:t>8 供应商参加本次采购活动前3年内在经营活动中没有重大违法记录的书面声明</w:t>
      </w:r>
      <w:r>
        <w:rPr>
          <w:rFonts w:hint="eastAsia" w:ascii="宋体" w:hAnsi="宋体"/>
          <w:b/>
          <w:bCs/>
          <w:i/>
          <w:iCs/>
          <w:color w:val="auto"/>
          <w:szCs w:val="21"/>
          <w:highlight w:val="none"/>
          <w:u w:val="single"/>
        </w:rPr>
        <w:t>（原件）</w:t>
      </w:r>
    </w:p>
    <w:p>
      <w:pPr>
        <w:spacing w:line="360" w:lineRule="auto"/>
        <w:ind w:firstLine="420" w:firstLineChars="200"/>
        <w:rPr>
          <w:rFonts w:hint="eastAsia" w:ascii="宋体" w:hAnsi="宋体" w:cs="宋体"/>
          <w:b/>
          <w:bCs/>
          <w:i/>
          <w:iCs/>
          <w:color w:val="auto"/>
          <w:highlight w:val="none"/>
          <w:u w:val="single"/>
        </w:rPr>
      </w:pPr>
      <w:r>
        <w:rPr>
          <w:rFonts w:hint="eastAsia" w:ascii="宋体" w:hAnsi="宋体" w:cs="宋体"/>
          <w:i/>
          <w:iCs/>
          <w:color w:val="auto"/>
          <w:highlight w:val="none"/>
          <w:u w:val="single"/>
        </w:rPr>
        <w:t>9 供应商信用承诺书</w:t>
      </w:r>
      <w:r>
        <w:rPr>
          <w:rFonts w:hint="eastAsia" w:ascii="宋体" w:hAnsi="宋体" w:cs="宋体"/>
          <w:b/>
          <w:bCs/>
          <w:i/>
          <w:iCs/>
          <w:color w:val="auto"/>
          <w:highlight w:val="none"/>
          <w:u w:val="single"/>
        </w:rPr>
        <w:t>（原件）</w:t>
      </w:r>
    </w:p>
    <w:p>
      <w:pPr>
        <w:numPr>
          <w:ilvl w:val="0"/>
          <w:numId w:val="2"/>
        </w:numPr>
        <w:spacing w:line="360" w:lineRule="auto"/>
        <w:ind w:left="0" w:leftChars="0" w:firstLine="420" w:firstLineChars="200"/>
        <w:rPr>
          <w:rFonts w:hint="eastAsia" w:ascii="宋体" w:hAnsi="宋体"/>
          <w:i/>
          <w:iCs/>
          <w:color w:val="auto"/>
          <w:szCs w:val="21"/>
          <w:highlight w:val="none"/>
          <w:u w:val="single"/>
        </w:rPr>
      </w:pPr>
      <w:r>
        <w:rPr>
          <w:rFonts w:hint="eastAsia" w:ascii="宋体" w:hAnsi="宋体"/>
          <w:color w:val="auto"/>
          <w:szCs w:val="21"/>
          <w:highlight w:val="none"/>
        </w:rPr>
        <w:t>采购人根据本项目要求规定的特定条件：</w:t>
      </w:r>
      <w:r>
        <w:rPr>
          <w:rFonts w:hint="eastAsia" w:ascii="宋体" w:hAnsi="宋体" w:eastAsia="宋体" w:cs="宋体"/>
          <w:i/>
          <w:iCs/>
          <w:color w:val="auto"/>
          <w:highlight w:val="none"/>
          <w:u w:val="single"/>
          <w:lang w:val="en-US" w:eastAsia="zh-CN"/>
        </w:rPr>
        <w:t>无</w:t>
      </w:r>
    </w:p>
    <w:p>
      <w:pPr>
        <w:numPr>
          <w:ilvl w:val="0"/>
          <w:numId w:val="2"/>
        </w:numPr>
        <w:spacing w:line="360" w:lineRule="auto"/>
        <w:ind w:left="0" w:leftChars="0" w:firstLine="420" w:firstLineChars="200"/>
        <w:rPr>
          <w:rFonts w:hint="eastAsia" w:ascii="宋体" w:hAnsi="宋体"/>
          <w:i/>
          <w:iCs/>
          <w:color w:val="auto"/>
          <w:szCs w:val="21"/>
          <w:highlight w:val="none"/>
          <w:u w:val="single"/>
        </w:rPr>
      </w:pPr>
      <w:r>
        <w:rPr>
          <w:rFonts w:hint="eastAsia" w:ascii="宋体" w:hAnsi="宋体" w:cs="宋体"/>
          <w:color w:val="auto"/>
          <w:szCs w:val="21"/>
          <w:highlight w:val="none"/>
        </w:rPr>
        <w:t>落实政府采购需满足的资格要求：</w:t>
      </w:r>
      <w:r>
        <w:rPr>
          <w:rFonts w:hint="eastAsia" w:ascii="宋体" w:hAnsi="宋体"/>
          <w:i/>
          <w:iCs/>
          <w:color w:val="auto"/>
          <w:szCs w:val="21"/>
          <w:highlight w:val="none"/>
          <w:u w:val="single"/>
        </w:rPr>
        <w:t>无</w:t>
      </w:r>
    </w:p>
    <w:p>
      <w:pPr>
        <w:adjustRightInd w:val="0"/>
        <w:snapToGrid w:val="0"/>
        <w:spacing w:line="440" w:lineRule="exact"/>
        <w:ind w:firstLine="843" w:firstLineChars="400"/>
        <w:contextualSpacing/>
        <w:rPr>
          <w:rFonts w:hint="eastAsia" w:ascii="宋体" w:hAnsi="宋体"/>
          <w:b/>
          <w:color w:val="auto"/>
          <w:szCs w:val="21"/>
          <w:highlight w:val="none"/>
        </w:rPr>
      </w:pPr>
      <w:r>
        <w:rPr>
          <w:rFonts w:hint="eastAsia" w:ascii="宋体" w:hAnsi="宋体"/>
          <w:b/>
          <w:bCs/>
          <w:color w:val="auto"/>
          <w:szCs w:val="21"/>
          <w:highlight w:val="none"/>
        </w:rPr>
        <w:t>注：1</w:t>
      </w:r>
      <w:r>
        <w:rPr>
          <w:rFonts w:hint="eastAsia" w:ascii="宋体" w:hAnsi="宋体"/>
          <w:b/>
          <w:color w:val="auto"/>
          <w:szCs w:val="21"/>
          <w:highlight w:val="none"/>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宋体" w:hAnsi="宋体"/>
          <w:b/>
          <w:color w:val="auto"/>
          <w:szCs w:val="21"/>
          <w:highlight w:val="none"/>
        </w:rPr>
      </w:pPr>
      <w:r>
        <w:rPr>
          <w:rFonts w:hint="eastAsia" w:ascii="宋体" w:hAnsi="宋体"/>
          <w:b/>
          <w:color w:val="auto"/>
          <w:szCs w:val="21"/>
          <w:highlight w:val="none"/>
        </w:rPr>
        <w:t>2.若</w:t>
      </w:r>
      <w:r>
        <w:rPr>
          <w:rFonts w:hint="eastAsia" w:ascii="宋体" w:hAnsi="宋体"/>
          <w:b/>
          <w:color w:val="auto"/>
          <w:szCs w:val="21"/>
          <w:highlight w:val="none"/>
          <w:lang w:eastAsia="zh-CN"/>
        </w:rPr>
        <w:t>供应商</w:t>
      </w:r>
      <w:r>
        <w:rPr>
          <w:rFonts w:hint="eastAsia" w:ascii="宋体" w:hAnsi="宋体"/>
          <w:b/>
          <w:color w:val="auto"/>
          <w:szCs w:val="21"/>
          <w:highlight w:val="none"/>
        </w:rPr>
        <w:t>为新成立公司不能提供5、6、7项，须提供相关证明材料；</w:t>
      </w:r>
    </w:p>
    <w:p>
      <w:pPr>
        <w:adjustRightInd w:val="0"/>
        <w:snapToGrid w:val="0"/>
        <w:spacing w:line="440" w:lineRule="exact"/>
        <w:ind w:firstLine="843" w:firstLineChars="400"/>
        <w:contextualSpacing/>
        <w:rPr>
          <w:color w:val="auto"/>
          <w:highlight w:val="none"/>
        </w:rPr>
      </w:pPr>
      <w:r>
        <w:rPr>
          <w:rFonts w:hint="eastAsia" w:ascii="宋体" w:hAnsi="宋体"/>
          <w:b/>
          <w:color w:val="auto"/>
          <w:szCs w:val="21"/>
          <w:highlight w:val="none"/>
        </w:rPr>
        <w:t>3.如参加本项目的</w:t>
      </w:r>
      <w:r>
        <w:rPr>
          <w:rFonts w:hint="eastAsia" w:ascii="宋体" w:hAnsi="宋体"/>
          <w:b/>
          <w:color w:val="auto"/>
          <w:szCs w:val="21"/>
          <w:highlight w:val="none"/>
          <w:lang w:eastAsia="zh-CN"/>
        </w:rPr>
        <w:t>供应商</w:t>
      </w:r>
      <w:r>
        <w:rPr>
          <w:rFonts w:hint="eastAsia" w:ascii="宋体" w:hAnsi="宋体"/>
          <w:b/>
          <w:color w:val="auto"/>
          <w:szCs w:val="21"/>
          <w:highlight w:val="none"/>
        </w:rPr>
        <w:t>为个体工商户、事业法人等非企业法人，则无需提供上述5、6、7项。</w:t>
      </w:r>
    </w:p>
    <w:p>
      <w:pPr>
        <w:pStyle w:val="19"/>
        <w:ind w:left="420" w:leftChars="200" w:firstLine="0" w:firstLineChars="0"/>
        <w:rPr>
          <w:rFonts w:hint="eastAsia"/>
          <w:color w:val="auto"/>
          <w:highlight w:val="none"/>
        </w:rPr>
      </w:pPr>
    </w:p>
    <w:p>
      <w:pPr>
        <w:pStyle w:val="34"/>
        <w:spacing w:line="360" w:lineRule="auto"/>
        <w:ind w:firstLine="0" w:firstLineChars="0"/>
        <w:rPr>
          <w:rFonts w:ascii="宋体" w:hAnsi="宋体"/>
          <w:b/>
          <w:bCs/>
          <w:color w:val="auto"/>
          <w:sz w:val="21"/>
          <w:szCs w:val="21"/>
          <w:highlight w:val="none"/>
        </w:rPr>
      </w:pPr>
    </w:p>
    <w:p>
      <w:pPr>
        <w:pStyle w:val="34"/>
        <w:spacing w:line="360" w:lineRule="auto"/>
        <w:ind w:firstLine="422"/>
        <w:jc w:val="center"/>
        <w:rPr>
          <w:rFonts w:hint="eastAsia" w:ascii="宋体" w:hAnsi="宋体"/>
          <w:b/>
          <w:bCs/>
          <w:color w:val="auto"/>
          <w:sz w:val="21"/>
          <w:szCs w:val="21"/>
          <w:highlight w:val="none"/>
        </w:rPr>
        <w:sectPr>
          <w:pgSz w:w="11906" w:h="16838"/>
          <w:pgMar w:top="1440" w:right="1800" w:bottom="1440" w:left="1800" w:header="851" w:footer="992" w:gutter="0"/>
          <w:cols w:space="720" w:num="1"/>
          <w:docGrid w:type="lines" w:linePitch="312" w:charSpace="0"/>
        </w:sectPr>
      </w:pPr>
    </w:p>
    <w:p>
      <w:pPr>
        <w:pStyle w:val="34"/>
        <w:spacing w:line="360" w:lineRule="auto"/>
        <w:ind w:firstLine="422"/>
        <w:jc w:val="center"/>
        <w:rPr>
          <w:rFonts w:ascii="宋体" w:hAnsi="宋体"/>
          <w:b/>
          <w:color w:val="auto"/>
          <w:sz w:val="21"/>
          <w:szCs w:val="21"/>
          <w:highlight w:val="none"/>
        </w:rPr>
      </w:pPr>
      <w:r>
        <w:rPr>
          <w:rFonts w:hint="eastAsia" w:ascii="宋体" w:hAnsi="宋体"/>
          <w:b/>
          <w:bCs/>
          <w:color w:val="auto"/>
          <w:sz w:val="21"/>
          <w:szCs w:val="21"/>
          <w:highlight w:val="none"/>
        </w:rPr>
        <w:t>法人</w:t>
      </w:r>
      <w:r>
        <w:rPr>
          <w:rFonts w:hint="eastAsia" w:ascii="宋体" w:hAnsi="宋体"/>
          <w:b/>
          <w:color w:val="auto"/>
          <w:sz w:val="21"/>
          <w:szCs w:val="21"/>
          <w:highlight w:val="none"/>
        </w:rPr>
        <w:t>授权书</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本授权书声明：____________（供应商名称）授权________________（被授权人的姓名）为我方就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号项目采购活动的合法代理人，以本公司名义全权处理一切与该项目采购有关的事务。</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代理人（被授权人）：_______________________</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单位名称：_____________________________________</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授权单位盖章：_________________________________</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单位名称：_____________________________________</w:t>
      </w:r>
    </w:p>
    <w:p>
      <w:pPr>
        <w:pStyle w:val="34"/>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日期：</w:t>
      </w:r>
      <w:bookmarkStart w:id="138" w:name="_Hlt26671380"/>
      <w:bookmarkEnd w:id="138"/>
      <w:bookmarkStart w:id="139" w:name="_格式3__银行出具的资信证明"/>
      <w:bookmarkEnd w:id="139"/>
      <w:bookmarkStart w:id="140" w:name="_Hlt26955070"/>
      <w:bookmarkEnd w:id="140"/>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r>
        <w:rPr>
          <w:rFonts w:hint="eastAsia" w:ascii="宋体" w:hAnsi="宋体"/>
          <w:bCs/>
          <w:color w:val="auto"/>
          <w:sz w:val="24"/>
          <w:highlight w:val="none"/>
        </w:rPr>
        <w:t>身份证复印件：</w:t>
      </w:r>
    </w:p>
    <w:p>
      <w:pPr>
        <w:spacing w:line="460" w:lineRule="exact"/>
        <w:rPr>
          <w:rFonts w:ascii="宋体" w:hAnsi="宋体"/>
          <w:bCs/>
          <w:color w:val="auto"/>
          <w:sz w:val="24"/>
          <w:highlight w:val="none"/>
        </w:rPr>
      </w:pPr>
      <w:r>
        <w:rPr>
          <w:rFonts w:hint="eastAsia" w:ascii="宋体" w:hAnsi="宋体"/>
          <w:bCs/>
          <w:color w:val="auto"/>
          <w:sz w:val="24"/>
          <w:highlight w:val="none"/>
        </w:rPr>
        <w:tab/>
      </w:r>
    </w:p>
    <w:p>
      <w:pPr>
        <w:pStyle w:val="34"/>
        <w:spacing w:line="360" w:lineRule="auto"/>
        <w:ind w:firstLine="801" w:firstLineChars="380"/>
        <w:rPr>
          <w:rFonts w:hint="eastAsia" w:ascii="宋体" w:hAnsi="宋体"/>
          <w:b/>
          <w:color w:val="auto"/>
          <w:sz w:val="21"/>
          <w:szCs w:val="21"/>
          <w:highlight w:val="none"/>
        </w:rPr>
      </w:pPr>
    </w:p>
    <w:p>
      <w:pPr>
        <w:pStyle w:val="34"/>
        <w:spacing w:line="360" w:lineRule="auto"/>
        <w:ind w:firstLine="801" w:firstLineChars="380"/>
        <w:rPr>
          <w:rFonts w:hint="eastAsia" w:ascii="宋体" w:hAnsi="宋体"/>
          <w:b/>
          <w:color w:val="auto"/>
          <w:sz w:val="21"/>
          <w:szCs w:val="21"/>
          <w:highlight w:val="none"/>
        </w:rPr>
      </w:pPr>
    </w:p>
    <w:p>
      <w:pPr>
        <w:pStyle w:val="34"/>
        <w:spacing w:line="360" w:lineRule="auto"/>
        <w:ind w:firstLine="801" w:firstLineChars="380"/>
        <w:rPr>
          <w:rFonts w:ascii="宋体" w:hAnsi="宋体"/>
          <w:color w:val="auto"/>
          <w:sz w:val="21"/>
          <w:szCs w:val="21"/>
          <w:highlight w:val="none"/>
        </w:rPr>
      </w:pPr>
      <w:r>
        <w:rPr>
          <w:rFonts w:hint="eastAsia" w:ascii="宋体" w:hAnsi="宋体"/>
          <w:b/>
          <w:color w:val="auto"/>
          <w:sz w:val="21"/>
          <w:szCs w:val="21"/>
          <w:highlight w:val="none"/>
        </w:rPr>
        <w:t>参加采购活动前 3 年内在经营活动中没有重大违法记录的书面声明</w:t>
      </w:r>
    </w:p>
    <w:p>
      <w:pPr>
        <w:spacing w:line="360" w:lineRule="auto"/>
        <w:rPr>
          <w:rFonts w:ascii="宋体" w:hAnsi="宋体"/>
          <w:b/>
          <w:bCs/>
          <w:color w:val="auto"/>
          <w:szCs w:val="21"/>
          <w:highlight w:val="none"/>
        </w:rPr>
      </w:pPr>
      <w:r>
        <w:rPr>
          <w:rFonts w:hint="eastAsia" w:ascii="宋体" w:hAnsi="宋体"/>
          <w:b/>
          <w:bCs/>
          <w:color w:val="auto"/>
          <w:szCs w:val="21"/>
          <w:highlight w:val="none"/>
        </w:rPr>
        <w:t xml:space="preserve">                          </w:t>
      </w:r>
    </w:p>
    <w:p>
      <w:pPr>
        <w:spacing w:line="360" w:lineRule="auto"/>
        <w:rPr>
          <w:rFonts w:ascii="宋体" w:hAnsi="宋体"/>
          <w:b/>
          <w:bCs/>
          <w:color w:val="auto"/>
          <w:szCs w:val="21"/>
          <w:highlight w:val="none"/>
        </w:rPr>
      </w:pPr>
      <w:r>
        <w:rPr>
          <w:rFonts w:hint="eastAsia" w:ascii="宋体" w:hAnsi="宋体"/>
          <w:b/>
          <w:bCs/>
          <w:color w:val="auto"/>
          <w:szCs w:val="21"/>
          <w:highlight w:val="none"/>
        </w:rPr>
        <w:t xml:space="preserve">                              声  明   </w:t>
      </w:r>
    </w:p>
    <w:p>
      <w:pPr>
        <w:spacing w:line="360" w:lineRule="auto"/>
        <w:rPr>
          <w:rFonts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w:t>
      </w:r>
    </w:p>
    <w:p>
      <w:pPr>
        <w:spacing w:line="360" w:lineRule="auto"/>
        <w:ind w:firstLine="4410" w:firstLineChars="2100"/>
        <w:rPr>
          <w:rFonts w:ascii="宋体" w:hAnsi="宋体"/>
          <w:bCs/>
          <w:color w:val="auto"/>
          <w:szCs w:val="21"/>
          <w:highlight w:val="none"/>
        </w:rPr>
      </w:pPr>
      <w:r>
        <w:rPr>
          <w:rFonts w:hint="eastAsia" w:ascii="宋体" w:hAnsi="宋体"/>
          <w:bCs/>
          <w:color w:val="auto"/>
          <w:szCs w:val="21"/>
          <w:highlight w:val="none"/>
        </w:rPr>
        <w:t>供应商名称（公章）：</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法定代表人或授权代表签字：</w:t>
      </w:r>
      <w:r>
        <w:rPr>
          <w:rFonts w:hint="eastAsia" w:ascii="宋体" w:hAnsi="宋体"/>
          <w:bCs/>
          <w:color w:val="auto"/>
          <w:szCs w:val="21"/>
          <w:highlight w:val="none"/>
          <w:u w:val="single"/>
        </w:rPr>
        <w:t>______</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______</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spacing w:line="360" w:lineRule="auto"/>
        <w:jc w:val="center"/>
        <w:rPr>
          <w:rFonts w:hint="eastAsia" w:ascii="黑体" w:hAnsi="黑体" w:eastAsia="黑体"/>
          <w:b/>
          <w:color w:val="auto"/>
          <w:sz w:val="32"/>
          <w:szCs w:val="32"/>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ascii="方正仿宋_GBK"/>
          <w:color w:val="auto"/>
          <w:szCs w:val="32"/>
          <w:highlight w:val="none"/>
        </w:rPr>
      </w:pPr>
      <w:r>
        <w:rPr>
          <w:rFonts w:hint="eastAsia" w:ascii="宋体" w:hAnsi="宋体" w:cs="宋体"/>
          <w:b/>
          <w:color w:val="auto"/>
          <w:szCs w:val="21"/>
          <w:highlight w:val="none"/>
        </w:rPr>
        <w:t>供应商信用承诺书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color w:val="auto"/>
          <w:szCs w:val="32"/>
          <w:highlight w:val="none"/>
        </w:rPr>
      </w:pPr>
      <w:r>
        <w:rPr>
          <w:rFonts w:hint="eastAsia" w:ascii="宋体" w:hAnsi="宋体" w:cs="宋体"/>
          <w:color w:val="auto"/>
          <w:szCs w:val="32"/>
          <w:highlight w:val="none"/>
        </w:rPr>
        <w:t>承诺主体名称：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color w:val="auto"/>
          <w:szCs w:val="32"/>
          <w:highlight w:val="none"/>
        </w:rPr>
      </w:pPr>
      <w:r>
        <w:rPr>
          <w:rFonts w:hint="eastAsia" w:ascii="宋体" w:hAnsi="宋体" w:cs="宋体"/>
          <w:color w:val="auto"/>
          <w:szCs w:val="32"/>
          <w:highlight w:val="none"/>
        </w:rPr>
        <w:t>统一社会信用代码：</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为维护公平竞争、规范有序的市场秩序，营造诚实守信的信用环境，共同推进社会信用体系建设完善，树立企业诚信守法形象，本企业对________________________项目采购活动郑重承诺如下:</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一、对提供给注册登记部门、行业管理部门、司法部门、行业组织以及在采购活动中提交的所有资料的合法性、真实性、准确性和有效性负责；</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三、严格依法开展生产经营活动，主动接受行业监管，自愿接受依法开展的日常检查；违法失信经营后将自愿接受约束和惩戒，并依法承担相应责任；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四、自觉接受行政管理部门、行业组织、社会公众、新闻舆论的监督；</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五、自觉做到自我约束、自我管理，不制假售假、商标侵权、虚假宣传、违约毁约、恶意逃债、偷税漏税、垄断和不正当竞争，维护经营者、消费者的合法权益；</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六、提出政府采购质疑和投诉坚持依法依规、诚实信用原则，在全国范围12个月内没有三次以上查无实据的政府采购投诉；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七、严格遵守信用信息公示相关规定，向社会公示信用信息；</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八、在“信用中国”和“中国政府采购网”网站中无违法违规、较重或严重失信记录；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十、本承诺书自签订之日起生效。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 （注：法定代表人或负责人、主体名称发生变更的应当重新做出承诺。）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auto"/>
          <w:szCs w:val="32"/>
          <w:highlight w:val="none"/>
        </w:rPr>
      </w:pPr>
      <w:r>
        <w:rPr>
          <w:rFonts w:hint="eastAsia" w:ascii="宋体" w:hAnsi="宋体" w:cs="宋体"/>
          <w:color w:val="auto"/>
          <w:szCs w:val="32"/>
          <w:highlight w:val="none"/>
        </w:rPr>
        <w:t xml:space="preserve">　　　　　　　　　　        承诺单位（签章）：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auto"/>
          <w:szCs w:val="32"/>
          <w:highlight w:val="none"/>
        </w:rPr>
      </w:pPr>
      <w:r>
        <w:rPr>
          <w:rFonts w:hint="eastAsia" w:ascii="宋体" w:hAnsi="宋体" w:cs="宋体"/>
          <w:color w:val="auto"/>
          <w:szCs w:val="32"/>
          <w:highlight w:val="none"/>
        </w:rPr>
        <w:t>　　　　　　　　　   　  法定代表人（负责人）：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auto"/>
          <w:szCs w:val="32"/>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Cs w:val="32"/>
          <w:highlight w:val="none"/>
        </w:rPr>
        <w:t>　　　　　　　　　      　年    月    日</w:t>
      </w:r>
    </w:p>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资 格 声 明</w:t>
      </w:r>
    </w:p>
    <w:p>
      <w:pPr>
        <w:spacing w:line="360" w:lineRule="auto"/>
        <w:rPr>
          <w:rFonts w:ascii="宋体" w:hAnsi="宋体"/>
          <w:color w:val="auto"/>
          <w:szCs w:val="21"/>
          <w:highlight w:val="none"/>
        </w:rPr>
      </w:pPr>
      <w:r>
        <w:rPr>
          <w:rFonts w:hint="eastAsia" w:ascii="宋体" w:hAnsi="宋体"/>
          <w:color w:val="auto"/>
          <w:szCs w:val="21"/>
          <w:highlight w:val="none"/>
        </w:rPr>
        <w:t>1、名称及其它情况：</w:t>
      </w:r>
    </w:p>
    <w:p>
      <w:pPr>
        <w:spacing w:line="360" w:lineRule="auto"/>
        <w:rPr>
          <w:rFonts w:ascii="宋体" w:hAnsi="宋体"/>
          <w:color w:val="auto"/>
          <w:szCs w:val="21"/>
          <w:highlight w:val="none"/>
        </w:rPr>
      </w:pPr>
      <w:r>
        <w:rPr>
          <w:rFonts w:hint="eastAsia" w:ascii="宋体" w:hAnsi="宋体"/>
          <w:color w:val="auto"/>
          <w:szCs w:val="21"/>
          <w:highlight w:val="none"/>
        </w:rPr>
        <w:t>（1）供应商名称：</w:t>
      </w:r>
      <w:r>
        <w:rPr>
          <w:rFonts w:hint="eastAsia" w:ascii="宋体" w:hAnsi="宋体"/>
          <w:color w:val="auto"/>
          <w:szCs w:val="21"/>
          <w:highlight w:val="none"/>
          <w:u w:val="single"/>
        </w:rPr>
        <w:t xml:space="preserve">                            </w:t>
      </w:r>
    </w:p>
    <w:p>
      <w:pPr>
        <w:tabs>
          <w:tab w:val="left" w:pos="4530"/>
        </w:tabs>
        <w:spacing w:line="360" w:lineRule="auto"/>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u w:val="single"/>
        </w:rPr>
        <w:t xml:space="preserve">                           </w:t>
      </w:r>
      <w:r>
        <w:rPr>
          <w:rFonts w:hint="eastAsia" w:ascii="宋体" w:hAnsi="宋体"/>
          <w:color w:val="auto"/>
          <w:szCs w:val="21"/>
          <w:highlight w:val="none"/>
        </w:rPr>
        <w:tab/>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tabs>
          <w:tab w:val="left" w:pos="600"/>
          <w:tab w:val="left" w:pos="4320"/>
        </w:tabs>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（3）成立和/或注册日期：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（4）法定代表人：</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（5）实收资本：</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&lt;1&gt; 固定资产：</w:t>
      </w:r>
      <w:r>
        <w:rPr>
          <w:rFonts w:hint="eastAsia" w:ascii="宋体" w:hAnsi="宋体"/>
          <w:color w:val="auto"/>
          <w:szCs w:val="21"/>
          <w:highlight w:val="none"/>
          <w:u w:val="single"/>
        </w:rPr>
        <w:t xml:space="preserve">                          </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&lt;2&gt; 流动资金：</w:t>
      </w:r>
      <w:r>
        <w:rPr>
          <w:rFonts w:hint="eastAsia" w:ascii="宋体" w:hAnsi="宋体"/>
          <w:color w:val="auto"/>
          <w:szCs w:val="21"/>
          <w:highlight w:val="none"/>
          <w:u w:val="single"/>
        </w:rPr>
        <w:t xml:space="preserve">                          </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&lt;3&gt; 长期负债：</w:t>
      </w:r>
      <w:r>
        <w:rPr>
          <w:rFonts w:hint="eastAsia" w:ascii="宋体" w:hAnsi="宋体"/>
          <w:color w:val="auto"/>
          <w:szCs w:val="21"/>
          <w:highlight w:val="none"/>
          <w:u w:val="single"/>
        </w:rPr>
        <w:t xml:space="preserve">                          </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&lt;4&gt; 短期负债：</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2、近三年同类货物和服务的主要销售业绩（无有效联系人、联系方式和合同复印件的视为未填报本项目）：</w:t>
      </w:r>
    </w:p>
    <w:tbl>
      <w:tblPr>
        <w:tblStyle w:val="30"/>
        <w:tblW w:w="8522" w:type="dxa"/>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甲方名称、联系人、联系方式</w:t>
            </w:r>
          </w:p>
        </w:tc>
        <w:tc>
          <w:tcPr>
            <w:tcW w:w="4251" w:type="dxa"/>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项   目   名   称</w:t>
            </w:r>
          </w:p>
        </w:tc>
      </w:tr>
      <w:tr>
        <w:tblPrEx>
          <w:tblCellMar>
            <w:top w:w="0" w:type="dxa"/>
            <w:left w:w="108" w:type="dxa"/>
            <w:bottom w:w="0" w:type="dxa"/>
            <w:right w:w="108" w:type="dxa"/>
          </w:tblCellMar>
        </w:tblPrEx>
        <w:tc>
          <w:tcPr>
            <w:tcW w:w="4271" w:type="dxa"/>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4251" w:type="dxa"/>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r>
        <w:tblPrEx>
          <w:tblCellMar>
            <w:top w:w="0" w:type="dxa"/>
            <w:left w:w="108" w:type="dxa"/>
            <w:bottom w:w="0" w:type="dxa"/>
            <w:right w:w="108" w:type="dxa"/>
          </w:tblCellMar>
        </w:tblPrEx>
        <w:tc>
          <w:tcPr>
            <w:tcW w:w="4271" w:type="dxa"/>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4251" w:type="dxa"/>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410" w:hanging="410"/>
        <w:rPr>
          <w:rFonts w:ascii="宋体" w:hAnsi="宋体"/>
          <w:color w:val="auto"/>
          <w:szCs w:val="21"/>
          <w:highlight w:val="none"/>
        </w:rPr>
      </w:pPr>
      <w:r>
        <w:rPr>
          <w:rFonts w:hint="eastAsia" w:ascii="宋体" w:hAnsi="宋体"/>
          <w:color w:val="auto"/>
          <w:szCs w:val="21"/>
          <w:highlight w:val="none"/>
        </w:rPr>
        <w:t>3、本次采购要求的其他资格文件以及供应商认为需要声明的其他情况：</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兹证明上述声明是真实的、正确的，并提供了全部能提供的资料和数据，我们同意遵照贵方要求出示有关证明文件，如有虚假，自愿丧失成交资格，一年内退出</w:t>
      </w:r>
      <w:r>
        <w:rPr>
          <w:rFonts w:hint="eastAsia" w:ascii="宋体" w:hAnsi="宋体"/>
          <w:color w:val="auto"/>
          <w:szCs w:val="21"/>
          <w:highlight w:val="none"/>
          <w:lang w:val="en-US" w:eastAsia="zh-CN"/>
        </w:rPr>
        <w:t>采购人</w:t>
      </w:r>
      <w:r>
        <w:rPr>
          <w:rFonts w:hint="eastAsia" w:ascii="宋体" w:hAnsi="宋体"/>
          <w:color w:val="auto"/>
          <w:szCs w:val="21"/>
          <w:highlight w:val="none"/>
        </w:rPr>
        <w:t>采购市场。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spacing w:line="360" w:lineRule="auto"/>
        <w:jc w:val="center"/>
        <w:rPr>
          <w:rFonts w:hint="eastAsia" w:ascii="宋体" w:hAnsi="宋体"/>
          <w:b/>
          <w:bCs/>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b/>
          <w:bCs/>
          <w:color w:val="auto"/>
          <w:szCs w:val="21"/>
          <w:highlight w:val="none"/>
        </w:rPr>
        <w:t>（注：资格声明为格式文件,实质性内容请勿修改，否则将导致响应文件无效）</w:t>
      </w:r>
    </w:p>
    <w:p>
      <w:pPr>
        <w:spacing w:line="360" w:lineRule="auto"/>
        <w:jc w:val="center"/>
        <w:rPr>
          <w:rFonts w:hint="eastAsia" w:ascii="宋体" w:hAnsi="宋体"/>
          <w:b/>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三、磋商响应函</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致：扬州大学附属医院</w:t>
      </w:r>
      <w:r>
        <w:rPr>
          <w:rFonts w:hint="eastAsia" w:ascii="宋体" w:hAnsi="宋体"/>
          <w:color w:val="auto"/>
          <w:sz w:val="21"/>
          <w:szCs w:val="21"/>
          <w:highlight w:val="none"/>
          <w:lang w:eastAsia="zh-CN"/>
        </w:rPr>
        <w:t>代理机构</w:t>
      </w:r>
      <w:r>
        <w:rPr>
          <w:rFonts w:hint="eastAsia" w:ascii="宋体" w:hAnsi="宋体"/>
          <w:color w:val="auto"/>
          <w:sz w:val="21"/>
          <w:szCs w:val="21"/>
          <w:highlight w:val="none"/>
        </w:rPr>
        <w:t>公司</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根据贵方的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号磋商文件，正式授权下述签字人_________ (姓名和职务)代表我方______________（供应商的名称），全权处理本次项目磋商采购的有关事宜。</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1.按磋商文件规定的各项要求，向买方提供所需服务。</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2.我们已详细审核全部磋商文件及其有效补充文件，我们知道必须放弃提出含糊不清或误解问题的权利。</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3.我们同意从规定的响应文件接收截止时间起遵循本响应文件，并在规定的磋商有效期期满之前均具有约束力。</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4.同意向贵方提供贵方可能另外要求的与磋商采购有关的任何证据或资料，并保证我方已提供和将要提供的文件是真实的、准确的。</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5.一旦我方成交，我方将根据磋商文件的规定，严格履行合同的责任和义务，并保证在磋商文件规定的时间完成项目，交付买方验收、使用。</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6.遵守磋商文件中要求的收费项目和标准。</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7.与本磋商采购有关的正式通讯地址为：</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地 址：                         邮 编：</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电 话：                         传 真：</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供应商开户行：                  账 户： </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法定代表人或授权代表姓名（签字）：     联系电话：</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供应商名称（公章）：            </w:t>
      </w:r>
    </w:p>
    <w:p>
      <w:pPr>
        <w:pStyle w:val="34"/>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 期：________年____月____日</w:t>
      </w:r>
    </w:p>
    <w:p>
      <w:pPr>
        <w:spacing w:before="50" w:after="156" w:afterLines="50" w:line="360" w:lineRule="auto"/>
        <w:rPr>
          <w:rFonts w:eastAsia="仿宋_GB2312" w:cs="Calibri"/>
          <w:color w:val="auto"/>
          <w:sz w:val="24"/>
          <w:szCs w:val="20"/>
          <w:highlight w:val="none"/>
        </w:rPr>
      </w:pPr>
      <w:r>
        <w:rPr>
          <w:rFonts w:hint="eastAsia" w:ascii="黑体" w:eastAsia="黑体"/>
          <w:color w:val="auto"/>
          <w:sz w:val="44"/>
          <w:highlight w:val="none"/>
        </w:rPr>
        <w:t xml:space="preserve">          </w:t>
      </w:r>
    </w:p>
    <w:p>
      <w:pPr>
        <w:spacing w:line="360" w:lineRule="auto"/>
        <w:jc w:val="center"/>
        <w:rPr>
          <w:rFonts w:ascii="宋体" w:hAnsi="宋体"/>
          <w:b/>
          <w:color w:val="auto"/>
          <w:szCs w:val="21"/>
          <w:highlight w:val="none"/>
        </w:rPr>
      </w:pPr>
      <w:r>
        <w:rPr>
          <w:rFonts w:hint="eastAsia" w:ascii="宋体" w:hAnsi="宋体"/>
          <w:b/>
          <w:bCs/>
          <w:color w:val="auto"/>
          <w:sz w:val="32"/>
          <w:szCs w:val="32"/>
          <w:highlight w:val="none"/>
        </w:rPr>
        <w:br w:type="page"/>
      </w:r>
      <w:r>
        <w:rPr>
          <w:rFonts w:hint="eastAsia" w:ascii="宋体" w:hAnsi="宋体"/>
          <w:b/>
          <w:color w:val="auto"/>
          <w:szCs w:val="21"/>
          <w:highlight w:val="none"/>
        </w:rPr>
        <w:t>四、磋商响应报价表</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p>
      <w:pPr>
        <w:pStyle w:val="24"/>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项目名称： </w:t>
      </w:r>
    </w:p>
    <w:p>
      <w:pPr>
        <w:spacing w:line="360" w:lineRule="auto"/>
        <w:rPr>
          <w:rFonts w:hint="eastAsia" w:ascii="宋体" w:hAnsi="宋体"/>
          <w:color w:val="auto"/>
          <w:szCs w:val="21"/>
          <w:highlight w:val="none"/>
        </w:rPr>
      </w:pPr>
      <w:r>
        <w:rPr>
          <w:rFonts w:hint="eastAsia" w:ascii="宋体" w:hAnsi="宋体"/>
          <w:color w:val="auto"/>
          <w:szCs w:val="21"/>
          <w:highlight w:val="none"/>
        </w:rPr>
        <w:t>项目编号：</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tbl>
      <w:tblPr>
        <w:tblStyle w:val="30"/>
        <w:tblW w:w="7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服务名称</w:t>
            </w:r>
          </w:p>
        </w:tc>
        <w:tc>
          <w:tcPr>
            <w:tcW w:w="6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color w:val="auto"/>
                <w:szCs w:val="21"/>
                <w:highlight w:val="none"/>
              </w:rPr>
            </w:pPr>
            <w:r>
              <w:rPr>
                <w:rFonts w:hint="eastAsia" w:ascii="宋体" w:hAnsi="宋体"/>
                <w:color w:val="auto"/>
                <w:szCs w:val="21"/>
                <w:highlight w:val="none"/>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line="300" w:lineRule="auto"/>
              <w:rPr>
                <w:rFonts w:ascii="宋体" w:hAnsi="宋体" w:eastAsia="宋体" w:cs="宋体"/>
                <w:color w:val="auto"/>
                <w:kern w:val="2"/>
                <w:sz w:val="21"/>
                <w:szCs w:val="21"/>
                <w:highlight w:val="none"/>
              </w:rPr>
            </w:pPr>
          </w:p>
        </w:tc>
        <w:tc>
          <w:tcPr>
            <w:tcW w:w="633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w:t>
            </w:r>
          </w:p>
          <w:p>
            <w:pPr>
              <w:pStyle w:val="32"/>
              <w:spacing w:before="0" w:after="0" w:line="500" w:lineRule="exact"/>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c>
          <w:tcPr>
            <w:tcW w:w="6332" w:type="dxa"/>
            <w:tcBorders>
              <w:top w:val="single" w:color="auto" w:sz="4" w:space="0"/>
              <w:left w:val="single" w:color="auto" w:sz="4" w:space="0"/>
              <w:bottom w:val="single" w:color="auto" w:sz="4" w:space="0"/>
              <w:right w:val="single" w:color="auto" w:sz="4" w:space="0"/>
            </w:tcBorders>
            <w:vAlign w:val="center"/>
          </w:tcPr>
          <w:p>
            <w:pPr>
              <w:pStyle w:val="15"/>
              <w:adjustRightInd w:val="0"/>
              <w:snapToGrid w:val="0"/>
              <w:spacing w:line="300" w:lineRule="auto"/>
              <w:rPr>
                <w:rFonts w:ascii="宋体" w:hAnsi="宋体" w:cs="宋体"/>
                <w:color w:val="auto"/>
                <w:kern w:val="2"/>
                <w:sz w:val="21"/>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法定代表人或者授权代表（签字或盖章）：                    </w:t>
      </w:r>
    </w:p>
    <w:p>
      <w:pPr>
        <w:spacing w:line="360" w:lineRule="auto"/>
        <w:rPr>
          <w:rFonts w:ascii="宋体" w:hAnsi="宋体"/>
          <w:color w:val="auto"/>
          <w:szCs w:val="21"/>
          <w:highlight w:val="none"/>
          <w:u w:val="single"/>
        </w:rPr>
      </w:pPr>
      <w:r>
        <w:rPr>
          <w:rFonts w:hint="eastAsia" w:ascii="宋体" w:hAnsi="宋体"/>
          <w:color w:val="auto"/>
          <w:szCs w:val="21"/>
          <w:highlight w:val="none"/>
        </w:rPr>
        <w:t>磋商供应商全称（盖章）：</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 xml:space="preserve">                                               日期：    年   月    日</w:t>
      </w: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sectPr>
          <w:pgSz w:w="11906" w:h="16838"/>
          <w:pgMar w:top="1440" w:right="1800" w:bottom="1440" w:left="1800" w:header="851" w:footer="992" w:gutter="0"/>
          <w:cols w:space="720" w:num="1"/>
          <w:docGrid w:type="lines" w:linePitch="312" w:charSpace="0"/>
        </w:sectPr>
      </w:pPr>
    </w:p>
    <w:p>
      <w:pPr>
        <w:jc w:val="center"/>
        <w:rPr>
          <w:rFonts w:hint="eastAsia" w:ascii="宋体" w:hAnsi="宋体"/>
          <w:b/>
          <w:color w:val="auto"/>
          <w:szCs w:val="21"/>
          <w:highlight w:val="none"/>
        </w:rPr>
      </w:pPr>
      <w:r>
        <w:rPr>
          <w:rFonts w:hint="eastAsia" w:ascii="宋体" w:hAnsi="宋体"/>
          <w:b/>
          <w:color w:val="auto"/>
          <w:szCs w:val="21"/>
          <w:highlight w:val="none"/>
        </w:rPr>
        <w:t>五、分项报价表</w:t>
      </w:r>
    </w:p>
    <w:p>
      <w:pPr>
        <w:pStyle w:val="12"/>
        <w:spacing w:line="360" w:lineRule="auto"/>
        <w:rPr>
          <w:rFonts w:hint="eastAsia" w:ascii="宋体" w:hAnsi="宋体"/>
          <w:color w:val="auto"/>
          <w:highlight w:val="none"/>
        </w:rPr>
      </w:pPr>
    </w:p>
    <w:p>
      <w:pPr>
        <w:pStyle w:val="12"/>
        <w:spacing w:line="360" w:lineRule="auto"/>
        <w:rPr>
          <w:rFonts w:hint="eastAsia" w:ascii="宋体" w:hAnsi="宋体"/>
          <w:color w:val="auto"/>
          <w:highlight w:val="none"/>
        </w:rPr>
      </w:pPr>
      <w:r>
        <w:rPr>
          <w:rFonts w:hint="eastAsia" w:ascii="宋体" w:hAnsi="宋体"/>
          <w:color w:val="auto"/>
          <w:highlight w:val="none"/>
        </w:rPr>
        <w:t xml:space="preserve">供应商全称（加盖公章）：            </w:t>
      </w:r>
    </w:p>
    <w:p>
      <w:pPr>
        <w:pStyle w:val="12"/>
        <w:spacing w:line="360" w:lineRule="auto"/>
        <w:rPr>
          <w:rFonts w:hint="eastAsia" w:ascii="宋体" w:hAnsi="宋体"/>
          <w:color w:val="auto"/>
          <w:highlight w:val="none"/>
        </w:rPr>
      </w:pPr>
      <w:r>
        <w:rPr>
          <w:rFonts w:hint="eastAsia" w:ascii="宋体" w:hAnsi="宋体"/>
          <w:color w:val="auto"/>
          <w:highlight w:val="none"/>
        </w:rPr>
        <w:t>项目编号：</w:t>
      </w:r>
    </w:p>
    <w:tbl>
      <w:tblPr>
        <w:tblStyle w:val="3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1962"/>
        <w:gridCol w:w="2111"/>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color w:val="auto"/>
                <w:szCs w:val="21"/>
                <w:highlight w:val="none"/>
              </w:rPr>
            </w:pPr>
            <w:r>
              <w:rPr>
                <w:rFonts w:hint="eastAsia" w:ascii="宋体" w:hAnsi="宋体"/>
                <w:color w:val="auto"/>
                <w:szCs w:val="21"/>
                <w:highlight w:val="none"/>
              </w:rPr>
              <w:t>分项名称</w:t>
            </w: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单价</w:t>
            </w:r>
          </w:p>
        </w:tc>
        <w:tc>
          <w:tcPr>
            <w:tcW w:w="2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数量</w:t>
            </w:r>
          </w:p>
        </w:tc>
        <w:tc>
          <w:tcPr>
            <w:tcW w:w="2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3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3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3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3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c>
          <w:tcPr>
            <w:tcW w:w="21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23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合计</w:t>
            </w:r>
          </w:p>
        </w:tc>
        <w:tc>
          <w:tcPr>
            <w:tcW w:w="617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r>
    </w:tbl>
    <w:p>
      <w:pPr>
        <w:spacing w:line="540" w:lineRule="atLeast"/>
        <w:jc w:val="left"/>
        <w:rPr>
          <w:rFonts w:ascii="宋体" w:hAnsi="宋体" w:cs="宋体"/>
          <w:b/>
          <w:color w:val="auto"/>
          <w:szCs w:val="21"/>
          <w:highlight w:val="none"/>
        </w:rPr>
      </w:pPr>
      <w:r>
        <w:rPr>
          <w:rFonts w:hint="eastAsia" w:ascii="宋体" w:hAnsi="宋体" w:cs="宋体"/>
          <w:b/>
          <w:color w:val="auto"/>
          <w:szCs w:val="21"/>
          <w:highlight w:val="none"/>
        </w:rPr>
        <w:t>备注：</w:t>
      </w:r>
    </w:p>
    <w:p>
      <w:pPr>
        <w:spacing w:line="400" w:lineRule="exact"/>
        <w:jc w:val="left"/>
        <w:rPr>
          <w:color w:val="auto"/>
          <w:highlight w:val="none"/>
        </w:rPr>
      </w:pPr>
      <w:r>
        <w:rPr>
          <w:rFonts w:hint="eastAsia" w:ascii="宋体" w:hAnsi="宋体" w:cs="宋体"/>
          <w:color w:val="auto"/>
          <w:szCs w:val="21"/>
          <w:highlight w:val="none"/>
        </w:rPr>
        <w:t xml:space="preserve">1、各供应商可以根据实际情况合理安排，对上述项目适当予以调整。  </w:t>
      </w:r>
    </w:p>
    <w:p>
      <w:pPr>
        <w:spacing w:line="360" w:lineRule="auto"/>
        <w:rPr>
          <w:rFonts w:ascii="宋体" w:hAnsi="宋体"/>
          <w:color w:val="auto"/>
          <w:szCs w:val="21"/>
          <w:highlight w:val="none"/>
        </w:rPr>
      </w:pPr>
      <w:r>
        <w:rPr>
          <w:rFonts w:hint="eastAsia" w:ascii="宋体" w:hAnsi="宋体"/>
          <w:color w:val="auto"/>
          <w:szCs w:val="21"/>
          <w:highlight w:val="none"/>
        </w:rPr>
        <w:t>2、所有报价（含各分项报价）必须符合国家法律法规及本次磋商文件要求。总报价明显低于其自身合理成本且又无法提供证明的，属于恶意竞争情形，被评委认定为恶意竞争的，为无效报价。</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法定代表人或授权代表（签字或盖章）</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年    月    日</w:t>
      </w:r>
    </w:p>
    <w:p>
      <w:pPr>
        <w:spacing w:line="360" w:lineRule="auto"/>
        <w:rPr>
          <w:rFonts w:ascii="宋体" w:hAnsi="宋体"/>
          <w:b/>
          <w:color w:val="auto"/>
          <w:szCs w:val="21"/>
          <w:highlight w:val="none"/>
        </w:rPr>
      </w:pPr>
    </w:p>
    <w:p>
      <w:pPr>
        <w:spacing w:line="360" w:lineRule="auto"/>
        <w:rPr>
          <w:rFonts w:ascii="宋体" w:hAnsi="宋体"/>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六、技术参数响应及偏离表</w:t>
      </w:r>
    </w:p>
    <w:p>
      <w:pPr>
        <w:spacing w:line="360" w:lineRule="auto"/>
        <w:rPr>
          <w:rFonts w:ascii="宋体" w:hAnsi="宋体"/>
          <w:bCs/>
          <w:color w:val="auto"/>
          <w:szCs w:val="21"/>
          <w:highlight w:val="none"/>
        </w:rPr>
      </w:pPr>
      <w:r>
        <w:rPr>
          <w:rFonts w:hint="eastAsia" w:ascii="宋体" w:hAnsi="宋体"/>
          <w:bCs/>
          <w:color w:val="auto"/>
          <w:szCs w:val="21"/>
          <w:highlight w:val="none"/>
        </w:rPr>
        <w:t>供应商全称（加盖公章）：</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ind w:firstLine="315" w:firstLineChars="150"/>
              <w:rPr>
                <w:rFonts w:ascii="宋体" w:hAnsi="宋体"/>
                <w:color w:val="auto"/>
                <w:szCs w:val="21"/>
                <w:highlight w:val="none"/>
              </w:rPr>
            </w:pPr>
            <w:r>
              <w:rPr>
                <w:rFonts w:hint="eastAsia" w:ascii="宋体" w:hAnsi="宋体"/>
                <w:color w:val="auto"/>
                <w:szCs w:val="21"/>
                <w:highlight w:val="none"/>
              </w:rPr>
              <w:t>磋商要求</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磋商响应</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rPr>
        <w:t>法定代表人或授权代表（签字或盖章）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日期：     年    月     日</w:t>
      </w:r>
    </w:p>
    <w:p>
      <w:pPr>
        <w:spacing w:line="360" w:lineRule="auto"/>
        <w:rPr>
          <w:rFonts w:ascii="宋体" w:hAnsi="宋体"/>
          <w:b/>
          <w:color w:val="auto"/>
          <w:szCs w:val="21"/>
          <w:highlight w:val="none"/>
        </w:rPr>
      </w:pPr>
    </w:p>
    <w:p>
      <w:pPr>
        <w:spacing w:line="360" w:lineRule="auto"/>
        <w:rPr>
          <w:rFonts w:ascii="宋体" w:hAnsi="宋体"/>
          <w:bCs/>
          <w:color w:val="auto"/>
          <w:szCs w:val="21"/>
          <w:highlight w:val="none"/>
        </w:rPr>
      </w:pPr>
      <w:r>
        <w:rPr>
          <w:rFonts w:hint="eastAsia" w:ascii="宋体" w:hAnsi="宋体"/>
          <w:b/>
          <w:color w:val="auto"/>
          <w:szCs w:val="21"/>
          <w:highlight w:val="none"/>
        </w:rPr>
        <w:t>注：</w:t>
      </w:r>
      <w:r>
        <w:rPr>
          <w:rFonts w:hint="eastAsia" w:ascii="宋体" w:hAnsi="宋体"/>
          <w:bCs/>
          <w:color w:val="auto"/>
          <w:szCs w:val="21"/>
          <w:highlight w:val="none"/>
        </w:rPr>
        <w:t>1、按照基本技术要求详细填列；</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2、行数不够，可自行添加。</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3、技术偏离表应针对项目需求逐条应答。</w:t>
      </w: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spacing w:line="360" w:lineRule="auto"/>
        <w:jc w:val="center"/>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七、商务条款响应及偏离表</w:t>
      </w:r>
    </w:p>
    <w:p>
      <w:pPr>
        <w:rPr>
          <w:rFonts w:ascii="宋体" w:hAnsi="宋体"/>
          <w:color w:val="auto"/>
          <w:szCs w:val="21"/>
          <w:highlight w:val="none"/>
        </w:rPr>
      </w:pPr>
      <w:r>
        <w:rPr>
          <w:rFonts w:hint="eastAsia" w:ascii="宋体" w:hAnsi="宋体"/>
          <w:color w:val="auto"/>
          <w:szCs w:val="21"/>
          <w:highlight w:val="none"/>
        </w:rPr>
        <w:t>供应商全称（加盖公章）：     项目名称：</w:t>
      </w:r>
    </w:p>
    <w:tbl>
      <w:tblPr>
        <w:tblStyle w:val="30"/>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color w:val="auto"/>
                <w:szCs w:val="21"/>
                <w:highlight w:val="none"/>
              </w:rPr>
            </w:pPr>
            <w:r>
              <w:rPr>
                <w:rFonts w:hint="eastAsia" w:ascii="宋体" w:hAnsi="宋体"/>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hAnsi="宋体"/>
                <w:color w:val="auto"/>
                <w:szCs w:val="21"/>
                <w:highlight w:val="none"/>
              </w:rPr>
              <w:t>项目</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磋商要求</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color w:val="auto"/>
                <w:szCs w:val="21"/>
                <w:highlight w:val="none"/>
              </w:rPr>
              <w:t>服务期限</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color w:val="auto"/>
                <w:szCs w:val="21"/>
                <w:highlight w:val="none"/>
              </w:rPr>
              <w:t>服务要求</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color w:val="auto"/>
                <w:szCs w:val="21"/>
                <w:highlight w:val="none"/>
              </w:rPr>
              <w:t>交付时间</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Tahoma"/>
                <w:color w:val="auto"/>
                <w:szCs w:val="21"/>
                <w:highlight w:val="none"/>
              </w:rPr>
            </w:pPr>
            <w:r>
              <w:rPr>
                <w:rFonts w:hint="eastAsia" w:ascii="仿宋_GB2312"/>
                <w:color w:val="auto"/>
                <w:szCs w:val="21"/>
                <w:highlight w:val="none"/>
              </w:rPr>
              <w:t>交付方式</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color w:val="auto"/>
                <w:szCs w:val="21"/>
                <w:highlight w:val="none"/>
              </w:rPr>
            </w:pPr>
          </w:p>
          <w:p>
            <w:pPr>
              <w:adjustRightInd w:val="0"/>
              <w:snapToGrid w:val="0"/>
              <w:spacing w:before="156" w:beforeLines="50" w:after="200" w:line="220" w:lineRule="atLeast"/>
              <w:rPr>
                <w:rFonts w:ascii="仿宋_GB2312" w:hAnsi="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Tahoma"/>
                <w:color w:val="auto"/>
                <w:szCs w:val="21"/>
                <w:highlight w:val="none"/>
              </w:rPr>
            </w:pPr>
            <w:r>
              <w:rPr>
                <w:rFonts w:hint="eastAsia" w:ascii="仿宋_GB2312"/>
                <w:color w:val="auto"/>
                <w:szCs w:val="21"/>
                <w:highlight w:val="none"/>
              </w:rPr>
              <w:t>交付地点</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color w:val="auto"/>
                <w:szCs w:val="21"/>
                <w:highlight w:val="none"/>
              </w:rPr>
            </w:pPr>
          </w:p>
          <w:p>
            <w:pPr>
              <w:adjustRightInd w:val="0"/>
              <w:snapToGrid w:val="0"/>
              <w:spacing w:before="156" w:beforeLines="50" w:after="200" w:line="220" w:lineRule="atLeast"/>
              <w:rPr>
                <w:rFonts w:ascii="仿宋_GB2312" w:hAnsi="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宋体" w:hAnsi="宋体"/>
                <w:color w:val="auto"/>
                <w:szCs w:val="21"/>
                <w:highlight w:val="none"/>
              </w:rPr>
            </w:pPr>
            <w:r>
              <w:rPr>
                <w:rFonts w:hint="eastAsia" w:ascii="宋体" w:hAnsi="宋体"/>
                <w:color w:val="auto"/>
                <w:szCs w:val="21"/>
                <w:highlight w:val="none"/>
              </w:rPr>
              <w:t>磋商响应货币</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仿宋_GB2312"/>
                <w:color w:val="auto"/>
                <w:sz w:val="24"/>
                <w:szCs w:val="20"/>
                <w:highlight w:val="none"/>
              </w:rPr>
            </w:pPr>
          </w:p>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hAnsi="宋体"/>
                <w:color w:val="auto"/>
                <w:szCs w:val="21"/>
                <w:highlight w:val="none"/>
              </w:rPr>
              <w:t>其他</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法定代表人或授权代表签字：</w:t>
      </w:r>
    </w:p>
    <w:p>
      <w:pPr>
        <w:jc w:val="right"/>
        <w:rPr>
          <w:rFonts w:ascii="宋体" w:hAnsi="宋体"/>
          <w:color w:val="auto"/>
          <w:szCs w:val="21"/>
          <w:highlight w:val="none"/>
        </w:rPr>
      </w:pPr>
    </w:p>
    <w:p>
      <w:pPr>
        <w:jc w:val="right"/>
        <w:rPr>
          <w:rFonts w:ascii="宋体" w:hAnsi="宋体"/>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color w:val="auto"/>
          <w:szCs w:val="21"/>
          <w:highlight w:val="none"/>
        </w:rPr>
        <w:t>日期：     年    月     日</w:t>
      </w:r>
    </w:p>
    <w:p>
      <w:pPr>
        <w:rPr>
          <w:rFonts w:ascii="宋体" w:hAnsi="宋体"/>
          <w:color w:val="auto"/>
          <w:szCs w:val="21"/>
          <w:highlight w:val="none"/>
        </w:rPr>
      </w:pPr>
    </w:p>
    <w:p>
      <w:pPr>
        <w:numPr>
          <w:ilvl w:val="0"/>
          <w:numId w:val="10"/>
        </w:numPr>
        <w:spacing w:line="360" w:lineRule="auto"/>
        <w:ind w:right="-2"/>
        <w:jc w:val="center"/>
        <w:rPr>
          <w:rFonts w:ascii="宋体" w:hAnsi="宋体"/>
          <w:b/>
          <w:bCs/>
          <w:color w:val="auto"/>
          <w:szCs w:val="21"/>
          <w:highlight w:val="none"/>
        </w:rPr>
      </w:pPr>
      <w:r>
        <w:rPr>
          <w:rFonts w:hint="eastAsia" w:ascii="宋体" w:hAnsi="宋体"/>
          <w:b/>
          <w:bCs/>
          <w:color w:val="auto"/>
          <w:szCs w:val="21"/>
          <w:highlight w:val="none"/>
        </w:rPr>
        <w:t>拟投入人员一览表</w:t>
      </w:r>
    </w:p>
    <w:p>
      <w:pPr>
        <w:rPr>
          <w:rFonts w:hint="eastAsia" w:ascii="宋体" w:hAnsi="宋体"/>
          <w:color w:val="auto"/>
          <w:szCs w:val="21"/>
          <w:highlight w:val="none"/>
        </w:rPr>
      </w:pPr>
      <w:r>
        <w:rPr>
          <w:rFonts w:hint="eastAsia" w:ascii="宋体" w:hAnsi="宋体"/>
          <w:color w:val="auto"/>
          <w:szCs w:val="21"/>
          <w:highlight w:val="none"/>
        </w:rPr>
        <w:t xml:space="preserve">供应商全称（加盖公章）：     </w:t>
      </w:r>
    </w:p>
    <w:p>
      <w:pPr>
        <w:rPr>
          <w:rFonts w:hint="eastAsia" w:ascii="宋体" w:hAnsi="宋体"/>
          <w:color w:val="auto"/>
          <w:szCs w:val="21"/>
          <w:highlight w:val="none"/>
        </w:rPr>
      </w:pPr>
    </w:p>
    <w:p>
      <w:pPr>
        <w:rPr>
          <w:rFonts w:ascii="宋体" w:hAnsi="宋体"/>
          <w:b/>
          <w:bCs/>
          <w:color w:val="auto"/>
          <w:szCs w:val="21"/>
          <w:highlight w:val="none"/>
        </w:rPr>
      </w:pPr>
      <w:r>
        <w:rPr>
          <w:rFonts w:hint="eastAsia" w:ascii="宋体" w:hAnsi="宋体"/>
          <w:color w:val="auto"/>
          <w:szCs w:val="21"/>
          <w:highlight w:val="none"/>
        </w:rPr>
        <w:t>项目名称：</w:t>
      </w:r>
    </w:p>
    <w:tbl>
      <w:tblPr>
        <w:tblStyle w:val="3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97"/>
        <w:gridCol w:w="744"/>
        <w:gridCol w:w="801"/>
        <w:gridCol w:w="687"/>
        <w:gridCol w:w="1072"/>
        <w:gridCol w:w="823"/>
        <w:gridCol w:w="1117"/>
        <w:gridCol w:w="17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2"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序号</w:t>
            </w:r>
          </w:p>
        </w:tc>
        <w:tc>
          <w:tcPr>
            <w:tcW w:w="697"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岗位</w:t>
            </w:r>
          </w:p>
        </w:tc>
        <w:tc>
          <w:tcPr>
            <w:tcW w:w="744"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姓 名</w:t>
            </w:r>
          </w:p>
        </w:tc>
        <w:tc>
          <w:tcPr>
            <w:tcW w:w="801"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性别</w:t>
            </w:r>
          </w:p>
        </w:tc>
        <w:tc>
          <w:tcPr>
            <w:tcW w:w="687"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学历</w:t>
            </w:r>
          </w:p>
        </w:tc>
        <w:tc>
          <w:tcPr>
            <w:tcW w:w="1072"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出生年月</w:t>
            </w:r>
          </w:p>
        </w:tc>
        <w:tc>
          <w:tcPr>
            <w:tcW w:w="823" w:type="dxa"/>
            <w:vAlign w:val="center"/>
          </w:tcPr>
          <w:p>
            <w:pPr>
              <w:spacing w:before="312" w:beforeLines="100" w:line="360" w:lineRule="auto"/>
              <w:ind w:right="-2"/>
              <w:jc w:val="center"/>
              <w:rPr>
                <w:rFonts w:hint="eastAsia" w:ascii="宋体" w:hAnsi="宋体"/>
                <w:color w:val="auto"/>
                <w:szCs w:val="21"/>
                <w:highlight w:val="none"/>
              </w:rPr>
            </w:pPr>
            <w:r>
              <w:rPr>
                <w:rFonts w:hint="eastAsia" w:ascii="宋体" w:hAnsi="宋体"/>
                <w:color w:val="auto"/>
                <w:szCs w:val="21"/>
                <w:highlight w:val="none"/>
              </w:rPr>
              <w:t>专业</w:t>
            </w:r>
          </w:p>
        </w:tc>
        <w:tc>
          <w:tcPr>
            <w:tcW w:w="1117"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职称</w:t>
            </w:r>
          </w:p>
        </w:tc>
        <w:tc>
          <w:tcPr>
            <w:tcW w:w="1709" w:type="dxa"/>
            <w:vAlign w:val="center"/>
          </w:tcPr>
          <w:p>
            <w:pPr>
              <w:spacing w:before="312" w:beforeLines="100" w:line="360" w:lineRule="auto"/>
              <w:ind w:right="-2"/>
              <w:jc w:val="center"/>
              <w:rPr>
                <w:rFonts w:hint="eastAsia" w:ascii="宋体" w:hAnsi="宋体"/>
                <w:color w:val="auto"/>
                <w:szCs w:val="21"/>
                <w:highlight w:val="none"/>
              </w:rPr>
            </w:pPr>
            <w:r>
              <w:rPr>
                <w:rFonts w:hint="eastAsia" w:ascii="宋体" w:hAnsi="宋体"/>
                <w:color w:val="auto"/>
                <w:szCs w:val="21"/>
                <w:highlight w:val="none"/>
              </w:rPr>
              <w:t>证书及编号</w:t>
            </w:r>
          </w:p>
        </w:tc>
        <w:tc>
          <w:tcPr>
            <w:tcW w:w="1409" w:type="dxa"/>
            <w:vAlign w:val="center"/>
          </w:tcPr>
          <w:p>
            <w:pPr>
              <w:spacing w:before="312" w:beforeLines="100" w:line="360" w:lineRule="auto"/>
              <w:ind w:right="-2"/>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bl>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法定代表人或授权代表签字：</w:t>
      </w:r>
    </w:p>
    <w:p>
      <w:pPr>
        <w:jc w:val="right"/>
        <w:rPr>
          <w:rFonts w:ascii="宋体" w:hAnsi="宋体"/>
          <w:color w:val="auto"/>
          <w:szCs w:val="21"/>
          <w:highlight w:val="none"/>
        </w:rPr>
      </w:pPr>
    </w:p>
    <w:p>
      <w:pPr>
        <w:jc w:val="right"/>
        <w:rPr>
          <w:rFonts w:ascii="宋体" w:hAnsi="宋体"/>
          <w:color w:val="auto"/>
          <w:szCs w:val="21"/>
          <w:highlight w:val="none"/>
        </w:rPr>
      </w:pPr>
      <w:r>
        <w:rPr>
          <w:rFonts w:hint="eastAsia" w:ascii="宋体" w:hAnsi="宋体"/>
          <w:color w:val="auto"/>
          <w:szCs w:val="21"/>
          <w:highlight w:val="none"/>
        </w:rPr>
        <w:t>日期：     年    月     日</w:t>
      </w:r>
    </w:p>
    <w:p>
      <w:pPr>
        <w:jc w:val="right"/>
        <w:rPr>
          <w:rFonts w:ascii="宋体" w:hAnsi="宋体"/>
          <w:color w:val="auto"/>
          <w:szCs w:val="21"/>
          <w:highlight w:val="none"/>
        </w:rPr>
      </w:pPr>
    </w:p>
    <w:p>
      <w:pPr>
        <w:rPr>
          <w:color w:val="auto"/>
          <w:highlight w:val="none"/>
        </w:rPr>
      </w:pPr>
    </w:p>
    <w:p>
      <w:pPr>
        <w:jc w:val="center"/>
        <w:rPr>
          <w:rFonts w:ascii="楷体_GB2312" w:hAnsi="宋体" w:eastAsia="楷体_GB2312"/>
          <w:b/>
          <w:color w:val="auto"/>
          <w:sz w:val="44"/>
          <w:szCs w:val="44"/>
          <w:highlight w:val="none"/>
        </w:rPr>
        <w:sectPr>
          <w:pgSz w:w="11906" w:h="16838"/>
          <w:pgMar w:top="1440" w:right="1800" w:bottom="1440" w:left="1800" w:header="851" w:footer="992" w:gutter="0"/>
          <w:cols w:space="720" w:num="1"/>
          <w:docGrid w:type="lines" w:linePitch="312" w:charSpace="0"/>
        </w:sectPr>
      </w:pPr>
    </w:p>
    <w:p>
      <w:pPr>
        <w:jc w:val="center"/>
        <w:rPr>
          <w:rFonts w:hint="eastAsia" w:ascii="楷体_GB2312" w:hAnsi="宋体" w:eastAsia="楷体_GB2312"/>
          <w:b/>
          <w:color w:val="auto"/>
          <w:sz w:val="44"/>
          <w:szCs w:val="44"/>
          <w:highlight w:val="none"/>
          <w:lang w:val="en-US" w:eastAsia="zh-CN"/>
        </w:rPr>
      </w:pPr>
      <w:r>
        <w:rPr>
          <w:rFonts w:hint="eastAsia" w:ascii="楷体_GB2312" w:hAnsi="宋体" w:eastAsia="楷体_GB2312"/>
          <w:b/>
          <w:color w:val="auto"/>
          <w:sz w:val="44"/>
          <w:szCs w:val="44"/>
          <w:highlight w:val="none"/>
          <w:lang w:val="en-US" w:eastAsia="zh-CN"/>
        </w:rPr>
        <w:t>供应商参加磋商确认函</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扬州大学附属医院</w:t>
      </w:r>
      <w:r>
        <w:rPr>
          <w:rFonts w:hint="eastAsia" w:ascii="宋体" w:hAnsi="宋体" w:eastAsia="宋体" w:cs="宋体"/>
          <w:color w:val="auto"/>
          <w:sz w:val="21"/>
          <w:szCs w:val="21"/>
          <w:highlight w:val="none"/>
          <w:lang w:eastAsia="zh-CN"/>
        </w:rPr>
        <w:t>代理机构</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本公司将参加贵单位于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日开标的采购编号为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项目的投标。本单位已在扬州大学附属医院网站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扬州大学网</w:t>
      </w:r>
      <w:r>
        <w:rPr>
          <w:rFonts w:hint="eastAsia" w:ascii="宋体" w:hAnsi="宋体" w:eastAsia="宋体" w:cs="宋体"/>
          <w:color w:val="auto"/>
          <w:sz w:val="21"/>
          <w:szCs w:val="21"/>
          <w:highlight w:val="none"/>
        </w:rPr>
        <w:t>成功下载标书，特发函确认。</w:t>
      </w:r>
    </w:p>
    <w:p>
      <w:pPr>
        <w:spacing w:line="360" w:lineRule="auto"/>
        <w:ind w:left="4160" w:hanging="2730" w:hangingChars="1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（单位公章）</w:t>
      </w:r>
    </w:p>
    <w:p>
      <w:pPr>
        <w:pBdr>
          <w:bottom w:val="single" w:color="auto" w:sz="6" w:space="1"/>
        </w:pBdr>
        <w:spacing w:line="360" w:lineRule="auto"/>
        <w:ind w:left="5280" w:hanging="3465" w:hangingChars="16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年　　　月　　　日</w:t>
      </w:r>
    </w:p>
    <w:p>
      <w:pPr>
        <w:spacing w:line="360" w:lineRule="auto"/>
        <w:ind w:left="5280" w:hanging="3465" w:hanging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p>
    <w:p>
      <w:pPr>
        <w:ind w:left="5963" w:hanging="5963" w:hangingChars="1650"/>
        <w:jc w:val="center"/>
        <w:rPr>
          <w:rFonts w:hint="eastAsia" w:ascii="宋体" w:hAnsi="宋体" w:eastAsia="宋体" w:cs="宋体"/>
          <w:b/>
          <w:color w:val="auto"/>
          <w:sz w:val="21"/>
          <w:szCs w:val="21"/>
          <w:highlight w:val="none"/>
        </w:rPr>
      </w:pPr>
      <w:r>
        <w:rPr>
          <w:rFonts w:hint="eastAsia" w:ascii="楷体_GB2312" w:eastAsia="楷体_GB2312"/>
          <w:b/>
          <w:color w:val="auto"/>
          <w:sz w:val="36"/>
          <w:szCs w:val="36"/>
          <w:highlight w:val="none"/>
        </w:rPr>
        <w:t xml:space="preserve">    </w:t>
      </w:r>
      <w:r>
        <w:rPr>
          <w:rFonts w:hint="eastAsia" w:ascii="宋体" w:hAnsi="宋体" w:eastAsia="宋体" w:cs="宋体"/>
          <w:b/>
          <w:color w:val="auto"/>
          <w:sz w:val="21"/>
          <w:szCs w:val="21"/>
          <w:highlight w:val="none"/>
        </w:rPr>
        <w:t xml:space="preserve"> 供应商联系表</w:t>
      </w:r>
    </w:p>
    <w:tbl>
      <w:tblPr>
        <w:tblStyle w:val="3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101"/>
        <w:gridCol w:w="181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5904" w:type="dxa"/>
            <w:gridSpan w:val="3"/>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5904" w:type="dxa"/>
            <w:gridSpan w:val="3"/>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10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单位电话</w:t>
            </w:r>
          </w:p>
        </w:tc>
        <w:tc>
          <w:tcPr>
            <w:tcW w:w="199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10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199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rPr>
              <w:t>电话</w:t>
            </w:r>
          </w:p>
        </w:tc>
        <w:tc>
          <w:tcPr>
            <w:tcW w:w="210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联系人手机</w:t>
            </w:r>
          </w:p>
        </w:tc>
        <w:tc>
          <w:tcPr>
            <w:tcW w:w="199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所投项目名称</w:t>
            </w:r>
          </w:p>
        </w:tc>
        <w:tc>
          <w:tcPr>
            <w:tcW w:w="5904" w:type="dxa"/>
            <w:gridSpan w:val="3"/>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所投标段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c>
          <w:tcPr>
            <w:tcW w:w="590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cs="宋体"/>
          <w:b/>
          <w:color w:val="auto"/>
          <w:sz w:val="24"/>
          <w:szCs w:val="24"/>
          <w:highlight w:val="none"/>
        </w:rPr>
        <w:t>备注：</w:t>
      </w:r>
      <w:r>
        <w:rPr>
          <w:rFonts w:hint="eastAsia" w:ascii="宋体" w:hAnsi="宋体" w:eastAsia="宋体" w:cs="宋体"/>
          <w:b/>
          <w:color w:val="auto"/>
          <w:sz w:val="21"/>
          <w:szCs w:val="21"/>
          <w:highlight w:val="none"/>
        </w:rPr>
        <w:t>1、请准备参与本项目磋商的供应商如实填写（以上信息均为必填内容）后邮件至采购</w:t>
      </w:r>
      <w:r>
        <w:rPr>
          <w:rFonts w:hint="eastAsia" w:ascii="宋体" w:hAnsi="宋体" w:eastAsia="宋体" w:cs="宋体"/>
          <w:b/>
          <w:color w:val="auto"/>
          <w:sz w:val="21"/>
          <w:szCs w:val="21"/>
          <w:highlight w:val="none"/>
          <w:lang w:eastAsia="zh-CN"/>
        </w:rPr>
        <w:t>代理机构</w:t>
      </w:r>
      <w:r>
        <w:rPr>
          <w:rFonts w:hint="eastAsia" w:ascii="宋体" w:hAnsi="宋体" w:eastAsia="宋体" w:cs="宋体"/>
          <w:b/>
          <w:color w:val="auto"/>
          <w:sz w:val="21"/>
          <w:szCs w:val="21"/>
          <w:highlight w:val="none"/>
        </w:rPr>
        <w:t>（邮箱：</w:t>
      </w:r>
      <w:r>
        <w:rPr>
          <w:rFonts w:hint="eastAsia" w:ascii="宋体" w:hAnsi="宋体" w:eastAsia="宋体" w:cs="宋体"/>
          <w:b/>
          <w:color w:val="auto"/>
          <w:sz w:val="21"/>
          <w:szCs w:val="21"/>
          <w:highlight w:val="none"/>
          <w:lang w:eastAsia="zh-CN"/>
        </w:rPr>
        <w:t>2263852076@qq.com</w:t>
      </w:r>
      <w:r>
        <w:rPr>
          <w:rFonts w:hint="eastAsia" w:ascii="宋体" w:hAnsi="宋体" w:eastAsia="宋体" w:cs="宋体"/>
          <w:b/>
          <w:color w:val="auto"/>
          <w:sz w:val="21"/>
          <w:szCs w:val="21"/>
          <w:highlight w:val="none"/>
        </w:rPr>
        <w:t>，固定电话：</w:t>
      </w:r>
      <w:r>
        <w:rPr>
          <w:rFonts w:hint="eastAsia" w:ascii="宋体" w:hAnsi="宋体" w:eastAsia="宋体" w:cs="宋体"/>
          <w:b/>
          <w:color w:val="auto"/>
          <w:sz w:val="21"/>
          <w:szCs w:val="21"/>
          <w:highlight w:val="none"/>
          <w:lang w:eastAsia="zh-CN"/>
        </w:rPr>
        <w:t>18752710910</w:t>
      </w:r>
      <w:r>
        <w:rPr>
          <w:rFonts w:hint="eastAsia" w:ascii="宋体" w:hAnsi="宋体" w:eastAsia="宋体" w:cs="宋体"/>
          <w:b/>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2、因供应商填写有误，造成以上信息资料的不实将由供应商承担责任。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3、已确认参加磋商的供应商，故意迟到或无故不参加，影响磋商活动正常进行的，根据《江苏省政府采购信用管理暂行办法》，将被列为一般失信行为。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4、此表手写无效。</w:t>
      </w:r>
    </w:p>
    <w:p>
      <w:pPr>
        <w:keepNext w:val="0"/>
        <w:keepLines w:val="0"/>
        <w:pageBreakBefore w:val="0"/>
        <w:widowControl w:val="0"/>
        <w:kinsoku/>
        <w:wordWrap/>
        <w:overflowPunct/>
        <w:topLinePunct w:val="0"/>
        <w:autoSpaceDE/>
        <w:autoSpaceDN/>
        <w:bidi w:val="0"/>
        <w:spacing w:line="360" w:lineRule="auto"/>
        <w:ind w:left="5963" w:hanging="3479" w:hangingChars="1650"/>
        <w:jc w:val="center"/>
        <w:textAlignment w:val="auto"/>
        <w:rPr>
          <w:rFonts w:hint="default"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代理机构确认</w:t>
      </w:r>
      <w:r>
        <w:rPr>
          <w:rFonts w:hint="eastAsia" w:ascii="宋体" w:hAnsi="宋体" w:cs="宋体"/>
          <w:b/>
          <w:color w:val="auto"/>
          <w:sz w:val="21"/>
          <w:szCs w:val="21"/>
          <w:highlight w:val="none"/>
          <w:lang w:val="en-US" w:eastAsia="zh-CN"/>
        </w:rPr>
        <w:t>（盖章确认后获取招标、采购文件）</w:t>
      </w:r>
    </w:p>
    <w:tbl>
      <w:tblPr>
        <w:tblStyle w:val="3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经办人确认</w:t>
            </w:r>
          </w:p>
        </w:tc>
        <w:tc>
          <w:tcPr>
            <w:tcW w:w="5904"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资料费金额</w:t>
            </w:r>
          </w:p>
        </w:tc>
        <w:tc>
          <w:tcPr>
            <w:tcW w:w="5904"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w:t>
            </w:r>
            <w:r>
              <w:rPr>
                <w:rFonts w:hint="eastAsia" w:ascii="宋体" w:hAnsi="宋体" w:cs="宋体"/>
                <w:color w:val="auto"/>
                <w:sz w:val="21"/>
                <w:szCs w:val="21"/>
                <w:highlight w:val="none"/>
                <w:lang w:val="en-US" w:eastAsia="zh-CN"/>
              </w:rPr>
              <w:t>确认</w:t>
            </w:r>
          </w:p>
        </w:tc>
        <w:tc>
          <w:tcPr>
            <w:tcW w:w="5904"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lang w:val="en-US" w:eastAsia="zh-CN"/>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法人授权书</w:t>
      </w:r>
    </w:p>
    <w:p>
      <w:pPr>
        <w:pStyle w:val="34"/>
        <w:spacing w:line="360" w:lineRule="auto"/>
        <w:ind w:firstLine="422"/>
        <w:jc w:val="center"/>
        <w:rPr>
          <w:rFonts w:hint="eastAsia" w:ascii="宋体" w:hAnsi="宋体" w:cs="宋体"/>
          <w:b/>
          <w:color w:val="auto"/>
          <w:sz w:val="21"/>
          <w:szCs w:val="21"/>
          <w:highlight w:val="none"/>
        </w:rPr>
      </w:pP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供应商名称）授权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rPr>
        <w:t>（被授权人的姓名）为我方就</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采购活动的合法代理人，以本公司名义全权处理一切与该项目采购有关的事务。</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本授权书于______年____月____日起生效，特此声明。</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授权单位盖章：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rPr>
        <w:t>日</w:t>
      </w:r>
    </w:p>
    <w:p>
      <w:pPr>
        <w:spacing w:line="460" w:lineRule="exact"/>
        <w:ind w:firstLine="420" w:firstLineChars="200"/>
        <w:rPr>
          <w:rFonts w:hint="eastAsia" w:ascii="宋体" w:hAnsi="宋体" w:cs="宋体"/>
          <w:bCs/>
          <w:color w:val="auto"/>
          <w:szCs w:val="21"/>
          <w:highlight w:val="none"/>
        </w:rPr>
      </w:pPr>
    </w:p>
    <w:p>
      <w:pPr>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法定代表人身份证复印件：</w:t>
      </w:r>
    </w:p>
    <w:p>
      <w:pPr>
        <w:spacing w:line="460" w:lineRule="exact"/>
        <w:ind w:firstLine="420" w:firstLineChars="200"/>
        <w:rPr>
          <w:rFonts w:ascii="宋体" w:hAnsi="宋体"/>
          <w:bCs/>
          <w:color w:val="auto"/>
          <w:szCs w:val="21"/>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rFonts w:hint="eastAsia"/>
          <w:color w:val="auto"/>
          <w:highlight w:val="none"/>
        </w:rPr>
      </w:pPr>
    </w:p>
    <w:p>
      <w:pPr>
        <w:spacing w:line="4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被授权人身份证复印件：</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lang w:val="en-US" w:eastAsia="zh-CN"/>
        </w:rPr>
      </w:pPr>
    </w:p>
    <w:p>
      <w:pPr>
        <w:pStyle w:val="15"/>
        <w:rPr>
          <w:rFonts w:hint="eastAsia"/>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宋体_GB2312" w:hAnsi="宋体_GB2312" w:eastAsia="宋体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LER/7EAQAAiA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8mWSqA9YUeZ9uIPJQzIT36EFm77EhA1Z1vNVVjVEJulyuV6t1yUpLik2O4RTPPweAON75S1L&#10;Rs2B5pblFKePGMfUOSVVMy6dzt9qY8ZouilSm2NjyYrDfpi63fvmTDR7mnPNHa01Z+aDIxnTSswG&#10;zMZ+No4B9KHLO5PqYXh3jFQzN5QqjLBTYRpQpjQtU9qAv/2c9fCA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LER/7EAQAAiAMAAA4AAAAAAAAAAQAgAAAAHwEAAGRycy9lMm9Eb2MueG1s&#10;UEsFBgAAAAAGAAYAWQEAAFU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WRkPsMBAACHAwAADgAAAAAAAAABACAAAAAfAQAAZHJzL2Uyb0RvYy54bWxQ&#10;SwUGAAAAAAYABgBZAQAAVA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5"/>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QkjfDAQAAhw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ccOaEpZlffv64/Ppz&#10;+f2dLZNCfcCKEh/CPUwekpnoDi3Y9CUibMiqnq+qqiEySZfL9Wq9L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h9CSN8MBAACHAwAADgAAAAAAAAABACAAAAAfAQAAZHJzL2Uyb0RvYy54bWxQ&#10;SwUGAAAAAAYABgBZAQAAVA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79</w:t>
                    </w:r>
                    <w:r>
                      <w:fldChar w:fldCharType="end"/>
                    </w:r>
                  </w:p>
                </w:txbxContent>
              </v:textbox>
            </v:rect>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default" w:eastAsia="宋体"/>
        <w:lang w:val="en-US" w:eastAsia="zh-CN"/>
      </w:rPr>
    </w:pPr>
    <w:r>
      <w:rPr>
        <w:rFonts w:hint="eastAsia"/>
        <w:lang w:eastAsia="zh-CN"/>
      </w:rPr>
      <w:t>JSHCZB-20230451号</w:t>
    </w:r>
    <w:r>
      <w:rPr>
        <w:rFonts w:hint="eastAsia"/>
      </w:rPr>
      <w:t xml:space="preserve">                                              </w:t>
    </w:r>
    <w:r>
      <w:rPr>
        <w:rFonts w:hint="eastAsia"/>
        <w:lang w:val="en-US" w:eastAsia="zh-CN"/>
      </w:rPr>
      <w:t>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default" w:eastAsia="宋体"/>
        <w:lang w:val="en-US" w:eastAsia="zh-CN"/>
      </w:rPr>
    </w:pPr>
    <w:r>
      <w:rPr>
        <w:rFonts w:hint="eastAsia"/>
        <w:lang w:eastAsia="zh-CN"/>
      </w:rPr>
      <w:t>JSHCZB-20230451号</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3"/>
      <w:numFmt w:val="chineseCounting"/>
      <w:suff w:val="nothing"/>
      <w:lvlText w:val="%1、"/>
      <w:lvlJc w:val="left"/>
      <w:rPr>
        <w:rFonts w:hint="eastAsia"/>
      </w:rPr>
    </w:lvl>
  </w:abstractNum>
  <w:abstractNum w:abstractNumId="6">
    <w:nsid w:val="00000006"/>
    <w:multiLevelType w:val="singleLevel"/>
    <w:tmpl w:val="00000006"/>
    <w:lvl w:ilvl="0" w:tentative="0">
      <w:start w:val="2"/>
      <w:numFmt w:val="chineseCounting"/>
      <w:suff w:val="nothing"/>
      <w:lvlText w:val="%1、"/>
      <w:lvlJc w:val="left"/>
      <w:rPr>
        <w:rFonts w:hint="eastAsia"/>
      </w:rPr>
    </w:lvl>
  </w:abstractNum>
  <w:abstractNum w:abstractNumId="7">
    <w:nsid w:val="00000007"/>
    <w:multiLevelType w:val="singleLevel"/>
    <w:tmpl w:val="00000007"/>
    <w:lvl w:ilvl="0" w:tentative="0">
      <w:start w:val="11"/>
      <w:numFmt w:val="decimal"/>
      <w:suff w:val="nothing"/>
      <w:lvlText w:val="%1、"/>
      <w:lvlJc w:val="left"/>
    </w:lvl>
  </w:abstractNum>
  <w:abstractNum w:abstractNumId="8">
    <w:nsid w:val="00000008"/>
    <w:multiLevelType w:val="singleLevel"/>
    <w:tmpl w:val="00000008"/>
    <w:lvl w:ilvl="0" w:tentative="0">
      <w:start w:val="5"/>
      <w:numFmt w:val="chineseCounting"/>
      <w:suff w:val="space"/>
      <w:lvlText w:val="第%1章"/>
      <w:lvlJc w:val="left"/>
    </w:lvl>
  </w:abstractNum>
  <w:abstractNum w:abstractNumId="9">
    <w:nsid w:val="00000009"/>
    <w:multiLevelType w:val="singleLevel"/>
    <w:tmpl w:val="00000009"/>
    <w:lvl w:ilvl="0" w:tentative="0">
      <w:start w:val="8"/>
      <w:numFmt w:val="chineseCounting"/>
      <w:suff w:val="nothing"/>
      <w:lvlText w:val="%1、"/>
      <w:lvlJc w:val="left"/>
    </w:lvl>
  </w:abstractNum>
  <w:num w:numId="1">
    <w:abstractNumId w:val="2"/>
  </w:num>
  <w:num w:numId="2">
    <w:abstractNumId w:val="1"/>
  </w:num>
  <w:num w:numId="3">
    <w:abstractNumId w:val="7"/>
  </w:num>
  <w:num w:numId="4">
    <w:abstractNumId w:val="0"/>
  </w:num>
  <w:num w:numId="5">
    <w:abstractNumId w:val="6"/>
  </w:num>
  <w:num w:numId="6">
    <w:abstractNumId w:val="4"/>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00000"/>
    <w:rsid w:val="08202AE5"/>
    <w:rsid w:val="0D38267F"/>
    <w:rsid w:val="0D7731A8"/>
    <w:rsid w:val="0D7D0F33"/>
    <w:rsid w:val="0ED62150"/>
    <w:rsid w:val="1C752FA8"/>
    <w:rsid w:val="1CED6FE2"/>
    <w:rsid w:val="1DCFCE0A"/>
    <w:rsid w:val="20474C5B"/>
    <w:rsid w:val="212C5BFF"/>
    <w:rsid w:val="23E17175"/>
    <w:rsid w:val="30CE0301"/>
    <w:rsid w:val="33F94067"/>
    <w:rsid w:val="35CA5CBB"/>
    <w:rsid w:val="37FBE37D"/>
    <w:rsid w:val="37FDBFE8"/>
    <w:rsid w:val="3D785FFC"/>
    <w:rsid w:val="3DBE3A53"/>
    <w:rsid w:val="3F2C3542"/>
    <w:rsid w:val="3F79AEC1"/>
    <w:rsid w:val="3FA6BC15"/>
    <w:rsid w:val="3FEB68B4"/>
    <w:rsid w:val="40EF2A79"/>
    <w:rsid w:val="44B55D88"/>
    <w:rsid w:val="46FF410F"/>
    <w:rsid w:val="4A3E05CE"/>
    <w:rsid w:val="5079302F"/>
    <w:rsid w:val="5A5654C0"/>
    <w:rsid w:val="5E714676"/>
    <w:rsid w:val="62747B78"/>
    <w:rsid w:val="62A25AA2"/>
    <w:rsid w:val="659C46CE"/>
    <w:rsid w:val="6FDE4511"/>
    <w:rsid w:val="6FDFF427"/>
    <w:rsid w:val="706310AA"/>
    <w:rsid w:val="74DB0643"/>
    <w:rsid w:val="757F8273"/>
    <w:rsid w:val="76A96C4B"/>
    <w:rsid w:val="777E8392"/>
    <w:rsid w:val="77984988"/>
    <w:rsid w:val="77EA4E9C"/>
    <w:rsid w:val="7A0D129F"/>
    <w:rsid w:val="7BF781B0"/>
    <w:rsid w:val="7CBC26A2"/>
    <w:rsid w:val="7DA0242A"/>
    <w:rsid w:val="7DE7714F"/>
    <w:rsid w:val="7DF7F534"/>
    <w:rsid w:val="7DFB1ADA"/>
    <w:rsid w:val="7F7FDA84"/>
    <w:rsid w:val="7FEF71F3"/>
    <w:rsid w:val="7FFFEEB0"/>
    <w:rsid w:val="8FFF7717"/>
    <w:rsid w:val="B7E0FB68"/>
    <w:rsid w:val="BBEA8549"/>
    <w:rsid w:val="D7ABDDA6"/>
    <w:rsid w:val="DC6506E8"/>
    <w:rsid w:val="DEFBE024"/>
    <w:rsid w:val="EDB7561A"/>
    <w:rsid w:val="F6BCD955"/>
    <w:rsid w:val="F6FB907C"/>
    <w:rsid w:val="FEF6446B"/>
    <w:rsid w:val="FFB25982"/>
    <w:rsid w:val="FFFFC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heading 1"/>
    <w:basedOn w:val="1"/>
    <w:next w:val="1"/>
    <w:qFormat/>
    <w:uiPriority w:val="9"/>
    <w:pPr>
      <w:keepNext/>
      <w:keepLines/>
      <w:spacing w:before="340" w:after="330" w:line="578" w:lineRule="auto"/>
      <w:outlineLvl w:val="0"/>
    </w:pPr>
    <w:rPr>
      <w:b/>
      <w:bCs/>
      <w:kern w:val="44"/>
      <w:sz w:val="44"/>
      <w:szCs w:val="44"/>
    </w:rPr>
  </w:style>
  <w:style w:type="paragraph" w:styleId="11">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character" w:default="1" w:styleId="31">
    <w:name w:val="Default Paragraph Font"/>
    <w:qFormat/>
    <w:uiPriority w:val="0"/>
  </w:style>
  <w:style w:type="table" w:default="1" w:styleId="30">
    <w:name w:val="Normal Table"/>
    <w:qFormat/>
    <w:uiPriority w:val="0"/>
    <w:tblPr>
      <w:tblCellMar>
        <w:top w:w="0" w:type="dxa"/>
        <w:left w:w="108" w:type="dxa"/>
        <w:bottom w:w="0" w:type="dxa"/>
        <w:right w:w="108" w:type="dxa"/>
      </w:tblCellMar>
    </w:tblPr>
  </w:style>
  <w:style w:type="paragraph" w:customStyle="1" w:styleId="2">
    <w:name w:val="正文（缩进）"/>
    <w:basedOn w:val="1"/>
    <w:next w:val="3"/>
    <w:qFormat/>
    <w:uiPriority w:val="0"/>
    <w:pPr>
      <w:ind w:left="0" w:right="0" w:firstLine="480"/>
    </w:pPr>
  </w:style>
  <w:style w:type="paragraph" w:customStyle="1" w:styleId="3">
    <w:name w:val="Char Char Char Char Char Char Char Char Char"/>
    <w:basedOn w:val="1"/>
    <w:next w:val="4"/>
    <w:qFormat/>
    <w:uiPriority w:val="99"/>
    <w:pPr>
      <w:ind w:left="360" w:firstLine="5784"/>
    </w:pPr>
  </w:style>
  <w:style w:type="paragraph" w:customStyle="1" w:styleId="4">
    <w:name w:val="正文文本 21"/>
    <w:basedOn w:val="1"/>
    <w:next w:val="5"/>
    <w:qFormat/>
    <w:uiPriority w:val="99"/>
    <w:pPr>
      <w:widowControl/>
      <w:autoSpaceDE w:val="0"/>
      <w:autoSpaceDN w:val="0"/>
      <w:ind w:left="720" w:firstLine="5680"/>
    </w:pPr>
  </w:style>
  <w:style w:type="paragraph" w:customStyle="1" w:styleId="5">
    <w:name w:val="默认段落字体 Para Char Char Char Char Char Char Char"/>
    <w:basedOn w:val="1"/>
    <w:next w:val="6"/>
    <w:qFormat/>
    <w:uiPriority w:val="99"/>
    <w:pPr>
      <w:ind w:firstLine="200" w:firstLineChars="200"/>
    </w:pPr>
    <w:rPr>
      <w:rFonts w:cs="Arial"/>
    </w:rPr>
  </w:style>
  <w:style w:type="paragraph" w:customStyle="1" w:styleId="6">
    <w:name w:val="样式 首行缩进:  2 字符"/>
    <w:basedOn w:val="1"/>
    <w:next w:val="7"/>
    <w:qFormat/>
    <w:uiPriority w:val="99"/>
    <w:pPr>
      <w:spacing w:line="360" w:lineRule="auto"/>
      <w:ind w:left="480" w:firstLine="5856"/>
    </w:pPr>
  </w:style>
  <w:style w:type="paragraph" w:customStyle="1" w:styleId="7">
    <w:name w:val="样式 段后: 0.25 行"/>
    <w:basedOn w:val="1"/>
    <w:next w:val="8"/>
    <w:qFormat/>
    <w:uiPriority w:val="99"/>
    <w:pPr>
      <w:widowControl/>
      <w:spacing w:line="300" w:lineRule="auto"/>
      <w:ind w:left="420" w:firstLine="5796"/>
    </w:pPr>
  </w:style>
  <w:style w:type="paragraph" w:customStyle="1" w:styleId="8">
    <w:name w:val="正文 New New New New New New New New New New New New New New"/>
    <w:next w:val="9"/>
    <w:qFormat/>
    <w:uiPriority w:val="99"/>
    <w:pPr>
      <w:widowControl w:val="0"/>
      <w:ind w:firstLine="2048"/>
      <w:jc w:val="both"/>
    </w:pPr>
    <w:rPr>
      <w:rFonts w:ascii="Calibri" w:hAnsi="Calibri" w:eastAsia="宋体" w:cs="Times New Roman"/>
      <w:lang w:val="en-US" w:eastAsia="zh-CN" w:bidi="ar-SA"/>
    </w:rPr>
  </w:style>
  <w:style w:type="paragraph" w:styleId="9">
    <w:name w:val="toc 9"/>
    <w:basedOn w:val="1"/>
    <w:next w:val="1"/>
    <w:qFormat/>
    <w:uiPriority w:val="99"/>
    <w:pPr>
      <w:ind w:left="3360" w:leftChars="1600"/>
    </w:pPr>
  </w:style>
  <w:style w:type="paragraph" w:styleId="12">
    <w:name w:val="Normal Indent"/>
    <w:basedOn w:val="1"/>
    <w:next w:val="1"/>
    <w:qFormat/>
    <w:uiPriority w:val="0"/>
    <w:pPr>
      <w:ind w:firstLine="420"/>
    </w:pPr>
    <w:rPr>
      <w:kern w:val="0"/>
      <w:sz w:val="20"/>
      <w:szCs w:val="21"/>
    </w:rPr>
  </w:style>
  <w:style w:type="paragraph" w:styleId="13">
    <w:name w:val="toa heading"/>
    <w:basedOn w:val="1"/>
    <w:next w:val="1"/>
    <w:qFormat/>
    <w:uiPriority w:val="99"/>
    <w:pPr>
      <w:spacing w:before="120"/>
    </w:pPr>
    <w:rPr>
      <w:rFonts w:ascii="Cambria" w:hAnsi="Cambria" w:eastAsia="宋体" w:cs="Times New Roman"/>
      <w:sz w:val="24"/>
    </w:rPr>
  </w:style>
  <w:style w:type="paragraph" w:styleId="14">
    <w:name w:val="annotation text"/>
    <w:basedOn w:val="1"/>
    <w:qFormat/>
    <w:uiPriority w:val="0"/>
    <w:pPr>
      <w:jc w:val="left"/>
    </w:pPr>
  </w:style>
  <w:style w:type="paragraph" w:styleId="15">
    <w:name w:val="Body Text"/>
    <w:basedOn w:val="1"/>
    <w:next w:val="16"/>
    <w:qFormat/>
    <w:uiPriority w:val="99"/>
    <w:rPr>
      <w:rFonts w:ascii="楷体_GB2312" w:hAnsi="Arial" w:eastAsia="楷体_GB2312"/>
      <w:kern w:val="0"/>
      <w:sz w:val="28"/>
      <w:szCs w:val="28"/>
    </w:rPr>
  </w:style>
  <w:style w:type="paragraph" w:customStyle="1" w:styleId="16">
    <w:name w:val="一级条标题"/>
    <w:basedOn w:val="17"/>
    <w:next w:val="18"/>
    <w:qFormat/>
    <w:uiPriority w:val="0"/>
    <w:pPr>
      <w:tabs>
        <w:tab w:val="left" w:pos="810"/>
        <w:tab w:val="left" w:pos="907"/>
        <w:tab w:val="left" w:pos="1265"/>
      </w:tabs>
      <w:spacing w:before="0" w:after="0"/>
      <w:ind w:left="907" w:hanging="907"/>
      <w:outlineLvl w:val="2"/>
    </w:pPr>
    <w:rPr>
      <w:rFonts w:ascii="Times New Roman" w:hAnsi="宋体" w:eastAsia="宋体" w:cs="Times New Roman"/>
      <w:kern w:val="0"/>
      <w:sz w:val="20"/>
      <w:szCs w:val="20"/>
    </w:rPr>
  </w:style>
  <w:style w:type="paragraph" w:customStyle="1" w:styleId="17">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8">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19">
    <w:name w:val="Body Text Indent"/>
    <w:basedOn w:val="1"/>
    <w:next w:val="20"/>
    <w:qFormat/>
    <w:uiPriority w:val="99"/>
    <w:pPr>
      <w:spacing w:line="400" w:lineRule="exact"/>
      <w:ind w:firstLine="540" w:firstLineChars="225"/>
    </w:pPr>
    <w:rPr>
      <w:sz w:val="24"/>
    </w:rPr>
  </w:style>
  <w:style w:type="paragraph" w:styleId="20">
    <w:name w:val="envelope return"/>
    <w:basedOn w:val="1"/>
    <w:qFormat/>
    <w:uiPriority w:val="99"/>
    <w:pPr>
      <w:snapToGrid w:val="0"/>
    </w:pPr>
    <w:rPr>
      <w:rFonts w:ascii="Cambria" w:hAnsi="Cambria" w:eastAsia="宋体" w:cs="Times New Roman"/>
    </w:rPr>
  </w:style>
  <w:style w:type="paragraph" w:styleId="21">
    <w:name w:val="List Bullet 2"/>
    <w:basedOn w:val="1"/>
    <w:qFormat/>
    <w:uiPriority w:val="0"/>
    <w:pPr>
      <w:numPr>
        <w:ilvl w:val="0"/>
        <w:numId w:val="1"/>
      </w:numPr>
    </w:pPr>
  </w:style>
  <w:style w:type="paragraph" w:styleId="22">
    <w:name w:val="index 4"/>
    <w:basedOn w:val="1"/>
    <w:next w:val="1"/>
    <w:qFormat/>
    <w:uiPriority w:val="99"/>
    <w:pPr>
      <w:ind w:left="600" w:leftChars="600"/>
    </w:pPr>
    <w:rPr>
      <w:rFonts w:ascii="Verdana" w:hAnsi="Verdana"/>
      <w:szCs w:val="20"/>
    </w:rPr>
  </w:style>
  <w:style w:type="paragraph" w:styleId="23">
    <w:name w:val="Plain Text"/>
    <w:basedOn w:val="1"/>
    <w:qFormat/>
    <w:uiPriority w:val="0"/>
    <w:rPr>
      <w:rFonts w:ascii="宋体" w:hAnsi="Courier New"/>
      <w:kern w:val="0"/>
      <w:sz w:val="20"/>
      <w:szCs w:val="21"/>
    </w:rPr>
  </w:style>
  <w:style w:type="paragraph" w:styleId="24">
    <w:name w:val="Date"/>
    <w:basedOn w:val="1"/>
    <w:next w:val="1"/>
    <w:qFormat/>
    <w:uiPriority w:val="0"/>
    <w:rPr>
      <w:kern w:val="0"/>
      <w:sz w:val="24"/>
      <w:szCs w:val="20"/>
    </w:rPr>
  </w:style>
  <w:style w:type="paragraph" w:styleId="25">
    <w:name w:val="footer"/>
    <w:basedOn w:val="1"/>
    <w:qFormat/>
    <w:uiPriority w:val="99"/>
    <w:pPr>
      <w:tabs>
        <w:tab w:val="center" w:pos="4153"/>
        <w:tab w:val="right" w:pos="8306"/>
      </w:tabs>
      <w:snapToGrid w:val="0"/>
      <w:jc w:val="left"/>
    </w:pPr>
    <w:rPr>
      <w:kern w:val="0"/>
      <w:sz w:val="18"/>
      <w:szCs w:val="18"/>
    </w:rPr>
  </w:style>
  <w:style w:type="paragraph" w:styleId="26">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style>
  <w:style w:type="paragraph" w:styleId="28">
    <w:name w:val="Body Text 2"/>
    <w:basedOn w:val="1"/>
    <w:qFormat/>
    <w:uiPriority w:val="0"/>
    <w:pPr>
      <w:spacing w:after="120" w:line="480" w:lineRule="auto"/>
    </w:pPr>
    <w:rPr>
      <w:szCs w:val="22"/>
    </w:rPr>
  </w:style>
  <w:style w:type="paragraph" w:styleId="29">
    <w:name w:val="Body Text First Indent"/>
    <w:basedOn w:val="1"/>
    <w:qFormat/>
    <w:uiPriority w:val="0"/>
    <w:pPr>
      <w:widowControl w:val="0"/>
      <w:spacing w:before="0" w:after="0" w:line="360" w:lineRule="auto"/>
      <w:ind w:left="0" w:right="0" w:firstLine="200" w:firstLineChars="200"/>
      <w:jc w:val="both"/>
    </w:pPr>
    <w:rPr>
      <w:rFonts w:ascii="仿宋_GB2312" w:hAnsi="Times New Roman" w:eastAsia="仿宋_GB2312" w:cs="Times New Roman"/>
      <w:kern w:val="0"/>
      <w:sz w:val="30"/>
      <w:szCs w:val="30"/>
      <w:lang w:val="en-US" w:eastAsia="zh-CN" w:bidi="ar-SA"/>
    </w:rPr>
  </w:style>
  <w:style w:type="paragraph" w:customStyle="1" w:styleId="3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3">
    <w:name w:val="列出段落1"/>
    <w:basedOn w:val="1"/>
    <w:qFormat/>
    <w:uiPriority w:val="0"/>
    <w:pPr>
      <w:widowControl/>
      <w:ind w:left="720"/>
      <w:contextualSpacing/>
      <w:jc w:val="left"/>
    </w:pPr>
    <w:rPr>
      <w:rFonts w:ascii="Calibri" w:hAnsi="Calibri"/>
      <w:kern w:val="0"/>
      <w:sz w:val="24"/>
      <w:szCs w:val="24"/>
      <w:lang w:eastAsia="en-US" w:bidi="en-US"/>
    </w:rPr>
  </w:style>
  <w:style w:type="paragraph" w:customStyle="1" w:styleId="34">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35">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20967</Words>
  <Characters>22466</Characters>
  <Paragraphs>1344</Paragraphs>
  <TotalTime>7</TotalTime>
  <ScaleCrop>false</ScaleCrop>
  <LinksUpToDate>false</LinksUpToDate>
  <CharactersWithSpaces>24929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2023-05-18T09:05:00Z</dcterms:created>
  <dc:creator>rr</dc:creator>
  <cp:lastModifiedBy>胡永田</cp:lastModifiedBy>
  <dcterms:modified xsi:type="dcterms:W3CDTF">2023-05-26T01:25:45Z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1F9B157AA75746008A736070889865E4_13</vt:lpwstr>
  </property>
</Properties>
</file>