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5D5076" w:rsidP="00172DF4">
      <w:pPr>
        <w:jc w:val="center"/>
        <w:rPr>
          <w:rFonts w:ascii="宋体" w:hAnsi="宋体" w:cs="宋体"/>
          <w:b/>
          <w:bCs/>
          <w:sz w:val="48"/>
          <w:szCs w:val="48"/>
        </w:rPr>
      </w:pPr>
      <w:r w:rsidRPr="005D5076">
        <w:rPr>
          <w:rFonts w:ascii="宋体" w:hAnsi="宋体" w:cs="宋体" w:hint="eastAsia"/>
          <w:b/>
          <w:bCs/>
          <w:sz w:val="48"/>
          <w:szCs w:val="48"/>
        </w:rPr>
        <w:t>扬州大学附属医院</w:t>
      </w:r>
      <w:r w:rsidR="003D72DD" w:rsidRPr="003D72DD">
        <w:rPr>
          <w:rFonts w:ascii="宋体" w:hAnsi="宋体" w:cs="宋体" w:hint="eastAsia"/>
          <w:b/>
          <w:bCs/>
          <w:sz w:val="48"/>
          <w:szCs w:val="48"/>
        </w:rPr>
        <w:t>集</w:t>
      </w:r>
      <w:proofErr w:type="gramStart"/>
      <w:r w:rsidR="003D72DD" w:rsidRPr="003D72DD">
        <w:rPr>
          <w:rFonts w:ascii="宋体" w:hAnsi="宋体" w:cs="宋体" w:hint="eastAsia"/>
          <w:b/>
          <w:bCs/>
          <w:sz w:val="48"/>
          <w:szCs w:val="48"/>
        </w:rPr>
        <w:t>采药物</w:t>
      </w:r>
      <w:proofErr w:type="gramEnd"/>
      <w:r w:rsidR="003D72DD" w:rsidRPr="003D72DD">
        <w:rPr>
          <w:rFonts w:ascii="宋体" w:hAnsi="宋体" w:cs="宋体" w:hint="eastAsia"/>
          <w:b/>
          <w:bCs/>
          <w:sz w:val="48"/>
          <w:szCs w:val="48"/>
        </w:rPr>
        <w:t>与基药使用管理系统</w:t>
      </w:r>
      <w:r w:rsidR="00A21E95">
        <w:rPr>
          <w:rFonts w:ascii="宋体" w:hAnsi="宋体" w:cs="宋体" w:hint="eastAsia"/>
          <w:b/>
          <w:bCs/>
          <w:sz w:val="48"/>
          <w:szCs w:val="48"/>
        </w:rPr>
        <w:t>项目调研文件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3D72DD">
        <w:rPr>
          <w:rFonts w:ascii="宋体" w:hAnsi="宋体" w:cs="宋体" w:hint="eastAsia"/>
          <w:b/>
          <w:sz w:val="32"/>
          <w:szCs w:val="32"/>
        </w:rPr>
        <w:t>6</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787E66" w:rsidP="00AD0842">
            <w:pPr>
              <w:jc w:val="center"/>
              <w:rPr>
                <w:rFonts w:ascii="宋体" w:hAnsi="宋体"/>
                <w:szCs w:val="21"/>
              </w:rPr>
            </w:pPr>
            <w:r>
              <w:rPr>
                <w:rFonts w:ascii="宋体" w:hAnsi="宋体" w:hint="eastAsia"/>
                <w:szCs w:val="21"/>
              </w:rPr>
              <w:t>扬州大学附属医院</w:t>
            </w:r>
            <w:r w:rsidR="003D72DD" w:rsidRPr="003D72DD">
              <w:rPr>
                <w:rFonts w:ascii="宋体" w:hAnsi="宋体" w:hint="eastAsia"/>
                <w:szCs w:val="21"/>
              </w:rPr>
              <w:t>集</w:t>
            </w:r>
            <w:proofErr w:type="gramStart"/>
            <w:r w:rsidR="003D72DD" w:rsidRPr="003D72DD">
              <w:rPr>
                <w:rFonts w:ascii="宋体" w:hAnsi="宋体" w:hint="eastAsia"/>
                <w:szCs w:val="21"/>
              </w:rPr>
              <w:t>采药物</w:t>
            </w:r>
            <w:proofErr w:type="gramEnd"/>
            <w:r w:rsidR="003D72DD" w:rsidRPr="003D72DD">
              <w:rPr>
                <w:rFonts w:ascii="宋体" w:hAnsi="宋体" w:hint="eastAsia"/>
                <w:szCs w:val="21"/>
              </w:rPr>
              <w:t>与基药使用管理系统</w:t>
            </w:r>
            <w:r w:rsidR="00AD0842" w:rsidRPr="00AD0842">
              <w:rPr>
                <w:rFonts w:ascii="宋体" w:hAnsi="宋体" w:hint="eastAsia"/>
                <w:szCs w:val="21"/>
              </w:rPr>
              <w:t>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600B17" w:rsidP="00C00D11">
            <w:pPr>
              <w:spacing w:line="320" w:lineRule="exact"/>
              <w:rPr>
                <w:rFonts w:ascii="宋体" w:hAnsi="宋体"/>
                <w:szCs w:val="21"/>
              </w:rPr>
            </w:pPr>
            <w:r>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AD0842">
              <w:rPr>
                <w:rFonts w:ascii="宋体" w:hAnsi="宋体" w:hint="eastAsia"/>
                <w:szCs w:val="21"/>
              </w:rPr>
              <w:t>3</w:t>
            </w:r>
            <w:r>
              <w:rPr>
                <w:rFonts w:ascii="宋体" w:hAnsi="宋体" w:hint="eastAsia"/>
                <w:szCs w:val="21"/>
              </w:rPr>
              <w:t>年</w:t>
            </w:r>
            <w:r w:rsidR="003D72DD">
              <w:rPr>
                <w:rFonts w:ascii="宋体" w:hAnsi="宋体" w:hint="eastAsia"/>
                <w:szCs w:val="21"/>
              </w:rPr>
              <w:t>7</w:t>
            </w:r>
            <w:r>
              <w:rPr>
                <w:rFonts w:ascii="宋体" w:hAnsi="宋体" w:hint="eastAsia"/>
                <w:szCs w:val="21"/>
              </w:rPr>
              <w:t>月</w:t>
            </w:r>
            <w:r w:rsidR="00482280">
              <w:rPr>
                <w:rFonts w:ascii="宋体" w:hAnsi="宋体" w:hint="eastAsia"/>
                <w:szCs w:val="21"/>
              </w:rPr>
              <w:t>4</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D604C3">
              <w:rPr>
                <w:rFonts w:ascii="宋体" w:hAnsi="宋体" w:hint="eastAsia"/>
                <w:szCs w:val="21"/>
              </w:rPr>
              <w:t>3</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2023年</w:t>
            </w:r>
            <w:r w:rsidR="003D72DD">
              <w:rPr>
                <w:rFonts w:ascii="宋体" w:hAnsi="宋体" w:hint="eastAsia"/>
                <w:szCs w:val="21"/>
              </w:rPr>
              <w:t>7</w:t>
            </w:r>
            <w:r>
              <w:rPr>
                <w:rFonts w:ascii="宋体" w:hAnsi="宋体" w:hint="eastAsia"/>
                <w:szCs w:val="21"/>
              </w:rPr>
              <w:t>月</w:t>
            </w:r>
            <w:r w:rsidR="00482280">
              <w:rPr>
                <w:rFonts w:ascii="宋体" w:hAnsi="宋体" w:hint="eastAsia"/>
                <w:szCs w:val="21"/>
              </w:rPr>
              <w:t>5</w:t>
            </w:r>
            <w:r>
              <w:rPr>
                <w:rFonts w:ascii="宋体" w:hAnsi="宋体" w:hint="eastAsia"/>
                <w:szCs w:val="21"/>
              </w:rPr>
              <w:t>日</w:t>
            </w:r>
            <w:r w:rsidR="00482280">
              <w:rPr>
                <w:rFonts w:ascii="宋体" w:hAnsi="宋体" w:hint="eastAsia"/>
                <w:szCs w:val="21"/>
              </w:rPr>
              <w:t>8</w:t>
            </w:r>
            <w:r>
              <w:rPr>
                <w:rFonts w:ascii="宋体" w:hAnsi="宋体" w:hint="eastAsia"/>
                <w:szCs w:val="21"/>
              </w:rPr>
              <w:t>：</w:t>
            </w:r>
            <w:r w:rsidR="00482280">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3D72DD" w:rsidRPr="00C6379D" w:rsidRDefault="003D72DD" w:rsidP="003D72DD">
      <w:pPr>
        <w:rPr>
          <w:rFonts w:asciiTheme="minorEastAsia" w:eastAsiaTheme="minorEastAsia" w:hAnsiTheme="minorEastAsia"/>
          <w:sz w:val="24"/>
        </w:rPr>
      </w:pPr>
      <w:r w:rsidRPr="00C6379D">
        <w:rPr>
          <w:rFonts w:asciiTheme="minorEastAsia" w:eastAsiaTheme="minorEastAsia" w:hAnsiTheme="minorEastAsia" w:hint="eastAsia"/>
          <w:sz w:val="24"/>
        </w:rPr>
        <w:t>一、项目简介</w:t>
      </w:r>
    </w:p>
    <w:p w:rsidR="003D72DD" w:rsidRPr="00C6379D" w:rsidRDefault="003D72DD" w:rsidP="00C6379D">
      <w:pPr>
        <w:spacing w:line="360" w:lineRule="auto"/>
        <w:ind w:firstLineChars="200" w:firstLine="420"/>
        <w:rPr>
          <w:rFonts w:ascii="宋体" w:hAnsi="宋体"/>
          <w:szCs w:val="21"/>
        </w:rPr>
      </w:pPr>
      <w:r w:rsidRPr="00C6379D">
        <w:rPr>
          <w:rFonts w:ascii="宋体" w:hAnsi="宋体" w:hint="eastAsia"/>
          <w:szCs w:val="21"/>
        </w:rPr>
        <w:t>为满足医院集中带量采购药品及医院基本药物使用与管理相关工作要求，医院建设医院集采与基药临床使用管理信息系统。系统通过与医院HIS系统进行实时数据交换，实现集采新批次报量、任务量分配、使用情况实时监测、可替代药品管理精准调控、</w:t>
      </w:r>
      <w:proofErr w:type="gramStart"/>
      <w:r w:rsidRPr="00C6379D">
        <w:rPr>
          <w:rFonts w:ascii="宋体" w:hAnsi="宋体" w:hint="eastAsia"/>
          <w:szCs w:val="21"/>
        </w:rPr>
        <w:t>医</w:t>
      </w:r>
      <w:proofErr w:type="gramEnd"/>
      <w:r w:rsidRPr="00C6379D">
        <w:rPr>
          <w:rFonts w:ascii="宋体" w:hAnsi="宋体" w:hint="eastAsia"/>
          <w:szCs w:val="21"/>
        </w:rPr>
        <w:t>保资金结余留用及合理使用情况监测分析等全流程个体化精准管理，系统同时实现医院基本药物使用与管理重要环节的信息化管控。</w:t>
      </w:r>
    </w:p>
    <w:p w:rsidR="003D72DD" w:rsidRPr="00C6379D" w:rsidRDefault="003D72DD" w:rsidP="003D72D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技术与功能需求说明</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1.采用大型成熟数据库技术。</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2.数据库和应用服务器应支持部署在Windows平台，也能够在国产操作系统（</w:t>
      </w:r>
      <w:proofErr w:type="spellStart"/>
      <w:r w:rsidRPr="00C6379D">
        <w:rPr>
          <w:rFonts w:ascii="宋体" w:hAnsi="宋体" w:hint="eastAsia"/>
          <w:szCs w:val="21"/>
        </w:rPr>
        <w:t>linux</w:t>
      </w:r>
      <w:proofErr w:type="spellEnd"/>
      <w:r w:rsidRPr="00C6379D">
        <w:rPr>
          <w:rFonts w:ascii="宋体" w:hAnsi="宋体" w:hint="eastAsia"/>
          <w:szCs w:val="21"/>
        </w:rPr>
        <w:t>）和国产服务器平台上运行。</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3.数据库后台数据对患者敏感信息（身份证和姓名）采用加密或者脱敏存储。</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4.处方用量查询有LOG记录，包括操作时间、工号、</w:t>
      </w:r>
      <w:proofErr w:type="spellStart"/>
      <w:r w:rsidRPr="00C6379D">
        <w:rPr>
          <w:rFonts w:ascii="宋体" w:hAnsi="宋体" w:hint="eastAsia"/>
          <w:szCs w:val="21"/>
        </w:rPr>
        <w:t>ip</w:t>
      </w:r>
      <w:proofErr w:type="spellEnd"/>
      <w:r w:rsidRPr="00C6379D">
        <w:rPr>
          <w:rFonts w:ascii="宋体" w:hAnsi="宋体" w:hint="eastAsia"/>
          <w:szCs w:val="21"/>
        </w:rPr>
        <w:t>地址、查询内容。</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5.系统如采用B/S架构应支持3种以上类型的浏览器访问。</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6.系统支持高并发技术设计。</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7.系统有严格访问权限管理，提供业务功能对应角色设置，包括普通管理者、高级管理者、科室管理。</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9.系统提供接口对接测试模块，以及模拟临床处方行为干预在门诊或住院开立医嘱使用测试功能。</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10.支持临床工作站直接调用</w:t>
      </w:r>
      <w:proofErr w:type="spellStart"/>
      <w:r w:rsidRPr="00C6379D">
        <w:rPr>
          <w:rFonts w:ascii="宋体" w:hAnsi="宋体" w:hint="eastAsia"/>
          <w:szCs w:val="21"/>
        </w:rPr>
        <w:t>url</w:t>
      </w:r>
      <w:proofErr w:type="spellEnd"/>
      <w:r w:rsidRPr="00C6379D">
        <w:rPr>
          <w:rFonts w:ascii="宋体" w:hAnsi="宋体" w:hint="eastAsia"/>
          <w:szCs w:val="21"/>
        </w:rPr>
        <w:t>查询科室和医生目标量和完成情况。</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11.内置集采、基药目录，包含协同管控组、可替代品种的数据，支持医院自定义设置修改。</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12.可替代药支持根据集采药品目录，自动匹配医院内部药品编码。支持人工单个或批量审核标记。</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13.可替代药管理支持集采药品转化替代药管理；可替代药支持单个药品强制管控范围设置；可替代药支持非管控科室 设置豁免；可替代药不使用支持弹框提示个性化设置。</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14.支持根据通用名自动产生中选和非中选药品组；非中选药品支持科室豁免不限制使用。</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15.合同用量分配根据参考历史多个同类药品按时间、科室自动查询历史使用量，并自动根据本次合同用量自动分配科室和医生分配量，科室和医生分配量支持手动调整。</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16.科室支持合同用量审核，审核时候可以调整医生用量和在岗状态，科室审核后支持二次修改。</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17.患者管理支持特殊病种患者、绿色通道患者、急危重症患者、老患者（续用原药）等不通类别区分管理。</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18.替代药使用权限，根据集采药品对应替代药品组，可以设置科室或医师关闭或启用可替代药使用权限。</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19.统计报表：科室合同用量完成表支持根据协议周期或单个集采药品统计合同用量、实际用量、</w:t>
      </w:r>
      <w:r w:rsidRPr="00C6379D">
        <w:rPr>
          <w:rFonts w:ascii="宋体" w:hAnsi="宋体" w:hint="eastAsia"/>
          <w:szCs w:val="21"/>
        </w:rPr>
        <w:lastRenderedPageBreak/>
        <w:t>完成比例； 医师合同用量完成表支持根据协议周期或单个集采药品统计合同用量、实际用量、完成比例；药品有效性指标支持根据协议周期内容集采药品统计换药人次数、总人次数、换药比例。</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20.数据分析：集采药品完成情况 支持集采药品按月周期对比图、科室占比图、科室医师占比图； 中选药品使用情况支持中选和非中选统计数据比例，以及图形显示占比情况；可替代药品使用对比支持根据不同月周期统计数值占比表格和对比图。</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21.提供带量科室、带量医师、非带量医师年度评分情况，协议周期没有完成也可以统计目前评分情况。</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22.支持根据奖励金额，自动根据带量科室、带量医师、非带量医师年度评分、</w:t>
      </w:r>
      <w:proofErr w:type="gramStart"/>
      <w:r w:rsidRPr="00C6379D">
        <w:rPr>
          <w:rFonts w:ascii="宋体" w:hAnsi="宋体" w:hint="eastAsia"/>
          <w:szCs w:val="21"/>
        </w:rPr>
        <w:t>任务量赞比</w:t>
      </w:r>
      <w:proofErr w:type="gramEnd"/>
      <w:r w:rsidRPr="00C6379D">
        <w:rPr>
          <w:rFonts w:ascii="宋体" w:hAnsi="宋体" w:hint="eastAsia"/>
          <w:szCs w:val="21"/>
        </w:rPr>
        <w:t>、带</w:t>
      </w:r>
      <w:proofErr w:type="gramStart"/>
      <w:r w:rsidRPr="00C6379D">
        <w:rPr>
          <w:rFonts w:ascii="宋体" w:hAnsi="宋体" w:hint="eastAsia"/>
          <w:szCs w:val="21"/>
        </w:rPr>
        <w:t>量品种</w:t>
      </w:r>
      <w:proofErr w:type="gramEnd"/>
      <w:r w:rsidRPr="00C6379D">
        <w:rPr>
          <w:rFonts w:ascii="宋体" w:hAnsi="宋体" w:hint="eastAsia"/>
          <w:szCs w:val="21"/>
        </w:rPr>
        <w:t>自动计算奖励金额。</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23.支持管理部门科室设置，奖励占比，自动计算管理部门奖励金额。</w:t>
      </w:r>
    </w:p>
    <w:p w:rsidR="003D72DD" w:rsidRPr="00C6379D" w:rsidRDefault="003D72DD" w:rsidP="003D72D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产品功能需求</w:t>
      </w:r>
    </w:p>
    <w:tbl>
      <w:tblPr>
        <w:tblW w:w="9214" w:type="dxa"/>
        <w:tblInd w:w="108" w:type="dxa"/>
        <w:tblLook w:val="0000" w:firstRow="0" w:lastRow="0" w:firstColumn="0" w:lastColumn="0" w:noHBand="0" w:noVBand="0"/>
      </w:tblPr>
      <w:tblGrid>
        <w:gridCol w:w="993"/>
        <w:gridCol w:w="1417"/>
        <w:gridCol w:w="498"/>
        <w:gridCol w:w="5709"/>
        <w:gridCol w:w="597"/>
      </w:tblGrid>
      <w:tr w:rsidR="003D72DD" w:rsidRPr="00AA7386" w:rsidTr="00F5696A">
        <w:trPr>
          <w:trHeight w:val="505"/>
        </w:trPr>
        <w:tc>
          <w:tcPr>
            <w:tcW w:w="8617" w:type="dxa"/>
            <w:gridSpan w:val="4"/>
            <w:tcBorders>
              <w:top w:val="single" w:sz="4" w:space="0" w:color="auto"/>
              <w:left w:val="single" w:sz="4" w:space="0" w:color="auto"/>
              <w:bottom w:val="single" w:sz="4" w:space="0" w:color="auto"/>
              <w:right w:val="single" w:sz="4" w:space="0" w:color="auto"/>
            </w:tcBorders>
            <w:shd w:val="clear" w:color="000000" w:fill="AEAAAA"/>
            <w:noWrap/>
            <w:vAlign w:val="center"/>
          </w:tcPr>
          <w:p w:rsidR="003D72DD" w:rsidRPr="00AA7386" w:rsidRDefault="003D72DD" w:rsidP="00F5696A">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基本技术参数</w:t>
            </w:r>
          </w:p>
        </w:tc>
        <w:tc>
          <w:tcPr>
            <w:tcW w:w="597" w:type="dxa"/>
            <w:tcBorders>
              <w:top w:val="single" w:sz="4" w:space="0" w:color="auto"/>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重要</w:t>
            </w:r>
          </w:p>
        </w:tc>
      </w:tr>
      <w:tr w:rsidR="003D72DD" w:rsidRPr="00AA7386" w:rsidTr="00F5696A">
        <w:trPr>
          <w:trHeight w:val="285"/>
        </w:trPr>
        <w:tc>
          <w:tcPr>
            <w:tcW w:w="993" w:type="dxa"/>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一级功能</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二级功能</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编号</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功能说明</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指标</w:t>
            </w: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系统参数</w:t>
            </w:r>
          </w:p>
        </w:tc>
        <w:tc>
          <w:tcPr>
            <w:tcW w:w="1417"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技术参数</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数据库后台数据对患者敏感信息（身份证和姓名）采用加密或者脱敏存储。免费开放应用数据接口。</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处方用量查询有LOG记录，包括操作时间、工号、</w:t>
            </w:r>
            <w:proofErr w:type="spellStart"/>
            <w:r w:rsidRPr="00AA7386">
              <w:rPr>
                <w:rFonts w:ascii="微软雅黑" w:eastAsia="微软雅黑" w:hAnsi="微软雅黑" w:cs="宋体" w:hint="eastAsia"/>
                <w:kern w:val="0"/>
                <w:sz w:val="24"/>
              </w:rPr>
              <w:t>ip</w:t>
            </w:r>
            <w:proofErr w:type="spellEnd"/>
            <w:r w:rsidRPr="00AA7386">
              <w:rPr>
                <w:rFonts w:ascii="微软雅黑" w:eastAsia="微软雅黑" w:hAnsi="微软雅黑" w:cs="宋体" w:hint="eastAsia"/>
                <w:kern w:val="0"/>
                <w:sz w:val="24"/>
              </w:rPr>
              <w:t>地址、查询内容。</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系统如采用B/S架构至少应支持3种或</w:t>
            </w:r>
            <w:proofErr w:type="gramStart"/>
            <w:r w:rsidRPr="00AA7386">
              <w:rPr>
                <w:rFonts w:ascii="微软雅黑" w:eastAsia="微软雅黑" w:hAnsi="微软雅黑" w:cs="宋体" w:hint="eastAsia"/>
                <w:kern w:val="0"/>
                <w:sz w:val="24"/>
              </w:rPr>
              <w:t>以上以上</w:t>
            </w:r>
            <w:proofErr w:type="gramEnd"/>
            <w:r w:rsidRPr="00AA7386">
              <w:rPr>
                <w:rFonts w:ascii="微软雅黑" w:eastAsia="微软雅黑" w:hAnsi="微软雅黑" w:cs="宋体" w:hint="eastAsia"/>
                <w:kern w:val="0"/>
                <w:sz w:val="24"/>
              </w:rPr>
              <w:t>类型的浏览器访问。</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系统支持高并发技术设计。</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系统有严格访问权限管理，提供业务功能对应角色设置，包括普通管理者、高级管理者、科室管理。</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系统具备测试功能，提供接口对接测试模块，以及模</w:t>
            </w:r>
            <w:r w:rsidRPr="00AA7386">
              <w:rPr>
                <w:rFonts w:ascii="微软雅黑" w:eastAsia="微软雅黑" w:hAnsi="微软雅黑" w:cs="宋体" w:hint="eastAsia"/>
                <w:kern w:val="0"/>
                <w:sz w:val="24"/>
              </w:rPr>
              <w:lastRenderedPageBreak/>
              <w:t>拟临床处方行为干预在门诊或住院开立医嘱使用测试功能。</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7</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支持临床工作站直接调用</w:t>
            </w:r>
            <w:proofErr w:type="spellStart"/>
            <w:r w:rsidRPr="00AA7386">
              <w:rPr>
                <w:rFonts w:ascii="微软雅黑" w:eastAsia="微软雅黑" w:hAnsi="微软雅黑" w:cs="宋体" w:hint="eastAsia"/>
                <w:kern w:val="0"/>
                <w:sz w:val="24"/>
              </w:rPr>
              <w:t>url</w:t>
            </w:r>
            <w:proofErr w:type="spellEnd"/>
            <w:r w:rsidRPr="00AA7386">
              <w:rPr>
                <w:rFonts w:ascii="微软雅黑" w:eastAsia="微软雅黑" w:hAnsi="微软雅黑" w:cs="宋体" w:hint="eastAsia"/>
                <w:kern w:val="0"/>
                <w:sz w:val="24"/>
              </w:rPr>
              <w:t>查询科室和医生目标量和完成情况。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功能参数</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8</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内置集采、基药目录，包含协同管控组、可替代品种的数据，支持医院自定义设置修改。</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9</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可替代药支持根据集采药品目录，自动匹配医院内部药品编码。支持人工单个或批量审核标记。</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10</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可替代药管理支持集采药品转化替代药管理；可替代药支持单个药品强制管控范围设置；可替代药支持非管控科室 设置豁免；可替代药不使用支持弹框提示个性化设置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支持根据通用名自动产生中选和非中选药品组；非中选药品支持科室豁免不限制使用</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12</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患者管理支持特殊病种患者、绿色通道患者、急危重症患者、老患者（续用原药）等不通类别区分管理。</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214" w:type="dxa"/>
            <w:gridSpan w:val="5"/>
            <w:tcBorders>
              <w:top w:val="single" w:sz="4" w:space="0" w:color="auto"/>
              <w:left w:val="single" w:sz="4" w:space="0" w:color="auto"/>
              <w:bottom w:val="single" w:sz="4" w:space="0" w:color="auto"/>
              <w:right w:val="single" w:sz="4" w:space="0" w:color="000000"/>
            </w:tcBorders>
            <w:shd w:val="clear" w:color="000000" w:fill="AEAAAA"/>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集采药品管理功能</w:t>
            </w:r>
          </w:p>
        </w:tc>
      </w:tr>
      <w:tr w:rsidR="003D72DD" w:rsidRPr="00AA7386" w:rsidTr="00F5696A">
        <w:trPr>
          <w:trHeight w:val="285"/>
        </w:trPr>
        <w:tc>
          <w:tcPr>
            <w:tcW w:w="993" w:type="dxa"/>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一级功能</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二级功能</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 xml:space="preserve">　</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功能说明</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（一）基础数据</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信息发布</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13</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发布院内集</w:t>
            </w:r>
            <w:proofErr w:type="gramStart"/>
            <w:r w:rsidRPr="00AA7386">
              <w:rPr>
                <w:rFonts w:ascii="微软雅黑" w:eastAsia="微软雅黑" w:hAnsi="微软雅黑" w:cs="宋体" w:hint="eastAsia"/>
                <w:kern w:val="0"/>
                <w:sz w:val="24"/>
              </w:rPr>
              <w:t>采相关</w:t>
            </w:r>
            <w:proofErr w:type="gramEnd"/>
            <w:r w:rsidRPr="00AA7386">
              <w:rPr>
                <w:rFonts w:ascii="微软雅黑" w:eastAsia="微软雅黑" w:hAnsi="微软雅黑" w:cs="宋体" w:hint="eastAsia"/>
                <w:kern w:val="0"/>
                <w:sz w:val="24"/>
              </w:rPr>
              <w:t>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14</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同步的科室信息</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15</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人员工号，权限，岗位状态设置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管理字典</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16</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各模块间的选择内容设置，使用比例设置等</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17</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国家发布的集采药品目录字典</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基本用药供应目录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18</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院内的药品目录，可设置集采药类型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合同用量协议周期</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19</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维护合同用量协议周期，</w:t>
            </w:r>
            <w:proofErr w:type="gramStart"/>
            <w:r w:rsidRPr="00AA7386">
              <w:rPr>
                <w:rFonts w:ascii="微软雅黑" w:eastAsia="微软雅黑" w:hAnsi="微软雅黑" w:cs="宋体" w:hint="eastAsia"/>
                <w:kern w:val="0"/>
                <w:sz w:val="24"/>
              </w:rPr>
              <w:t>医</w:t>
            </w:r>
            <w:proofErr w:type="gramEnd"/>
            <w:r w:rsidRPr="00AA7386">
              <w:rPr>
                <w:rFonts w:ascii="微软雅黑" w:eastAsia="微软雅黑" w:hAnsi="微软雅黑" w:cs="宋体" w:hint="eastAsia"/>
                <w:kern w:val="0"/>
                <w:sz w:val="24"/>
              </w:rPr>
              <w:t>保奖励金</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（二）集采药品管理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预采购量测算</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20</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提前测算应采购量</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合同用量分配</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根据比例分配各个科室、诊疗组、医生。合同用量分配根据参考历史多个同类药品按时间、科室自动查询历史使用量，并自动根据本次合同用量自动分配科室和医生分配量，科室和医生分配量支持手动调整</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57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合同用量审核</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22</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每科室审核分配的集采药品用量；科室支持合同用量审核，审核时候可以调整医生用量和在岗状态，科室审核后支持二次修改。</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合同用量修改</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23</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集采药品分配完成后，单独调整任务量</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24</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集采药和</w:t>
            </w:r>
            <w:proofErr w:type="gramStart"/>
            <w:r w:rsidRPr="00AA7386">
              <w:rPr>
                <w:rFonts w:ascii="微软雅黑" w:eastAsia="微软雅黑" w:hAnsi="微软雅黑" w:cs="宋体" w:hint="eastAsia"/>
                <w:kern w:val="0"/>
                <w:sz w:val="24"/>
              </w:rPr>
              <w:t>可</w:t>
            </w:r>
            <w:proofErr w:type="gramEnd"/>
            <w:r w:rsidRPr="00AA7386">
              <w:rPr>
                <w:rFonts w:ascii="微软雅黑" w:eastAsia="微软雅黑" w:hAnsi="微软雅黑" w:cs="宋体" w:hint="eastAsia"/>
                <w:kern w:val="0"/>
                <w:sz w:val="24"/>
              </w:rPr>
              <w:t>替代药成组管理，根据院内情况分别限制使用；替代药使用权限，根据集采药品对应替代药品组，可以设置科室或医师关闭或启用可替代药使用权</w:t>
            </w:r>
            <w:r w:rsidRPr="00AA7386">
              <w:rPr>
                <w:rFonts w:ascii="微软雅黑" w:eastAsia="微软雅黑" w:hAnsi="微软雅黑" w:cs="宋体" w:hint="eastAsia"/>
                <w:kern w:val="0"/>
                <w:sz w:val="24"/>
              </w:rPr>
              <w:lastRenderedPageBreak/>
              <w:t>限</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非中选药品管理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25</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集采中选药和非中选</w:t>
            </w:r>
            <w:proofErr w:type="gramStart"/>
            <w:r w:rsidRPr="00AA7386">
              <w:rPr>
                <w:rFonts w:ascii="微软雅黑" w:eastAsia="微软雅黑" w:hAnsi="微软雅黑" w:cs="宋体" w:hint="eastAsia"/>
                <w:kern w:val="0"/>
                <w:sz w:val="24"/>
              </w:rPr>
              <w:t>药维护</w:t>
            </w:r>
            <w:proofErr w:type="gramEnd"/>
            <w:r w:rsidRPr="00AA7386">
              <w:rPr>
                <w:rFonts w:ascii="微软雅黑" w:eastAsia="微软雅黑" w:hAnsi="微软雅黑" w:cs="宋体" w:hint="eastAsia"/>
                <w:kern w:val="0"/>
                <w:sz w:val="24"/>
              </w:rPr>
              <w:t>和限制科室管理</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患者属性管理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26</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更改患者的属性</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医师处方权限</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27</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医师的各种可替代药品开处方的权限</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月度采购计划</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28</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制作每月集</w:t>
            </w:r>
            <w:proofErr w:type="gramStart"/>
            <w:r w:rsidRPr="00AA7386">
              <w:rPr>
                <w:rFonts w:ascii="微软雅黑" w:eastAsia="微软雅黑" w:hAnsi="微软雅黑" w:cs="宋体" w:hint="eastAsia"/>
                <w:kern w:val="0"/>
                <w:sz w:val="24"/>
              </w:rPr>
              <w:t>采相关药</w:t>
            </w:r>
            <w:proofErr w:type="gramEnd"/>
            <w:r w:rsidRPr="00AA7386">
              <w:rPr>
                <w:rFonts w:ascii="微软雅黑" w:eastAsia="微软雅黑" w:hAnsi="微软雅黑" w:cs="宋体" w:hint="eastAsia"/>
                <w:kern w:val="0"/>
                <w:sz w:val="24"/>
              </w:rPr>
              <w:t>的采购计划</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优选管理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29</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系统自动提示优先选用国家集采药品，如选用非国家集采药品须输入用药理由</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（三） 统计查询</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预报量汇总表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30</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统计、打印、导出预报量</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查询集采药的用量情况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处方行为记录</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32</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记录每位病人是否使用集采药品的情况，未使用集采药的原因</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月度指标查询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33</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查询科室、诊疗组、医师每月度的任务量完成情况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合同用量分配表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34</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查看每科室的合同用量分配情况；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57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科室合同用量完成表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35</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查看科室的合同用量</w:t>
            </w:r>
            <w:proofErr w:type="gramStart"/>
            <w:r w:rsidRPr="00AA7386">
              <w:rPr>
                <w:rFonts w:ascii="微软雅黑" w:eastAsia="微软雅黑" w:hAnsi="微软雅黑" w:cs="宋体" w:hint="eastAsia"/>
                <w:kern w:val="0"/>
                <w:sz w:val="24"/>
              </w:rPr>
              <w:t>总完成</w:t>
            </w:r>
            <w:proofErr w:type="gramEnd"/>
            <w:r w:rsidRPr="00AA7386">
              <w:rPr>
                <w:rFonts w:ascii="微软雅黑" w:eastAsia="微软雅黑" w:hAnsi="微软雅黑" w:cs="宋体" w:hint="eastAsia"/>
                <w:kern w:val="0"/>
                <w:sz w:val="24"/>
              </w:rPr>
              <w:t>情况，每月度的完成情况；科室合同用量完成表支持根据协议周期或单个集采药品统计合同用量、实际用量、完成比例；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医师合同用量完成表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36</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查看诊疗组、医师的合同用量</w:t>
            </w:r>
            <w:proofErr w:type="gramStart"/>
            <w:r w:rsidRPr="00AA7386">
              <w:rPr>
                <w:rFonts w:ascii="微软雅黑" w:eastAsia="微软雅黑" w:hAnsi="微软雅黑" w:cs="宋体" w:hint="eastAsia"/>
                <w:kern w:val="0"/>
                <w:sz w:val="24"/>
              </w:rPr>
              <w:t>总完成</w:t>
            </w:r>
            <w:proofErr w:type="gramEnd"/>
            <w:r w:rsidRPr="00AA7386">
              <w:rPr>
                <w:rFonts w:ascii="微软雅黑" w:eastAsia="微软雅黑" w:hAnsi="微软雅黑" w:cs="宋体" w:hint="eastAsia"/>
                <w:kern w:val="0"/>
                <w:sz w:val="24"/>
              </w:rPr>
              <w:t>情况，每月度的完成情况； 医师合同用量完成表支持根据协议周期或单个集采药品统计合同用量、实际用量、完成比例；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57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药品有效性指标</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37</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查看集采药品的换药次数，二次换药率等；药品有效性指标支持根据协议周期内容集采药品统计换药人次数、总人次数、换药比例。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（四） 绩效管理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带量医师绩效分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38</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计算有合同分配量诊疗组、医师的绩效分数</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科室绩效评分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39</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计算科室的绩效分数</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未带量医师绩效分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40</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计算没有合同分配量诊疗组、医师的绩效分数</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带量医师激励表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计算有合同分配量诊疗组、医师的绩效金额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未带量医师激励表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42</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计算科室的绩效金额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科室绩效激励表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43</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计算没有合同分配量诊疗组、医师的绩效金额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管理部分绩</w:t>
            </w:r>
            <w:r w:rsidRPr="00AA7386">
              <w:rPr>
                <w:rFonts w:ascii="微软雅黑" w:eastAsia="微软雅黑" w:hAnsi="微软雅黑" w:cs="宋体" w:hint="eastAsia"/>
                <w:kern w:val="0"/>
                <w:sz w:val="24"/>
              </w:rPr>
              <w:lastRenderedPageBreak/>
              <w:t>效</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44</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计算院内管理部门的奖励金额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570"/>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（五）数据分析</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集采药品完成情况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45</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以图表的形式统计集采药品</w:t>
            </w:r>
            <w:proofErr w:type="gramStart"/>
            <w:r w:rsidRPr="00AA7386">
              <w:rPr>
                <w:rFonts w:ascii="微软雅黑" w:eastAsia="微软雅黑" w:hAnsi="微软雅黑" w:cs="宋体" w:hint="eastAsia"/>
                <w:kern w:val="0"/>
                <w:sz w:val="24"/>
              </w:rPr>
              <w:t>总完成</w:t>
            </w:r>
            <w:proofErr w:type="gramEnd"/>
            <w:r w:rsidRPr="00AA7386">
              <w:rPr>
                <w:rFonts w:ascii="微软雅黑" w:eastAsia="微软雅黑" w:hAnsi="微软雅黑" w:cs="宋体" w:hint="eastAsia"/>
                <w:kern w:val="0"/>
                <w:sz w:val="24"/>
              </w:rPr>
              <w:t>情况，月度完成情况，每科室完成情况，每位诊疗组、医师完成情况；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中选药品使用情况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46</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以图表的形式统计中选药和非中选药的使用情况，使用比例；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可替代药品使用情况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47</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以图表的形式统计集采药和</w:t>
            </w:r>
            <w:proofErr w:type="gramStart"/>
            <w:r w:rsidRPr="00AA7386">
              <w:rPr>
                <w:rFonts w:ascii="微软雅黑" w:eastAsia="微软雅黑" w:hAnsi="微软雅黑" w:cs="宋体" w:hint="eastAsia"/>
                <w:kern w:val="0"/>
                <w:sz w:val="24"/>
              </w:rPr>
              <w:t>可</w:t>
            </w:r>
            <w:proofErr w:type="gramEnd"/>
            <w:r w:rsidRPr="00AA7386">
              <w:rPr>
                <w:rFonts w:ascii="微软雅黑" w:eastAsia="微软雅黑" w:hAnsi="微软雅黑" w:cs="宋体" w:hint="eastAsia"/>
                <w:kern w:val="0"/>
                <w:sz w:val="24"/>
              </w:rPr>
              <w:t>替代药品的每月度周期使用情况，使用比例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（六）数据接口</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 xml:space="preserve"> 医师合同用量查询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48</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以超链接的形式给his的诊疗组、医师查询集采药任务完成情况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科室合同用量查询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49</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以超链接的形式给his的科室查询集采药任务完成情况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集采资讯</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50</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以超链接的形式给his的信息查看，下载文件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数据接口</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和his接口以参数形式将患者信息，用药情况，返回</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214" w:type="dxa"/>
            <w:gridSpan w:val="5"/>
            <w:tcBorders>
              <w:top w:val="single" w:sz="4" w:space="0" w:color="auto"/>
              <w:left w:val="single" w:sz="4" w:space="0" w:color="auto"/>
              <w:bottom w:val="single" w:sz="4" w:space="0" w:color="auto"/>
              <w:right w:val="single" w:sz="4" w:space="0" w:color="000000"/>
            </w:tcBorders>
            <w:shd w:val="clear" w:color="000000" w:fill="AEAAAA"/>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基</w:t>
            </w:r>
            <w:proofErr w:type="gramStart"/>
            <w:r w:rsidRPr="00AA7386">
              <w:rPr>
                <w:rFonts w:ascii="微软雅黑" w:eastAsia="微软雅黑" w:hAnsi="微软雅黑" w:cs="宋体" w:hint="eastAsia"/>
                <w:kern w:val="0"/>
                <w:sz w:val="24"/>
              </w:rPr>
              <w:t>药管理</w:t>
            </w:r>
            <w:proofErr w:type="gramEnd"/>
            <w:r w:rsidRPr="00AA7386">
              <w:rPr>
                <w:rFonts w:ascii="微软雅黑" w:eastAsia="微软雅黑" w:hAnsi="微软雅黑" w:cs="宋体" w:hint="eastAsia"/>
                <w:kern w:val="0"/>
                <w:sz w:val="24"/>
              </w:rPr>
              <w:t>功能</w:t>
            </w:r>
          </w:p>
        </w:tc>
      </w:tr>
      <w:tr w:rsidR="003D72DD" w:rsidRPr="00AA7386" w:rsidTr="00F5696A">
        <w:trPr>
          <w:trHeight w:val="285"/>
        </w:trPr>
        <w:tc>
          <w:tcPr>
            <w:tcW w:w="993" w:type="dxa"/>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一级功能</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二级功能</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 xml:space="preserve">　</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功能说明</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（一）基础数据</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信息发布</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52</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w:t>
            </w:r>
            <w:proofErr w:type="gramStart"/>
            <w:r w:rsidRPr="00AA7386">
              <w:rPr>
                <w:rFonts w:ascii="微软雅黑" w:eastAsia="微软雅黑" w:hAnsi="微软雅黑" w:cs="宋体" w:hint="eastAsia"/>
                <w:kern w:val="0"/>
                <w:sz w:val="24"/>
              </w:rPr>
              <w:t>药相关</w:t>
            </w:r>
            <w:proofErr w:type="gramEnd"/>
            <w:r w:rsidRPr="00AA7386">
              <w:rPr>
                <w:rFonts w:ascii="微软雅黑" w:eastAsia="微软雅黑" w:hAnsi="微软雅黑" w:cs="宋体" w:hint="eastAsia"/>
                <w:kern w:val="0"/>
                <w:sz w:val="24"/>
              </w:rPr>
              <w:t>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53</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同步的科室信息</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54</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人员工号，权限，岗位状态设置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管理字典</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55</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各模块间的选择内容设置，使用比例设置等</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56</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国家发布的国家基药</w:t>
            </w:r>
            <w:proofErr w:type="gramStart"/>
            <w:r w:rsidRPr="00AA7386">
              <w:rPr>
                <w:rFonts w:ascii="微软雅黑" w:eastAsia="微软雅黑" w:hAnsi="微软雅黑" w:cs="宋体" w:hint="eastAsia"/>
                <w:kern w:val="0"/>
                <w:sz w:val="24"/>
              </w:rPr>
              <w:t>目录目录</w:t>
            </w:r>
            <w:proofErr w:type="gramEnd"/>
            <w:r w:rsidRPr="00AA7386">
              <w:rPr>
                <w:rFonts w:ascii="微软雅黑" w:eastAsia="微软雅黑" w:hAnsi="微软雅黑" w:cs="宋体" w:hint="eastAsia"/>
                <w:kern w:val="0"/>
                <w:sz w:val="24"/>
              </w:rPr>
              <w:t>字典</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基本用药供应目录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57</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院内的药品目录，可设置采购</w:t>
            </w:r>
            <w:proofErr w:type="gramStart"/>
            <w:r w:rsidRPr="00AA7386">
              <w:rPr>
                <w:rFonts w:ascii="微软雅黑" w:eastAsia="微软雅黑" w:hAnsi="微软雅黑" w:cs="宋体" w:hint="eastAsia"/>
                <w:kern w:val="0"/>
                <w:sz w:val="24"/>
              </w:rPr>
              <w:t>药类型</w:t>
            </w:r>
            <w:proofErr w:type="gramEnd"/>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（二）基本药品管理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58</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与药理作用或适应症相似的品种做关联性设置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非中选药品管理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59</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与同</w:t>
            </w:r>
            <w:proofErr w:type="gramStart"/>
            <w:r w:rsidRPr="00AA7386">
              <w:rPr>
                <w:rFonts w:ascii="微软雅黑" w:eastAsia="微软雅黑" w:hAnsi="微软雅黑" w:cs="宋体" w:hint="eastAsia"/>
                <w:kern w:val="0"/>
                <w:sz w:val="24"/>
              </w:rPr>
              <w:t>通用名但剂型</w:t>
            </w:r>
            <w:proofErr w:type="gramEnd"/>
            <w:r w:rsidRPr="00AA7386">
              <w:rPr>
                <w:rFonts w:ascii="微软雅黑" w:eastAsia="微软雅黑" w:hAnsi="微软雅黑" w:cs="宋体" w:hint="eastAsia"/>
                <w:kern w:val="0"/>
                <w:sz w:val="24"/>
              </w:rPr>
              <w:t>规格不同品种做关联</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医师处方权限</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60</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医师的各种可替代药品开处方的权限</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优选管理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roofErr w:type="gramStart"/>
            <w:r w:rsidRPr="00AA7386">
              <w:rPr>
                <w:rFonts w:ascii="微软雅黑" w:eastAsia="微软雅黑" w:hAnsi="微软雅黑" w:cs="宋体" w:hint="eastAsia"/>
                <w:kern w:val="0"/>
                <w:sz w:val="24"/>
              </w:rPr>
              <w:t>当集采</w:t>
            </w:r>
            <w:proofErr w:type="gramEnd"/>
            <w:r w:rsidRPr="00AA7386">
              <w:rPr>
                <w:rFonts w:ascii="微软雅黑" w:eastAsia="微软雅黑" w:hAnsi="微软雅黑" w:cs="宋体" w:hint="eastAsia"/>
                <w:kern w:val="0"/>
                <w:sz w:val="24"/>
              </w:rPr>
              <w:t>和</w:t>
            </w:r>
            <w:proofErr w:type="gramStart"/>
            <w:r w:rsidRPr="00AA7386">
              <w:rPr>
                <w:rFonts w:ascii="微软雅黑" w:eastAsia="微软雅黑" w:hAnsi="微软雅黑" w:cs="宋体" w:hint="eastAsia"/>
                <w:kern w:val="0"/>
                <w:sz w:val="24"/>
              </w:rPr>
              <w:t>基药</w:t>
            </w:r>
            <w:proofErr w:type="gramEnd"/>
            <w:r w:rsidRPr="00AA7386">
              <w:rPr>
                <w:rFonts w:ascii="微软雅黑" w:eastAsia="微软雅黑" w:hAnsi="微软雅黑" w:cs="宋体" w:hint="eastAsia"/>
                <w:kern w:val="0"/>
                <w:sz w:val="24"/>
              </w:rPr>
              <w:t>相遇，优先规则</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三） 统计查询</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预报量汇总表</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62</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统计、打印、导出预报量</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63</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查询基药使用量情况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月度指标查询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64</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考核指标数据（基药使用品种占比，基药使用金额占比，门诊患者基本药物处方占比、门诊患者基本药物处方使用占比、住院患者基本药物使用率、住院患者基本药物使用占比等）</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四） 绩效管理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科室绩效评分</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65</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计算科室的绩效分数根据考核指标数据完成情况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570"/>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五）数据分析</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基药药品完成情况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66</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以图表的形式统计基</w:t>
            </w:r>
            <w:proofErr w:type="gramStart"/>
            <w:r w:rsidRPr="00AA7386">
              <w:rPr>
                <w:rFonts w:ascii="微软雅黑" w:eastAsia="微软雅黑" w:hAnsi="微软雅黑" w:cs="宋体" w:hint="eastAsia"/>
                <w:kern w:val="0"/>
                <w:sz w:val="24"/>
              </w:rPr>
              <w:t>药总完成</w:t>
            </w:r>
            <w:proofErr w:type="gramEnd"/>
            <w:r w:rsidRPr="00AA7386">
              <w:rPr>
                <w:rFonts w:ascii="微软雅黑" w:eastAsia="微软雅黑" w:hAnsi="微软雅黑" w:cs="宋体" w:hint="eastAsia"/>
                <w:kern w:val="0"/>
                <w:sz w:val="24"/>
              </w:rPr>
              <w:t>情况，月度完成情况，每科室完成情况，每位诊疗组、医师完成情况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中选药品使</w:t>
            </w:r>
            <w:r w:rsidRPr="00AA7386">
              <w:rPr>
                <w:rFonts w:ascii="微软雅黑" w:eastAsia="微软雅黑" w:hAnsi="微软雅黑" w:cs="宋体" w:hint="eastAsia"/>
                <w:kern w:val="0"/>
                <w:sz w:val="24"/>
              </w:rPr>
              <w:lastRenderedPageBreak/>
              <w:t>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67</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以图表的形式统计基药和非中选药的使用情况，使用</w:t>
            </w:r>
            <w:r w:rsidRPr="00AA7386">
              <w:rPr>
                <w:rFonts w:ascii="微软雅黑" w:eastAsia="微软雅黑" w:hAnsi="微软雅黑" w:cs="宋体" w:hint="eastAsia"/>
                <w:kern w:val="0"/>
                <w:sz w:val="24"/>
              </w:rPr>
              <w:lastRenderedPageBreak/>
              <w:t>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可替代药品使用情况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68</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以图表的形式统计基药和</w:t>
            </w:r>
            <w:proofErr w:type="gramStart"/>
            <w:r w:rsidRPr="00AA7386">
              <w:rPr>
                <w:rFonts w:ascii="微软雅黑" w:eastAsia="微软雅黑" w:hAnsi="微软雅黑" w:cs="宋体" w:hint="eastAsia"/>
                <w:kern w:val="0"/>
                <w:sz w:val="24"/>
              </w:rPr>
              <w:t>可</w:t>
            </w:r>
            <w:proofErr w:type="gramEnd"/>
            <w:r w:rsidRPr="00AA7386">
              <w:rPr>
                <w:rFonts w:ascii="微软雅黑" w:eastAsia="微软雅黑" w:hAnsi="微软雅黑" w:cs="宋体" w:hint="eastAsia"/>
                <w:kern w:val="0"/>
                <w:sz w:val="24"/>
              </w:rPr>
              <w:t>替代药品的每月度周期使用情况，使用比例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六）数据接口</w:t>
            </w: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科室合同用量查询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69</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以超链接的形式给his的科室查询基</w:t>
            </w:r>
            <w:proofErr w:type="gramStart"/>
            <w:r w:rsidRPr="00AA7386">
              <w:rPr>
                <w:rFonts w:ascii="微软雅黑" w:eastAsia="微软雅黑" w:hAnsi="微软雅黑" w:cs="宋体" w:hint="eastAsia"/>
                <w:kern w:val="0"/>
                <w:sz w:val="24"/>
              </w:rPr>
              <w:t>药任务</w:t>
            </w:r>
            <w:proofErr w:type="gramEnd"/>
            <w:r w:rsidRPr="00AA7386">
              <w:rPr>
                <w:rFonts w:ascii="微软雅黑" w:eastAsia="微软雅黑" w:hAnsi="微软雅黑" w:cs="宋体" w:hint="eastAsia"/>
                <w:kern w:val="0"/>
                <w:sz w:val="24"/>
              </w:rPr>
              <w:t>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基药资讯</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70</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以超链接的形式给his的信息查看，下载文件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r w:rsidR="003D72DD" w:rsidRPr="00AA7386" w:rsidTr="00F5696A">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数据接口</w:t>
            </w:r>
          </w:p>
        </w:tc>
        <w:tc>
          <w:tcPr>
            <w:tcW w:w="425" w:type="dxa"/>
            <w:tcBorders>
              <w:top w:val="nil"/>
              <w:left w:val="nil"/>
              <w:bottom w:val="single" w:sz="4" w:space="0" w:color="auto"/>
              <w:right w:val="single" w:sz="4" w:space="0" w:color="auto"/>
            </w:tcBorders>
            <w:noWrap/>
            <w:vAlign w:val="center"/>
          </w:tcPr>
          <w:p w:rsidR="003D72DD" w:rsidRPr="00AA7386" w:rsidRDefault="003D72DD" w:rsidP="00F5696A">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71</w:t>
            </w:r>
          </w:p>
        </w:tc>
        <w:tc>
          <w:tcPr>
            <w:tcW w:w="5782" w:type="dxa"/>
            <w:tcBorders>
              <w:top w:val="nil"/>
              <w:left w:val="nil"/>
              <w:bottom w:val="single" w:sz="4" w:space="0" w:color="auto"/>
              <w:right w:val="single" w:sz="4" w:space="0" w:color="auto"/>
            </w:tcBorders>
            <w:vAlign w:val="center"/>
          </w:tcPr>
          <w:p w:rsidR="003D72DD" w:rsidRPr="00AA7386" w:rsidRDefault="003D72DD" w:rsidP="00F5696A">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和his接口以参数形式将患者信息，用药情况，返回</w:t>
            </w:r>
          </w:p>
        </w:tc>
        <w:tc>
          <w:tcPr>
            <w:tcW w:w="597" w:type="dxa"/>
            <w:tcBorders>
              <w:top w:val="nil"/>
              <w:left w:val="nil"/>
              <w:bottom w:val="single" w:sz="4" w:space="0" w:color="auto"/>
              <w:right w:val="single" w:sz="4" w:space="0" w:color="auto"/>
            </w:tcBorders>
            <w:noWrap/>
            <w:vAlign w:val="center"/>
          </w:tcPr>
          <w:p w:rsidR="003D72DD" w:rsidRPr="00AA7386" w:rsidRDefault="003D72DD" w:rsidP="00F5696A">
            <w:pPr>
              <w:widowControl/>
              <w:jc w:val="left"/>
              <w:rPr>
                <w:rFonts w:ascii="微软雅黑" w:eastAsia="微软雅黑" w:hAnsi="微软雅黑" w:cs="宋体"/>
                <w:kern w:val="0"/>
                <w:sz w:val="24"/>
              </w:rPr>
            </w:pPr>
          </w:p>
        </w:tc>
      </w:tr>
    </w:tbl>
    <w:p w:rsidR="003D72DD" w:rsidRPr="003D72DD" w:rsidRDefault="003D72DD" w:rsidP="003D72DD">
      <w:pPr>
        <w:pStyle w:val="Default"/>
      </w:pPr>
    </w:p>
    <w:p w:rsidR="00DC0FC0" w:rsidRPr="00C6379D" w:rsidRDefault="00DC0FC0" w:rsidP="00C6379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实施要求</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1、中标供应商负责组织专业技术人员负责安装调试，用户提供必须的基本条件和专人配合，保证各项安装工作的顺利进行。</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2、提供甲方购买的软件系统，需按甲方要求设置相应的功能，帮助甲方整理“用户需求”，为软件中的潜在错误提供修改。</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3、实施人员</w:t>
      </w:r>
      <w:r w:rsidRPr="00DC0FC0">
        <w:rPr>
          <w:rFonts w:ascii="宋体" w:hAnsi="宋体"/>
          <w:szCs w:val="21"/>
        </w:rPr>
        <w:t>具体人员要求：</w:t>
      </w:r>
      <w:r w:rsidRPr="00DC0FC0">
        <w:rPr>
          <w:rFonts w:ascii="宋体" w:hAnsi="宋体" w:hint="eastAsia"/>
          <w:szCs w:val="21"/>
        </w:rPr>
        <w:t>5</w:t>
      </w:r>
      <w:r w:rsidRPr="00DC0FC0">
        <w:rPr>
          <w:rFonts w:ascii="宋体" w:hAnsi="宋体"/>
          <w:szCs w:val="21"/>
        </w:rPr>
        <w:t>年以上开发经验的开发人员占研发团队总人数的70%以上；30%</w:t>
      </w:r>
      <w:r w:rsidRPr="00DC0FC0">
        <w:rPr>
          <w:rFonts w:ascii="宋体" w:hAnsi="宋体" w:hint="eastAsia"/>
          <w:szCs w:val="21"/>
        </w:rPr>
        <w:t>实施人员拥有3</w:t>
      </w:r>
      <w:r w:rsidRPr="00DC0FC0">
        <w:rPr>
          <w:rFonts w:ascii="宋体" w:hAnsi="宋体"/>
          <w:szCs w:val="21"/>
        </w:rPr>
        <w:t>年以上工作经验，并熟悉各种主流的测试工具。</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4、提供新老系统顺利切换的技术保障和数据迁移及旧方案，及系统切换前后新老系统运行平稳的技术支持和配合。</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5、中标供应商应对甲方的使用人员进行必要的使用操作指导后，交付买方使用。</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6、系统安装完毕正式运行后，由中标供应商及甲方共同进行质量验收签字。</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7、项目实施周期</w:t>
      </w:r>
      <w:r w:rsidR="003D72DD">
        <w:rPr>
          <w:rFonts w:ascii="宋体" w:hAnsi="宋体" w:hint="eastAsia"/>
          <w:szCs w:val="21"/>
        </w:rPr>
        <w:t xml:space="preserve">   </w:t>
      </w:r>
      <w:proofErr w:type="gramStart"/>
      <w:r w:rsidRPr="00DC0FC0">
        <w:rPr>
          <w:rFonts w:ascii="宋体" w:hAnsi="宋体" w:hint="eastAsia"/>
          <w:szCs w:val="21"/>
        </w:rPr>
        <w:t>个</w:t>
      </w:r>
      <w:proofErr w:type="gramEnd"/>
      <w:r w:rsidRPr="00DC0FC0">
        <w:rPr>
          <w:rFonts w:ascii="宋体" w:hAnsi="宋体" w:hint="eastAsia"/>
          <w:szCs w:val="21"/>
        </w:rPr>
        <w:t>月。</w:t>
      </w:r>
    </w:p>
    <w:p w:rsidR="00DC0FC0" w:rsidRPr="00C6379D" w:rsidRDefault="00DC0FC0" w:rsidP="00C6379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培训要求</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1、投标人需根据医院各类使用人员不同的水平进行培训，确保所有系统操作人员都能熟练的使用系统进行业务开展；</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2、培训对象：相关的各科室及人员；</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3、培训方式：现场培训和远程指导相结合的多种培训方式；</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4、培训内容：系统功能操作等；</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5、培训人员：提供具备丰富经验的人员进行培训指导。</w:t>
      </w:r>
    </w:p>
    <w:p w:rsidR="00DC0FC0" w:rsidRPr="00C6379D" w:rsidRDefault="00DC0FC0" w:rsidP="00C6379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售后要求</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1、投标人中标需提供</w:t>
      </w:r>
      <w:r w:rsidR="0085763C">
        <w:rPr>
          <w:rFonts w:ascii="宋体" w:hAnsi="宋体" w:hint="eastAsia"/>
          <w:szCs w:val="21"/>
        </w:rPr>
        <w:t xml:space="preserve">    </w:t>
      </w:r>
      <w:r w:rsidRPr="00DC0FC0">
        <w:rPr>
          <w:rFonts w:ascii="宋体" w:hAnsi="宋体" w:hint="eastAsia"/>
          <w:szCs w:val="21"/>
        </w:rPr>
        <w:t>年的免费售后服务期（</w:t>
      </w:r>
      <w:proofErr w:type="gramStart"/>
      <w:r w:rsidRPr="00DC0FC0">
        <w:rPr>
          <w:rFonts w:ascii="宋体" w:hAnsi="宋体" w:hint="eastAsia"/>
          <w:szCs w:val="21"/>
        </w:rPr>
        <w:t>自项目</w:t>
      </w:r>
      <w:proofErr w:type="gramEnd"/>
      <w:r w:rsidRPr="00DC0FC0">
        <w:rPr>
          <w:rFonts w:ascii="宋体" w:hAnsi="宋体" w:hint="eastAsia"/>
          <w:szCs w:val="21"/>
        </w:rPr>
        <w:t>验收开始计算）；</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lastRenderedPageBreak/>
        <w:t>2、投标人需根据业主的要求提供多样化的售后服务方式，包括但不限于远程指导、现场服务、电话服务等；</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3、投标人售后服务时间为7*24小时，接到售后服务需求1小时以内予以响应；</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4、投标人需制定详细的售后服务方案。</w:t>
      </w:r>
    </w:p>
    <w:p w:rsidR="00DC0FC0" w:rsidRDefault="00DC0FC0" w:rsidP="00DC0FC0">
      <w:pPr>
        <w:rPr>
          <w:b/>
          <w:sz w:val="32"/>
          <w:szCs w:val="32"/>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AC0641" w:rsidRPr="00B25B9C">
        <w:rPr>
          <w:rFonts w:ascii="宋体" w:hAnsi="宋体" w:hint="eastAsia"/>
          <w:b/>
          <w:color w:val="FF0000"/>
          <w:szCs w:val="21"/>
        </w:rPr>
        <w:t>3</w:t>
      </w:r>
      <w:r w:rsidRPr="00B25B9C">
        <w:rPr>
          <w:rFonts w:ascii="宋体" w:hAnsi="宋体" w:hint="eastAsia"/>
          <w:b/>
          <w:color w:val="FF0000"/>
          <w:szCs w:val="21"/>
        </w:rPr>
        <w:t>年</w:t>
      </w:r>
      <w:r w:rsidR="00B25B9C" w:rsidRPr="00B25B9C">
        <w:rPr>
          <w:rFonts w:ascii="宋体" w:hAnsi="宋体" w:hint="eastAsia"/>
          <w:b/>
          <w:color w:val="FF0000"/>
          <w:szCs w:val="21"/>
        </w:rPr>
        <w:t>7</w:t>
      </w:r>
      <w:r w:rsidRPr="00B25B9C">
        <w:rPr>
          <w:rFonts w:ascii="宋体" w:hAnsi="宋体" w:hint="eastAsia"/>
          <w:b/>
          <w:color w:val="FF0000"/>
          <w:szCs w:val="21"/>
        </w:rPr>
        <w:t>月</w:t>
      </w:r>
      <w:r w:rsidR="00521F5A">
        <w:rPr>
          <w:rFonts w:ascii="宋体" w:hAnsi="宋体" w:hint="eastAsia"/>
          <w:b/>
          <w:color w:val="FF0000"/>
          <w:szCs w:val="21"/>
        </w:rPr>
        <w:t>4</w:t>
      </w:r>
      <w:r w:rsidRPr="00B25B9C">
        <w:rPr>
          <w:rFonts w:ascii="宋体" w:hAnsi="宋体" w:hint="eastAsia"/>
          <w:b/>
          <w:color w:val="FF0000"/>
          <w:szCs w:val="21"/>
        </w:rPr>
        <w:t>日</w:t>
      </w:r>
      <w:r w:rsidR="00521F5A">
        <w:rPr>
          <w:rFonts w:ascii="宋体" w:hAnsi="宋体" w:hint="eastAsia"/>
          <w:b/>
          <w:color w:val="FF0000"/>
          <w:szCs w:val="21"/>
        </w:rPr>
        <w:t>18</w:t>
      </w:r>
      <w:r w:rsidRPr="00B25B9C">
        <w:rPr>
          <w:rFonts w:ascii="宋体" w:hAnsi="宋体" w:hint="eastAsia"/>
          <w:b/>
          <w:color w:val="FF0000"/>
          <w:szCs w:val="21"/>
        </w:rPr>
        <w:t>：</w:t>
      </w:r>
      <w:r w:rsidR="00521F5A">
        <w:rPr>
          <w:rFonts w:ascii="宋体" w:hAnsi="宋体" w:hint="eastAsia"/>
          <w:b/>
          <w:color w:val="FF0000"/>
          <w:szCs w:val="21"/>
        </w:rPr>
        <w:t>00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45460B" w:rsidRPr="0045460B">
        <w:rPr>
          <w:rFonts w:ascii="宋体" w:hAnsi="宋体" w:hint="eastAsia"/>
          <w:b/>
          <w:szCs w:val="21"/>
        </w:rPr>
        <w:t>扬州大学附属医院</w:t>
      </w:r>
      <w:r w:rsidR="00B25B9C" w:rsidRPr="00B25B9C">
        <w:rPr>
          <w:rFonts w:ascii="宋体" w:hAnsi="宋体" w:hint="eastAsia"/>
          <w:b/>
          <w:szCs w:val="21"/>
        </w:rPr>
        <w:t>集</w:t>
      </w:r>
      <w:proofErr w:type="gramStart"/>
      <w:r w:rsidR="00B25B9C" w:rsidRPr="00B25B9C">
        <w:rPr>
          <w:rFonts w:ascii="宋体" w:hAnsi="宋体" w:hint="eastAsia"/>
          <w:b/>
          <w:szCs w:val="21"/>
        </w:rPr>
        <w:t>采药物</w:t>
      </w:r>
      <w:proofErr w:type="gramEnd"/>
      <w:r w:rsidR="00B25B9C" w:rsidRPr="00B25B9C">
        <w:rPr>
          <w:rFonts w:ascii="宋体" w:hAnsi="宋体" w:hint="eastAsia"/>
          <w:b/>
          <w:szCs w:val="21"/>
        </w:rPr>
        <w:t>与基药使用管理系统</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B25B9C"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sidRPr="0045460B">
        <w:rPr>
          <w:rFonts w:ascii="宋体" w:hAnsi="宋体" w:hint="eastAsia"/>
          <w:szCs w:val="21"/>
        </w:rPr>
        <w:t>投标人必须是具有独立法人资格的公司；必须是专业从事计算机办公协同软件开发厂商，具有国家信息产业部或地方信息产业局颁发的</w:t>
      </w:r>
      <w:r w:rsidR="001E65EA" w:rsidRPr="00B25B9C">
        <w:rPr>
          <w:rFonts w:ascii="宋体" w:hAnsi="宋体" w:hint="eastAsia"/>
          <w:color w:val="FF0000"/>
          <w:szCs w:val="21"/>
        </w:rPr>
        <w:t>《高新技术企业证书》、</w:t>
      </w:r>
      <w:r w:rsidR="00B25B9C" w:rsidRPr="00B25B9C">
        <w:rPr>
          <w:rFonts w:ascii="宋体" w:hAnsi="宋体" w:hint="eastAsia"/>
          <w:color w:val="FF0000"/>
          <w:szCs w:val="21"/>
        </w:rPr>
        <w:t>《软件企业认定证书》</w:t>
      </w:r>
      <w:r w:rsidR="001E65EA" w:rsidRPr="00B25B9C">
        <w:rPr>
          <w:rFonts w:ascii="宋体" w:hAnsi="宋体" w:hint="eastAsia"/>
          <w:color w:val="FF0000"/>
          <w:szCs w:val="21"/>
        </w:rPr>
        <w:t>、《质量管理体系认证</w:t>
      </w:r>
      <w:r w:rsidR="001E65EA" w:rsidRPr="00B25B9C">
        <w:rPr>
          <w:rFonts w:ascii="宋体" w:hAnsi="宋体"/>
          <w:color w:val="FF0000"/>
          <w:szCs w:val="21"/>
        </w:rPr>
        <w:t xml:space="preserve"> ISO9001》、</w:t>
      </w:r>
      <w:r w:rsidRPr="00B25B9C">
        <w:rPr>
          <w:rFonts w:ascii="宋体" w:hAnsi="宋体"/>
          <w:color w:val="FF0000"/>
          <w:szCs w:val="21"/>
        </w:rPr>
        <w:t>《信息安全管理体系认证》、《业务连续性管理体系认证》、</w:t>
      </w:r>
      <w:r w:rsidR="00AC0641" w:rsidRPr="00B25B9C">
        <w:rPr>
          <w:rFonts w:hint="eastAsia"/>
          <w:color w:val="FF0000"/>
          <w:szCs w:val="21"/>
          <w:shd w:val="clear" w:color="auto" w:fill="FFFFFF"/>
        </w:rPr>
        <w:t>《信息技术服务管理体系证书》</w:t>
      </w:r>
      <w:r w:rsidRPr="00B25B9C">
        <w:rPr>
          <w:rFonts w:ascii="宋体" w:hAnsi="宋体"/>
          <w:color w:val="FF0000"/>
          <w:szCs w:val="21"/>
        </w:rPr>
        <w:t>、《软件能力成熟度模型认证 》-</w:t>
      </w:r>
      <w:r w:rsidR="00AC0641" w:rsidRPr="00B25B9C">
        <w:rPr>
          <w:rFonts w:hint="eastAsia"/>
          <w:color w:val="FF0000"/>
          <w:szCs w:val="21"/>
          <w:shd w:val="clear" w:color="auto" w:fill="FFFFFF"/>
        </w:rPr>
        <w:t xml:space="preserve"> CMMI</w:t>
      </w:r>
      <w:r w:rsidR="00AC0641" w:rsidRPr="00B25B9C">
        <w:rPr>
          <w:rFonts w:hint="eastAsia"/>
          <w:color w:val="FF0000"/>
          <w:szCs w:val="21"/>
          <w:shd w:val="clear" w:color="auto" w:fill="FFFFFF"/>
        </w:rPr>
        <w:t>三级</w:t>
      </w:r>
      <w:r w:rsidRPr="00B25B9C">
        <w:rPr>
          <w:rFonts w:ascii="宋体" w:hAnsi="宋体"/>
          <w:color w:val="FF0000"/>
          <w:szCs w:val="21"/>
        </w:rPr>
        <w:t>、</w:t>
      </w:r>
      <w:r w:rsidR="00AC0641" w:rsidRPr="00B25B9C">
        <w:rPr>
          <w:rFonts w:hint="eastAsia"/>
          <w:color w:val="FF0000"/>
          <w:szCs w:val="21"/>
          <w:shd w:val="clear" w:color="auto" w:fill="FFFFFF"/>
        </w:rPr>
        <w:t>《信息系统安全等级保护备案证明》三级</w:t>
      </w:r>
      <w:r w:rsidRPr="00B25B9C">
        <w:rPr>
          <w:rFonts w:ascii="宋体" w:hAnsi="宋体"/>
          <w:color w:val="FF0000"/>
          <w:szCs w:val="21"/>
        </w:rPr>
        <w:t>等</w:t>
      </w:r>
      <w:r w:rsidR="00B25B9C" w:rsidRPr="00B25B9C">
        <w:rPr>
          <w:rFonts w:ascii="宋体" w:hAnsi="宋体"/>
          <w:color w:val="FF0000"/>
          <w:szCs w:val="21"/>
        </w:rPr>
        <w:t>（</w:t>
      </w:r>
      <w:r w:rsidR="00B25B9C" w:rsidRPr="00B25B9C">
        <w:rPr>
          <w:rFonts w:ascii="宋体" w:hAnsi="宋体" w:hint="eastAsia"/>
          <w:color w:val="FF0000"/>
          <w:szCs w:val="21"/>
        </w:rPr>
        <w:t>参与调研单位可自行提供与项目相关的证书，</w:t>
      </w:r>
      <w:r w:rsidR="00D05A25">
        <w:rPr>
          <w:rFonts w:ascii="宋体" w:hAnsi="宋体" w:hint="eastAsia"/>
          <w:color w:val="FF0000"/>
          <w:szCs w:val="21"/>
        </w:rPr>
        <w:t>便于</w:t>
      </w:r>
      <w:r w:rsidR="00B25B9C" w:rsidRPr="00B25B9C">
        <w:rPr>
          <w:rFonts w:ascii="宋体" w:hAnsi="宋体" w:hint="eastAsia"/>
          <w:color w:val="FF0000"/>
          <w:szCs w:val="21"/>
        </w:rPr>
        <w:t>在后续招标中进行相应修改）</w:t>
      </w:r>
      <w:r w:rsidRPr="00B25B9C">
        <w:rPr>
          <w:rFonts w:ascii="宋体" w:hAnsi="宋体"/>
          <w:color w:val="FF0000"/>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bookmarkStart w:id="4" w:name="_GoBack"/>
      <w:bookmarkEnd w:id="4"/>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lastRenderedPageBreak/>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w:t>
      </w:r>
      <w:r w:rsidRPr="00B25B9C">
        <w:rPr>
          <w:rFonts w:ascii="宋体" w:hAnsi="宋体"/>
          <w:szCs w:val="21"/>
        </w:rPr>
        <w:t>成</w:t>
      </w:r>
      <w:r w:rsidR="00B25B9C" w:rsidRPr="00B25B9C">
        <w:rPr>
          <w:rFonts w:ascii="宋体" w:hAnsi="宋体" w:hint="eastAsia"/>
          <w:color w:val="FF0000"/>
          <w:szCs w:val="21"/>
        </w:rPr>
        <w:t>集</w:t>
      </w:r>
      <w:proofErr w:type="gramStart"/>
      <w:r w:rsidR="00B25B9C" w:rsidRPr="00B25B9C">
        <w:rPr>
          <w:rFonts w:ascii="宋体" w:hAnsi="宋体" w:hint="eastAsia"/>
          <w:color w:val="FF0000"/>
          <w:szCs w:val="21"/>
        </w:rPr>
        <w:t>采药物</w:t>
      </w:r>
      <w:proofErr w:type="gramEnd"/>
      <w:r w:rsidR="00B25B9C" w:rsidRPr="00B25B9C">
        <w:rPr>
          <w:rFonts w:ascii="宋体" w:hAnsi="宋体" w:hint="eastAsia"/>
          <w:color w:val="FF0000"/>
          <w:szCs w:val="21"/>
        </w:rPr>
        <w:t>与基药使用管理系统</w:t>
      </w:r>
      <w:r w:rsidRPr="00B25B9C">
        <w:rPr>
          <w:rFonts w:ascii="宋体" w:hAnsi="宋体"/>
          <w:color w:val="FF0000"/>
          <w:szCs w:val="21"/>
        </w:rPr>
        <w:t>项目</w:t>
      </w:r>
      <w:r w:rsidRPr="0045460B">
        <w:rPr>
          <w:rFonts w:ascii="宋体" w:hAnsi="宋体"/>
          <w:szCs w:val="21"/>
        </w:rPr>
        <w:t>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w:t>
      </w:r>
      <w:r w:rsidRPr="00B25B9C">
        <w:rPr>
          <w:rFonts w:ascii="宋体" w:hAnsi="宋体"/>
          <w:szCs w:val="21"/>
        </w:rPr>
        <w:t>人</w:t>
      </w:r>
      <w:r w:rsidR="001E65EA" w:rsidRPr="00B25B9C">
        <w:rPr>
          <w:rFonts w:ascii="宋体" w:hAnsi="宋体" w:hint="eastAsia"/>
          <w:szCs w:val="21"/>
        </w:rPr>
        <w:t>医院</w:t>
      </w:r>
      <w:r w:rsidR="00B25B9C" w:rsidRPr="00B25B9C">
        <w:rPr>
          <w:rFonts w:ascii="宋体" w:hAnsi="宋体" w:hint="eastAsia"/>
          <w:color w:val="FF0000"/>
          <w:szCs w:val="21"/>
        </w:rPr>
        <w:t>集</w:t>
      </w:r>
      <w:proofErr w:type="gramStart"/>
      <w:r w:rsidR="00B25B9C" w:rsidRPr="00B25B9C">
        <w:rPr>
          <w:rFonts w:ascii="宋体" w:hAnsi="宋体" w:hint="eastAsia"/>
          <w:color w:val="FF0000"/>
          <w:szCs w:val="21"/>
        </w:rPr>
        <w:t>采药物</w:t>
      </w:r>
      <w:proofErr w:type="gramEnd"/>
      <w:r w:rsidR="00B25B9C" w:rsidRPr="00B25B9C">
        <w:rPr>
          <w:rFonts w:ascii="宋体" w:hAnsi="宋体" w:hint="eastAsia"/>
          <w:color w:val="FF0000"/>
          <w:szCs w:val="21"/>
        </w:rPr>
        <w:t>与基药使用管理系统</w:t>
      </w:r>
      <w:r w:rsidRPr="00B25B9C">
        <w:rPr>
          <w:rFonts w:ascii="宋体" w:hAnsi="宋体"/>
          <w:szCs w:val="21"/>
        </w:rPr>
        <w:t>有</w:t>
      </w:r>
      <w:r w:rsidRPr="0045460B">
        <w:rPr>
          <w:rFonts w:ascii="宋体" w:hAnsi="宋体"/>
          <w:szCs w:val="21"/>
        </w:rPr>
        <w:t>多种产品线，需注明本次投标所用的产品以及产品对应的典型案例客户。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8A5F56">
        <w:rPr>
          <w:rFonts w:ascii="宋体" w:hAnsi="宋体" w:hint="eastAsia"/>
          <w:b/>
          <w:szCs w:val="21"/>
        </w:rPr>
        <w:t>3</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8A5F56">
        <w:rPr>
          <w:rFonts w:ascii="宋体" w:hAnsi="宋体" w:hint="eastAsia"/>
          <w:b/>
          <w:szCs w:val="21"/>
        </w:rPr>
        <w:t>5</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lastRenderedPageBreak/>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投标单位自我展示</w:t>
      </w:r>
      <w:r w:rsidR="00521F5A">
        <w:rPr>
          <w:rFonts w:ascii="宋体" w:hAnsi="宋体" w:hint="eastAsia"/>
          <w:b/>
          <w:szCs w:val="21"/>
        </w:rPr>
        <w:t>（需现场模拟软件运行）</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7" w:name="_Toc39744258"/>
    </w:p>
    <w:p w:rsidR="007F0BFF" w:rsidRDefault="007F0BFF"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C6379D" w:rsidRDefault="00C6379D" w:rsidP="007F0BFF">
      <w:pPr>
        <w:pStyle w:val="Default"/>
      </w:pPr>
    </w:p>
    <w:p w:rsidR="00C6379D" w:rsidRDefault="00C6379D" w:rsidP="007F0BFF">
      <w:pPr>
        <w:pStyle w:val="Default"/>
      </w:pPr>
    </w:p>
    <w:p w:rsidR="00C6379D" w:rsidRDefault="00C6379D" w:rsidP="007F0BFF">
      <w:pPr>
        <w:pStyle w:val="Default"/>
      </w:pPr>
    </w:p>
    <w:p w:rsidR="00C6379D" w:rsidRDefault="00C6379D" w:rsidP="007F0BFF">
      <w:pPr>
        <w:pStyle w:val="Default"/>
      </w:pPr>
    </w:p>
    <w:p w:rsidR="00C6379D" w:rsidRDefault="00C6379D" w:rsidP="007F0BFF">
      <w:pPr>
        <w:pStyle w:val="Default"/>
      </w:pPr>
    </w:p>
    <w:p w:rsidR="00C6379D" w:rsidRDefault="00C6379D" w:rsidP="007F0BFF">
      <w:pPr>
        <w:pStyle w:val="Default"/>
      </w:pPr>
    </w:p>
    <w:p w:rsidR="00C6379D" w:rsidRDefault="00C6379D" w:rsidP="007F0BFF">
      <w:pPr>
        <w:pStyle w:val="Default"/>
      </w:pPr>
    </w:p>
    <w:p w:rsidR="00C6379D" w:rsidRDefault="00C6379D"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8A5F56">
        <w:rPr>
          <w:rFonts w:ascii="宋体" w:hAnsi="宋体" w:hint="eastAsia"/>
          <w:snapToGrid w:val="0"/>
          <w:sz w:val="24"/>
        </w:rPr>
        <w:t>3</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8A5F56">
        <w:rPr>
          <w:rFonts w:ascii="宋体" w:hAnsi="宋体" w:hint="eastAsia"/>
          <w:snapToGrid w:val="0"/>
          <w:sz w:val="24"/>
        </w:rPr>
        <w:t>5</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3E75F8" w:rsidRPr="003E75F8">
        <w:rPr>
          <w:rFonts w:asciiTheme="minorEastAsia" w:eastAsiaTheme="minorEastAsia" w:hAnsiTheme="minorEastAsia" w:hint="eastAsia"/>
          <w:sz w:val="24"/>
          <w:szCs w:val="24"/>
          <w:u w:val="single"/>
        </w:rPr>
        <w:t>扬州大学附属医院集</w:t>
      </w:r>
      <w:proofErr w:type="gramStart"/>
      <w:r w:rsidR="003E75F8" w:rsidRPr="003E75F8">
        <w:rPr>
          <w:rFonts w:asciiTheme="minorEastAsia" w:eastAsiaTheme="minorEastAsia" w:hAnsiTheme="minorEastAsia" w:hint="eastAsia"/>
          <w:sz w:val="24"/>
          <w:szCs w:val="24"/>
          <w:u w:val="single"/>
        </w:rPr>
        <w:t>采药物</w:t>
      </w:r>
      <w:proofErr w:type="gramEnd"/>
      <w:r w:rsidR="003E75F8" w:rsidRPr="003E75F8">
        <w:rPr>
          <w:rFonts w:asciiTheme="minorEastAsia" w:eastAsiaTheme="minorEastAsia" w:hAnsiTheme="minorEastAsia" w:hint="eastAsia"/>
          <w:sz w:val="24"/>
          <w:szCs w:val="24"/>
          <w:u w:val="single"/>
        </w:rPr>
        <w:t>与基药使用管理系统</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3E75F8">
        <w:rPr>
          <w:rFonts w:ascii="宋体" w:hAnsi="宋体" w:hint="eastAsia"/>
          <w:b/>
          <w:sz w:val="24"/>
        </w:rPr>
        <w:t>扬州大学附属医院集</w:t>
      </w:r>
      <w:proofErr w:type="gramStart"/>
      <w:r w:rsidR="003E75F8">
        <w:rPr>
          <w:rFonts w:ascii="宋体" w:hAnsi="宋体" w:hint="eastAsia"/>
          <w:b/>
          <w:sz w:val="24"/>
        </w:rPr>
        <w:t>采药物</w:t>
      </w:r>
      <w:proofErr w:type="gramEnd"/>
      <w:r w:rsidR="003E75F8">
        <w:rPr>
          <w:rFonts w:ascii="宋体" w:hAnsi="宋体" w:hint="eastAsia"/>
          <w:b/>
          <w:sz w:val="24"/>
        </w:rPr>
        <w:t>与基药使用管理系统项目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3E75F8">
        <w:rPr>
          <w:rFonts w:ascii="宋体" w:hAnsi="宋体" w:hint="eastAsia"/>
          <w:b/>
          <w:bCs/>
          <w:sz w:val="24"/>
          <w:u w:val="single"/>
        </w:rPr>
        <w:t>扬州大学附属医院集</w:t>
      </w:r>
      <w:proofErr w:type="gramStart"/>
      <w:r w:rsidR="003E75F8">
        <w:rPr>
          <w:rFonts w:ascii="宋体" w:hAnsi="宋体" w:hint="eastAsia"/>
          <w:b/>
          <w:bCs/>
          <w:sz w:val="24"/>
          <w:u w:val="single"/>
        </w:rPr>
        <w:t>采药物</w:t>
      </w:r>
      <w:proofErr w:type="gramEnd"/>
      <w:r w:rsidR="003E75F8">
        <w:rPr>
          <w:rFonts w:ascii="宋体" w:hAnsi="宋体" w:hint="eastAsia"/>
          <w:b/>
          <w:bCs/>
          <w:sz w:val="24"/>
          <w:u w:val="single"/>
        </w:rPr>
        <w:t>与基药使用管理系统</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3E75F8" w:rsidP="00172142">
            <w:pPr>
              <w:jc w:val="center"/>
              <w:rPr>
                <w:rFonts w:ascii="宋体" w:hAnsi="宋体"/>
                <w:sz w:val="24"/>
              </w:rPr>
            </w:pPr>
            <w:r>
              <w:rPr>
                <w:rFonts w:ascii="宋体" w:hAnsi="宋体" w:hint="eastAsia"/>
                <w:sz w:val="24"/>
              </w:rPr>
              <w:t>扬州大学附属医院集</w:t>
            </w:r>
            <w:proofErr w:type="gramStart"/>
            <w:r>
              <w:rPr>
                <w:rFonts w:ascii="宋体" w:hAnsi="宋体" w:hint="eastAsia"/>
                <w:sz w:val="24"/>
              </w:rPr>
              <w:t>采药物</w:t>
            </w:r>
            <w:proofErr w:type="gramEnd"/>
            <w:r>
              <w:rPr>
                <w:rFonts w:ascii="宋体" w:hAnsi="宋体" w:hint="eastAsia"/>
                <w:sz w:val="24"/>
              </w:rPr>
              <w:t>与基药使用管理系统</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172142">
            <w:pPr>
              <w:jc w:val="center"/>
              <w:rPr>
                <w:rFonts w:ascii="宋体" w:hAnsi="宋体"/>
                <w:sz w:val="24"/>
              </w:rPr>
            </w:pPr>
            <w:r>
              <w:rPr>
                <w:rFonts w:ascii="宋体" w:hAnsi="宋体" w:hint="eastAsia"/>
                <w:sz w:val="24"/>
              </w:rPr>
              <w:t>出保后维保费用</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320" w:rsidRDefault="00193320">
      <w:r>
        <w:separator/>
      </w:r>
    </w:p>
  </w:endnote>
  <w:endnote w:type="continuationSeparator" w:id="0">
    <w:p w:rsidR="00193320" w:rsidRDefault="0019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C0FC0" w:rsidRDefault="00DC0FC0">
        <w:pPr>
          <w:pStyle w:val="aa"/>
          <w:jc w:val="center"/>
        </w:pPr>
        <w:r>
          <w:fldChar w:fldCharType="begin"/>
        </w:r>
        <w:r>
          <w:instrText>PAGE   \* MERGEFORMAT</w:instrText>
        </w:r>
        <w:r>
          <w:fldChar w:fldCharType="separate"/>
        </w:r>
        <w:r w:rsidR="00D05A25" w:rsidRPr="00D05A25">
          <w:rPr>
            <w:noProof/>
            <w:lang w:val="zh-CN"/>
          </w:rPr>
          <w:t>12</w:t>
        </w:r>
        <w:r>
          <w:rPr>
            <w:lang w:val="zh-CN"/>
          </w:rPr>
          <w:fldChar w:fldCharType="end"/>
        </w:r>
      </w:p>
    </w:sdtContent>
  </w:sdt>
  <w:p w:rsidR="00DC0FC0" w:rsidRDefault="00DC0F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320" w:rsidRDefault="00193320">
      <w:r>
        <w:separator/>
      </w:r>
    </w:p>
  </w:footnote>
  <w:footnote w:type="continuationSeparator" w:id="0">
    <w:p w:rsidR="00193320" w:rsidRDefault="00193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BDF4E9E2"/>
    <w:multiLevelType w:val="singleLevel"/>
    <w:tmpl w:val="BDF4E9E2"/>
    <w:lvl w:ilvl="0">
      <w:start w:val="1"/>
      <w:numFmt w:val="chineseCounting"/>
      <w:suff w:val="nothing"/>
      <w:lvlText w:val="（%1）"/>
      <w:lvlJc w:val="left"/>
      <w:rPr>
        <w:rFonts w:hint="eastAsia"/>
        <w:lang w:val="en-US"/>
      </w:rPr>
    </w:lvl>
  </w:abstractNum>
  <w:abstractNum w:abstractNumId="3">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4">
    <w:nsid w:val="0A7ADCFB"/>
    <w:multiLevelType w:val="singleLevel"/>
    <w:tmpl w:val="0A7ADCFB"/>
    <w:lvl w:ilvl="0">
      <w:start w:val="1"/>
      <w:numFmt w:val="chineseCounting"/>
      <w:suff w:val="nothing"/>
      <w:lvlText w:val="（%1）"/>
      <w:lvlJc w:val="left"/>
      <w:rPr>
        <w:rFonts w:hint="eastAsia"/>
      </w:rPr>
    </w:lvl>
  </w:abstractNum>
  <w:abstractNum w:abstractNumId="5">
    <w:nsid w:val="0D73D102"/>
    <w:multiLevelType w:val="singleLevel"/>
    <w:tmpl w:val="0D73D102"/>
    <w:lvl w:ilvl="0">
      <w:start w:val="6"/>
      <w:numFmt w:val="decimal"/>
      <w:suff w:val="nothing"/>
      <w:lvlText w:val="%1、"/>
      <w:lvlJc w:val="left"/>
    </w:lvl>
  </w:abstractNum>
  <w:abstractNum w:abstractNumId="6">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9">
    <w:nsid w:val="56C0A267"/>
    <w:multiLevelType w:val="singleLevel"/>
    <w:tmpl w:val="56C0A267"/>
    <w:lvl w:ilvl="0">
      <w:start w:val="2"/>
      <w:numFmt w:val="chineseCounting"/>
      <w:suff w:val="nothing"/>
      <w:lvlText w:val="%1、"/>
      <w:lvlJc w:val="left"/>
      <w:rPr>
        <w:rFonts w:hint="eastAsia"/>
      </w:rPr>
    </w:lvl>
  </w:abstractNum>
  <w:abstractNum w:abstractNumId="10">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5"/>
  </w:num>
  <w:num w:numId="4">
    <w:abstractNumId w:val="6"/>
  </w:num>
  <w:num w:numId="5">
    <w:abstractNumId w:val="2"/>
  </w:num>
  <w:num w:numId="6">
    <w:abstractNumId w:val="4"/>
  </w:num>
  <w:num w:numId="7">
    <w:abstractNumId w:val="7"/>
  </w:num>
  <w:num w:numId="8">
    <w:abstractNumId w:val="10"/>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3DA2A-33C9-43AD-AD2E-BC91DFCB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21</Pages>
  <Words>1368</Words>
  <Characters>7804</Characters>
  <Application>Microsoft Office Word</Application>
  <DocSecurity>0</DocSecurity>
  <Lines>65</Lines>
  <Paragraphs>18</Paragraphs>
  <ScaleCrop>false</ScaleCrop>
  <Company>china</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17</cp:revision>
  <cp:lastPrinted>2023-03-09T01:20:00Z</cp:lastPrinted>
  <dcterms:created xsi:type="dcterms:W3CDTF">2023-03-09T06:08:00Z</dcterms:created>
  <dcterms:modified xsi:type="dcterms:W3CDTF">2023-06-28T08:51:00Z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