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YDFYXJ-20230703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西区后勤附属楼消防改造项目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7</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18</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西区后勤附属楼消防改造项目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YDFYXJ-20230703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西区后勤附属楼消防改造项目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7</w:t>
      </w:r>
      <w:r>
        <w:rPr>
          <w:rFonts w:hint="eastAsia" w:ascii="宋体" w:hAnsi="宋体"/>
          <w:b/>
          <w:sz w:val="24"/>
          <w:highlight w:val="none"/>
        </w:rPr>
        <w:t>月</w:t>
      </w:r>
      <w:r>
        <w:rPr>
          <w:rFonts w:hint="eastAsia" w:ascii="宋体" w:hAnsi="宋体"/>
          <w:b/>
          <w:sz w:val="24"/>
          <w:highlight w:val="none"/>
          <w:lang w:val="en-US" w:eastAsia="zh-CN"/>
        </w:rPr>
        <w:t>26</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西区后勤附属楼消防改造项目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西区后勤附属楼消防改造项目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7</w:t>
      </w:r>
      <w:r>
        <w:rPr>
          <w:rFonts w:hint="eastAsia" w:cs="微软雅黑"/>
          <w:b/>
          <w:highlight w:val="none"/>
        </w:rPr>
        <w:t>月</w:t>
      </w:r>
      <w:r>
        <w:rPr>
          <w:rFonts w:hint="eastAsia"/>
          <w:b/>
          <w:sz w:val="24"/>
          <w:highlight w:val="none"/>
          <w:lang w:val="en-US" w:eastAsia="zh-CN"/>
        </w:rPr>
        <w:t>26</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7</w:t>
      </w:r>
      <w:r>
        <w:rPr>
          <w:rStyle w:val="36"/>
          <w:rFonts w:ascii="宋体" w:hAnsi="宋体"/>
          <w:b/>
          <w:sz w:val="24"/>
          <w:highlight w:val="none"/>
        </w:rPr>
        <w:t>月</w:t>
      </w:r>
      <w:r>
        <w:rPr>
          <w:rFonts w:hint="eastAsia" w:ascii="宋体" w:hAnsi="宋体"/>
          <w:b/>
          <w:sz w:val="24"/>
          <w:highlight w:val="none"/>
          <w:lang w:val="en-US" w:eastAsia="zh-CN"/>
        </w:rPr>
        <w:t>26</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月</w:t>
      </w:r>
      <w:r>
        <w:rPr>
          <w:rFonts w:hint="eastAsia" w:ascii="宋体" w:hAnsi="宋体"/>
          <w:b/>
          <w:sz w:val="24"/>
          <w:highlight w:val="none"/>
          <w:lang w:val="en-US" w:eastAsia="zh-CN"/>
        </w:rPr>
        <w:t>26</w:t>
      </w:r>
      <w:bookmarkStart w:id="4" w:name="_GoBack"/>
      <w:bookmarkEnd w:id="4"/>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西区后勤附属楼消防改造项目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YDFYXJ-20230703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2.1项目简介：</w:t>
      </w:r>
    </w:p>
    <w:p>
      <w:pPr>
        <w:adjustRightInd w:val="0"/>
        <w:snapToGrid w:val="0"/>
        <w:spacing w:line="440" w:lineRule="exact"/>
        <w:ind w:left="0" w:leftChars="0" w:firstLine="480" w:firstLineChars="20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本工程为扬州大学附属医院西区后勤附属楼, 本项目范围1F-3F室内喷淋系统，室内消防报警系统新增改造。改造完成后，后勤附属楼的报警系统接入消防控制室原报警主机。喷淋系统接入原喷淋系统（行政楼）。</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2.2规范依据：</w:t>
      </w:r>
    </w:p>
    <w:p>
      <w:pPr>
        <w:adjustRightInd w:val="0"/>
        <w:snapToGrid w:val="0"/>
        <w:spacing w:line="440" w:lineRule="exact"/>
        <w:ind w:left="420" w:leftChars="20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1、《建筑设计防火规范》GB50016-2014(2018版);</w:t>
      </w:r>
    </w:p>
    <w:p>
      <w:pPr>
        <w:adjustRightInd w:val="0"/>
        <w:snapToGrid w:val="0"/>
        <w:spacing w:line="440" w:lineRule="exact"/>
        <w:ind w:left="420" w:leftChars="20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2、《自动喷水灭火系统施工及验收规范》GB 50261-2017;</w:t>
      </w:r>
    </w:p>
    <w:p>
      <w:pPr>
        <w:adjustRightInd w:val="0"/>
        <w:snapToGrid w:val="0"/>
        <w:spacing w:line="440" w:lineRule="exact"/>
        <w:ind w:left="420" w:leftChars="20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3、《自动喷水灭火系统设计规范》GB50084-2017;</w:t>
      </w:r>
    </w:p>
    <w:p>
      <w:pPr>
        <w:adjustRightInd w:val="0"/>
        <w:snapToGrid w:val="0"/>
        <w:spacing w:line="440" w:lineRule="exact"/>
        <w:ind w:left="420" w:leftChars="20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4、《建筑给排水设计标准》GB 50015-2019</w:t>
      </w:r>
    </w:p>
    <w:p>
      <w:pPr>
        <w:adjustRightInd w:val="0"/>
        <w:snapToGrid w:val="0"/>
        <w:spacing w:line="440" w:lineRule="exact"/>
        <w:ind w:left="420" w:leftChars="20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5、《给水排水管道工程施工及验收规范》GB50268-2008;</w:t>
      </w:r>
    </w:p>
    <w:p>
      <w:pPr>
        <w:adjustRightInd w:val="0"/>
        <w:snapToGrid w:val="0"/>
        <w:spacing w:line="440" w:lineRule="exact"/>
        <w:ind w:left="420" w:leftChars="20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6、《建筑给水排水及采暖工程施工质量验收规范》GB50242-2002</w:t>
      </w:r>
    </w:p>
    <w:p>
      <w:pPr>
        <w:adjustRightInd w:val="0"/>
        <w:snapToGrid w:val="0"/>
        <w:spacing w:line="440" w:lineRule="exact"/>
        <w:ind w:left="420" w:leftChars="20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7、《建筑机电工程抗震设计规范》 GB50981-2014</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2.3施工期限：</w:t>
      </w:r>
    </w:p>
    <w:p>
      <w:pPr>
        <w:adjustRightInd w:val="0"/>
        <w:snapToGrid w:val="0"/>
        <w:spacing w:line="440" w:lineRule="exact"/>
        <w:ind w:left="0" w:leftChars="0" w:firstLine="480" w:firstLineChars="20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施工期限为合同订立后20天，施工方必须完成施工图所涉及的所有工程的施工。</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2.4现场勘查要求</w:t>
      </w:r>
    </w:p>
    <w:p>
      <w:pPr>
        <w:adjustRightInd w:val="0"/>
        <w:snapToGrid w:val="0"/>
        <w:spacing w:line="440" w:lineRule="exact"/>
        <w:ind w:left="0" w:leftChars="0" w:firstLine="480" w:firstLineChars="20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施工单位自行勘查。</w:t>
      </w:r>
    </w:p>
    <w:p>
      <w:pPr>
        <w:pStyle w:val="7"/>
        <w:rPr>
          <w:rFonts w:ascii="宋体" w:hAnsi="宋体" w:cs="宋体"/>
          <w:snapToGrid w:val="0"/>
          <w:kern w:val="0"/>
          <w:sz w:val="24"/>
        </w:rPr>
      </w:pPr>
    </w:p>
    <w:p>
      <w:pPr>
        <w:pStyle w:val="7"/>
        <w:rPr>
          <w:snapToGrid w:val="0"/>
        </w:rPr>
      </w:pPr>
      <w:r>
        <w:rPr>
          <w:snapToGrid w:val="0"/>
        </w:rPr>
        <w:br w:type="page"/>
      </w:r>
    </w:p>
    <w:p>
      <w:pPr>
        <w:pStyle w:val="7"/>
        <w:ind w:left="0" w:leftChars="0" w:firstLine="0" w:firstLineChars="0"/>
        <w:rPr>
          <w:rFonts w:ascii="宋体" w:hAnsi="宋体" w:cs="宋体"/>
          <w:snapToGrid w:val="0"/>
          <w:kern w:val="0"/>
          <w:sz w:val="24"/>
        </w:rPr>
      </w:pPr>
      <w:r>
        <w:rPr>
          <w:rFonts w:ascii="宋体" w:hAnsi="宋体" w:cs="宋体"/>
          <w:snapToGrid w:val="0"/>
          <w:kern w:val="0"/>
          <w:sz w:val="24"/>
        </w:rPr>
        <w:t>2.3</w:t>
      </w:r>
      <w:r>
        <w:rPr>
          <w:rFonts w:hint="eastAsia" w:ascii="宋体" w:hAnsi="宋体" w:cs="宋体"/>
          <w:snapToGrid w:val="0"/>
          <w:kern w:val="0"/>
          <w:sz w:val="24"/>
        </w:rPr>
        <w:t>项目工程量：</w:t>
      </w:r>
    </w:p>
    <w:tbl>
      <w:tblPr>
        <w:tblStyle w:val="17"/>
        <w:tblW w:w="8209" w:type="dxa"/>
        <w:tblInd w:w="0" w:type="dxa"/>
        <w:tblLayout w:type="fixed"/>
        <w:tblCellMar>
          <w:top w:w="0" w:type="dxa"/>
          <w:left w:w="0" w:type="dxa"/>
          <w:bottom w:w="0" w:type="dxa"/>
          <w:right w:w="0" w:type="dxa"/>
        </w:tblCellMar>
      </w:tblPr>
      <w:tblGrid>
        <w:gridCol w:w="554"/>
        <w:gridCol w:w="2410"/>
        <w:gridCol w:w="3544"/>
        <w:gridCol w:w="992"/>
        <w:gridCol w:w="709"/>
      </w:tblGrid>
      <w:tr>
        <w:tblPrEx>
          <w:tblCellMar>
            <w:top w:w="0" w:type="dxa"/>
            <w:left w:w="0" w:type="dxa"/>
            <w:bottom w:w="0" w:type="dxa"/>
            <w:right w:w="0" w:type="dxa"/>
          </w:tblCellMar>
        </w:tblPrEx>
        <w:trPr>
          <w:trHeight w:val="300" w:hRule="exact"/>
        </w:trPr>
        <w:tc>
          <w:tcPr>
            <w:tcW w:w="554" w:type="dxa"/>
            <w:vMerge w:val="restart"/>
            <w:tcBorders>
              <w:top w:val="single" w:color="000000" w:sz="10" w:space="0"/>
              <w:left w:val="single" w:color="000000" w:sz="10"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rPr>
            </w:pPr>
            <w:r>
              <w:rPr>
                <w:rFonts w:ascii="黑体" w:hAnsi="黑体" w:eastAsia="黑体" w:cs="黑体"/>
                <w:color w:val="000000"/>
                <w:spacing w:val="-2"/>
              </w:rPr>
              <w:t>序号</w:t>
            </w:r>
          </w:p>
        </w:tc>
        <w:tc>
          <w:tcPr>
            <w:tcW w:w="2410" w:type="dxa"/>
            <w:vMerge w:val="restart"/>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rPr>
            </w:pPr>
            <w:r>
              <w:rPr>
                <w:rFonts w:ascii="黑体" w:hAnsi="黑体" w:eastAsia="黑体" w:cs="黑体"/>
                <w:color w:val="000000"/>
                <w:spacing w:val="-2"/>
              </w:rPr>
              <w:t>项目名称</w:t>
            </w:r>
          </w:p>
        </w:tc>
        <w:tc>
          <w:tcPr>
            <w:tcW w:w="3544" w:type="dxa"/>
            <w:vMerge w:val="restart"/>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rPr>
            </w:pPr>
            <w:r>
              <w:rPr>
                <w:rFonts w:ascii="黑体" w:hAnsi="黑体" w:eastAsia="黑体" w:cs="黑体"/>
                <w:color w:val="000000"/>
                <w:spacing w:val="-2"/>
              </w:rPr>
              <w:t>项目特征描述</w:t>
            </w:r>
          </w:p>
        </w:tc>
        <w:tc>
          <w:tcPr>
            <w:tcW w:w="992" w:type="dxa"/>
            <w:vMerge w:val="restart"/>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rPr>
            </w:pPr>
            <w:r>
              <w:rPr>
                <w:rFonts w:ascii="黑体" w:hAnsi="黑体" w:eastAsia="黑体" w:cs="黑体"/>
                <w:color w:val="000000"/>
                <w:spacing w:val="-2"/>
              </w:rPr>
              <w:t>计量</w:t>
            </w:r>
          </w:p>
          <w:p>
            <w:pPr>
              <w:spacing w:line="232" w:lineRule="auto"/>
              <w:jc w:val="center"/>
              <w:rPr>
                <w:rFonts w:ascii="黑体" w:hAnsi="黑体" w:eastAsia="黑体" w:cs="黑体"/>
                <w:color w:val="000000"/>
                <w:spacing w:val="-2"/>
              </w:rPr>
            </w:pPr>
            <w:r>
              <w:rPr>
                <w:rFonts w:ascii="黑体" w:hAnsi="黑体" w:eastAsia="黑体" w:cs="黑体"/>
                <w:color w:val="000000"/>
                <w:spacing w:val="-2"/>
              </w:rPr>
              <w:t>单位</w:t>
            </w:r>
          </w:p>
        </w:tc>
        <w:tc>
          <w:tcPr>
            <w:tcW w:w="709" w:type="dxa"/>
            <w:vMerge w:val="restart"/>
            <w:tcBorders>
              <w:top w:val="single" w:color="000000" w:sz="10" w:space="0"/>
              <w:left w:val="single" w:color="000000" w:sz="4" w:space="0"/>
              <w:bottom w:val="single" w:color="000000" w:sz="4" w:space="0"/>
              <w:right w:val="single" w:color="000000" w:sz="4" w:space="0"/>
            </w:tcBorders>
            <w:shd w:val="clear" w:color="auto" w:fill="FFFFFF"/>
            <w:vAlign w:val="center"/>
          </w:tcPr>
          <w:p>
            <w:pPr>
              <w:spacing w:line="232" w:lineRule="auto"/>
              <w:jc w:val="center"/>
              <w:rPr>
                <w:rFonts w:ascii="黑体" w:hAnsi="黑体" w:eastAsia="黑体" w:cs="黑体"/>
                <w:color w:val="000000"/>
                <w:spacing w:val="-2"/>
              </w:rPr>
            </w:pPr>
            <w:r>
              <w:rPr>
                <w:rFonts w:ascii="黑体" w:hAnsi="黑体" w:eastAsia="黑体" w:cs="黑体"/>
                <w:color w:val="000000"/>
                <w:spacing w:val="-2"/>
              </w:rPr>
              <w:t>工程量</w:t>
            </w:r>
          </w:p>
        </w:tc>
      </w:tr>
      <w:tr>
        <w:tblPrEx>
          <w:tblCellMar>
            <w:top w:w="0" w:type="dxa"/>
            <w:left w:w="0" w:type="dxa"/>
            <w:bottom w:w="0" w:type="dxa"/>
            <w:right w:w="0" w:type="dxa"/>
          </w:tblCellMar>
        </w:tblPrEx>
        <w:trPr>
          <w:trHeight w:val="301" w:hRule="exact"/>
        </w:trPr>
        <w:tc>
          <w:tcPr>
            <w:tcW w:w="554" w:type="dxa"/>
            <w:vMerge w:val="continue"/>
            <w:tcBorders>
              <w:top w:val="single" w:color="000000" w:sz="10" w:space="0"/>
              <w:left w:val="single" w:color="000000" w:sz="10" w:space="0"/>
              <w:bottom w:val="single" w:color="000000" w:sz="4" w:space="0"/>
              <w:right w:val="single" w:color="000000" w:sz="4" w:space="0"/>
            </w:tcBorders>
            <w:shd w:val="clear" w:color="auto" w:fill="FFFFFF"/>
            <w:vAlign w:val="center"/>
          </w:tcPr>
          <w:p/>
        </w:tc>
        <w:tc>
          <w:tcPr>
            <w:tcW w:w="2410"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3544"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992"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709"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r>
      <w:tr>
        <w:tblPrEx>
          <w:tblCellMar>
            <w:top w:w="0" w:type="dxa"/>
            <w:left w:w="0" w:type="dxa"/>
            <w:bottom w:w="0" w:type="dxa"/>
            <w:right w:w="0" w:type="dxa"/>
          </w:tblCellMar>
        </w:tblPrEx>
        <w:trPr>
          <w:trHeight w:val="133" w:hRule="exact"/>
        </w:trPr>
        <w:tc>
          <w:tcPr>
            <w:tcW w:w="554" w:type="dxa"/>
            <w:vMerge w:val="continue"/>
            <w:tcBorders>
              <w:top w:val="single" w:color="000000" w:sz="10" w:space="0"/>
              <w:left w:val="single" w:color="000000" w:sz="10" w:space="0"/>
              <w:bottom w:val="single" w:color="000000" w:sz="4" w:space="0"/>
              <w:right w:val="single" w:color="000000" w:sz="4" w:space="0"/>
            </w:tcBorders>
            <w:shd w:val="clear" w:color="auto" w:fill="FFFFFF"/>
            <w:vAlign w:val="center"/>
          </w:tcPr>
          <w:p/>
        </w:tc>
        <w:tc>
          <w:tcPr>
            <w:tcW w:w="2410"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3544"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992"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c>
          <w:tcPr>
            <w:tcW w:w="709" w:type="dxa"/>
            <w:vMerge w:val="continue"/>
            <w:tcBorders>
              <w:top w:val="single" w:color="000000" w:sz="10" w:space="0"/>
              <w:left w:val="single" w:color="000000" w:sz="4" w:space="0"/>
              <w:bottom w:val="single" w:color="000000" w:sz="4" w:space="0"/>
              <w:right w:val="single" w:color="000000" w:sz="4" w:space="0"/>
            </w:tcBorders>
            <w:shd w:val="clear" w:color="auto" w:fill="FFFFFF"/>
            <w:vAlign w:val="center"/>
          </w:tcPr>
          <w:p/>
        </w:tc>
      </w:tr>
      <w:tr>
        <w:tblPrEx>
          <w:tblCellMar>
            <w:top w:w="0" w:type="dxa"/>
            <w:left w:w="0" w:type="dxa"/>
            <w:bottom w:w="0" w:type="dxa"/>
            <w:right w:w="0" w:type="dxa"/>
          </w:tblCellMar>
        </w:tblPrEx>
        <w:trPr>
          <w:trHeight w:val="416"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感烟探测器</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设备品牌：西门子FDO183S</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16</w:t>
            </w:r>
          </w:p>
        </w:tc>
      </w:tr>
      <w:tr>
        <w:tblPrEx>
          <w:tblCellMar>
            <w:top w:w="0" w:type="dxa"/>
            <w:left w:w="0" w:type="dxa"/>
            <w:bottom w:w="0" w:type="dxa"/>
            <w:right w:w="0" w:type="dxa"/>
          </w:tblCellMar>
        </w:tblPrEx>
        <w:trPr>
          <w:trHeight w:val="415"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带电话插孔的手动报警按钮</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设备品牌：西门子FDM183S</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3</w:t>
            </w:r>
          </w:p>
        </w:tc>
      </w:tr>
      <w:tr>
        <w:tblPrEx>
          <w:tblCellMar>
            <w:top w:w="0" w:type="dxa"/>
            <w:left w:w="0" w:type="dxa"/>
            <w:bottom w:w="0" w:type="dxa"/>
            <w:right w:w="0" w:type="dxa"/>
          </w:tblCellMar>
        </w:tblPrEx>
        <w:trPr>
          <w:trHeight w:val="416"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声光报警器</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设备品牌：西门子FDS183S</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3</w:t>
            </w:r>
          </w:p>
        </w:tc>
      </w:tr>
      <w:tr>
        <w:tblPrEx>
          <w:tblCellMar>
            <w:top w:w="0" w:type="dxa"/>
            <w:left w:w="0" w:type="dxa"/>
            <w:bottom w:w="0" w:type="dxa"/>
            <w:right w:w="0" w:type="dxa"/>
          </w:tblCellMar>
        </w:tblPrEx>
        <w:trPr>
          <w:trHeight w:val="430"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消防广播（扬声器）</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设备品牌：西门子HGT342E-3</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3</w:t>
            </w:r>
          </w:p>
        </w:tc>
      </w:tr>
      <w:tr>
        <w:tblPrEx>
          <w:tblCellMar>
            <w:top w:w="0" w:type="dxa"/>
            <w:left w:w="0" w:type="dxa"/>
            <w:bottom w:w="0" w:type="dxa"/>
            <w:right w:w="0" w:type="dxa"/>
          </w:tblCellMar>
        </w:tblPrEx>
        <w:trPr>
          <w:trHeight w:val="415"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消防强切模块</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设备品牌：西门子FDCIO181S</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个(台)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w:t>
            </w:r>
          </w:p>
        </w:tc>
      </w:tr>
      <w:tr>
        <w:tblPrEx>
          <w:tblCellMar>
            <w:top w:w="0" w:type="dxa"/>
            <w:left w:w="0" w:type="dxa"/>
            <w:bottom w:w="0" w:type="dxa"/>
            <w:right w:w="0" w:type="dxa"/>
          </w:tblCellMar>
        </w:tblPrEx>
        <w:trPr>
          <w:trHeight w:val="416"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楼层显示器</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设备品牌：西门子FT1810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w:t>
            </w:r>
          </w:p>
        </w:tc>
      </w:tr>
      <w:tr>
        <w:tblPrEx>
          <w:tblCellMar>
            <w:top w:w="0" w:type="dxa"/>
            <w:left w:w="0" w:type="dxa"/>
            <w:bottom w:w="0" w:type="dxa"/>
            <w:right w:w="0" w:type="dxa"/>
          </w:tblCellMar>
        </w:tblPrEx>
        <w:trPr>
          <w:trHeight w:val="34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端子箱</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标准、规范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w:t>
            </w:r>
          </w:p>
        </w:tc>
      </w:tr>
      <w:tr>
        <w:tblPrEx>
          <w:tblCellMar>
            <w:top w:w="0" w:type="dxa"/>
            <w:left w:w="0" w:type="dxa"/>
            <w:bottom w:w="0" w:type="dxa"/>
            <w:right w:w="0" w:type="dxa"/>
          </w:tblCellMar>
        </w:tblPrEx>
        <w:trPr>
          <w:trHeight w:val="415"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 xml:space="preserve">输入模块 </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设备品牌：西门子FDCI181S</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个(台)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6</w:t>
            </w:r>
          </w:p>
        </w:tc>
      </w:tr>
      <w:tr>
        <w:tblPrEx>
          <w:tblCellMar>
            <w:top w:w="0" w:type="dxa"/>
            <w:left w:w="0" w:type="dxa"/>
            <w:bottom w:w="0" w:type="dxa"/>
            <w:right w:w="0" w:type="dxa"/>
          </w:tblCellMar>
        </w:tblPrEx>
        <w:trPr>
          <w:trHeight w:val="416"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 xml:space="preserve">隔离模块 </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设备品牌：西门子FDCL181S</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个(台)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6</w:t>
            </w:r>
          </w:p>
        </w:tc>
      </w:tr>
      <w:tr>
        <w:tblPrEx>
          <w:tblCellMar>
            <w:top w:w="0" w:type="dxa"/>
            <w:left w:w="0" w:type="dxa"/>
            <w:bottom w:w="0" w:type="dxa"/>
            <w:right w:w="0" w:type="dxa"/>
          </w:tblCellMar>
        </w:tblPrEx>
        <w:trPr>
          <w:trHeight w:val="329"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10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金属穿线管</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SC40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11</w:t>
            </w:r>
          </w:p>
        </w:tc>
      </w:tr>
      <w:tr>
        <w:tblPrEx>
          <w:tblCellMar>
            <w:top w:w="0" w:type="dxa"/>
            <w:left w:w="0" w:type="dxa"/>
            <w:bottom w:w="0" w:type="dxa"/>
            <w:right w:w="0" w:type="dxa"/>
          </w:tblCellMar>
        </w:tblPrEx>
        <w:trPr>
          <w:trHeight w:val="34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11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金属穿线管</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JDG20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180</w:t>
            </w:r>
          </w:p>
        </w:tc>
      </w:tr>
      <w:tr>
        <w:tblPrEx>
          <w:tblCellMar>
            <w:top w:w="0" w:type="dxa"/>
            <w:left w:w="0" w:type="dxa"/>
            <w:bottom w:w="0" w:type="dxa"/>
            <w:right w:w="0" w:type="dxa"/>
          </w:tblCellMar>
        </w:tblPrEx>
        <w:trPr>
          <w:trHeight w:val="34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12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消防广播总线</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ZN-kVV-2x1.5-SC40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12</w:t>
            </w:r>
          </w:p>
        </w:tc>
      </w:tr>
      <w:tr>
        <w:tblPrEx>
          <w:tblCellMar>
            <w:top w:w="0" w:type="dxa"/>
            <w:left w:w="0" w:type="dxa"/>
            <w:bottom w:w="0" w:type="dxa"/>
            <w:right w:w="0" w:type="dxa"/>
          </w:tblCellMar>
        </w:tblPrEx>
        <w:trPr>
          <w:trHeight w:val="329"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13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消防电话总线</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ZN-KVV-2x1.5-SC40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12</w:t>
            </w:r>
          </w:p>
        </w:tc>
      </w:tr>
      <w:tr>
        <w:tblPrEx>
          <w:tblCellMar>
            <w:top w:w="0" w:type="dxa"/>
            <w:left w:w="0" w:type="dxa"/>
            <w:bottom w:w="0" w:type="dxa"/>
            <w:right w:w="0" w:type="dxa"/>
          </w:tblCellMar>
        </w:tblPrEx>
        <w:trPr>
          <w:trHeight w:val="34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14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24V电源总线</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ZN-KVV-2x4-SC40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12</w:t>
            </w:r>
          </w:p>
        </w:tc>
      </w:tr>
      <w:tr>
        <w:tblPrEx>
          <w:tblCellMar>
            <w:top w:w="0" w:type="dxa"/>
            <w:left w:w="0" w:type="dxa"/>
            <w:bottom w:w="0" w:type="dxa"/>
            <w:right w:w="0" w:type="dxa"/>
          </w:tblCellMar>
        </w:tblPrEx>
        <w:trPr>
          <w:trHeight w:val="34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15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消防报警总线</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ZN-KVV-2x1.5-SC40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12</w:t>
            </w:r>
          </w:p>
        </w:tc>
      </w:tr>
      <w:tr>
        <w:tblPrEx>
          <w:tblCellMar>
            <w:top w:w="0" w:type="dxa"/>
            <w:left w:w="0" w:type="dxa"/>
            <w:bottom w:w="0" w:type="dxa"/>
            <w:right w:w="0" w:type="dxa"/>
          </w:tblCellMar>
        </w:tblPrEx>
        <w:trPr>
          <w:trHeight w:val="416"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16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消防广播线</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ZN-RVS-2x1.5 JDG20-CC WC</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45</w:t>
            </w:r>
          </w:p>
        </w:tc>
      </w:tr>
      <w:tr>
        <w:tblPrEx>
          <w:tblCellMar>
            <w:top w:w="0" w:type="dxa"/>
            <w:left w:w="0" w:type="dxa"/>
            <w:bottom w:w="0" w:type="dxa"/>
            <w:right w:w="0" w:type="dxa"/>
          </w:tblCellMar>
        </w:tblPrEx>
        <w:trPr>
          <w:trHeight w:val="616"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17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消防电话线</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ZN-RVS-2x1.0 JDG20-FC WC 由桥架进机房电话敷设方式为CC WC</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78</w:t>
            </w:r>
          </w:p>
        </w:tc>
      </w:tr>
      <w:tr>
        <w:tblPrEx>
          <w:tblCellMar>
            <w:top w:w="0" w:type="dxa"/>
            <w:left w:w="0" w:type="dxa"/>
            <w:bottom w:w="0" w:type="dxa"/>
            <w:right w:w="0" w:type="dxa"/>
          </w:tblCellMar>
        </w:tblPrEx>
        <w:trPr>
          <w:trHeight w:val="415"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18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消防电源线</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ZN-BV-2x2.5JDG20-CC WC</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60</w:t>
            </w:r>
          </w:p>
        </w:tc>
      </w:tr>
      <w:tr>
        <w:tblPrEx>
          <w:tblCellMar>
            <w:top w:w="0" w:type="dxa"/>
            <w:left w:w="0" w:type="dxa"/>
            <w:bottom w:w="0" w:type="dxa"/>
            <w:right w:w="0" w:type="dxa"/>
          </w:tblCellMar>
        </w:tblPrEx>
        <w:trPr>
          <w:trHeight w:val="416"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19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消防报警信号线</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ZN-RVS-2x1.5JDG20-CC WC</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80</w:t>
            </w:r>
          </w:p>
        </w:tc>
      </w:tr>
      <w:tr>
        <w:tblPrEx>
          <w:tblCellMar>
            <w:top w:w="0" w:type="dxa"/>
            <w:left w:w="0" w:type="dxa"/>
            <w:bottom w:w="0" w:type="dxa"/>
            <w:right w:w="0" w:type="dxa"/>
          </w:tblCellMar>
        </w:tblPrEx>
        <w:trPr>
          <w:trHeight w:val="34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20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自动报警系统调试</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标准、规范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系统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w:t>
            </w:r>
          </w:p>
        </w:tc>
      </w:tr>
      <w:tr>
        <w:tblPrEx>
          <w:tblCellMar>
            <w:top w:w="0" w:type="dxa"/>
            <w:left w:w="0" w:type="dxa"/>
            <w:bottom w:w="0" w:type="dxa"/>
            <w:right w:w="0" w:type="dxa"/>
          </w:tblCellMar>
        </w:tblPrEx>
        <w:trPr>
          <w:trHeight w:val="415"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21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水喷淋钢管</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DN80，包含两处减压孔板</w:t>
            </w:r>
            <w:r>
              <w:rPr>
                <w:rFonts w:hint="eastAsia" w:ascii="宋体" w:hAnsi="宋体" w:cs="宋体"/>
                <w:color w:val="000000"/>
                <w:spacing w:val="-2"/>
                <w:sz w:val="18"/>
              </w:rPr>
              <w:t>，徐州光环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30</w:t>
            </w:r>
          </w:p>
        </w:tc>
      </w:tr>
      <w:tr>
        <w:tblPrEx>
          <w:tblCellMar>
            <w:top w:w="0" w:type="dxa"/>
            <w:left w:w="0" w:type="dxa"/>
            <w:bottom w:w="0" w:type="dxa"/>
            <w:right w:w="0" w:type="dxa"/>
          </w:tblCellMar>
        </w:tblPrEx>
        <w:trPr>
          <w:trHeight w:val="413"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22</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水喷淋钢管</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1.</w:t>
            </w:r>
            <w:r>
              <w:rPr>
                <w:rFonts w:hint="eastAsia" w:ascii="宋体" w:hAnsi="宋体" w:cs="宋体"/>
                <w:color w:val="000000"/>
                <w:spacing w:val="-2"/>
                <w:sz w:val="18"/>
              </w:rPr>
              <w:t>规格：</w:t>
            </w:r>
            <w:r>
              <w:rPr>
                <w:rFonts w:ascii="宋体" w:hAnsi="宋体" w:cs="宋体"/>
                <w:color w:val="000000"/>
                <w:spacing w:val="-2"/>
                <w:sz w:val="18"/>
              </w:rPr>
              <w:t>DN65</w:t>
            </w:r>
            <w:r>
              <w:rPr>
                <w:rFonts w:hint="eastAsia" w:ascii="宋体" w:hAnsi="宋体" w:cs="宋体"/>
                <w:color w:val="000000"/>
                <w:spacing w:val="-2"/>
                <w:sz w:val="18"/>
              </w:rPr>
              <w:t>；2</w:t>
            </w:r>
            <w:r>
              <w:rPr>
                <w:rFonts w:ascii="宋体" w:hAnsi="宋体" w:cs="宋体"/>
                <w:color w:val="000000"/>
                <w:spacing w:val="-2"/>
                <w:sz w:val="18"/>
              </w:rPr>
              <w:t>.</w:t>
            </w:r>
            <w:r>
              <w:rPr>
                <w:rFonts w:hint="eastAsia" w:ascii="宋体" w:hAnsi="宋体" w:cs="宋体"/>
                <w:color w:val="000000"/>
                <w:spacing w:val="-2"/>
                <w:sz w:val="18"/>
              </w:rPr>
              <w:t>品牌：徐州光环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10.6</w:t>
            </w:r>
          </w:p>
        </w:tc>
      </w:tr>
      <w:tr>
        <w:tblPrEx>
          <w:tblCellMar>
            <w:top w:w="0" w:type="dxa"/>
            <w:left w:w="0" w:type="dxa"/>
            <w:bottom w:w="0" w:type="dxa"/>
            <w:right w:w="0" w:type="dxa"/>
          </w:tblCellMar>
        </w:tblPrEx>
        <w:trPr>
          <w:trHeight w:val="419"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23</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水喷淋钢管</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1.</w:t>
            </w:r>
            <w:r>
              <w:rPr>
                <w:rFonts w:hint="eastAsia" w:ascii="宋体" w:hAnsi="宋体" w:cs="宋体"/>
                <w:color w:val="000000"/>
                <w:spacing w:val="-2"/>
                <w:sz w:val="18"/>
              </w:rPr>
              <w:t>规格：</w:t>
            </w:r>
            <w:r>
              <w:rPr>
                <w:rFonts w:ascii="宋体" w:hAnsi="宋体" w:cs="宋体"/>
                <w:color w:val="000000"/>
                <w:spacing w:val="-2"/>
                <w:sz w:val="18"/>
              </w:rPr>
              <w:t>DN50</w:t>
            </w:r>
            <w:r>
              <w:rPr>
                <w:rFonts w:hint="eastAsia" w:ascii="宋体" w:hAnsi="宋体" w:cs="宋体"/>
                <w:color w:val="000000"/>
                <w:spacing w:val="-2"/>
                <w:sz w:val="18"/>
              </w:rPr>
              <w:t>；2</w:t>
            </w:r>
            <w:r>
              <w:rPr>
                <w:rFonts w:ascii="宋体" w:hAnsi="宋体" w:cs="宋体"/>
                <w:color w:val="000000"/>
                <w:spacing w:val="-2"/>
                <w:sz w:val="18"/>
              </w:rPr>
              <w:t>.</w:t>
            </w:r>
            <w:r>
              <w:rPr>
                <w:rFonts w:hint="eastAsia" w:ascii="宋体" w:hAnsi="宋体" w:cs="宋体"/>
                <w:color w:val="000000"/>
                <w:spacing w:val="-2"/>
                <w:sz w:val="18"/>
              </w:rPr>
              <w:t>品牌：徐州光环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12</w:t>
            </w:r>
          </w:p>
        </w:tc>
      </w:tr>
      <w:tr>
        <w:tblPrEx>
          <w:tblCellMar>
            <w:top w:w="0" w:type="dxa"/>
            <w:left w:w="0" w:type="dxa"/>
            <w:bottom w:w="0" w:type="dxa"/>
            <w:right w:w="0" w:type="dxa"/>
          </w:tblCellMar>
        </w:tblPrEx>
        <w:trPr>
          <w:trHeight w:val="41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24</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水喷淋钢管</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1.</w:t>
            </w:r>
            <w:r>
              <w:rPr>
                <w:rFonts w:hint="eastAsia" w:ascii="宋体" w:hAnsi="宋体" w:cs="宋体"/>
                <w:color w:val="000000"/>
                <w:spacing w:val="-2"/>
                <w:sz w:val="18"/>
              </w:rPr>
              <w:t>规格：</w:t>
            </w:r>
            <w:r>
              <w:rPr>
                <w:rFonts w:ascii="宋体" w:hAnsi="宋体" w:cs="宋体"/>
                <w:color w:val="000000"/>
                <w:spacing w:val="-2"/>
                <w:sz w:val="18"/>
              </w:rPr>
              <w:t>DN40</w:t>
            </w:r>
            <w:r>
              <w:rPr>
                <w:rFonts w:hint="eastAsia" w:ascii="宋体" w:hAnsi="宋体" w:cs="宋体"/>
                <w:color w:val="000000"/>
                <w:spacing w:val="-2"/>
                <w:sz w:val="18"/>
              </w:rPr>
              <w:t>；2</w:t>
            </w:r>
            <w:r>
              <w:rPr>
                <w:rFonts w:ascii="宋体" w:hAnsi="宋体" w:cs="宋体"/>
                <w:color w:val="000000"/>
                <w:spacing w:val="-2"/>
                <w:sz w:val="18"/>
              </w:rPr>
              <w:t>.</w:t>
            </w:r>
            <w:r>
              <w:rPr>
                <w:rFonts w:hint="eastAsia" w:ascii="宋体" w:hAnsi="宋体" w:cs="宋体"/>
                <w:color w:val="000000"/>
                <w:spacing w:val="-2"/>
                <w:sz w:val="18"/>
              </w:rPr>
              <w:t>品牌：徐州光环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9</w:t>
            </w:r>
          </w:p>
        </w:tc>
      </w:tr>
      <w:tr>
        <w:tblPrEx>
          <w:tblCellMar>
            <w:top w:w="0" w:type="dxa"/>
            <w:left w:w="0" w:type="dxa"/>
            <w:bottom w:w="0" w:type="dxa"/>
            <w:right w:w="0" w:type="dxa"/>
          </w:tblCellMar>
        </w:tblPrEx>
        <w:trPr>
          <w:trHeight w:val="44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25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水喷淋钢管</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1.</w:t>
            </w:r>
            <w:r>
              <w:rPr>
                <w:rFonts w:hint="eastAsia" w:ascii="宋体" w:hAnsi="宋体" w:cs="宋体"/>
                <w:color w:val="000000"/>
                <w:spacing w:val="-2"/>
                <w:sz w:val="18"/>
              </w:rPr>
              <w:t>规格：</w:t>
            </w:r>
            <w:r>
              <w:rPr>
                <w:rFonts w:ascii="宋体" w:hAnsi="宋体" w:cs="宋体"/>
                <w:color w:val="000000"/>
                <w:spacing w:val="-2"/>
                <w:sz w:val="18"/>
              </w:rPr>
              <w:t>DN32</w:t>
            </w:r>
            <w:r>
              <w:rPr>
                <w:rFonts w:hint="eastAsia" w:ascii="宋体" w:hAnsi="宋体" w:cs="宋体"/>
                <w:color w:val="000000"/>
                <w:spacing w:val="-2"/>
                <w:sz w:val="18"/>
              </w:rPr>
              <w:t>；2</w:t>
            </w:r>
            <w:r>
              <w:rPr>
                <w:rFonts w:ascii="宋体" w:hAnsi="宋体" w:cs="宋体"/>
                <w:color w:val="000000"/>
                <w:spacing w:val="-2"/>
                <w:sz w:val="18"/>
              </w:rPr>
              <w:t>.</w:t>
            </w:r>
            <w:r>
              <w:rPr>
                <w:rFonts w:hint="eastAsia" w:ascii="宋体" w:hAnsi="宋体" w:cs="宋体"/>
                <w:color w:val="000000"/>
                <w:spacing w:val="-2"/>
                <w:sz w:val="18"/>
              </w:rPr>
              <w:t>品牌：徐州光环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30</w:t>
            </w:r>
          </w:p>
        </w:tc>
      </w:tr>
      <w:tr>
        <w:tblPrEx>
          <w:tblCellMar>
            <w:top w:w="0" w:type="dxa"/>
            <w:left w:w="0" w:type="dxa"/>
            <w:bottom w:w="0" w:type="dxa"/>
            <w:right w:w="0" w:type="dxa"/>
          </w:tblCellMar>
        </w:tblPrEx>
        <w:trPr>
          <w:trHeight w:val="422"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26</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水喷淋钢管</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1.</w:t>
            </w:r>
            <w:r>
              <w:rPr>
                <w:rFonts w:hint="eastAsia" w:ascii="宋体" w:hAnsi="宋体" w:cs="宋体"/>
                <w:color w:val="000000"/>
                <w:spacing w:val="-2"/>
                <w:sz w:val="18"/>
              </w:rPr>
              <w:t>规格：</w:t>
            </w:r>
            <w:r>
              <w:rPr>
                <w:rFonts w:ascii="宋体" w:hAnsi="宋体" w:cs="宋体"/>
                <w:color w:val="000000"/>
                <w:spacing w:val="-2"/>
                <w:sz w:val="18"/>
              </w:rPr>
              <w:t>DN25</w:t>
            </w:r>
            <w:r>
              <w:rPr>
                <w:rFonts w:hint="eastAsia" w:ascii="宋体" w:hAnsi="宋体" w:cs="宋体"/>
                <w:color w:val="000000"/>
                <w:spacing w:val="-2"/>
                <w:sz w:val="18"/>
              </w:rPr>
              <w:t>；2</w:t>
            </w:r>
            <w:r>
              <w:rPr>
                <w:rFonts w:ascii="宋体" w:hAnsi="宋体" w:cs="宋体"/>
                <w:color w:val="000000"/>
                <w:spacing w:val="-2"/>
                <w:sz w:val="18"/>
              </w:rPr>
              <w:t>.</w:t>
            </w:r>
            <w:r>
              <w:rPr>
                <w:rFonts w:hint="eastAsia" w:ascii="宋体" w:hAnsi="宋体" w:cs="宋体"/>
                <w:color w:val="000000"/>
                <w:spacing w:val="-2"/>
                <w:sz w:val="18"/>
              </w:rPr>
              <w:t>品牌：徐州光环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m</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82.1</w:t>
            </w:r>
          </w:p>
        </w:tc>
      </w:tr>
      <w:tr>
        <w:tblPrEx>
          <w:tblCellMar>
            <w:top w:w="0" w:type="dxa"/>
            <w:left w:w="0" w:type="dxa"/>
            <w:bottom w:w="0" w:type="dxa"/>
            <w:right w:w="0" w:type="dxa"/>
          </w:tblCellMar>
        </w:tblPrEx>
        <w:trPr>
          <w:trHeight w:val="34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hint="eastAsia" w:ascii="宋体" w:hAnsi="宋体" w:cs="宋体"/>
                <w:color w:val="000000"/>
                <w:spacing w:val="-2"/>
                <w:sz w:val="18"/>
              </w:rPr>
              <w:t>2</w:t>
            </w:r>
            <w:r>
              <w:rPr>
                <w:rFonts w:ascii="宋体" w:hAnsi="宋体" w:cs="宋体"/>
                <w:color w:val="000000"/>
                <w:spacing w:val="-2"/>
                <w:sz w:val="18"/>
              </w:rPr>
              <w:t>7</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hint="eastAsia" w:ascii="宋体" w:hAnsi="宋体" w:cs="宋体"/>
                <w:color w:val="000000"/>
                <w:spacing w:val="-2"/>
                <w:sz w:val="18"/>
              </w:rPr>
              <w:t>水喷淋喷头</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hint="eastAsia" w:ascii="宋体" w:hAnsi="宋体" w:cs="宋体"/>
                <w:color w:val="000000"/>
                <w:spacing w:val="-2"/>
                <w:sz w:val="18"/>
              </w:rPr>
              <w:t>DN</w:t>
            </w:r>
            <w:r>
              <w:rPr>
                <w:rFonts w:ascii="宋体" w:hAnsi="宋体" w:cs="宋体"/>
                <w:color w:val="000000"/>
                <w:spacing w:val="-2"/>
                <w:sz w:val="18"/>
              </w:rPr>
              <w:t>25</w:t>
            </w:r>
            <w:r>
              <w:rPr>
                <w:rFonts w:hint="eastAsia" w:ascii="宋体" w:hAnsi="宋体" w:cs="宋体"/>
                <w:color w:val="000000"/>
                <w:spacing w:val="-2"/>
                <w:sz w:val="18"/>
              </w:rPr>
              <w:t>；K=80，动作温度 :68°C</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hint="eastAsia" w:ascii="宋体" w:hAnsi="宋体" w:cs="宋体"/>
                <w:color w:val="000000"/>
                <w:spacing w:val="-2"/>
                <w:sz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hint="eastAsia" w:ascii="宋体" w:hAnsi="宋体" w:cs="宋体"/>
                <w:color w:val="000000"/>
                <w:spacing w:val="-2"/>
                <w:sz w:val="18"/>
              </w:rPr>
              <w:t>5</w:t>
            </w:r>
            <w:r>
              <w:rPr>
                <w:rFonts w:ascii="宋体" w:hAnsi="宋体" w:cs="宋体"/>
                <w:color w:val="000000"/>
                <w:spacing w:val="-2"/>
                <w:sz w:val="18"/>
              </w:rPr>
              <w:t>7</w:t>
            </w:r>
          </w:p>
        </w:tc>
      </w:tr>
      <w:tr>
        <w:tblPrEx>
          <w:tblCellMar>
            <w:top w:w="0" w:type="dxa"/>
            <w:left w:w="0" w:type="dxa"/>
            <w:bottom w:w="0" w:type="dxa"/>
            <w:right w:w="0" w:type="dxa"/>
          </w:tblCellMar>
        </w:tblPrEx>
        <w:trPr>
          <w:trHeight w:val="34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28</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末端试水装置</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标准、规范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组</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3</w:t>
            </w:r>
          </w:p>
        </w:tc>
      </w:tr>
      <w:tr>
        <w:tblPrEx>
          <w:tblCellMar>
            <w:top w:w="0" w:type="dxa"/>
            <w:left w:w="0" w:type="dxa"/>
            <w:bottom w:w="0" w:type="dxa"/>
            <w:right w:w="0" w:type="dxa"/>
          </w:tblCellMar>
        </w:tblPrEx>
        <w:trPr>
          <w:trHeight w:val="329"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29</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闸阀</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DN80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3</w:t>
            </w:r>
          </w:p>
        </w:tc>
      </w:tr>
      <w:tr>
        <w:tblPrEx>
          <w:tblCellMar>
            <w:top w:w="0" w:type="dxa"/>
            <w:left w:w="0" w:type="dxa"/>
            <w:bottom w:w="0" w:type="dxa"/>
            <w:right w:w="0" w:type="dxa"/>
          </w:tblCellMar>
        </w:tblPrEx>
        <w:trPr>
          <w:trHeight w:val="34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30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信号蝶阀</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DN80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3</w:t>
            </w:r>
          </w:p>
        </w:tc>
      </w:tr>
      <w:tr>
        <w:tblPrEx>
          <w:tblCellMar>
            <w:top w:w="0" w:type="dxa"/>
            <w:left w:w="0" w:type="dxa"/>
            <w:bottom w:w="0" w:type="dxa"/>
            <w:right w:w="0" w:type="dxa"/>
          </w:tblCellMar>
        </w:tblPrEx>
        <w:trPr>
          <w:trHeight w:val="344" w:hRule="exact"/>
        </w:trPr>
        <w:tc>
          <w:tcPr>
            <w:tcW w:w="554" w:type="dxa"/>
            <w:tcBorders>
              <w:top w:val="single" w:color="000000" w:sz="4" w:space="0"/>
              <w:left w:val="single" w:color="000000" w:sz="10"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31</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水流指示器</w:t>
            </w:r>
          </w:p>
        </w:tc>
        <w:tc>
          <w:tcPr>
            <w:tcW w:w="354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rPr>
                <w:rFonts w:ascii="宋体" w:hAnsi="宋体" w:cs="宋体"/>
                <w:color w:val="000000"/>
                <w:spacing w:val="-2"/>
                <w:sz w:val="18"/>
              </w:rPr>
            </w:pPr>
            <w:r>
              <w:rPr>
                <w:rFonts w:ascii="宋体" w:hAnsi="宋体" w:cs="宋体"/>
                <w:color w:val="000000"/>
                <w:spacing w:val="-2"/>
                <w:sz w:val="18"/>
              </w:rPr>
              <w:t>DN80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cs="宋体"/>
                <w:color w:val="000000"/>
                <w:spacing w:val="-2"/>
                <w:sz w:val="18"/>
              </w:rPr>
            </w:pPr>
            <w:r>
              <w:rPr>
                <w:rFonts w:ascii="宋体" w:hAnsi="宋体" w:cs="宋体"/>
                <w:color w:val="000000"/>
                <w:spacing w:val="-2"/>
                <w:sz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right"/>
              <w:rPr>
                <w:rFonts w:ascii="宋体" w:hAnsi="宋体" w:cs="宋体"/>
                <w:color w:val="000000"/>
                <w:spacing w:val="-2"/>
                <w:sz w:val="18"/>
              </w:rPr>
            </w:pPr>
            <w:r>
              <w:rPr>
                <w:rFonts w:ascii="宋体" w:hAnsi="宋体" w:cs="宋体"/>
                <w:color w:val="000000"/>
                <w:spacing w:val="-2"/>
                <w:sz w:val="18"/>
              </w:rPr>
              <w:t>3</w:t>
            </w:r>
          </w:p>
        </w:tc>
      </w:tr>
    </w:tbl>
    <w:p>
      <w:pPr>
        <w:pStyle w:val="7"/>
        <w:ind w:left="0" w:leftChars="0"/>
        <w:rPr>
          <w:rFonts w:hint="default" w:ascii="宋体" w:hAnsi="宋体" w:eastAsia="宋体" w:cs="宋体"/>
          <w:snapToGrid w:val="0"/>
          <w:kern w:val="0"/>
          <w:sz w:val="24"/>
          <w:lang w:val="en-US" w:eastAsia="zh-CN"/>
        </w:rPr>
      </w:pPr>
      <w:r>
        <w:rPr>
          <w:rFonts w:hint="eastAsia" w:ascii="宋体" w:hAnsi="宋体" w:cs="宋体"/>
          <w:snapToGrid w:val="0"/>
          <w:kern w:val="0"/>
          <w:sz w:val="24"/>
        </w:rPr>
        <w:t>*实际工作量以图纸为准</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图纸见附件</w:t>
      </w:r>
    </w:p>
    <w:p>
      <w:pPr>
        <w:pStyle w:val="33"/>
        <w:numPr>
          <w:ilvl w:val="0"/>
          <w:numId w:val="0"/>
        </w:numPr>
        <w:adjustRightInd w:val="0"/>
        <w:snapToGrid w:val="0"/>
        <w:spacing w:line="440" w:lineRule="exact"/>
        <w:ind w:leftChars="0"/>
        <w:contextualSpacing/>
        <w:rPr>
          <w:rFonts w:ascii="宋体" w:hAnsi="宋体"/>
          <w:b/>
          <w:bCs/>
          <w:sz w:val="24"/>
        </w:rPr>
      </w:pPr>
      <w:r>
        <w:rPr>
          <w:rFonts w:hint="eastAsia" w:ascii="宋体" w:hAnsi="宋体"/>
          <w:b/>
          <w:bCs/>
          <w:sz w:val="24"/>
          <w:lang w:val="en-US" w:eastAsia="zh-CN"/>
        </w:rPr>
        <w:t>3.</w:t>
      </w:r>
      <w:r>
        <w:rPr>
          <w:rFonts w:hint="eastAsia" w:ascii="宋体" w:hAnsi="宋体"/>
          <w:b/>
          <w:bCs/>
          <w:sz w:val="24"/>
        </w:rPr>
        <w:t>服务协议</w:t>
      </w:r>
    </w:p>
    <w:p>
      <w:pPr>
        <w:adjustRightInd w:val="0"/>
        <w:snapToGrid w:val="0"/>
        <w:spacing w:line="440" w:lineRule="exact"/>
        <w:ind w:left="0" w:leftChars="0" w:firstLine="480" w:firstLineChars="20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投标人的服务协议应按不低于招标文件中提出的所有服务要求的标准做出响应。其基本服务要求如下：</w:t>
      </w:r>
    </w:p>
    <w:p>
      <w:pPr>
        <w:adjustRightInd w:val="0"/>
        <w:snapToGrid w:val="0"/>
        <w:spacing w:line="440" w:lineRule="exact"/>
        <w:ind w:left="0" w:leftChars="0" w:firstLine="480" w:firstLineChars="20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3.1</w:t>
      </w:r>
      <w:r>
        <w:rPr>
          <w:rFonts w:hint="eastAsia" w:ascii="宋体" w:hAnsi="宋体" w:cs="宋体"/>
          <w:snapToGrid w:val="0"/>
          <w:kern w:val="0"/>
          <w:sz w:val="24"/>
          <w:highlight w:val="none"/>
        </w:rPr>
        <w:t>投标人需提供西门子授权书，以证明具备西门子报警主机的接入和调试、前端设备的联动等能力。</w:t>
      </w:r>
    </w:p>
    <w:p>
      <w:pPr>
        <w:adjustRightInd w:val="0"/>
        <w:snapToGrid w:val="0"/>
        <w:spacing w:line="440" w:lineRule="exact"/>
        <w:ind w:left="0" w:leftChars="0" w:firstLine="480" w:firstLineChars="20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3.2明确售后服务能力（包括保修期时限、培训、售后服务、维护响应时间等）</w:t>
      </w:r>
    </w:p>
    <w:p>
      <w:pPr>
        <w:adjustRightInd w:val="0"/>
        <w:snapToGrid w:val="0"/>
        <w:spacing w:line="440" w:lineRule="exact"/>
        <w:ind w:left="0" w:leftChars="0" w:firstLine="480" w:firstLineChars="200"/>
        <w:contextualSpacing/>
        <w:rPr>
          <w:rFonts w:hint="eastAsia" w:ascii="宋体" w:hAnsi="宋体" w:cs="宋体"/>
          <w:snapToGrid w:val="0"/>
          <w:kern w:val="0"/>
          <w:sz w:val="24"/>
          <w:highlight w:val="none"/>
        </w:rPr>
      </w:pPr>
    </w:p>
    <w:p>
      <w:pPr>
        <w:pStyle w:val="7"/>
        <w:rPr>
          <w:rFonts w:hint="eastAsia" w:ascii="宋体" w:hAnsi="宋体"/>
          <w:b/>
          <w:sz w:val="36"/>
          <w:szCs w:val="36"/>
        </w:rPr>
      </w:pPr>
    </w:p>
    <w:p>
      <w:pPr>
        <w:pStyle w:val="2"/>
        <w:rPr>
          <w:rFonts w:hint="eastAsia" w:ascii="宋体" w:hAnsi="宋体"/>
          <w:b/>
          <w:sz w:val="36"/>
          <w:szCs w:val="36"/>
        </w:rPr>
      </w:pPr>
    </w:p>
    <w:p>
      <w:pPr>
        <w:pStyle w:val="22"/>
        <w:rPr>
          <w:rFonts w:hint="eastAsia" w:ascii="宋体" w:hAnsi="宋体"/>
          <w:b/>
          <w:sz w:val="36"/>
          <w:szCs w:val="36"/>
        </w:rPr>
      </w:pPr>
    </w:p>
    <w:p>
      <w:pPr>
        <w:pStyle w:val="24"/>
        <w:rPr>
          <w:rFonts w:hint="eastAsia" w:ascii="宋体" w:hAnsi="宋体"/>
          <w:b/>
          <w:sz w:val="36"/>
          <w:szCs w:val="36"/>
        </w:rPr>
      </w:pPr>
    </w:p>
    <w:p>
      <w:pPr>
        <w:rPr>
          <w:rFonts w:hint="eastAsia" w:ascii="宋体" w:hAnsi="宋体"/>
          <w:b/>
          <w:sz w:val="36"/>
          <w:szCs w:val="36"/>
        </w:rPr>
      </w:pPr>
    </w:p>
    <w:p>
      <w:pPr>
        <w:pStyle w:val="7"/>
        <w:rPr>
          <w:rFonts w:hint="eastAsia" w:ascii="宋体" w:hAnsi="宋体"/>
          <w:b/>
          <w:sz w:val="36"/>
          <w:szCs w:val="36"/>
        </w:rPr>
      </w:pPr>
    </w:p>
    <w:p>
      <w:pPr>
        <w:pStyle w:val="2"/>
        <w:rPr>
          <w:rFonts w:hint="eastAsia"/>
        </w:rPr>
      </w:pPr>
    </w:p>
    <w:p>
      <w:pPr>
        <w:jc w:val="center"/>
        <w:rPr>
          <w:rFonts w:hint="eastAsia" w:ascii="宋体" w:hAnsi="宋体"/>
          <w:b/>
          <w:sz w:val="36"/>
          <w:szCs w:val="36"/>
        </w:rPr>
      </w:pPr>
    </w:p>
    <w:p>
      <w:pPr>
        <w:jc w:val="center"/>
        <w:rPr>
          <w:rFonts w:hint="eastAsia" w:ascii="宋体" w:hAnsi="宋体"/>
          <w:b/>
          <w:sz w:val="36"/>
          <w:szCs w:val="36"/>
        </w:rPr>
      </w:pPr>
    </w:p>
    <w:p>
      <w:pPr>
        <w:pStyle w:val="7"/>
        <w:rPr>
          <w:rFonts w:hint="eastAsia" w:ascii="宋体" w:hAnsi="宋体"/>
          <w:b/>
          <w:sz w:val="36"/>
          <w:szCs w:val="36"/>
        </w:rPr>
      </w:pPr>
    </w:p>
    <w:p>
      <w:pPr>
        <w:pStyle w:val="2"/>
        <w:rPr>
          <w:rFonts w:hint="eastAsia" w:ascii="宋体" w:hAnsi="宋体"/>
          <w:b/>
          <w:sz w:val="36"/>
          <w:szCs w:val="36"/>
        </w:rPr>
      </w:pPr>
    </w:p>
    <w:p>
      <w:pPr>
        <w:pStyle w:val="22"/>
        <w:rPr>
          <w:rFonts w:hint="eastAsia" w:ascii="宋体" w:hAnsi="宋体"/>
          <w:b/>
          <w:sz w:val="36"/>
          <w:szCs w:val="36"/>
        </w:rPr>
      </w:pPr>
    </w:p>
    <w:p>
      <w:pPr>
        <w:pStyle w:val="24"/>
        <w:rPr>
          <w:rFonts w:hint="eastAsia" w:ascii="宋体" w:hAnsi="宋体"/>
          <w:b/>
          <w:sz w:val="36"/>
          <w:szCs w:val="36"/>
        </w:rPr>
      </w:pPr>
    </w:p>
    <w:p>
      <w:pPr>
        <w:rPr>
          <w:rFonts w:hint="eastAsia" w:ascii="宋体" w:hAnsi="宋体"/>
          <w:b/>
          <w:sz w:val="36"/>
          <w:szCs w:val="36"/>
        </w:rPr>
      </w:pPr>
    </w:p>
    <w:p>
      <w:pPr>
        <w:pStyle w:val="7"/>
        <w:rPr>
          <w:rFonts w:hint="eastAsia" w:ascii="宋体" w:hAnsi="宋体"/>
          <w:b/>
          <w:sz w:val="36"/>
          <w:szCs w:val="36"/>
        </w:rPr>
      </w:pPr>
    </w:p>
    <w:p>
      <w:pPr>
        <w:pStyle w:val="2"/>
        <w:rPr>
          <w:rFonts w:hint="eastAsia" w:ascii="宋体" w:hAnsi="宋体"/>
          <w:b/>
          <w:sz w:val="36"/>
          <w:szCs w:val="36"/>
        </w:rPr>
      </w:pPr>
    </w:p>
    <w:p>
      <w:pPr>
        <w:pStyle w:val="22"/>
        <w:rPr>
          <w:rFonts w:hint="eastAsia" w:ascii="宋体" w:hAnsi="宋体"/>
          <w:b/>
          <w:sz w:val="36"/>
          <w:szCs w:val="36"/>
        </w:rPr>
      </w:pPr>
    </w:p>
    <w:p>
      <w:pPr>
        <w:pStyle w:val="24"/>
        <w:rPr>
          <w:rFonts w:hint="eastAsia" w:ascii="宋体" w:hAnsi="宋体"/>
          <w:b/>
          <w:sz w:val="36"/>
          <w:szCs w:val="36"/>
        </w:rPr>
      </w:pPr>
    </w:p>
    <w:p>
      <w:pPr>
        <w:pStyle w:val="7"/>
        <w:rPr>
          <w:rFonts w:hint="eastAsia"/>
          <w:lang w:eastAsia="zh-CN"/>
        </w:rPr>
      </w:pPr>
    </w:p>
    <w:p>
      <w:pPr>
        <w:pStyle w:val="2"/>
        <w:rPr>
          <w:rFonts w:hint="eastAsia"/>
          <w:lang w:eastAsia="zh-CN"/>
        </w:rPr>
      </w:pPr>
    </w:p>
    <w:p>
      <w:pPr>
        <w:pStyle w:val="22"/>
        <w:rPr>
          <w:rFonts w:hint="eastAsia"/>
          <w:lang w:eastAsia="zh-CN"/>
        </w:rPr>
      </w:pPr>
    </w:p>
    <w:p>
      <w:pPr>
        <w:pStyle w:val="24"/>
        <w:rPr>
          <w:rFonts w:hint="eastAsia"/>
          <w:lang w:eastAsia="zh-CN"/>
        </w:rPr>
      </w:pPr>
    </w:p>
    <w:p>
      <w:pPr>
        <w:rPr>
          <w:rFonts w:hint="eastAsia"/>
          <w:lang w:eastAsia="zh-CN"/>
        </w:rPr>
      </w:pPr>
    </w:p>
    <w:p>
      <w:pPr>
        <w:pStyle w:val="7"/>
        <w:rPr>
          <w:rFonts w:hint="eastAsia"/>
          <w:lang w:eastAsia="zh-CN"/>
        </w:rPr>
      </w:pPr>
    </w:p>
    <w:p>
      <w:pPr>
        <w:pStyle w:val="2"/>
        <w:rPr>
          <w:rFonts w:hint="eastAsia"/>
          <w:lang w:eastAsia="zh-CN"/>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西区后勤附属楼消防改造项目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YDFYXJ-20230703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ascii="宋体" w:hAnsi="宋体" w:cs="宋体"/>
          <w:b/>
          <w:bCs/>
          <w:szCs w:val="21"/>
        </w:rPr>
      </w:pPr>
      <w:r>
        <w:rPr>
          <w:rFonts w:hint="eastAsia" w:ascii="宋体" w:hAnsi="宋体"/>
          <w:b/>
          <w:sz w:val="36"/>
          <w:szCs w:val="36"/>
        </w:rPr>
        <w:t>服务协议</w:t>
      </w:r>
    </w:p>
    <w:p>
      <w:pPr>
        <w:pStyle w:val="9"/>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西区后勤附属楼消防改造项目</w:t>
      </w:r>
    </w:p>
    <w:p>
      <w:pPr>
        <w:pStyle w:val="9"/>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20230703</w:t>
      </w:r>
    </w:p>
    <w:p>
      <w:pPr>
        <w:adjustRightInd w:val="0"/>
        <w:snapToGrid w:val="0"/>
        <w:spacing w:line="440" w:lineRule="exact"/>
        <w:contextualSpacing/>
        <w:rPr>
          <w:rFonts w:hint="eastAsia" w:ascii="宋体" w:hAnsi="宋体" w:eastAsia="宋体" w:cs="宋体"/>
          <w:b/>
          <w:sz w:val="24"/>
          <w:lang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 xml:space="preserve"> </w:t>
      </w:r>
    </w:p>
    <w:p>
      <w:pPr>
        <w:adjustRightInd w:val="0"/>
        <w:snapToGrid w:val="0"/>
        <w:spacing w:line="440" w:lineRule="exact"/>
        <w:contextualSpacing/>
        <w:rPr>
          <w:rFonts w:ascii="宋体" w:hAnsi="宋体" w:cs="宋体"/>
          <w:sz w:val="24"/>
        </w:rPr>
      </w:pPr>
      <w:r>
        <w:rPr>
          <w:rFonts w:hint="eastAsia" w:ascii="宋体" w:hAnsi="宋体" w:cs="宋体"/>
          <w:sz w:val="24"/>
        </w:rPr>
        <w:t>乙方：</w:t>
      </w:r>
    </w:p>
    <w:p>
      <w:pPr>
        <w:pStyle w:val="9"/>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西区后勤附属楼消防改造项目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0" w:firstLineChars="200"/>
        <w:contextualSpacing/>
        <w:rPr>
          <w:rFonts w:ascii="宋体" w:hAnsi="宋体" w:cs="宋体"/>
          <w:b w:val="0"/>
          <w:bCs/>
          <w:sz w:val="24"/>
        </w:rPr>
      </w:pPr>
      <w:r>
        <w:rPr>
          <w:rFonts w:hint="eastAsia" w:ascii="宋体" w:hAnsi="宋体" w:cs="宋体"/>
          <w:b w:val="0"/>
          <w:bCs/>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w:t>
      </w:r>
      <w:r>
        <w:rPr>
          <w:rFonts w:hint="eastAsia" w:hAnsi="宋体" w:cs="宋体"/>
          <w:b/>
          <w:snapToGrid w:val="0"/>
          <w:kern w:val="0"/>
          <w:sz w:val="24"/>
          <w:u w:val="single"/>
          <w:lang w:eastAsia="zh-CN"/>
        </w:rPr>
        <w:t>西区后勤附属楼消防改造项目</w:t>
      </w:r>
      <w:r>
        <w:rPr>
          <w:rFonts w:hint="eastAsia" w:ascii="宋体" w:hAnsi="宋体" w:cs="宋体"/>
          <w:b/>
          <w:bCs/>
          <w:sz w:val="24"/>
        </w:rPr>
        <w:t>。</w:t>
      </w:r>
    </w:p>
    <w:p>
      <w:pPr>
        <w:adjustRightInd w:val="0"/>
        <w:snapToGrid w:val="0"/>
        <w:spacing w:line="340" w:lineRule="exact"/>
        <w:ind w:firstLine="480" w:firstLineChars="200"/>
        <w:contextualSpacing/>
        <w:jc w:val="left"/>
        <w:rPr>
          <w:rFonts w:ascii="宋体" w:hAnsi="宋体"/>
          <w:sz w:val="24"/>
        </w:rPr>
      </w:pPr>
      <w:r>
        <w:rPr>
          <w:rFonts w:hint="eastAsia" w:ascii="宋体" w:hAnsi="宋体"/>
          <w:sz w:val="24"/>
        </w:rPr>
        <w:t>2.本项目服务要求：</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二、项目地点：扬州大学附属医院西区</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三、承包方式： 包工包料 。</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四、工作内容：询价文件、施工要求等。若因甲方要求增加，增加部分的工程量按实际增加工作量签证另行计算。</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五、资金来源：自筹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六、合同工期及延误责任：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1、合同工期：20 日历天。</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2、开工日期：   年  月  日（具体以开工令为准）。</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3、除不可抗力、非甲方原因外，每延误一天，处罚 1000 元，逾十天以上者，罚款加倍。</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七、质量标准</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1、工程必须一次性验收达到合格标准。如达不到合同约定质量要求，处以合同价的1%的违约金。施工过程中由于乙方原因出现质量问题所造成的一切经济损失由乙方承担。</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2、乙方向甲方承诺按照合同约定进行施工，并在质量保修期内承担工程质量的保修责任。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3、项目质保期 2 年。</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八、合同价款及支付方式</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1、合同价为：</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 xml:space="preserve">。 </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2、工程款支付</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双方约定的工程款支付的方式和时间:中标价即为合同价。工程竣工验收合格后付至合同价90％，余款的10%待保修期满后且无违约行为扣除维修金后返还（以上均不计息）。</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九、双方的责任和义务</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1、乙方应严格按专业施工规范施工，主管技术人员必须到场，工地应有安全保卫措施，并承担竣工交付前的保险业务。</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2、乙方承担工程建设过程中的所有人身和财产安全责任，甲方概不负责。</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3、乙方采购材料、设备必须符合有关规范、设计图纸和施工要求规定的质量要求，有材料、设备清单、质量保证书及材质试验单等相关质保文件，且经甲方认可。</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4、乙方指派 </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lang w:val="en-US" w:eastAsia="zh-CN"/>
        </w:rPr>
        <w:t>负责施工，以保证质量，并接受甲方现场监督。</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5、乙方应保证周围建筑物安全不受施工影响，施工过程中如发现地下管线及其他设施，在甲方代表下达指令前予以保护好。若有损坏，乙方必须无条件及时修复并承担由此发生的各种费用。</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6、达不到约定的质量等级乙方必须返工，直至达到约定的质量等级，返工费用乙方自理，并赔偿由此给甲方造成的损失。</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7、文明施工：乙方必须保证施工场地内的整洁卫生，工作人员的言行，必须符合精神文明要求，对施工噪音的控制必须符合扬州市有关规定。</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8、工程竣工后的两年内，乙方承担保修义务。 </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9、工程延期：非乙方原因和不可抗力造成的，经甲方同意顺延的工期。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十、竣工后一个月内，乙方按要求将结算报告给甲方。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十一、争议解决方法：双方当事人协商解决。协商不成，双方同意由扬州仲裁委员会仲裁。</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十二、本协议未尽事宜参照招标文件精神执行。</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十三、本合同一式肆份，甲方执肆份，乙方执贰份，合同签订地点为扬州大学附属医院，双方签字加盖公章后生效。</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十四、双方需补充的事项：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1、甲方招标时提供的文件和乙方投标时提供的文件均为约束双方行为的有效文书。</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2、乙方在施工过程中应严格按甲方的施工要求施工。</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3、乙方在施工中需做好安全工作，严格执行《建设工程安全生产管理条例》，一切安全责任乙方自负。</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十五、组成本合同的以下文件是合同不可分割的组成部分，与合同具有同样的法律效力，包括：1、合同；2、询价文件、补遗书及澄清文件；3、国家及行业规范标准、有关技术文件；4、施工图纸；5、工程报价单及预算书；6、经双方确认的工程量清单。合同履行中，双方有关工程的洽商、变更等书面协议或文件视为本合同的组成部分。</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十六、不可抗力事件处理</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hint="eastAsia"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pStyle w:val="7"/>
        <w:rPr>
          <w:rFonts w:hint="eastAsia" w:ascii="宋体" w:hAnsi="宋体"/>
          <w:kern w:val="20"/>
          <w:sz w:val="24"/>
        </w:rPr>
      </w:pPr>
    </w:p>
    <w:p>
      <w:pPr>
        <w:pStyle w:val="2"/>
        <w:rPr>
          <w:rFonts w:hint="eastAsia" w:ascii="宋体" w:hAnsi="宋体"/>
          <w:kern w:val="20"/>
          <w:sz w:val="24"/>
        </w:rPr>
      </w:pPr>
    </w:p>
    <w:p>
      <w:pPr>
        <w:pStyle w:val="22"/>
        <w:rPr>
          <w:rFonts w:hint="eastAsia" w:ascii="宋体" w:hAnsi="宋体"/>
          <w:kern w:val="20"/>
          <w:sz w:val="24"/>
        </w:rPr>
      </w:pPr>
    </w:p>
    <w:p>
      <w:pPr>
        <w:pStyle w:val="24"/>
        <w:rPr>
          <w:rFonts w:hint="eastAsia" w:ascii="宋体" w:hAnsi="宋体"/>
          <w:kern w:val="20"/>
          <w:sz w:val="24"/>
        </w:rPr>
      </w:pPr>
    </w:p>
    <w:p>
      <w:pPr>
        <w:rPr>
          <w:rFonts w:hint="eastAsia" w:ascii="宋体" w:hAnsi="宋体"/>
          <w:kern w:val="20"/>
          <w:sz w:val="24"/>
        </w:rPr>
      </w:pPr>
    </w:p>
    <w:p>
      <w:pPr>
        <w:pStyle w:val="7"/>
        <w:rPr>
          <w:rFonts w:hint="eastAsia" w:ascii="宋体" w:hAnsi="宋体"/>
          <w:kern w:val="20"/>
          <w:sz w:val="24"/>
        </w:rPr>
      </w:pPr>
    </w:p>
    <w:p>
      <w:pPr>
        <w:pStyle w:val="2"/>
        <w:rPr>
          <w:rFonts w:hint="eastAsia" w:ascii="宋体" w:hAnsi="宋体"/>
          <w:kern w:val="20"/>
          <w:sz w:val="24"/>
        </w:rPr>
      </w:pPr>
    </w:p>
    <w:p>
      <w:pPr>
        <w:pStyle w:val="22"/>
        <w:rPr>
          <w:rFonts w:hint="eastAsia" w:ascii="宋体" w:hAnsi="宋体"/>
          <w:kern w:val="20"/>
          <w:sz w:val="24"/>
        </w:rPr>
      </w:pPr>
    </w:p>
    <w:p>
      <w:pPr>
        <w:pStyle w:val="24"/>
        <w:rPr>
          <w:rFonts w:hint="eastAsia" w:ascii="宋体" w:hAnsi="宋体"/>
          <w:kern w:val="20"/>
          <w:sz w:val="24"/>
        </w:rPr>
      </w:pPr>
    </w:p>
    <w:p>
      <w:pPr>
        <w:rPr>
          <w:rFonts w:hint="eastAsia" w:ascii="宋体" w:hAnsi="宋体"/>
          <w:kern w:val="20"/>
          <w:sz w:val="24"/>
        </w:rPr>
      </w:pPr>
    </w:p>
    <w:p>
      <w:pPr>
        <w:pStyle w:val="7"/>
        <w:rPr>
          <w:rFonts w:hint="eastAsia" w:ascii="宋体" w:hAnsi="宋体"/>
          <w:kern w:val="20"/>
          <w:sz w:val="24"/>
        </w:rPr>
      </w:pPr>
    </w:p>
    <w:p>
      <w:pPr>
        <w:pStyle w:val="2"/>
        <w:rPr>
          <w:rFonts w:hint="eastAsia" w:ascii="宋体" w:hAnsi="宋体"/>
          <w:kern w:val="20"/>
          <w:sz w:val="24"/>
        </w:rPr>
      </w:pPr>
    </w:p>
    <w:p>
      <w:pPr>
        <w:pStyle w:val="22"/>
        <w:rPr>
          <w:rFonts w:hint="eastAsia" w:ascii="宋体" w:hAnsi="宋体"/>
          <w:kern w:val="20"/>
          <w:sz w:val="24"/>
        </w:rPr>
      </w:pPr>
    </w:p>
    <w:p>
      <w:pPr>
        <w:pStyle w:val="24"/>
        <w:rPr>
          <w:rFonts w:hint="eastAsia" w:ascii="宋体" w:hAnsi="宋体"/>
          <w:kern w:val="20"/>
          <w:sz w:val="24"/>
        </w:rPr>
      </w:pPr>
    </w:p>
    <w:p>
      <w:pPr>
        <w:rPr>
          <w:rFonts w:hint="eastAsia" w:ascii="宋体" w:hAnsi="宋体"/>
          <w:kern w:val="20"/>
          <w:sz w:val="24"/>
        </w:rPr>
      </w:pPr>
    </w:p>
    <w:p>
      <w:pPr>
        <w:pStyle w:val="7"/>
        <w:rPr>
          <w:rFonts w:hint="eastAsia" w:ascii="宋体" w:hAnsi="宋体"/>
          <w:kern w:val="20"/>
          <w:sz w:val="24"/>
        </w:rPr>
      </w:pPr>
    </w:p>
    <w:p>
      <w:pPr>
        <w:pStyle w:val="2"/>
        <w:rPr>
          <w:rFonts w:hint="eastAsia" w:ascii="宋体" w:hAnsi="宋体"/>
          <w:kern w:val="20"/>
          <w:sz w:val="24"/>
        </w:rPr>
      </w:pPr>
    </w:p>
    <w:p>
      <w:pPr>
        <w:pStyle w:val="22"/>
        <w:rPr>
          <w:rFonts w:hint="eastAsia" w:ascii="宋体" w:hAnsi="宋体"/>
          <w:kern w:val="20"/>
          <w:sz w:val="24"/>
        </w:rPr>
      </w:pPr>
    </w:p>
    <w:p>
      <w:pPr>
        <w:pStyle w:val="24"/>
        <w:rPr>
          <w:rFonts w:hint="eastAsia" w:ascii="宋体" w:hAnsi="宋体"/>
          <w:kern w:val="20"/>
          <w:sz w:val="24"/>
        </w:rPr>
      </w:pPr>
    </w:p>
    <w:p>
      <w:pPr>
        <w:rPr>
          <w:rFonts w:hint="eastAsia" w:ascii="宋体" w:hAnsi="宋体"/>
          <w:kern w:val="20"/>
          <w:sz w:val="24"/>
        </w:rPr>
      </w:pPr>
    </w:p>
    <w:p>
      <w:pPr>
        <w:pStyle w:val="7"/>
        <w:rPr>
          <w:rFonts w:hint="eastAsia" w:ascii="宋体" w:hAnsi="宋体"/>
          <w:kern w:val="20"/>
          <w:sz w:val="24"/>
        </w:rPr>
      </w:pPr>
    </w:p>
    <w:p>
      <w:pPr>
        <w:pStyle w:val="2"/>
        <w:rPr>
          <w:rFonts w:hint="eastAsia" w:ascii="宋体" w:hAnsi="宋体"/>
          <w:kern w:val="20"/>
          <w:sz w:val="24"/>
        </w:rPr>
      </w:pPr>
    </w:p>
    <w:p>
      <w:pPr>
        <w:pStyle w:val="22"/>
        <w:rPr>
          <w:rFonts w:hint="eastAsia" w:ascii="宋体" w:hAnsi="宋体"/>
          <w:kern w:val="20"/>
          <w:sz w:val="24"/>
        </w:rPr>
      </w:pPr>
    </w:p>
    <w:p>
      <w:pPr>
        <w:pStyle w:val="24"/>
        <w:rPr>
          <w:rFonts w:hint="eastAsia" w:ascii="宋体" w:hAnsi="宋体"/>
          <w:kern w:val="20"/>
          <w:sz w:val="24"/>
        </w:rPr>
      </w:pPr>
    </w:p>
    <w:p>
      <w:pPr>
        <w:rPr>
          <w:rFonts w:hint="eastAsia" w:ascii="宋体" w:hAnsi="宋体"/>
          <w:kern w:val="20"/>
          <w:sz w:val="24"/>
        </w:rPr>
      </w:pPr>
    </w:p>
    <w:p>
      <w:pPr>
        <w:pStyle w:val="7"/>
        <w:rPr>
          <w:rFonts w:hint="eastAsia" w:ascii="宋体" w:hAnsi="宋体"/>
          <w:kern w:val="20"/>
          <w:sz w:val="24"/>
        </w:rPr>
      </w:pPr>
    </w:p>
    <w:p>
      <w:pPr>
        <w:pStyle w:val="2"/>
        <w:rPr>
          <w:rFonts w:hint="eastAsia" w:ascii="宋体" w:hAnsi="宋体"/>
          <w:kern w:val="20"/>
          <w:sz w:val="24"/>
        </w:rPr>
      </w:pPr>
    </w:p>
    <w:p>
      <w:pPr>
        <w:pStyle w:val="22"/>
        <w:rPr>
          <w:rFonts w:hint="eastAsia" w:ascii="宋体" w:hAnsi="宋体"/>
          <w:kern w:val="20"/>
          <w:sz w:val="24"/>
        </w:rPr>
      </w:pPr>
    </w:p>
    <w:p>
      <w:pPr>
        <w:pStyle w:val="24"/>
        <w:rPr>
          <w:rFonts w:hint="eastAsia" w:ascii="宋体" w:hAnsi="宋体"/>
          <w:kern w:val="20"/>
          <w:sz w:val="24"/>
        </w:rPr>
      </w:pPr>
    </w:p>
    <w:p>
      <w:pPr>
        <w:rPr>
          <w:rFonts w:hint="eastAsia" w:ascii="宋体" w:hAnsi="宋体"/>
          <w:kern w:val="20"/>
          <w:sz w:val="24"/>
        </w:rPr>
      </w:pPr>
    </w:p>
    <w:p>
      <w:pPr>
        <w:pStyle w:val="7"/>
        <w:rPr>
          <w:rFonts w:hint="eastAsia" w:ascii="宋体" w:hAnsi="宋体"/>
          <w:kern w:val="20"/>
          <w:sz w:val="24"/>
        </w:rPr>
      </w:pPr>
    </w:p>
    <w:p>
      <w:pPr>
        <w:pStyle w:val="2"/>
        <w:rPr>
          <w:rFonts w:hint="eastAsia" w:ascii="宋体" w:hAnsi="宋体"/>
          <w:kern w:val="20"/>
          <w:sz w:val="24"/>
        </w:rPr>
      </w:pPr>
    </w:p>
    <w:p>
      <w:pPr>
        <w:pStyle w:val="22"/>
        <w:rPr>
          <w:rFonts w:hint="eastAsia" w:ascii="宋体" w:hAnsi="宋体"/>
          <w:kern w:val="20"/>
          <w:sz w:val="24"/>
        </w:rPr>
      </w:pPr>
    </w:p>
    <w:p>
      <w:r>
        <w:rPr>
          <w:rFonts w:hint="eastAsia"/>
        </w:rPr>
        <w:t>附件1</w:t>
      </w:r>
    </w:p>
    <w:p>
      <w:pPr>
        <w:jc w:val="center"/>
        <w:rPr>
          <w:b/>
          <w:bCs/>
        </w:rPr>
      </w:pPr>
      <w:r>
        <w:rPr>
          <w:rFonts w:hint="eastAsia"/>
          <w:b/>
          <w:bCs/>
        </w:rPr>
        <w:t>建设工程施工场地管理规定</w:t>
      </w:r>
    </w:p>
    <w:p>
      <w:r>
        <w:rPr>
          <w:rFonts w:hint="eastAsia"/>
        </w:rPr>
        <w:t>为了保证建设工程质量、进度达到预定目标,确保在施工中不出现质量、安全责任事故,同时能给各施工单位创造良好的文明施工环境、合作条件,经研究特制订本工程施工场地管理规定。</w:t>
      </w:r>
    </w:p>
    <w:p>
      <w:r>
        <w:rPr>
          <w:rFonts w:hint="eastAsia"/>
        </w:rPr>
        <w:t>一、施工场地管理要求:</w:t>
      </w:r>
    </w:p>
    <w:p>
      <w:r>
        <w:rPr>
          <w:rFonts w:hint="eastAsia"/>
        </w:rPr>
        <w:t>1、所有进场的施工单位必须建立健全项目管理机构,项目部全体人员一览表应公布上墙。</w:t>
      </w:r>
    </w:p>
    <w:p>
      <w:r>
        <w:rPr>
          <w:rFonts w:hint="eastAsia"/>
        </w:rPr>
        <w:t>2、各项目部应根据国家和省、市有关法律、法规、标准、规范,按照项目部的工作要求建立如下规章制度。</w:t>
      </w:r>
    </w:p>
    <w:p>
      <w:r>
        <w:rPr>
          <w:rFonts w:hint="eastAsia"/>
        </w:rPr>
        <w:t>(1)安全生产责任制度、安全教育制度</w:t>
      </w:r>
    </w:p>
    <w:p>
      <w:r>
        <w:rPr>
          <w:rFonts w:hint="eastAsia"/>
        </w:rPr>
        <w:t>(2)质量、进度目标管理制度</w:t>
      </w:r>
    </w:p>
    <w:p>
      <w:r>
        <w:rPr>
          <w:rFonts w:hint="eastAsia"/>
        </w:rPr>
        <w:t>(3)文明施工及场地清洁卫生管理制度</w:t>
      </w:r>
    </w:p>
    <w:p>
      <w:r>
        <w:rPr>
          <w:rFonts w:hint="eastAsia"/>
        </w:rPr>
        <w:t>(4)施工用电管理制度</w:t>
      </w:r>
    </w:p>
    <w:p>
      <w:r>
        <w:rPr>
          <w:rFonts w:hint="eastAsia"/>
        </w:rPr>
        <w:t>(5)“三宝”、“四口”“五临边”防护制度</w:t>
      </w:r>
    </w:p>
    <w:p>
      <w:r>
        <w:rPr>
          <w:rFonts w:hint="eastAsia"/>
        </w:rPr>
        <w:t>(6)成品保护制度</w:t>
      </w:r>
    </w:p>
    <w:p>
      <w:r>
        <w:rPr>
          <w:rFonts w:hint="eastAsia"/>
        </w:rPr>
        <w:t>(7)动火管理制度</w:t>
      </w:r>
    </w:p>
    <w:p>
      <w:r>
        <w:rPr>
          <w:rFonts w:hint="eastAsia"/>
        </w:rPr>
        <w:t>(8)其它规章制度</w:t>
      </w:r>
    </w:p>
    <w:p>
      <w:r>
        <w:rPr>
          <w:rFonts w:hint="eastAsia"/>
        </w:rPr>
        <w:t>3、各项目部应认真执行如下规定。</w:t>
      </w:r>
    </w:p>
    <w:p>
      <w:r>
        <w:rPr>
          <w:rFonts w:hint="eastAsia"/>
        </w:rPr>
        <w:t>(1)各施工单位的项目经理必须坚守工作岗位,遇有特殊情况需要离开施工现场必须向</w:t>
      </w:r>
      <w:r>
        <w:rPr>
          <w:rFonts w:hint="eastAsia"/>
          <w:lang w:eastAsia="zh-CN"/>
        </w:rPr>
        <w:t>乙方</w:t>
      </w:r>
      <w:r>
        <w:rPr>
          <w:rFonts w:hint="eastAsia"/>
        </w:rPr>
        <w:t>、监理请假,经同意后才能离开。</w:t>
      </w:r>
    </w:p>
    <w:p>
      <w:r>
        <w:rPr>
          <w:rFonts w:hint="eastAsia"/>
        </w:rPr>
        <w:t>(2)各项目部的质量和安全管理人员应认真履行工作职责,上述人员如有变动必须报</w:t>
      </w:r>
      <w:r>
        <w:rPr>
          <w:rFonts w:hint="eastAsia"/>
          <w:lang w:eastAsia="zh-CN"/>
        </w:rPr>
        <w:t>甲方</w:t>
      </w:r>
      <w:r>
        <w:rPr>
          <w:rFonts w:hint="eastAsia"/>
        </w:rPr>
        <w:t>、监理同意。</w:t>
      </w:r>
    </w:p>
    <w:p>
      <w:r>
        <w:rPr>
          <w:rFonts w:hint="eastAsia"/>
        </w:rPr>
        <w:t>(3)各项目部在施工前应认真编制施工方案,并上报监理、</w:t>
      </w:r>
      <w:r>
        <w:rPr>
          <w:rFonts w:hint="eastAsia"/>
          <w:lang w:eastAsia="zh-CN"/>
        </w:rPr>
        <w:t>甲方</w:t>
      </w:r>
      <w:r>
        <w:rPr>
          <w:rFonts w:hint="eastAsia"/>
        </w:rPr>
        <w:t>审核,经审核同意后严格按方案实施,对重点部位应按要求编制专项施工方案。</w:t>
      </w:r>
    </w:p>
    <w:p>
      <w:r>
        <w:rPr>
          <w:rFonts w:hint="eastAsia"/>
        </w:rPr>
        <w:t>(4)隐蔽工程应先进行自检,自检合格后报监理及</w:t>
      </w:r>
      <w:r>
        <w:rPr>
          <w:rFonts w:hint="eastAsia"/>
          <w:lang w:eastAsia="zh-CN"/>
        </w:rPr>
        <w:t>甲方</w:t>
      </w:r>
      <w:r>
        <w:rPr>
          <w:rFonts w:hint="eastAsia"/>
        </w:rPr>
        <w:t>进行隐蔽部位验收隐蔽工程在封闭前要求各施工单位执行会签制度。未经验收、会签不得擅自封闭。</w:t>
      </w:r>
    </w:p>
    <w:p>
      <w:r>
        <w:rPr>
          <w:rFonts w:hint="eastAsia"/>
        </w:rPr>
        <w:t>(5)所有进场施工材料必须经监理、</w:t>
      </w:r>
      <w:r>
        <w:rPr>
          <w:rFonts w:hint="eastAsia"/>
          <w:lang w:eastAsia="zh-CN"/>
        </w:rPr>
        <w:t>甲方</w:t>
      </w:r>
      <w:r>
        <w:rPr>
          <w:rFonts w:hint="eastAsia"/>
        </w:rPr>
        <w:t>验收合格后才能使用,材料如需复试,必须待试验合格后方可使用。同时不合格的进场材料要求立即退场,若已使用必须拆除。工程材料需及时提供样品,征得业主、监理确认同意后,按样品进行验收。</w:t>
      </w:r>
    </w:p>
    <w:p>
      <w:r>
        <w:rPr>
          <w:rFonts w:hint="eastAsia"/>
        </w:rPr>
        <w:t>(6)加强现场安全保卫工作,所有施工单位进场人员必须佩带胸牌上岗,进入施工现场必须配戴安全帽。</w:t>
      </w:r>
    </w:p>
    <w:p>
      <w:r>
        <w:rPr>
          <w:rFonts w:hint="eastAsia"/>
        </w:rPr>
        <w:t>(7)未施工的材料应要善保管,已施工完毕的成品必须加强保护(附件:成品地面、门窗成品保护要求),同时要求做好防火、防盗和用电安全管理等工作。</w:t>
      </w:r>
    </w:p>
    <w:p>
      <w:r>
        <w:rPr>
          <w:rFonts w:hint="eastAsia"/>
        </w:rPr>
        <w:t>(8)保持施工现场环境卫生整洁。建筑垃圾、生活垃圾及时清理,按指定地点堆放。</w:t>
      </w:r>
    </w:p>
    <w:p>
      <w:r>
        <w:rPr>
          <w:rFonts w:hint="eastAsia"/>
        </w:rPr>
        <w:t>(9)施工单位必须按照图纸施工,施工中如需调整与变更应及时办理变更手续,并严格执行。</w:t>
      </w:r>
    </w:p>
    <w:p>
      <w:r>
        <w:rPr>
          <w:rFonts w:hint="eastAsia"/>
        </w:rPr>
        <w:t>(10)对监理、业主发现的工程施工质量、安全问题,各施工单位应按</w:t>
      </w:r>
      <w:r>
        <w:rPr>
          <w:rFonts w:hint="eastAsia"/>
          <w:lang w:eastAsia="zh-CN"/>
        </w:rPr>
        <w:t>甲方</w:t>
      </w:r>
      <w:r>
        <w:rPr>
          <w:rFonts w:hint="eastAsia"/>
        </w:rPr>
        <w:t>、监理意见积极整改到位。</w:t>
      </w:r>
    </w:p>
    <w:p>
      <w:r>
        <w:rPr>
          <w:rFonts w:hint="eastAsia"/>
        </w:rPr>
        <w:t>(11)各施工单位应树立全局观念,主动积极做好协调、配合工作,不得故意刁难,相互扯皮。</w:t>
      </w:r>
    </w:p>
    <w:p>
      <w:r>
        <w:rPr>
          <w:rFonts w:hint="eastAsia"/>
        </w:rPr>
        <w:t>(12)各施工单位必须对照施工合同,严格履行合同承诺。</w:t>
      </w:r>
    </w:p>
    <w:p>
      <w:r>
        <w:rPr>
          <w:rFonts w:hint="eastAsia"/>
        </w:rPr>
        <w:t>二、施工管理处罚规定:</w:t>
      </w:r>
    </w:p>
    <w:p>
      <w:r>
        <w:rPr>
          <w:rFonts w:hint="eastAsia"/>
        </w:rPr>
        <w:t>凡出现下列情况者给予处罚如下:</w:t>
      </w:r>
    </w:p>
    <w:p>
      <w:r>
        <w:rPr>
          <w:rFonts w:hint="eastAsia"/>
        </w:rPr>
        <w:t>1、文明施工方面:</w:t>
      </w:r>
    </w:p>
    <w:p>
      <w:r>
        <w:rPr>
          <w:rFonts w:hint="eastAsia"/>
        </w:rPr>
        <w:t>(1)各单位人员进入现场施工必须佩戴工作卡,发现无卡人员每人次处罚50元。</w:t>
      </w:r>
    </w:p>
    <w:p>
      <w:r>
        <w:rPr>
          <w:rFonts w:hint="eastAsia"/>
        </w:rPr>
        <w:t>(2)施工作业人员不准穿拖鞋、高跟鞋、赤膊,发现一人次处罚50元。严禁酒后进入施工区作业,发现一人次罚款50元。严禁家眷、小孩进入施工区,每发现一人次处罚50元。</w:t>
      </w:r>
    </w:p>
    <w:p>
      <w:r>
        <w:rPr>
          <w:rFonts w:hint="eastAsia"/>
        </w:rPr>
        <w:t>(3)仓库易燃、易爆品及其它物品必须分开堆放,严禁混放,发现一处罚款200元。现场灭火器材、消防通道焊接接火斗等消防设施未设置到位,发现一处罚款200元。仓库严禁烟火,施工现场严禁吸烟,每发现一次处罚50元。</w:t>
      </w:r>
    </w:p>
    <w:p>
      <w:r>
        <w:rPr>
          <w:rFonts w:hint="eastAsia"/>
        </w:rPr>
        <w:t>(4)在建建筑物内除仓库保管员及保卫人员外,其余人员严禁入住,发现一次处罚200元。</w:t>
      </w:r>
    </w:p>
    <w:p>
      <w:r>
        <w:rPr>
          <w:rFonts w:hint="eastAsia"/>
        </w:rPr>
        <w:t>(5)现场施工人员盗窃发现一次立即开除,按造成直接损失的3倍进行赔偿。情节严重者送当地公安部门处理。</w:t>
      </w:r>
    </w:p>
    <w:p>
      <w:r>
        <w:rPr>
          <w:rFonts w:hint="eastAsia"/>
        </w:rPr>
        <w:t>(6)施工现场严禁赌博、打架斗殴,每发现一次处罚500元,情节严重者送当地公安部门处理。</w:t>
      </w:r>
    </w:p>
    <w:p>
      <w:r>
        <w:rPr>
          <w:rFonts w:hint="eastAsia"/>
        </w:rPr>
        <w:t>(7)夜间施工必须有足够的照明设施,楼梯通道必须设置安全照明灯。每发现一处不合格处罚200元。</w:t>
      </w:r>
    </w:p>
    <w:p>
      <w:r>
        <w:rPr>
          <w:rFonts w:hint="eastAsia"/>
        </w:rPr>
        <w:t>(8)发现施工现场环境脏、乱、差每次处罚200元。监理通知后仍不积极整改,汇报业主派人清理,费用从相关施工单位工程款中扣除。</w:t>
      </w:r>
    </w:p>
    <w:p>
      <w:r>
        <w:rPr>
          <w:rFonts w:hint="eastAsia"/>
        </w:rPr>
        <w:t>(9)建筑物内各标段应设置临时厕所，严禁随地大小便,每发现一次处罚50元。</w:t>
      </w:r>
    </w:p>
    <w:p>
      <w:r>
        <w:rPr>
          <w:rFonts w:hint="eastAsia"/>
        </w:rPr>
        <w:t>(10)自行车、电动车、摩托车按指定地点停放,不得进入建筑物施工现场内，每发现一辆处罚50元。</w:t>
      </w:r>
    </w:p>
    <w:p>
      <w:r>
        <w:rPr>
          <w:rFonts w:hint="eastAsia"/>
        </w:rPr>
        <w:t>2、现场管理方面:</w:t>
      </w:r>
    </w:p>
    <w:p>
      <w:r>
        <w:rPr>
          <w:rFonts w:hint="eastAsia"/>
        </w:rPr>
        <w:t>(I)各施工单位在施工中相互扯皮不协调配合,造成返工或浪费所产生的费用由业主、监理按实进行核算,在工程款中予以扣除。</w:t>
      </w:r>
    </w:p>
    <w:p>
      <w:r>
        <w:rPr>
          <w:rFonts w:hint="eastAsia"/>
        </w:rPr>
        <w:t>(2)各施工单位未按业主、监理要求时间完成配合工作,造成其它施工单位工期延误,出现一次处罚1000元,为不影响总体进度,业主、监理有权另请其它单位进行施工,费用从施工单位工程款中扣除。</w:t>
      </w:r>
    </w:p>
    <w:p>
      <w:r>
        <w:rPr>
          <w:rFonts w:hint="eastAsia"/>
        </w:rPr>
        <w:t>(3)因施工方原因影响群众利益,造成负面影晌,导致群众堵工上访或新闻媒体曝光的,每发生一次罚款10000元。</w:t>
      </w:r>
    </w:p>
    <w:p>
      <w:r>
        <w:rPr>
          <w:rFonts w:hint="eastAsia"/>
        </w:rPr>
        <w:t>(4)发现管理人员值班不在岗,每人次处罚100元。现场有人施工作业时专职安全员不在岗,每发现一次处罚100元。工序质量验收时,专职质检员不在岗,每发现一次处罚100元。特殊工种无上岗证违规操作者,每人次处罚100元。</w:t>
      </w:r>
    </w:p>
    <w:p>
      <w:r>
        <w:rPr>
          <w:rFonts w:hint="eastAsia"/>
        </w:rPr>
        <w:t>(5)现场项目经理、主要负责人必须每天在现场6小时以上,召开工程例会有关人员无故缺席的,有特殊情况需提前请假。违反规定,每人次每天处罚1000元。</w:t>
      </w:r>
    </w:p>
    <w:p>
      <w:r>
        <w:rPr>
          <w:rFonts w:hint="eastAsia"/>
        </w:rPr>
        <w:t>(6)施工单位需对进场材料及时报验,未经业主、监理单位验收合格擅自使用,处罚责任单位1000元。工程材料便用劣质、冒牌材料,发现一次除按合同有关条款处罚外,再处罚责任单位3000元。</w:t>
      </w:r>
    </w:p>
    <w:p>
      <w:r>
        <w:rPr>
          <w:rFonts w:hint="eastAsia"/>
        </w:rPr>
        <w:t>(7)施工方如果发现现场实物与图纸内容不符,需及时上报监理、业主,严禁盲目施工,发现一次处罚责任单位2000元。</w:t>
      </w:r>
    </w:p>
    <w:p>
      <w:r>
        <w:rPr>
          <w:rFonts w:hint="eastAsia"/>
        </w:rPr>
        <w:t>(8)各单位做好现场成品保护工作,保护好自己和他人的工程成品,一经查实损害他人成品,按实价赔偿。若发现恶意破坏他人成品现象,发现一次按造成直接损失的3倍进行赔偿。</w:t>
      </w:r>
    </w:p>
    <w:p>
      <w:r>
        <w:rPr>
          <w:rFonts w:hint="eastAsia"/>
        </w:rPr>
        <w:t>(9)现场材料堆放严禁超过设计荷载值,发现一次处罚责任单位1000元。</w:t>
      </w:r>
    </w:p>
    <w:p>
      <w:r>
        <w:rPr>
          <w:rFonts w:hint="eastAsia"/>
        </w:rPr>
        <w:t>(10)若工程被质量监督部门、安全监督部门或其它建筑主管部门通报批评,出现一次处罚责任单位5000元。</w:t>
      </w:r>
    </w:p>
    <w:p>
      <w:r>
        <w:rPr>
          <w:rFonts w:hint="eastAsia"/>
        </w:rPr>
        <w:t>(11)各施工单位应积极主动配合各类检查、观摩活动,由于现场工作未做到位导致不良后果,视情节严重情况,出现一次处罚责任单位200―500元。</w:t>
      </w:r>
    </w:p>
    <w:p>
      <w:r>
        <w:rPr>
          <w:rFonts w:hint="eastAsia"/>
        </w:rPr>
        <w:t>(12)不服从业主、监理人员管理,出现漫骂、侮辱、殴打现场业主、监理人员,发现一次处罚1000元,责任人员限期退场。</w:t>
      </w:r>
    </w:p>
    <w:p>
      <w:r>
        <w:rPr>
          <w:rFonts w:hint="eastAsia"/>
        </w:rPr>
        <w:t>(13)上道工序未经业主、监理验收合格,擅自进入下道工序施工,隐蔽工程未经业主、监理检查合格擅白隐蔽,进行剥露检验,质量不符合要求,返工费用由施工单位承担,出现一次处罚1000元。</w:t>
      </w:r>
    </w:p>
    <w:p>
      <w:r>
        <w:rPr>
          <w:rFonts w:hint="eastAsia"/>
        </w:rPr>
        <w:t>(14)监理、业主如发现的工程施工质量、安全问题,第一次以书面形式告知并限期整改,在期限内未能及时整改到位,发现一次处罚200元,第二次告知仍不积极整改,发现一次处罚500元。</w:t>
      </w:r>
    </w:p>
    <w:p>
      <w:r>
        <w:rPr>
          <w:rFonts w:hint="eastAsia"/>
        </w:rPr>
        <w:t>(15)各施工单位在施工时,未经业主、监理同意,不得擅自停水、停电、开挖道路、阻碍交通等影响其它单位施工行为。如出现上述问题,每发现一次罚款1000元,另再追究造成的停工间接损失。</w:t>
      </w:r>
    </w:p>
    <w:p>
      <w:r>
        <w:rPr>
          <w:rFonts w:hint="eastAsia"/>
        </w:rPr>
        <w:t>3、安全检查方面:</w:t>
      </w:r>
    </w:p>
    <w:p>
      <w:r>
        <w:rPr>
          <w:rFonts w:hint="eastAsia"/>
        </w:rPr>
        <w:t>(1)在危险部位未设置明显的安全警示标志及防范措施,发现一处罚款50元。</w:t>
      </w:r>
    </w:p>
    <w:p>
      <w:r>
        <w:rPr>
          <w:rFonts w:hint="eastAsia"/>
        </w:rPr>
        <w:t>(2)对危险性较大的部位,施工前未编制专项施工方案或方案未经施工单位技术负责人及总监审批擅自施工,每发现一次处罚500元。</w:t>
      </w:r>
    </w:p>
    <w:p>
      <w:r>
        <w:rPr>
          <w:rFonts w:hint="eastAsia"/>
        </w:rPr>
        <w:t>(3)分部分项工程施工前未对施工班组、作业人员进行安全技术交底,发现一次处罚200元。</w:t>
      </w:r>
    </w:p>
    <w:p>
      <w:r>
        <w:rPr>
          <w:rFonts w:hint="eastAsia"/>
        </w:rPr>
        <w:t>(4)施工负责人对工地现场安全未执行定期检查制度或检查无记录,发现一次处罚200元。</w:t>
      </w:r>
    </w:p>
    <w:p>
      <w:r>
        <w:rPr>
          <w:rFonts w:hint="eastAsia"/>
        </w:rPr>
        <w:t>(5)无安全教育制度，新进场人员未进行三级安全教育，发现一次处罚100元。</w:t>
      </w:r>
    </w:p>
    <w:p>
      <w:r>
        <w:rPr>
          <w:rFonts w:hint="eastAsia"/>
        </w:rPr>
        <w:t>(6)发现违章操作、野蛮施工或强令冒险作业,每发现一次处罚500元。</w:t>
      </w:r>
    </w:p>
    <w:p>
      <w:r>
        <w:rPr>
          <w:rFonts w:hint="eastAsia"/>
        </w:rPr>
        <w:t>(7)严禁高空向下抛物、倾倒垃圾,每发现一次处罚200—500元，若造成人员伤害及财产损失,由当事人承担相关责任。</w:t>
      </w:r>
    </w:p>
    <w:p>
      <w:r>
        <w:rPr>
          <w:rFonts w:hint="eastAsia"/>
        </w:rPr>
        <w:t>(8)“三宝”使用不当，“四口”“五临边”防护不到位，每发现一次处罚100元(其中不戴安全帽,发现一人次处罚50元)。</w:t>
      </w:r>
    </w:p>
    <w:p>
      <w:r>
        <w:rPr>
          <w:rFonts w:hint="eastAsia"/>
        </w:rPr>
        <w:t>(9)如发现违反用电安全情况时每次处罚100元。由于安全用电措施不落实、用电不规范导致不良后果,除按相关规定追究责任外,视情节轻重罚款200—2000元。</w:t>
      </w:r>
    </w:p>
    <w:p>
      <w:r>
        <w:rPr>
          <w:rFonts w:hint="eastAsia"/>
        </w:rPr>
        <w:t>(10)脚手架搭设必须进行设计计算，编制搭拆方案，满足规范要求。严禁施工荷载超过规定要求。每发现一处不合格处罚500元。</w:t>
      </w:r>
    </w:p>
    <w:p>
      <w:r>
        <w:rPr>
          <w:rFonts w:hint="eastAsia"/>
        </w:rPr>
        <w:t>(11)电梯应指定专人进行操作,严禁电梯超荷载运行,按规定做好交接班。违反电梯使用规定,每发现一处不合格处罚200—500元。谁损坏谁赔偿。</w:t>
      </w:r>
    </w:p>
    <w:p>
      <w:r>
        <w:rPr>
          <w:rFonts w:hint="eastAsia"/>
        </w:rPr>
        <w:t>(12)由于焊接火花、明火、吸烟、电火花等造成施工现场失火事件，除追究当事人责任外,再视情节轻重罚款500—2000元，并按造成直接损失进行赔偿。</w:t>
      </w:r>
    </w:p>
    <w:p>
      <w:r>
        <w:rPr>
          <w:rFonts w:hint="eastAsia"/>
        </w:rPr>
        <w:t>(13)因违反其它安全规定造成不良后果，由违反单位及责任者承担全部责任。</w:t>
      </w:r>
    </w:p>
    <w:p>
      <w:r>
        <w:rPr>
          <w:rFonts w:hint="eastAsia"/>
        </w:rPr>
        <w:t>由业主在日常工作中进行监督检查，同时业主不定期组织施工单位检查，一经发现上述情况由业主按规定进行处罚,所有罚款在施工单位履约保证金或工程款中扣除。(本规定自公布之日起执行)</w:t>
      </w:r>
    </w:p>
    <w:p>
      <w:r>
        <w:rPr>
          <w:rFonts w:hint="eastAsia"/>
        </w:rPr>
        <w:t>附件：</w:t>
      </w:r>
    </w:p>
    <w:p>
      <w:r>
        <w:rPr>
          <w:rFonts w:hint="eastAsia"/>
        </w:rPr>
        <w:t>成品地面、门窗成品保护要求：</w:t>
      </w:r>
    </w:p>
    <w:p>
      <w:r>
        <w:rPr>
          <w:rFonts w:hint="eastAsia"/>
        </w:rPr>
        <w:t>要求地面开槽、凿洞须经业主、监理同意方可施工。</w:t>
      </w:r>
    </w:p>
    <w:p>
      <w:r>
        <w:rPr>
          <w:rFonts w:hint="eastAsia"/>
        </w:rPr>
        <w:t>成品地面必须有覆盖物保护措施。</w:t>
      </w:r>
    </w:p>
    <w:p>
      <w:r>
        <w:rPr>
          <w:rFonts w:hint="eastAsia"/>
        </w:rPr>
        <w:t>在成品地面上不允许进行切割、焊接、绞丝等施工作业。</w:t>
      </w:r>
    </w:p>
    <w:p>
      <w:r>
        <w:rPr>
          <w:rFonts w:hint="eastAsia"/>
        </w:rPr>
        <w:t>铁梯、脚手架等必须包护脚。</w:t>
      </w:r>
    </w:p>
    <w:p>
      <w:r>
        <w:rPr>
          <w:rFonts w:hint="eastAsia"/>
        </w:rPr>
        <w:t>地面防止被油污浸入污染。</w:t>
      </w:r>
    </w:p>
    <w:p>
      <w:r>
        <w:rPr>
          <w:rFonts w:hint="eastAsia"/>
        </w:rPr>
        <w:t>地面、门窗不准硬物、重物撞击及利物损伤，造成损坏或变形。</w:t>
      </w:r>
    </w:p>
    <w:p>
      <w:r>
        <w:rPr>
          <w:rFonts w:hint="eastAsia"/>
        </w:rPr>
        <w:t>窗框上不允许搁置重物。</w:t>
      </w:r>
    </w:p>
    <w:p>
      <w:r>
        <w:rPr>
          <w:rFonts w:hint="eastAsia"/>
        </w:rPr>
        <w:t>幕墙及窗框防止被污染，必须有保护措施。</w:t>
      </w:r>
    </w:p>
    <w:p>
      <w:r>
        <w:rPr>
          <w:rFonts w:hint="eastAsia"/>
        </w:rPr>
        <w:t>玻璃及易碎品防止损坏。</w:t>
      </w:r>
    </w:p>
    <w:p>
      <w:r>
        <w:rPr>
          <w:rFonts w:hint="eastAsia"/>
        </w:rPr>
        <w:t>防止玻璃被火花烧伤。</w:t>
      </w:r>
    </w:p>
    <w:p>
      <w:r>
        <w:rPr>
          <w:rFonts w:hint="eastAsia"/>
        </w:rPr>
        <w:t>地面、门窗成品保护不到位，执行《施工场地管理规定》2、（8）条。</w:t>
      </w:r>
    </w:p>
    <w:p>
      <w:pPr>
        <w:pStyle w:val="24"/>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6814B1"/>
    <w:rsid w:val="01777804"/>
    <w:rsid w:val="018D678E"/>
    <w:rsid w:val="02A1423A"/>
    <w:rsid w:val="034D4BC8"/>
    <w:rsid w:val="04E61983"/>
    <w:rsid w:val="04F93EF7"/>
    <w:rsid w:val="053E3F8C"/>
    <w:rsid w:val="05EB5497"/>
    <w:rsid w:val="06066D24"/>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7325D2"/>
    <w:rsid w:val="12860106"/>
    <w:rsid w:val="12AC188F"/>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728FE"/>
    <w:rsid w:val="290E1224"/>
    <w:rsid w:val="292206E7"/>
    <w:rsid w:val="298A42A2"/>
    <w:rsid w:val="29DD5C6A"/>
    <w:rsid w:val="2A614B6C"/>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AA5E1D"/>
    <w:rsid w:val="31AE228D"/>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163555B"/>
    <w:rsid w:val="424B0DFC"/>
    <w:rsid w:val="43487107"/>
    <w:rsid w:val="43F56786"/>
    <w:rsid w:val="4417638D"/>
    <w:rsid w:val="441F0316"/>
    <w:rsid w:val="45977351"/>
    <w:rsid w:val="45F42EB8"/>
    <w:rsid w:val="46056344"/>
    <w:rsid w:val="467B4C8A"/>
    <w:rsid w:val="4689608C"/>
    <w:rsid w:val="47CE0BEB"/>
    <w:rsid w:val="47DD46E6"/>
    <w:rsid w:val="4878122A"/>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A453BC"/>
    <w:rsid w:val="4FD12A58"/>
    <w:rsid w:val="501519DD"/>
    <w:rsid w:val="507C6263"/>
    <w:rsid w:val="508A0E56"/>
    <w:rsid w:val="50FB3CDF"/>
    <w:rsid w:val="510328E8"/>
    <w:rsid w:val="510F701A"/>
    <w:rsid w:val="51673008"/>
    <w:rsid w:val="5199638E"/>
    <w:rsid w:val="51BD509B"/>
    <w:rsid w:val="537760B9"/>
    <w:rsid w:val="53966BDC"/>
    <w:rsid w:val="54422408"/>
    <w:rsid w:val="54AC3518"/>
    <w:rsid w:val="54C65CDC"/>
    <w:rsid w:val="560560AD"/>
    <w:rsid w:val="56410E61"/>
    <w:rsid w:val="56881779"/>
    <w:rsid w:val="57CE325B"/>
    <w:rsid w:val="57DA3AB3"/>
    <w:rsid w:val="58A415C5"/>
    <w:rsid w:val="590F082F"/>
    <w:rsid w:val="59104CF0"/>
    <w:rsid w:val="591C0A3A"/>
    <w:rsid w:val="592A7A9B"/>
    <w:rsid w:val="5A255588"/>
    <w:rsid w:val="5AA53F71"/>
    <w:rsid w:val="5AAE4B55"/>
    <w:rsid w:val="5B063544"/>
    <w:rsid w:val="5B3A3011"/>
    <w:rsid w:val="5BD053AF"/>
    <w:rsid w:val="5BE11FCF"/>
    <w:rsid w:val="5C3E22E0"/>
    <w:rsid w:val="5C63055C"/>
    <w:rsid w:val="5C936A98"/>
    <w:rsid w:val="5C9D5DDF"/>
    <w:rsid w:val="5CA1516C"/>
    <w:rsid w:val="5CA23409"/>
    <w:rsid w:val="5CDB0A62"/>
    <w:rsid w:val="5D8023B9"/>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345E64"/>
    <w:rsid w:val="63473929"/>
    <w:rsid w:val="63AA1A78"/>
    <w:rsid w:val="64D65B4F"/>
    <w:rsid w:val="65F2258C"/>
    <w:rsid w:val="669C4740"/>
    <w:rsid w:val="66A07C1E"/>
    <w:rsid w:val="66AF19DA"/>
    <w:rsid w:val="6710513C"/>
    <w:rsid w:val="673E62A6"/>
    <w:rsid w:val="675A5AE8"/>
    <w:rsid w:val="677A6507"/>
    <w:rsid w:val="678D2F92"/>
    <w:rsid w:val="687B1D33"/>
    <w:rsid w:val="68AD3801"/>
    <w:rsid w:val="6A056E3D"/>
    <w:rsid w:val="6B3740A0"/>
    <w:rsid w:val="6D633984"/>
    <w:rsid w:val="6DF60098"/>
    <w:rsid w:val="6E1F0C2D"/>
    <w:rsid w:val="6F4367C1"/>
    <w:rsid w:val="6F882E18"/>
    <w:rsid w:val="708C2B36"/>
    <w:rsid w:val="70952B65"/>
    <w:rsid w:val="70A153BD"/>
    <w:rsid w:val="70C57A02"/>
    <w:rsid w:val="70DB38A7"/>
    <w:rsid w:val="70FE780D"/>
    <w:rsid w:val="71D1780D"/>
    <w:rsid w:val="71DC1AE4"/>
    <w:rsid w:val="71DC6B30"/>
    <w:rsid w:val="72217603"/>
    <w:rsid w:val="72487296"/>
    <w:rsid w:val="7282207E"/>
    <w:rsid w:val="74226CB9"/>
    <w:rsid w:val="75006B73"/>
    <w:rsid w:val="750721CD"/>
    <w:rsid w:val="75126C7B"/>
    <w:rsid w:val="75893D2A"/>
    <w:rsid w:val="76356F25"/>
    <w:rsid w:val="764E69E8"/>
    <w:rsid w:val="7787662E"/>
    <w:rsid w:val="77BD4B49"/>
    <w:rsid w:val="77E52AD7"/>
    <w:rsid w:val="77F20BEE"/>
    <w:rsid w:val="78C91F50"/>
    <w:rsid w:val="78F839DF"/>
    <w:rsid w:val="79AC4BB9"/>
    <w:rsid w:val="79CC0928"/>
    <w:rsid w:val="79F001B3"/>
    <w:rsid w:val="7ABB1C53"/>
    <w:rsid w:val="7BF34C08"/>
    <w:rsid w:val="7C6460D0"/>
    <w:rsid w:val="7CDD764F"/>
    <w:rsid w:val="7DA22318"/>
    <w:rsid w:val="7E4401E2"/>
    <w:rsid w:val="7EC41BCC"/>
    <w:rsid w:val="7ECF0FC0"/>
    <w:rsid w:val="7F1657DF"/>
    <w:rsid w:val="7F4B5E64"/>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5"/>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next w:val="2"/>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30"/>
    <w:qFormat/>
    <w:uiPriority w:val="99"/>
    <w:rPr>
      <w:rFonts w:ascii="宋体" w:hAnsi="Courier New"/>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qFormat/>
    <w:uiPriority w:val="0"/>
    <w:pPr>
      <w:spacing w:after="120" w:line="480" w:lineRule="auto"/>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next w:val="5"/>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一级条标题"/>
    <w:basedOn w:val="23"/>
    <w:next w:val="24"/>
    <w:qFormat/>
    <w:uiPriority w:val="0"/>
    <w:pPr>
      <w:spacing w:line="240" w:lineRule="auto"/>
      <w:ind w:left="420"/>
      <w:outlineLvl w:val="2"/>
    </w:pPr>
  </w:style>
  <w:style w:type="paragraph" w:customStyle="1" w:styleId="23">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4">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19"/>
    <w:link w:val="12"/>
    <w:semiHidden/>
    <w:qFormat/>
    <w:uiPriority w:val="99"/>
    <w:rPr>
      <w:rFonts w:eastAsia="宋体"/>
      <w:kern w:val="2"/>
      <w:sz w:val="18"/>
      <w:szCs w:val="18"/>
    </w:rPr>
  </w:style>
  <w:style w:type="character" w:customStyle="1" w:styleId="28">
    <w:name w:val="页脚 Char"/>
    <w:basedOn w:val="19"/>
    <w:link w:val="11"/>
    <w:semiHidden/>
    <w:qFormat/>
    <w:uiPriority w:val="99"/>
    <w:rPr>
      <w:rFonts w:eastAsia="宋体"/>
      <w:kern w:val="2"/>
      <w:sz w:val="18"/>
      <w:szCs w:val="18"/>
    </w:rPr>
  </w:style>
  <w:style w:type="character" w:customStyle="1" w:styleId="29">
    <w:name w:val="批注框文本 Char"/>
    <w:basedOn w:val="19"/>
    <w:link w:val="10"/>
    <w:semiHidden/>
    <w:qFormat/>
    <w:uiPriority w:val="99"/>
    <w:rPr>
      <w:rFonts w:eastAsia="宋体"/>
      <w:kern w:val="2"/>
      <w:sz w:val="18"/>
      <w:szCs w:val="18"/>
    </w:rPr>
  </w:style>
  <w:style w:type="character" w:customStyle="1" w:styleId="30">
    <w:name w:val="纯文本 Char"/>
    <w:basedOn w:val="19"/>
    <w:link w:val="9"/>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19"/>
    <w:link w:val="13"/>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5"/>
    <w:qFormat/>
    <w:uiPriority w:val="0"/>
    <w:rPr>
      <w:kern w:val="2"/>
      <w:sz w:val="21"/>
      <w:szCs w:val="24"/>
    </w:rPr>
  </w:style>
  <w:style w:type="character" w:customStyle="1" w:styleId="36">
    <w:name w:val="NormalCharacter"/>
    <w:qFormat/>
    <w:uiPriority w:val="0"/>
  </w:style>
  <w:style w:type="character" w:customStyle="1" w:styleId="37">
    <w:name w:val="font11"/>
    <w:basedOn w:val="19"/>
    <w:qFormat/>
    <w:uiPriority w:val="0"/>
    <w:rPr>
      <w:rFonts w:hint="eastAsia" w:ascii="宋体" w:hAnsi="宋体" w:eastAsia="宋体" w:cs="宋体"/>
      <w:b/>
      <w:bCs/>
      <w:color w:val="000000"/>
      <w:sz w:val="22"/>
      <w:szCs w:val="22"/>
      <w:u w:val="none"/>
    </w:rPr>
  </w:style>
  <w:style w:type="character" w:customStyle="1" w:styleId="38">
    <w:name w:val="font71"/>
    <w:basedOn w:val="19"/>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9155</Words>
  <Characters>10106</Characters>
  <Lines>70</Lines>
  <Paragraphs>19</Paragraphs>
  <TotalTime>2</TotalTime>
  <ScaleCrop>false</ScaleCrop>
  <LinksUpToDate>false</LinksUpToDate>
  <CharactersWithSpaces>10821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2023-07-18T06:57:55Z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