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YDFYXJ-20230707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柜式七氟丙烷灭火装置检测及充装项目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25</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柜式七氟丙烷灭火装置检测及充装项目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YDFYXJ-20230707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柜式七氟丙烷灭火装置检测及充装项目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柜式七氟丙烷灭火装置检测及充装项目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柜式七氟丙烷灭火装置检测及充装项目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b/>
          <w:sz w:val="24"/>
          <w:highlight w:val="none"/>
          <w:lang w:val="en-US" w:eastAsia="zh-CN"/>
        </w:rPr>
        <w:t>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8</w:t>
      </w:r>
      <w:r>
        <w:rPr>
          <w:rStyle w:val="36"/>
          <w:rFonts w:ascii="宋体" w:hAnsi="宋体"/>
          <w:b/>
          <w:sz w:val="24"/>
          <w:highlight w:val="none"/>
        </w:rPr>
        <w:t>月</w:t>
      </w:r>
      <w:r>
        <w:rPr>
          <w:rFonts w:hint="eastAsia" w:ascii="宋体" w:hAnsi="宋体"/>
          <w:b/>
          <w:sz w:val="24"/>
          <w:highlight w:val="none"/>
          <w:lang w:val="en-US" w:eastAsia="zh-CN"/>
        </w:rPr>
        <w:t>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柜式七氟丙烷灭火装置检测及充装项目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YDFYXJ-20230707</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jc w:val="both"/>
        <w:rPr>
          <w:rFonts w:hint="eastAsia"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2.1总体要求</w:t>
      </w:r>
    </w:p>
    <w:p>
      <w:pPr>
        <w:pStyle w:val="2"/>
        <w:ind w:left="0" w:leftChars="0" w:firstLine="0" w:firstLineChars="0"/>
        <w:rPr>
          <w:rFonts w:hint="default"/>
          <w:b w:val="0"/>
          <w:bCs/>
          <w:lang w:val="en-US" w:eastAsia="zh-CN"/>
        </w:rPr>
      </w:pPr>
      <w:r>
        <w:rPr>
          <w:rFonts w:hint="eastAsia" w:asciiTheme="minorEastAsia" w:hAnsiTheme="minorEastAsia"/>
          <w:b w:val="0"/>
          <w:bCs/>
          <w:sz w:val="24"/>
          <w:szCs w:val="24"/>
          <w:lang w:val="en-US" w:eastAsia="zh-CN"/>
        </w:rPr>
        <w:t>本项目含70L一套、90L两套，须对钢瓶进行检测并重新充装内部药剂。</w:t>
      </w:r>
    </w:p>
    <w:p>
      <w:pPr>
        <w:jc w:val="both"/>
        <w:rPr>
          <w:rFonts w:asciiTheme="minorEastAsia" w:hAnsiTheme="minorEastAsia"/>
          <w:b/>
          <w:bCs w:val="0"/>
          <w:sz w:val="24"/>
          <w:szCs w:val="24"/>
        </w:rPr>
      </w:pPr>
      <w:r>
        <w:rPr>
          <w:rFonts w:hint="eastAsia" w:asciiTheme="minorEastAsia" w:hAnsiTheme="minorEastAsia"/>
          <w:b/>
          <w:bCs w:val="0"/>
          <w:sz w:val="24"/>
          <w:szCs w:val="24"/>
          <w:lang w:val="en-US" w:eastAsia="zh-CN"/>
        </w:rPr>
        <w:t>2.2</w:t>
      </w:r>
      <w:r>
        <w:rPr>
          <w:rFonts w:hint="eastAsia" w:asciiTheme="minorEastAsia" w:hAnsiTheme="minorEastAsia"/>
          <w:b/>
          <w:bCs w:val="0"/>
          <w:sz w:val="24"/>
          <w:szCs w:val="24"/>
        </w:rPr>
        <w:t>柜式七氟丙烷灭火装置技术要求</w:t>
      </w:r>
    </w:p>
    <w:p>
      <w:pPr>
        <w:rPr>
          <w:rFonts w:asciiTheme="minorEastAsia" w:hAnsiTheme="minorEastAsia"/>
          <w:b/>
          <w:bCs/>
          <w:sz w:val="24"/>
          <w:szCs w:val="24"/>
        </w:rPr>
      </w:pPr>
      <w:r>
        <w:rPr>
          <w:rFonts w:hint="eastAsia" w:asciiTheme="minorEastAsia" w:hAnsiTheme="minorEastAsia"/>
          <w:b/>
          <w:bCs/>
          <w:sz w:val="24"/>
          <w:szCs w:val="24"/>
          <w:lang w:val="en-US" w:eastAsia="zh-CN"/>
        </w:rPr>
        <w:t>2.2.1</w:t>
      </w:r>
      <w:r>
        <w:rPr>
          <w:rFonts w:hint="eastAsia" w:asciiTheme="minorEastAsia" w:hAnsiTheme="minorEastAsia"/>
          <w:b/>
          <w:bCs/>
          <w:sz w:val="24"/>
          <w:szCs w:val="24"/>
        </w:rPr>
        <w:t>储存容器</w:t>
      </w:r>
    </w:p>
    <w:p>
      <w:pPr>
        <w:rPr>
          <w:rFonts w:asciiTheme="minorEastAsia" w:hAnsiTheme="minorEastAsia"/>
          <w:sz w:val="24"/>
          <w:szCs w:val="24"/>
        </w:rPr>
      </w:pPr>
      <w:r>
        <w:rPr>
          <w:rFonts w:hint="eastAsia" w:asciiTheme="minorEastAsia" w:hAnsiTheme="minorEastAsia"/>
          <w:sz w:val="24"/>
          <w:szCs w:val="24"/>
        </w:rPr>
        <w:t>用于储存七氟丙烷灭火剂,储存容器与容器阀相连,储存容器内部作防腐处理。储存容器的公称设计工作压力2.5Mpa,最大工作压力3.4Mpa.储存容器是可重复充装的焊接钢瓶,储存容器的生产制造满足《压力容器安全监案规程》相关要求,储存容器生产厂家是获得国家相关部门颁发的压力容器生产许可证。</w:t>
      </w:r>
    </w:p>
    <w:p>
      <w:pPr>
        <w:rPr>
          <w:rFonts w:asciiTheme="minorEastAsia" w:hAnsiTheme="minorEastAsia"/>
          <w:sz w:val="24"/>
          <w:szCs w:val="24"/>
        </w:rPr>
      </w:pPr>
      <w:r>
        <w:rPr>
          <w:rFonts w:hint="eastAsia" w:asciiTheme="minorEastAsia" w:hAnsiTheme="minorEastAsia"/>
          <w:sz w:val="24"/>
          <w:szCs w:val="24"/>
        </w:rPr>
        <w:t>1)启动装置</w:t>
      </w:r>
    </w:p>
    <w:p>
      <w:pPr>
        <w:rPr>
          <w:rFonts w:asciiTheme="minorEastAsia" w:hAnsiTheme="minorEastAsia"/>
          <w:sz w:val="24"/>
          <w:szCs w:val="24"/>
        </w:rPr>
      </w:pPr>
      <w:r>
        <w:rPr>
          <w:rFonts w:hint="eastAsia" w:asciiTheme="minorEastAsia" w:hAnsiTheme="minorEastAsia"/>
          <w:sz w:val="24"/>
          <w:szCs w:val="24"/>
        </w:rPr>
        <w:t>启动装置的刺针保证在有效使用年限内不锈蚀,启动装置的材质为铜合金,刺针的材质为不锈钢。</w:t>
      </w:r>
    </w:p>
    <w:p>
      <w:pPr>
        <w:rPr>
          <w:rFonts w:asciiTheme="minorEastAsia" w:hAnsiTheme="minorEastAsia"/>
          <w:sz w:val="24"/>
          <w:szCs w:val="24"/>
        </w:rPr>
      </w:pPr>
      <w:r>
        <w:rPr>
          <w:rFonts w:hint="eastAsia" w:asciiTheme="minorEastAsia" w:hAnsiTheme="minorEastAsia"/>
          <w:sz w:val="24"/>
          <w:szCs w:val="24"/>
        </w:rPr>
        <w:t>2)启动电磁阀</w:t>
      </w:r>
    </w:p>
    <w:p>
      <w:pPr>
        <w:rPr>
          <w:rFonts w:asciiTheme="minorEastAsia" w:hAnsiTheme="minorEastAsia"/>
          <w:sz w:val="24"/>
          <w:szCs w:val="24"/>
        </w:rPr>
      </w:pPr>
      <w:r>
        <w:rPr>
          <w:rFonts w:hint="eastAsia" w:asciiTheme="minorEastAsia" w:hAnsiTheme="minorEastAsia"/>
          <w:sz w:val="24"/>
          <w:szCs w:val="24"/>
        </w:rPr>
        <w:t>启动电磁阀由阀主体、启动活塞、压力表、泄压装置等部份组成。其结构是活塞式,安装在七氛丙烷储存容器瓶口上,具有封存、释放、充装、超压排放、压力显示等功能。其阀门的密封和润滑使用年限不低于20年。阀体材质为铜合金,弹性密封垫采用能长期与七氟丙烷灭火剂接触而不损坏或变形的材料,容器阀启动装置的刺针和膜片保证在有效使用年限内不锈蚀。</w:t>
      </w:r>
    </w:p>
    <w:p>
      <w:pPr>
        <w:rPr>
          <w:rFonts w:asciiTheme="minorEastAsia" w:hAnsiTheme="minorEastAsia"/>
          <w:sz w:val="24"/>
          <w:szCs w:val="24"/>
        </w:rPr>
      </w:pPr>
      <w:r>
        <w:rPr>
          <w:rFonts w:hint="eastAsia" w:asciiTheme="minorEastAsia" w:hAnsiTheme="minorEastAsia"/>
          <w:sz w:val="24"/>
          <w:szCs w:val="24"/>
        </w:rPr>
        <w:t>启动电磁阀的阀门通径设计能满足喷放时间短的要求。70L. 90L、100容器瓶的虹吸音径为40mm, 120L, 150L容器的虹吸管径为50mm. 180L容器的虹吸管径为65mme</w:t>
      </w:r>
    </w:p>
    <w:p>
      <w:pPr>
        <w:rPr>
          <w:rFonts w:asciiTheme="minorEastAsia" w:hAnsiTheme="minorEastAsia"/>
          <w:sz w:val="24"/>
          <w:szCs w:val="24"/>
        </w:rPr>
      </w:pPr>
      <w:r>
        <w:rPr>
          <w:rFonts w:hint="eastAsia" w:asciiTheme="minorEastAsia" w:hAnsiTheme="minorEastAsia"/>
          <w:sz w:val="24"/>
          <w:szCs w:val="24"/>
        </w:rPr>
        <w:t>3)泄压装置</w:t>
      </w:r>
    </w:p>
    <w:p>
      <w:pPr>
        <w:rPr>
          <w:rFonts w:asciiTheme="minorEastAsia" w:hAnsiTheme="minorEastAsia"/>
          <w:sz w:val="24"/>
          <w:szCs w:val="24"/>
        </w:rPr>
      </w:pPr>
      <w:r>
        <w:rPr>
          <w:rFonts w:hint="eastAsia" w:asciiTheme="minorEastAsia" w:hAnsiTheme="minorEastAsia"/>
          <w:sz w:val="24"/>
          <w:szCs w:val="24"/>
        </w:rPr>
        <w:t>由密封垫片、膜片及压紧螺栓组成,安装在容器阀上,其作用是当容器瓶组中的七氟两烷压力升高到规定的压力时,泄压膜片爆破泄压,以起到防止超压保护设备和人身安全的作用。其工作压力等于容器瓶组最大工作压力的1.25倍。</w:t>
      </w:r>
    </w:p>
    <w:p>
      <w:pPr>
        <w:rPr>
          <w:rFonts w:asciiTheme="minorEastAsia" w:hAnsiTheme="minorEastAsia"/>
          <w:sz w:val="24"/>
          <w:szCs w:val="24"/>
        </w:rPr>
      </w:pPr>
      <w:r>
        <w:rPr>
          <w:rFonts w:hint="eastAsia" w:asciiTheme="minorEastAsia" w:hAnsiTheme="minorEastAsia"/>
          <w:sz w:val="24"/>
          <w:szCs w:val="24"/>
        </w:rPr>
        <w:t>4)压力表</w:t>
      </w:r>
    </w:p>
    <w:p>
      <w:pPr>
        <w:rPr>
          <w:rFonts w:asciiTheme="minorEastAsia" w:hAnsiTheme="minorEastAsia"/>
          <w:sz w:val="24"/>
          <w:szCs w:val="24"/>
        </w:rPr>
      </w:pPr>
      <w:r>
        <w:rPr>
          <w:rFonts w:hint="eastAsia" w:asciiTheme="minorEastAsia" w:hAnsiTheme="minorEastAsia"/>
          <w:sz w:val="24"/>
          <w:szCs w:val="24"/>
        </w:rPr>
        <w:t>采用专用于七氧丙烷灭火系统上的压力表,安装于容器阀上,用于显示储存容器内的压力。在压力表接口内,设有自动关闭阀门,当压力表失准或需校验而拧下更换时,阀门就自动关闭,灭以剂不会外泄。重新禁上压力表时,会压下阀门,压力表即可显示内部压力。可以在现场更换，能实现不间断对防护区的保护。</w:t>
      </w:r>
    </w:p>
    <w:p>
      <w:pPr>
        <w:rPr>
          <w:rFonts w:asciiTheme="minorEastAsia" w:hAnsiTheme="minorEastAsia"/>
          <w:b/>
          <w:bCs/>
          <w:sz w:val="24"/>
          <w:szCs w:val="24"/>
        </w:rPr>
      </w:pPr>
      <w:r>
        <w:rPr>
          <w:rFonts w:hint="eastAsia" w:asciiTheme="minorEastAsia" w:hAnsiTheme="minorEastAsia"/>
          <w:b/>
          <w:bCs/>
          <w:sz w:val="24"/>
          <w:szCs w:val="24"/>
          <w:lang w:val="en-US" w:eastAsia="zh-CN"/>
        </w:rPr>
        <w:t>2.2.2</w:t>
      </w:r>
      <w:r>
        <w:rPr>
          <w:rFonts w:hint="eastAsia" w:asciiTheme="minorEastAsia" w:hAnsiTheme="minorEastAsia"/>
          <w:b/>
          <w:bCs/>
          <w:sz w:val="24"/>
          <w:szCs w:val="24"/>
        </w:rPr>
        <w:t>高压软管</w:t>
      </w:r>
    </w:p>
    <w:p>
      <w:pPr>
        <w:rPr>
          <w:rFonts w:hint="eastAsia" w:eastAsia="宋体" w:asciiTheme="minorEastAsia" w:hAnsiTheme="minorEastAsia"/>
          <w:sz w:val="24"/>
          <w:szCs w:val="24"/>
          <w:lang w:val="en-US" w:eastAsia="zh-CN"/>
        </w:rPr>
      </w:pPr>
      <w:r>
        <w:rPr>
          <w:rFonts w:hint="eastAsia" w:asciiTheme="minorEastAsia" w:hAnsiTheme="minorEastAsia"/>
          <w:sz w:val="24"/>
          <w:szCs w:val="24"/>
        </w:rPr>
        <w:t>用于连接容器阀及液体单向阀,采用不锈钢波纹管外套不锈钢编织网套,由不绣钢丝编织软营和软管接头组成,螺纹连接。主要起压力缓仲和方便系统维修检测的作用,要求灭火系统设计使用寿命达20年</w:t>
      </w:r>
      <w:r>
        <w:rPr>
          <w:rFonts w:hint="eastAsia" w:asciiTheme="minorEastAsia" w:hAnsiTheme="minorEastAsia"/>
          <w:sz w:val="24"/>
          <w:szCs w:val="24"/>
          <w:lang w:val="en-US" w:eastAsia="zh-CN"/>
        </w:rPr>
        <w:t>。</w:t>
      </w:r>
    </w:p>
    <w:p>
      <w:pPr>
        <w:rPr>
          <w:rFonts w:asciiTheme="minorEastAsia" w:hAnsiTheme="minorEastAsia"/>
          <w:b/>
          <w:bCs/>
          <w:sz w:val="24"/>
          <w:szCs w:val="24"/>
        </w:rPr>
      </w:pPr>
      <w:r>
        <w:rPr>
          <w:rFonts w:hint="eastAsia" w:asciiTheme="minorEastAsia" w:hAnsiTheme="minorEastAsia"/>
          <w:b/>
          <w:bCs/>
          <w:sz w:val="24"/>
          <w:szCs w:val="24"/>
          <w:lang w:val="en-US" w:eastAsia="zh-CN"/>
        </w:rPr>
        <w:t>2.2.3</w:t>
      </w:r>
      <w:r>
        <w:rPr>
          <w:rFonts w:hint="eastAsia" w:asciiTheme="minorEastAsia" w:hAnsiTheme="minorEastAsia"/>
          <w:b/>
          <w:bCs/>
          <w:sz w:val="24"/>
          <w:szCs w:val="24"/>
        </w:rPr>
        <w:t>压力讯号器</w:t>
      </w:r>
    </w:p>
    <w:p>
      <w:pPr>
        <w:rPr>
          <w:rFonts w:asciiTheme="minorEastAsia" w:hAnsiTheme="minorEastAsia"/>
          <w:sz w:val="24"/>
          <w:szCs w:val="24"/>
        </w:rPr>
      </w:pPr>
      <w:r>
        <w:rPr>
          <w:rFonts w:hint="eastAsia" w:asciiTheme="minorEastAsia" w:hAnsiTheme="minorEastAsia"/>
          <w:sz w:val="24"/>
          <w:szCs w:val="24"/>
        </w:rPr>
        <w:t>压力讯号器由阀体、活塞和微动开关等组成,安装于选择阀之后的主管路上,用于灭火剂释放后将信号反馈到灭火控制器。当灭火剂释放时,压力讯号器动作,并给灭火控制器一个反馈信号。材质为铜合金。</w:t>
      </w:r>
    </w:p>
    <w:p>
      <w:pPr>
        <w:rPr>
          <w:rFonts w:asciiTheme="minorEastAsia" w:hAnsiTheme="minorEastAsia"/>
          <w:b/>
          <w:bCs/>
          <w:sz w:val="24"/>
          <w:szCs w:val="24"/>
        </w:rPr>
      </w:pPr>
      <w:r>
        <w:rPr>
          <w:rFonts w:hint="eastAsia" w:asciiTheme="minorEastAsia" w:hAnsiTheme="minorEastAsia"/>
          <w:b/>
          <w:bCs/>
          <w:sz w:val="24"/>
          <w:szCs w:val="24"/>
          <w:lang w:val="en-US" w:eastAsia="zh-CN"/>
        </w:rPr>
        <w:t>2.2.4</w:t>
      </w:r>
      <w:r>
        <w:rPr>
          <w:rFonts w:hint="eastAsia" w:asciiTheme="minorEastAsia" w:hAnsiTheme="minorEastAsia"/>
          <w:b/>
          <w:bCs/>
          <w:sz w:val="24"/>
          <w:szCs w:val="24"/>
        </w:rPr>
        <w:t>七氟丙烷灭火剂</w:t>
      </w:r>
    </w:p>
    <w:p>
      <w:pPr>
        <w:rPr>
          <w:rFonts w:asciiTheme="minorEastAsia" w:hAnsiTheme="minorEastAsia"/>
          <w:sz w:val="24"/>
          <w:szCs w:val="24"/>
        </w:rPr>
      </w:pPr>
      <w:r>
        <w:rPr>
          <w:rFonts w:hint="eastAsia" w:asciiTheme="minorEastAsia" w:hAnsiTheme="minorEastAsia"/>
          <w:sz w:val="24"/>
          <w:szCs w:val="24"/>
        </w:rPr>
        <w:t>七氟丙烷灭火剂质量符合以下技术指标</w:t>
      </w:r>
    </w:p>
    <w:p>
      <w:pPr>
        <w:rPr>
          <w:rFonts w:asciiTheme="minorEastAsia" w:hAnsiTheme="minorEastAsia"/>
          <w:sz w:val="24"/>
          <w:szCs w:val="24"/>
        </w:rPr>
      </w:pPr>
      <w:r>
        <w:rPr>
          <w:rFonts w:hint="eastAsia" w:asciiTheme="minorEastAsia" w:hAnsiTheme="minorEastAsia"/>
          <w:sz w:val="24"/>
          <w:szCs w:val="24"/>
        </w:rPr>
        <w:t xml:space="preserve">性能                技术指标                        </w:t>
      </w:r>
    </w:p>
    <w:p>
      <w:pPr>
        <w:rPr>
          <w:rFonts w:asciiTheme="minorEastAsia" w:hAnsiTheme="minorEastAsia"/>
          <w:sz w:val="24"/>
          <w:szCs w:val="24"/>
        </w:rPr>
      </w:pPr>
      <w:r>
        <w:rPr>
          <w:rFonts w:hint="eastAsia" w:asciiTheme="minorEastAsia" w:hAnsiTheme="minorEastAsia"/>
          <w:sz w:val="24"/>
          <w:szCs w:val="24"/>
        </w:rPr>
        <w:t xml:space="preserve">纯度               大于等于99.6%                   </w:t>
      </w:r>
    </w:p>
    <w:p>
      <w:pPr>
        <w:rPr>
          <w:rFonts w:asciiTheme="minorEastAsia" w:hAnsiTheme="minorEastAsia"/>
          <w:sz w:val="24"/>
          <w:szCs w:val="24"/>
        </w:rPr>
      </w:pPr>
      <w:r>
        <w:rPr>
          <w:rFonts w:hint="eastAsia" w:asciiTheme="minorEastAsia" w:hAnsiTheme="minorEastAsia"/>
          <w:sz w:val="24"/>
          <w:szCs w:val="24"/>
        </w:rPr>
        <w:t xml:space="preserve">酸度               小于等于 3ppm                         </w:t>
      </w:r>
    </w:p>
    <w:p>
      <w:pPr>
        <w:rPr>
          <w:rFonts w:asciiTheme="minorEastAsia" w:hAnsiTheme="minorEastAsia"/>
          <w:sz w:val="24"/>
          <w:szCs w:val="24"/>
        </w:rPr>
      </w:pPr>
      <w:r>
        <w:rPr>
          <w:rFonts w:hint="eastAsia" w:asciiTheme="minorEastAsia" w:hAnsiTheme="minorEastAsia"/>
          <w:sz w:val="24"/>
          <w:szCs w:val="24"/>
        </w:rPr>
        <w:t>水含量             小于等于</w:t>
      </w:r>
      <w:r>
        <w:rPr>
          <w:rFonts w:asciiTheme="minorEastAsia" w:hAnsiTheme="minorEastAsia"/>
          <w:sz w:val="24"/>
          <w:szCs w:val="24"/>
        </w:rPr>
        <w:t>10ppm</w:t>
      </w:r>
    </w:p>
    <w:p>
      <w:pPr>
        <w:rPr>
          <w:rFonts w:asciiTheme="minorEastAsia" w:hAnsiTheme="minorEastAsia"/>
          <w:sz w:val="24"/>
          <w:szCs w:val="24"/>
        </w:rPr>
      </w:pPr>
      <w:r>
        <w:rPr>
          <w:rFonts w:hint="eastAsia" w:asciiTheme="minorEastAsia" w:hAnsiTheme="minorEastAsia"/>
          <w:sz w:val="24"/>
          <w:szCs w:val="24"/>
        </w:rPr>
        <w:t>不挥残留物         小于等于</w:t>
      </w:r>
      <w:r>
        <w:rPr>
          <w:rFonts w:asciiTheme="minorEastAsia" w:hAnsiTheme="minorEastAsia"/>
          <w:sz w:val="24"/>
          <w:szCs w:val="24"/>
        </w:rPr>
        <w:t>0.01%</w:t>
      </w:r>
    </w:p>
    <w:p>
      <w:pPr>
        <w:rPr>
          <w:rFonts w:asciiTheme="minorEastAsia" w:hAnsiTheme="minorEastAsia"/>
          <w:sz w:val="24"/>
          <w:szCs w:val="24"/>
        </w:rPr>
      </w:pPr>
      <w:r>
        <w:rPr>
          <w:rFonts w:hint="eastAsia" w:asciiTheme="minorEastAsia" w:hAnsiTheme="minorEastAsia"/>
          <w:sz w:val="24"/>
          <w:szCs w:val="24"/>
        </w:rPr>
        <w:t>悬泽或沉淀物       不可见</w:t>
      </w:r>
    </w:p>
    <w:p>
      <w:pPr>
        <w:rPr>
          <w:rFonts w:asciiTheme="minorEastAsia" w:hAnsiTheme="minorEastAsia"/>
          <w:b/>
          <w:bCs/>
          <w:sz w:val="24"/>
          <w:szCs w:val="24"/>
        </w:rPr>
      </w:pPr>
      <w:r>
        <w:rPr>
          <w:rFonts w:hint="eastAsia" w:asciiTheme="minorEastAsia" w:hAnsiTheme="minorEastAsia"/>
          <w:b/>
          <w:bCs/>
          <w:sz w:val="24"/>
          <w:szCs w:val="24"/>
          <w:lang w:val="en-US" w:eastAsia="zh-CN"/>
        </w:rPr>
        <w:t>2.2.5</w:t>
      </w:r>
      <w:r>
        <w:rPr>
          <w:rFonts w:hint="eastAsia" w:asciiTheme="minorEastAsia" w:hAnsiTheme="minorEastAsia"/>
          <w:b/>
          <w:bCs/>
          <w:sz w:val="24"/>
          <w:szCs w:val="24"/>
        </w:rPr>
        <w:t>喷嘴</w:t>
      </w:r>
    </w:p>
    <w:p>
      <w:pPr>
        <w:rPr>
          <w:rFonts w:asciiTheme="minorEastAsia" w:hAnsiTheme="minorEastAsia"/>
          <w:sz w:val="24"/>
          <w:szCs w:val="24"/>
        </w:rPr>
      </w:pPr>
      <w:r>
        <w:rPr>
          <w:rFonts w:hint="eastAsia" w:asciiTheme="minorEastAsia" w:hAnsiTheme="minorEastAsia"/>
          <w:sz w:val="24"/>
          <w:szCs w:val="24"/>
        </w:rPr>
        <w:t>安装于灭火装置的上部,用于按设计要求均匀地喷洒灭火剂。喷嘴的材质为黄铜。喷喘外形无变形、裂纹或损坏。</w:t>
      </w:r>
    </w:p>
    <w:p>
      <w:pPr>
        <w:rPr>
          <w:rFonts w:asciiTheme="minorEastAsia" w:hAnsiTheme="minorEastAsia"/>
          <w:b/>
          <w:bCs/>
          <w:sz w:val="24"/>
          <w:szCs w:val="24"/>
        </w:rPr>
      </w:pPr>
      <w:r>
        <w:rPr>
          <w:rFonts w:hint="eastAsia" w:asciiTheme="minorEastAsia" w:hAnsiTheme="minorEastAsia"/>
          <w:b/>
          <w:bCs/>
          <w:sz w:val="24"/>
          <w:szCs w:val="24"/>
          <w:lang w:val="en-US" w:eastAsia="zh-CN"/>
        </w:rPr>
        <w:t>2.3</w:t>
      </w:r>
      <w:r>
        <w:rPr>
          <w:rFonts w:hint="eastAsia" w:asciiTheme="minorEastAsia" w:hAnsiTheme="minorEastAsia"/>
          <w:b/>
          <w:bCs/>
          <w:sz w:val="24"/>
          <w:szCs w:val="24"/>
        </w:rPr>
        <w:t>产品技术标准、执行规范应符合以下标准</w:t>
      </w:r>
    </w:p>
    <w:p>
      <w:pPr>
        <w:rPr>
          <w:rFonts w:asciiTheme="minorEastAsia" w:hAnsiTheme="minorEastAsia"/>
          <w:sz w:val="24"/>
          <w:szCs w:val="24"/>
        </w:rPr>
      </w:pPr>
      <w:r>
        <w:rPr>
          <w:rFonts w:hint="eastAsia" w:asciiTheme="minorEastAsia" w:hAnsiTheme="minorEastAsia"/>
          <w:sz w:val="24"/>
          <w:szCs w:val="24"/>
        </w:rPr>
        <w:t>1、《气体灭火系统及零部件性能要求和试验方法&gt;(GA400-2002)</w:t>
      </w:r>
    </w:p>
    <w:p>
      <w:pPr>
        <w:rPr>
          <w:rFonts w:asciiTheme="minorEastAsia" w:hAnsiTheme="minorEastAsia"/>
          <w:sz w:val="24"/>
          <w:szCs w:val="24"/>
        </w:rPr>
      </w:pPr>
      <w:r>
        <w:rPr>
          <w:rFonts w:hint="eastAsia" w:asciiTheme="minorEastAsia" w:hAnsiTheme="minorEastAsia"/>
          <w:sz w:val="24"/>
          <w:szCs w:val="24"/>
        </w:rPr>
        <w:t>2、《气体灭火系统设计规范&gt;(GB50370-2005)</w:t>
      </w:r>
    </w:p>
    <w:p>
      <w:pPr>
        <w:rPr>
          <w:rFonts w:asciiTheme="minorEastAsia" w:hAnsiTheme="minorEastAsia"/>
          <w:sz w:val="24"/>
          <w:szCs w:val="24"/>
        </w:rPr>
      </w:pPr>
      <w:r>
        <w:rPr>
          <w:rFonts w:hint="eastAsia" w:asciiTheme="minorEastAsia" w:hAnsiTheme="minorEastAsia"/>
          <w:sz w:val="24"/>
          <w:szCs w:val="24"/>
        </w:rPr>
        <w:t>3、《气体灭火系统施工及验收规范》&gt;(GB50263-97)</w:t>
      </w:r>
    </w:p>
    <w:p>
      <w:pPr>
        <w:rPr>
          <w:rFonts w:asciiTheme="minorEastAsia" w:hAnsiTheme="minorEastAsia"/>
          <w:sz w:val="24"/>
          <w:szCs w:val="24"/>
        </w:rPr>
      </w:pPr>
      <w:r>
        <w:rPr>
          <w:rFonts w:hint="eastAsia" w:asciiTheme="minorEastAsia" w:hAnsiTheme="minorEastAsia"/>
          <w:sz w:val="24"/>
          <w:szCs w:val="24"/>
        </w:rPr>
        <w:t>4、《建筑设计防火规范&gt; (GB50016-2006）</w:t>
      </w:r>
    </w:p>
    <w:p>
      <w:pPr>
        <w:rPr>
          <w:rFonts w:asciiTheme="minorEastAsia" w:hAnsiTheme="minorEastAsia"/>
          <w:sz w:val="24"/>
          <w:szCs w:val="24"/>
        </w:rPr>
      </w:pPr>
      <w:r>
        <w:rPr>
          <w:rFonts w:hint="eastAsia" w:asciiTheme="minorEastAsia" w:hAnsiTheme="minorEastAsia"/>
          <w:sz w:val="24"/>
          <w:szCs w:val="24"/>
        </w:rPr>
        <w:t>5、《高层民用建筑设计防火规范 (GB50045-95）2001年版</w:t>
      </w:r>
    </w:p>
    <w:p>
      <w:pPr>
        <w:rPr>
          <w:rFonts w:hint="default" w:ascii="宋体" w:hAnsi="宋体" w:eastAsia="宋体" w:cs="宋体"/>
          <w:b/>
          <w:bCs/>
          <w:sz w:val="28"/>
          <w:szCs w:val="28"/>
          <w:vertAlign w:val="baseline"/>
          <w:lang w:val="en-US" w:eastAsia="zh-CN"/>
        </w:rPr>
      </w:pPr>
      <w:r>
        <w:rPr>
          <w:rFonts w:hint="eastAsia" w:asciiTheme="minorEastAsia" w:hAnsiTheme="minorEastAsia"/>
          <w:sz w:val="24"/>
          <w:szCs w:val="24"/>
        </w:rPr>
        <w:t>6、其它国家相关产品、工程设计规范及标准，如相关标准和规范有更新按照最新的执行。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rPr>
      </w:pPr>
      <w:r>
        <w:rPr>
          <w:rFonts w:hint="eastAsia" w:ascii="宋体" w:hAnsi="宋体" w:eastAsia="宋体" w:cs="宋体"/>
          <w:b/>
          <w:bCs/>
          <w:sz w:val="24"/>
          <w:szCs w:val="24"/>
          <w:vertAlign w:val="baseline"/>
          <w:lang w:val="en-US" w:eastAsia="zh-CN"/>
        </w:rPr>
        <w:t>2.4质保期</w:t>
      </w:r>
      <w:r>
        <w:rPr>
          <w:rFonts w:hint="eastAsia" w:ascii="宋体" w:hAnsi="宋体" w:cs="宋体"/>
          <w:b/>
          <w:bCs/>
          <w:sz w:val="24"/>
          <w:szCs w:val="24"/>
          <w:vertAlign w:val="baseline"/>
          <w:lang w:val="en-US" w:eastAsia="zh-CN"/>
        </w:rPr>
        <w:t>5</w:t>
      </w:r>
      <w:r>
        <w:rPr>
          <w:rFonts w:hint="eastAsia" w:ascii="宋体" w:hAnsi="宋体" w:eastAsia="宋体" w:cs="宋体"/>
          <w:b/>
          <w:bCs/>
          <w:sz w:val="24"/>
          <w:szCs w:val="24"/>
          <w:vertAlign w:val="baseline"/>
          <w:lang w:val="en-US" w:eastAsia="zh-CN"/>
        </w:rPr>
        <w:t>年</w:t>
      </w:r>
    </w:p>
    <w:p>
      <w:pPr>
        <w:adjustRightInd w:val="0"/>
        <w:snapToGrid w:val="0"/>
        <w:spacing w:line="440" w:lineRule="exact"/>
        <w:contextualSpacing/>
        <w:rPr>
          <w:rFonts w:ascii="宋体" w:hAnsi="宋体"/>
          <w:b/>
          <w:bCs/>
          <w:sz w:val="24"/>
        </w:rPr>
      </w:pPr>
      <w:r>
        <w:rPr>
          <w:rFonts w:hint="eastAsia" w:ascii="宋体" w:hAnsi="宋体"/>
          <w:b/>
          <w:bCs/>
          <w:sz w:val="24"/>
        </w:rPr>
        <w:t>3.服务要求：</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2"/>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柜式七氟丙烷灭火装置检测及充装项目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YDFYXJ-20230707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bookmarkStart w:id="4" w:name="_GoBack"/>
    </w:p>
    <w:p>
      <w:pPr>
        <w:pStyle w:val="12"/>
        <w:jc w:val="center"/>
        <w:rPr>
          <w:rFonts w:asciiTheme="minorEastAsia" w:hAnsiTheme="minorEastAsia" w:eastAsiaTheme="minorEastAsia"/>
          <w:b/>
          <w:sz w:val="36"/>
        </w:rPr>
      </w:pPr>
    </w:p>
    <w:bookmarkEnd w:id="4"/>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柜式七氟丙烷灭火装置检测及充装项目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20230707</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柜式七氟丙烷灭火装置检测及充装项目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柜式七氟丙烷灭火装置检测及充装项目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5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lang w:val="en-US" w:eastAsia="zh-CN"/>
        </w:rPr>
        <w:t xml:space="preserve">10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检测充装交付使用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2AF6D1A"/>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60266B"/>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65E56"/>
    <w:rsid w:val="28D728FE"/>
    <w:rsid w:val="290E1224"/>
    <w:rsid w:val="292206E7"/>
    <w:rsid w:val="298A42A2"/>
    <w:rsid w:val="29DD5C6A"/>
    <w:rsid w:val="2A614B6C"/>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ABD4B48"/>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5410</Words>
  <Characters>5900</Characters>
  <Lines>70</Lines>
  <Paragraphs>19</Paragraphs>
  <TotalTime>9</TotalTime>
  <ScaleCrop>false</ScaleCrop>
  <LinksUpToDate>false</LinksUpToDate>
  <CharactersWithSpaces>6701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2023-07-25T09:46:54Z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