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YDFYXJ-20230803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东区2号楼钢化玻璃维修项目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8</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东区2号楼钢化玻璃维修项目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YDFYXJ-20230803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东区2号楼钢化玻璃维修项目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0.75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28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东区2号楼钢化玻璃维修项目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东区2号楼钢化玻璃维修项目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b/>
          <w:sz w:val="24"/>
          <w:highlight w:val="none"/>
          <w:lang w:val="en-US" w:eastAsia="zh-CN"/>
        </w:rPr>
        <w:t>28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8</w:t>
      </w:r>
      <w:r>
        <w:rPr>
          <w:rStyle w:val="36"/>
          <w:rFonts w:ascii="宋体" w:hAnsi="宋体"/>
          <w:b/>
          <w:sz w:val="24"/>
          <w:highlight w:val="none"/>
        </w:rPr>
        <w:t>月</w:t>
      </w:r>
      <w:r>
        <w:rPr>
          <w:rFonts w:hint="eastAsia" w:ascii="宋体" w:hAnsi="宋体"/>
          <w:b/>
          <w:sz w:val="24"/>
          <w:highlight w:val="none"/>
          <w:lang w:val="en-US" w:eastAsia="zh-CN"/>
        </w:rPr>
        <w:t>28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28</w:t>
      </w:r>
      <w:bookmarkStart w:id="4" w:name="_GoBack"/>
      <w:bookmarkEnd w:id="4"/>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w:t>
      </w:r>
      <w:r>
        <w:rPr>
          <w:rFonts w:hint="eastAsia" w:ascii="宋体" w:hAnsi="宋体" w:cs="宋体"/>
          <w:snapToGrid w:val="0"/>
          <w:kern w:val="0"/>
          <w:sz w:val="24"/>
          <w:lang w:val="en-US" w:eastAsia="zh-CN"/>
        </w:rPr>
        <w:t>现场勘查联系人</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谷班长</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联系电话：15861323861</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东区2号楼钢化玻璃维修项目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YDFYXJ-20230803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0.75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2.1项目简介</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2号楼1楼外门厅钢化玻璃铲除旧的玻璃胶（约40㎡），打新的玻璃胶（参考品牌：之江、硅宝、安泰），玻璃支架全部调平，制作安装304不锈钢引水槽11m*30cm。</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2.2改造现场图片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drawing>
          <wp:inline distT="0" distB="0" distL="114300" distR="114300">
            <wp:extent cx="2372995" cy="3163570"/>
            <wp:effectExtent l="0" t="0" r="8255" b="17780"/>
            <wp:docPr id="1" name="图片 1" descr="eccfd41be8cd4fb8a969e9179be6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cfd41be8cd4fb8a969e9179be6ab4"/>
                    <pic:cNvPicPr>
                      <a:picLocks noChangeAspect="1"/>
                    </pic:cNvPicPr>
                  </pic:nvPicPr>
                  <pic:blipFill>
                    <a:blip r:embed="rId6"/>
                    <a:stretch>
                      <a:fillRect/>
                    </a:stretch>
                  </pic:blipFill>
                  <pic:spPr>
                    <a:xfrm>
                      <a:off x="0" y="0"/>
                      <a:ext cx="2372995" cy="3163570"/>
                    </a:xfrm>
                    <a:prstGeom prst="rect">
                      <a:avLst/>
                    </a:prstGeom>
                  </pic:spPr>
                </pic:pic>
              </a:graphicData>
            </a:graphic>
          </wp:inline>
        </w:drawing>
      </w:r>
      <w:r>
        <w:rPr>
          <w:rFonts w:hint="eastAsia" w:ascii="宋体" w:hAnsi="宋体" w:cs="宋体"/>
          <w:b/>
          <w:bCs/>
          <w:snapToGrid w:val="0"/>
          <w:kern w:val="0"/>
          <w:sz w:val="24"/>
          <w:highlight w:val="none"/>
          <w:lang w:val="en-US" w:eastAsia="zh-CN"/>
        </w:rPr>
        <w:drawing>
          <wp:inline distT="0" distB="0" distL="114300" distR="114300">
            <wp:extent cx="2377440" cy="3169285"/>
            <wp:effectExtent l="0" t="0" r="3810" b="12065"/>
            <wp:docPr id="2" name="图片 2" descr="10bead46095aacbcd145c13aa49f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bead46095aacbcd145c13aa49fada"/>
                    <pic:cNvPicPr>
                      <a:picLocks noChangeAspect="1"/>
                    </pic:cNvPicPr>
                  </pic:nvPicPr>
                  <pic:blipFill>
                    <a:blip r:embed="rId7"/>
                    <a:stretch>
                      <a:fillRect/>
                    </a:stretch>
                  </pic:blipFill>
                  <pic:spPr>
                    <a:xfrm>
                      <a:off x="0" y="0"/>
                      <a:ext cx="2377440" cy="31692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cs="宋体"/>
          <w:b/>
          <w:bCs/>
          <w:snapToGrid w:val="0"/>
          <w:kern w:val="0"/>
          <w:sz w:val="24"/>
          <w:highlight w:val="none"/>
          <w:lang w:val="en-US" w:eastAsia="zh-CN"/>
        </w:rPr>
        <w:t>2.3</w:t>
      </w:r>
      <w:r>
        <w:rPr>
          <w:rFonts w:hint="eastAsia" w:ascii="宋体" w:hAnsi="宋体" w:eastAsia="宋体" w:cs="宋体"/>
          <w:b/>
          <w:bCs/>
          <w:sz w:val="24"/>
          <w:szCs w:val="24"/>
          <w:vertAlign w:val="baseline"/>
          <w:lang w:val="en-US" w:eastAsia="zh-CN"/>
        </w:rPr>
        <w:t>质保周期</w:t>
      </w:r>
      <w:r>
        <w:rPr>
          <w:rFonts w:hint="eastAsia" w:ascii="宋体" w:hAnsi="宋体" w:cs="宋体"/>
          <w:b/>
          <w:bCs/>
          <w:sz w:val="24"/>
          <w:szCs w:val="24"/>
          <w:vertAlign w:val="baseline"/>
          <w:lang w:val="en-US" w:eastAsia="zh-CN"/>
        </w:rPr>
        <w:t>2</w:t>
      </w:r>
      <w:r>
        <w:rPr>
          <w:rFonts w:hint="eastAsia" w:ascii="宋体" w:hAnsi="宋体" w:eastAsia="宋体" w:cs="宋体"/>
          <w:b/>
          <w:bCs/>
          <w:sz w:val="24"/>
          <w:szCs w:val="24"/>
          <w:vertAlign w:val="baseline"/>
          <w:lang w:val="en-US" w:eastAsia="zh-CN"/>
        </w:rPr>
        <w:t>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东区2号楼钢化玻璃维修项目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YDFYXJ-20230803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东区2号楼钢化玻璃维修项目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20230803</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东区2号楼钢化玻璃维修项目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东区2号楼钢化玻璃维修项目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6248BE"/>
    <w:rsid w:val="279829B9"/>
    <w:rsid w:val="28795CAE"/>
    <w:rsid w:val="28CF6D5C"/>
    <w:rsid w:val="28D65E56"/>
    <w:rsid w:val="28D728FE"/>
    <w:rsid w:val="290E1224"/>
    <w:rsid w:val="292206E7"/>
    <w:rsid w:val="298A42A2"/>
    <w:rsid w:val="29DD5C6A"/>
    <w:rsid w:val="2A614B6C"/>
    <w:rsid w:val="2A6C65F7"/>
    <w:rsid w:val="2AA6133D"/>
    <w:rsid w:val="2BCB5B07"/>
    <w:rsid w:val="2DD50194"/>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0E0D8A"/>
    <w:rsid w:val="70396D65"/>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4669</Words>
  <Characters>5155</Characters>
  <Lines>70</Lines>
  <Paragraphs>19</Paragraphs>
  <TotalTime>1</TotalTime>
  <ScaleCrop>false</ScaleCrop>
  <LinksUpToDate>false</LinksUpToDate>
  <CharactersWithSpaces>5809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2023-08-22T01:01:58Z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