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YDFYXJ-20231003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东西区绿化草坪铺设项目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10</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6"/>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东西区绿化草坪铺设项目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YDFYXJ-20231003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东西区绿化草坪铺设项目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10</w:t>
      </w:r>
      <w:r>
        <w:rPr>
          <w:rFonts w:hint="eastAsia" w:ascii="宋体" w:hAnsi="宋体"/>
          <w:b/>
          <w:sz w:val="24"/>
          <w:highlight w:val="none"/>
        </w:rPr>
        <w:t>月</w:t>
      </w:r>
      <w:r>
        <w:rPr>
          <w:rFonts w:hint="eastAsia" w:ascii="宋体" w:hAnsi="宋体"/>
          <w:b/>
          <w:sz w:val="24"/>
          <w:highlight w:val="none"/>
          <w:lang w:val="en-US" w:eastAsia="zh-CN"/>
        </w:rPr>
        <w:t>11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东西区绿化草坪铺设项目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东西区绿化草坪铺设项目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10</w:t>
      </w:r>
      <w:r>
        <w:rPr>
          <w:rFonts w:hint="eastAsia" w:cs="微软雅黑"/>
          <w:b/>
          <w:highlight w:val="none"/>
        </w:rPr>
        <w:t>月</w:t>
      </w:r>
      <w:r>
        <w:rPr>
          <w:rFonts w:hint="eastAsia" w:cs="微软雅黑"/>
          <w:b/>
          <w:highlight w:val="none"/>
          <w:lang w:val="en-US" w:eastAsia="zh-CN"/>
        </w:rPr>
        <w:t>11</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10月11</w:t>
      </w:r>
      <w:bookmarkStart w:id="4" w:name="_GoBack"/>
      <w:bookmarkEnd w:id="4"/>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东西区绿化草坪铺设项目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YDFYXJ-20231003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tabs>
          <w:tab w:val="left" w:pos="900"/>
        </w:tabs>
        <w:spacing w:line="360" w:lineRule="auto"/>
        <w:ind w:firstLine="480" w:firstLineChars="200"/>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本项目主要实施范围为东西区院内裸土覆盖。铺设位置：住院部南侧、急诊、门诊大楼后环道、吸烟亭、发热门诊、垃圾处置站处环道2.5米宽位置、行政楼前，面积约2800m</w:t>
      </w:r>
      <w:r>
        <w:rPr>
          <w:rFonts w:hint="eastAsia" w:ascii="宋体" w:hAnsi="宋体" w:eastAsia="宋体" w:cs="Times New Roman"/>
          <w:bCs/>
          <w:sz w:val="24"/>
          <w:szCs w:val="24"/>
          <w:vertAlign w:val="superscript"/>
          <w:lang w:val="en-US" w:eastAsia="zh-CN"/>
        </w:rPr>
        <w:t>2</w:t>
      </w:r>
      <w:r>
        <w:rPr>
          <w:rFonts w:hint="eastAsia" w:ascii="宋体" w:hAnsi="宋体" w:eastAsia="宋体" w:cs="Times New Roman"/>
          <w:bCs/>
          <w:sz w:val="24"/>
          <w:szCs w:val="24"/>
          <w:lang w:val="en-US" w:eastAsia="zh-CN"/>
        </w:rPr>
        <w:t>，铺设草坪品种为百慕大黑麦草混播草卷，铺设覆盖率100%， 总预算价为5万元，最高限价同预算价，报价超过最高限价的视为无效响应文件。本项目包含草坪铺设前准备（场地松翻、平整等工作）、草坪铺设、压实、 喷灌、施肥、修剪、补种等所有工序，施工结束验收合格之日起养护1个月后所有养护工作交医院养护企业养护。本项目为固定单价合同，工作量按实际完成工作量结算。</w:t>
      </w:r>
    </w:p>
    <w:p>
      <w:pPr>
        <w:numPr>
          <w:ilvl w:val="0"/>
          <w:numId w:val="0"/>
        </w:numPr>
        <w:spacing w:line="360" w:lineRule="auto"/>
        <w:jc w:val="left"/>
        <w:rPr>
          <w:rFonts w:hint="eastAsia" w:ascii="宋体" w:hAnsi="宋体" w:cs="宋体"/>
          <w:b/>
          <w:sz w:val="24"/>
          <w:szCs w:val="24"/>
          <w:lang w:val="en-US" w:eastAsia="zh-CN"/>
        </w:rPr>
      </w:pPr>
      <w:r>
        <w:rPr>
          <w:rFonts w:hint="eastAsia" w:ascii="宋体" w:hAnsi="宋体" w:cs="宋体"/>
          <w:b/>
          <w:sz w:val="24"/>
          <w:szCs w:val="24"/>
          <w:lang w:val="en-US" w:eastAsia="zh-CN"/>
        </w:rPr>
        <w:t>3.项目需求</w:t>
      </w:r>
    </w:p>
    <w:p>
      <w:pPr>
        <w:tabs>
          <w:tab w:val="left" w:pos="900"/>
        </w:tabs>
        <w:spacing w:line="360" w:lineRule="auto"/>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3.1施工工期：4日历天</w:t>
      </w:r>
    </w:p>
    <w:p>
      <w:pPr>
        <w:tabs>
          <w:tab w:val="left" w:pos="900"/>
        </w:tabs>
        <w:spacing w:line="360" w:lineRule="auto"/>
        <w:rPr>
          <w:rFonts w:hint="default"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3.2施工工序及要求：</w:t>
      </w:r>
    </w:p>
    <w:p>
      <w:pPr>
        <w:tabs>
          <w:tab w:val="left" w:pos="900"/>
        </w:tabs>
        <w:spacing w:line="360" w:lineRule="auto"/>
        <w:ind w:firstLine="480" w:firstLineChars="200"/>
        <w:rPr>
          <w:rFonts w:hint="default"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1）铺设草坪前将铺设草坪区域进行清表松翻平整，局部土方不够区域，施工方自行组织外购土方进行现场回填，保证铺设草坪区域的平整度及坡度，保证草坪铺设后平整饱满不积水，费用包含在综合单价内，不再另外计取。</w:t>
      </w:r>
    </w:p>
    <w:p>
      <w:pPr>
        <w:tabs>
          <w:tab w:val="left" w:pos="900"/>
        </w:tabs>
        <w:spacing w:line="360" w:lineRule="auto"/>
        <w:ind w:firstLine="480" w:firstLineChars="200"/>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2）铺设草坪与现场原有绿化衔接顺畅，美观。</w:t>
      </w:r>
    </w:p>
    <w:p>
      <w:pPr>
        <w:tabs>
          <w:tab w:val="left" w:pos="900"/>
        </w:tabs>
        <w:spacing w:line="360" w:lineRule="auto"/>
        <w:ind w:firstLine="480" w:firstLineChars="200"/>
        <w:rPr>
          <w:rFonts w:hint="default"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3）草坪铺设后要碾压密实，保证即时效果。</w:t>
      </w:r>
    </w:p>
    <w:p>
      <w:pPr>
        <w:tabs>
          <w:tab w:val="left" w:pos="900"/>
        </w:tabs>
        <w:spacing w:line="360" w:lineRule="auto"/>
        <w:ind w:firstLine="480" w:firstLineChars="200"/>
        <w:rPr>
          <w:rFonts w:hint="default"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4）施工后30日历天内保证存活率100%、保证草坪观感。</w:t>
      </w:r>
    </w:p>
    <w:p>
      <w:pPr>
        <w:tabs>
          <w:tab w:val="left" w:pos="900"/>
        </w:tabs>
        <w:spacing w:line="360" w:lineRule="auto"/>
        <w:ind w:firstLine="480" w:firstLineChars="200"/>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5）施工过程中翻土时要有地下管网的保护措施，现场做好原有成品保护，如若成品有损坏，施工方及时组织修复，修复费用施工单位自行承担。</w:t>
      </w:r>
    </w:p>
    <w:p>
      <w:pPr>
        <w:tabs>
          <w:tab w:val="left" w:pos="900"/>
        </w:tabs>
        <w:spacing w:line="360" w:lineRule="auto"/>
        <w:ind w:firstLine="480" w:firstLineChars="200"/>
        <w:rPr>
          <w:rFonts w:hint="default"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6）施工期间不得占用道路，保持道路整洁，不得影响车辆停放及通行。</w:t>
      </w:r>
    </w:p>
    <w:p>
      <w:pPr>
        <w:tabs>
          <w:tab w:val="left" w:pos="900"/>
        </w:tabs>
        <w:spacing w:line="360" w:lineRule="auto"/>
        <w:ind w:firstLine="480" w:firstLineChars="200"/>
        <w:rPr>
          <w:rFonts w:hint="default"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7）供应材料的车辆在7点前必须退场，不得在院区逗留。</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
        <w:rPr>
          <w:sz w:val="36"/>
          <w:szCs w:val="36"/>
        </w:rPr>
      </w:pPr>
    </w:p>
    <w:p>
      <w:pPr>
        <w:pStyle w:val="2"/>
        <w:rPr>
          <w:sz w:val="36"/>
          <w:szCs w:val="36"/>
        </w:rPr>
      </w:pPr>
    </w:p>
    <w:p>
      <w:pPr>
        <w:pStyle w:val="2"/>
        <w:rPr>
          <w:sz w:val="36"/>
          <w:szCs w:val="36"/>
        </w:rPr>
      </w:pPr>
    </w:p>
    <w:p>
      <w:pPr>
        <w:rPr>
          <w:b/>
          <w:sz w:val="36"/>
          <w:szCs w:val="36"/>
        </w:rPr>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东西区绿化草坪铺设项目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YDFYXJ-20231003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rPr>
          <w:rFonts w:ascii="宋体" w:hAnsi="宋体" w:cs="宋体"/>
          <w:sz w:val="28"/>
          <w:szCs w:val="28"/>
        </w:rPr>
      </w:pPr>
    </w:p>
    <w:p>
      <w:pPr>
        <w:pStyle w:val="6"/>
        <w:ind w:left="0" w:leftChars="0" w:firstLine="0" w:firstLineChars="0"/>
        <w:rPr>
          <w:b/>
          <w:sz w:val="36"/>
          <w:szCs w:val="36"/>
        </w:rPr>
      </w:pPr>
    </w:p>
    <w:p>
      <w:pPr>
        <w:pStyle w:val="6"/>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pStyle w:val="2"/>
        <w:ind w:firstLine="0"/>
      </w:pPr>
    </w:p>
    <w:p>
      <w:pPr>
        <w:pStyle w:val="2"/>
        <w:ind w:firstLine="0"/>
      </w:pPr>
    </w:p>
    <w:p>
      <w:pPr>
        <w:pStyle w:val="2"/>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rPr>
          <w:rFonts w:asciiTheme="minorEastAsia" w:hAnsiTheme="minorEastAsia" w:eastAsiaTheme="minorEastAsia"/>
          <w:b/>
          <w:sz w:val="36"/>
        </w:rPr>
      </w:pPr>
    </w:p>
    <w:p>
      <w:pPr>
        <w:pStyle w:val="11"/>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1"/>
        <w:rPr>
          <w:rFonts w:ascii="Times New Roman" w:hAnsi="Times New Roman"/>
          <w:b/>
          <w:sz w:val="36"/>
        </w:rPr>
      </w:pPr>
    </w:p>
    <w:p>
      <w:pPr>
        <w:pStyle w:val="11"/>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1"/>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1"/>
        <w:adjustRightInd w:val="0"/>
        <w:snapToGrid w:val="0"/>
        <w:spacing w:line="44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1"/>
        <w:adjustRightInd w:val="0"/>
        <w:snapToGrid w:val="0"/>
        <w:spacing w:line="50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1"/>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6"/>
            </w:pPr>
          </w:p>
          <w:p/>
          <w:p>
            <w:pPr>
              <w:pStyle w:val="6"/>
            </w:pPr>
          </w:p>
          <w:p/>
          <w:p>
            <w:pPr>
              <w:pStyle w:val="6"/>
            </w:pPr>
          </w:p>
          <w:p/>
          <w:p>
            <w:pPr>
              <w:pStyle w:val="6"/>
            </w:pPr>
          </w:p>
          <w:p/>
          <w:p>
            <w:pPr>
              <w:pStyle w:val="6"/>
            </w:pPr>
          </w:p>
          <w:p/>
          <w:p>
            <w:pPr>
              <w:pStyle w:val="6"/>
            </w:pPr>
          </w:p>
          <w:p/>
          <w:p>
            <w:pPr>
              <w:pStyle w:val="6"/>
            </w:pPr>
          </w:p>
          <w:p/>
          <w:p>
            <w:pPr>
              <w:pStyle w:val="6"/>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6"/>
        <w:ind w:left="0" w:leftChars="0" w:firstLine="0" w:firstLineChars="0"/>
        <w:rPr>
          <w:rFonts w:ascii="宋体" w:hAnsi="宋体"/>
          <w:kern w:val="0"/>
          <w:sz w:val="36"/>
          <w:szCs w:val="36"/>
        </w:rPr>
      </w:pPr>
    </w:p>
    <w:p/>
    <w:p>
      <w:pPr>
        <w:pStyle w:val="15"/>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6"/>
        <w:rPr>
          <w:rFonts w:ascii="宋体" w:hAnsi="宋体"/>
        </w:rPr>
      </w:pPr>
    </w:p>
    <w:p>
      <w:pPr>
        <w:rPr>
          <w:rFonts w:ascii="宋体" w:hAnsi="宋体"/>
        </w:rPr>
      </w:pPr>
    </w:p>
    <w:p>
      <w:pPr>
        <w:pStyle w:val="6"/>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6"/>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东西区绿化草坪铺设项目</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YDFYXJ-20231003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1"/>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东西区绿化草坪铺设项目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东西区绿化草坪铺设项目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1"/>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0"/>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73288B"/>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4CA0422"/>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24B0DFC"/>
    <w:rsid w:val="43487107"/>
    <w:rsid w:val="43F56786"/>
    <w:rsid w:val="4417638D"/>
    <w:rsid w:val="45977351"/>
    <w:rsid w:val="45F42EB8"/>
    <w:rsid w:val="45F855C9"/>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AC3518"/>
    <w:rsid w:val="54C65CDC"/>
    <w:rsid w:val="560560AD"/>
    <w:rsid w:val="56410E61"/>
    <w:rsid w:val="56881779"/>
    <w:rsid w:val="56EE7C77"/>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2F3C10"/>
    <w:rsid w:val="66A07C1E"/>
    <w:rsid w:val="66AF19DA"/>
    <w:rsid w:val="6710513C"/>
    <w:rsid w:val="673E62A6"/>
    <w:rsid w:val="675A5AE8"/>
    <w:rsid w:val="677A6507"/>
    <w:rsid w:val="678D2F92"/>
    <w:rsid w:val="687B1D33"/>
    <w:rsid w:val="6D633984"/>
    <w:rsid w:val="6D6C156B"/>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ind w:firstLine="576"/>
    </w:pPr>
    <w:rPr>
      <w:b/>
      <w:sz w:val="30"/>
    </w:rPr>
  </w:style>
  <w:style w:type="paragraph" w:styleId="4">
    <w:name w:val="envelope return"/>
    <w:basedOn w:val="1"/>
    <w:unhideWhenUsed/>
    <w:qFormat/>
    <w:uiPriority w:val="99"/>
    <w:pPr>
      <w:snapToGrid w:val="0"/>
    </w:pPr>
    <w:rPr>
      <w:rFonts w:ascii="Cambria" w:hAnsi="Cambria" w:eastAsia="宋体" w:cs="Times New Roman"/>
    </w:rPr>
  </w:style>
  <w:style w:type="paragraph" w:styleId="5">
    <w:name w:val="Normal Indent"/>
    <w:basedOn w:val="1"/>
    <w:link w:val="36"/>
    <w:unhideWhenUsed/>
    <w:qFormat/>
    <w:uiPriority w:val="0"/>
    <w:pPr>
      <w:ind w:firstLine="420" w:firstLineChars="200"/>
    </w:pPr>
  </w:style>
  <w:style w:type="paragraph" w:styleId="6">
    <w:name w:val="table of authorities"/>
    <w:basedOn w:val="1"/>
    <w:next w:val="1"/>
    <w:qFormat/>
    <w:uiPriority w:val="0"/>
    <w:pPr>
      <w:ind w:left="420" w:leftChars="200"/>
    </w:pPr>
  </w:style>
  <w:style w:type="paragraph" w:styleId="7">
    <w:name w:val="annotation text"/>
    <w:basedOn w:val="1"/>
    <w:semiHidden/>
    <w:unhideWhenUsed/>
    <w:qFormat/>
    <w:uiPriority w:val="99"/>
    <w:pPr>
      <w:jc w:val="left"/>
    </w:pPr>
  </w:style>
  <w:style w:type="paragraph" w:styleId="8">
    <w:name w:val="Body Text 3"/>
    <w:basedOn w:val="1"/>
    <w:next w:val="1"/>
    <w:qFormat/>
    <w:uiPriority w:val="0"/>
    <w:pPr>
      <w:spacing w:after="120" w:afterLines="0"/>
    </w:pPr>
    <w:rPr>
      <w:sz w:val="16"/>
      <w:szCs w:val="16"/>
    </w:rPr>
  </w:style>
  <w:style w:type="paragraph" w:styleId="9">
    <w:name w:val="Body Text"/>
    <w:basedOn w:val="1"/>
    <w:next w:val="8"/>
    <w:qFormat/>
    <w:uiPriority w:val="99"/>
    <w:rPr>
      <w:rFonts w:ascii="楷体_GB2312" w:hAnsi="Arial" w:eastAsia="楷体_GB2312"/>
      <w:kern w:val="0"/>
      <w:sz w:val="28"/>
      <w:szCs w:val="28"/>
    </w:rPr>
  </w:style>
  <w:style w:type="paragraph" w:styleId="10">
    <w:name w:val="List Bullet 2"/>
    <w:basedOn w:val="1"/>
    <w:unhideWhenUsed/>
    <w:qFormat/>
    <w:uiPriority w:val="0"/>
    <w:pPr>
      <w:numPr>
        <w:ilvl w:val="0"/>
        <w:numId w:val="1"/>
      </w:numPr>
      <w:contextualSpacing/>
    </w:pPr>
    <w:rPr>
      <w:rFonts w:ascii="Calibri" w:hAnsi="Calibri"/>
    </w:rPr>
  </w:style>
  <w:style w:type="paragraph" w:styleId="11">
    <w:name w:val="Plain Text"/>
    <w:basedOn w:val="1"/>
    <w:link w:val="31"/>
    <w:qFormat/>
    <w:uiPriority w:val="99"/>
    <w:rPr>
      <w:rFonts w:ascii="宋体" w:hAnsi="Courier New"/>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Body Text 2"/>
    <w:basedOn w:val="1"/>
    <w:qFormat/>
    <w:uiPriority w:val="0"/>
    <w:pPr>
      <w:spacing w:after="120" w:line="480" w:lineRule="auto"/>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semiHidden/>
    <w:unhideWhenUsed/>
    <w:qFormat/>
    <w:uiPriority w:val="99"/>
    <w:rPr>
      <w:color w:val="222222"/>
      <w:u w:val="none"/>
    </w:rPr>
  </w:style>
  <w:style w:type="character" w:styleId="22">
    <w:name w:val="Hyperlink"/>
    <w:basedOn w:val="20"/>
    <w:unhideWhenUsed/>
    <w:qFormat/>
    <w:uiPriority w:val="99"/>
    <w:rPr>
      <w:color w:val="0000FF" w:themeColor="hyperlink"/>
      <w:u w:val="single"/>
    </w:rPr>
  </w:style>
  <w:style w:type="paragraph" w:customStyle="1" w:styleId="23">
    <w:name w:val="一级条标题"/>
    <w:basedOn w:val="24"/>
    <w:next w:val="25"/>
    <w:qFormat/>
    <w:uiPriority w:val="0"/>
    <w:pPr>
      <w:spacing w:line="240" w:lineRule="auto"/>
      <w:ind w:left="420"/>
      <w:outlineLvl w:val="2"/>
    </w:pPr>
  </w:style>
  <w:style w:type="paragraph" w:customStyle="1" w:styleId="2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0"/>
    <w:link w:val="14"/>
    <w:semiHidden/>
    <w:qFormat/>
    <w:uiPriority w:val="99"/>
    <w:rPr>
      <w:rFonts w:eastAsia="宋体"/>
      <w:kern w:val="2"/>
      <w:sz w:val="18"/>
      <w:szCs w:val="18"/>
    </w:rPr>
  </w:style>
  <w:style w:type="character" w:customStyle="1" w:styleId="29">
    <w:name w:val="页脚 Char"/>
    <w:basedOn w:val="20"/>
    <w:link w:val="13"/>
    <w:semiHidden/>
    <w:qFormat/>
    <w:uiPriority w:val="99"/>
    <w:rPr>
      <w:rFonts w:eastAsia="宋体"/>
      <w:kern w:val="2"/>
      <w:sz w:val="18"/>
      <w:szCs w:val="18"/>
    </w:rPr>
  </w:style>
  <w:style w:type="character" w:customStyle="1" w:styleId="30">
    <w:name w:val="批注框文本 Char"/>
    <w:basedOn w:val="20"/>
    <w:link w:val="12"/>
    <w:semiHidden/>
    <w:qFormat/>
    <w:uiPriority w:val="99"/>
    <w:rPr>
      <w:rFonts w:eastAsia="宋体"/>
      <w:kern w:val="2"/>
      <w:sz w:val="18"/>
      <w:szCs w:val="18"/>
    </w:rPr>
  </w:style>
  <w:style w:type="character" w:customStyle="1" w:styleId="31">
    <w:name w:val="纯文本 Char"/>
    <w:basedOn w:val="20"/>
    <w:link w:val="11"/>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0"/>
    <w:link w:val="15"/>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5"/>
    <w:qFormat/>
    <w:uiPriority w:val="0"/>
    <w:rPr>
      <w:kern w:val="2"/>
      <w:sz w:val="21"/>
      <w:szCs w:val="24"/>
    </w:rPr>
  </w:style>
  <w:style w:type="character" w:customStyle="1" w:styleId="37">
    <w:name w:val="NormalCharacter"/>
    <w:qFormat/>
    <w:uiPriority w:val="0"/>
  </w:style>
  <w:style w:type="character" w:customStyle="1" w:styleId="38">
    <w:name w:val="font11"/>
    <w:basedOn w:val="20"/>
    <w:qFormat/>
    <w:uiPriority w:val="0"/>
    <w:rPr>
      <w:rFonts w:hint="eastAsia" w:ascii="宋体" w:hAnsi="宋体" w:eastAsia="宋体" w:cs="宋体"/>
      <w:b/>
      <w:bCs/>
      <w:color w:val="000000"/>
      <w:sz w:val="22"/>
      <w:szCs w:val="22"/>
      <w:u w:val="none"/>
    </w:rPr>
  </w:style>
  <w:style w:type="character" w:customStyle="1" w:styleId="39">
    <w:name w:val="font71"/>
    <w:basedOn w:val="20"/>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4564</Words>
  <Characters>4890</Characters>
  <Lines>70</Lines>
  <Paragraphs>19</Paragraphs>
  <TotalTime>8</TotalTime>
  <ScaleCrop>false</ScaleCrop>
  <LinksUpToDate>false</LinksUpToDate>
  <CharactersWithSpaces>5543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2023-10-07T07:45:45Z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