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p>
    <w:p>
      <w:pPr>
        <w:jc w:val="center"/>
        <w:rPr>
          <w:rFonts w:hint="eastAsia"/>
          <w:b/>
          <w:sz w:val="36"/>
          <w:szCs w:val="36"/>
        </w:rPr>
      </w:pPr>
      <w:r>
        <w:rPr>
          <w:rFonts w:hint="eastAsia"/>
          <w:b/>
          <w:sz w:val="36"/>
          <w:szCs w:val="36"/>
        </w:rPr>
        <w:t xml:space="preserve">  </w:t>
      </w:r>
      <w:r>
        <w:rPr>
          <w:rFonts w:hint="eastAsia"/>
          <w:b/>
          <w:sz w:val="36"/>
          <w:szCs w:val="36"/>
          <w:lang w:val="en-US" w:eastAsia="zh-CN"/>
        </w:rPr>
        <w:t>扬大附院社会化用车租赁服务项目</w:t>
      </w:r>
    </w:p>
    <w:p>
      <w:pPr>
        <w:jc w:val="center"/>
        <w:rPr>
          <w:b/>
          <w:sz w:val="36"/>
          <w:szCs w:val="36"/>
        </w:rPr>
      </w:pPr>
      <w:r>
        <w:rPr>
          <w:rFonts w:hint="eastAsia"/>
          <w:b/>
          <w:sz w:val="36"/>
          <w:szCs w:val="36"/>
          <w:lang w:val="en-US" w:eastAsia="zh-CN"/>
        </w:rPr>
        <w:t>项目</w:t>
      </w:r>
      <w:r>
        <w:rPr>
          <w:rFonts w:hint="eastAsia"/>
          <w:b/>
          <w:sz w:val="36"/>
          <w:szCs w:val="36"/>
        </w:rPr>
        <w:t>需求</w:t>
      </w:r>
    </w:p>
    <w:p>
      <w:pPr>
        <w:adjustRightInd w:val="0"/>
        <w:snapToGrid w:val="0"/>
        <w:spacing w:line="420" w:lineRule="exact"/>
        <w:ind w:firstLine="424" w:firstLineChars="176"/>
        <w:contextualSpacing/>
        <w:rPr>
          <w:rFonts w:ascii="宋体" w:hAnsi="宋体"/>
          <w:b/>
          <w:bCs/>
          <w:sz w:val="24"/>
        </w:rPr>
      </w:pPr>
      <w:r>
        <w:rPr>
          <w:rFonts w:hint="eastAsia" w:ascii="宋体" w:hAnsi="宋体"/>
          <w:b/>
          <w:bCs/>
          <w:sz w:val="24"/>
        </w:rPr>
        <w:t>一、项目简要说明及最高限价金额</w:t>
      </w:r>
    </w:p>
    <w:p>
      <w:pPr>
        <w:adjustRightInd w:val="0"/>
        <w:snapToGrid w:val="0"/>
        <w:spacing w:line="420" w:lineRule="exact"/>
        <w:ind w:firstLine="480" w:firstLineChars="200"/>
        <w:contextualSpacing/>
        <w:rPr>
          <w:rFonts w:hint="eastAsia" w:ascii="宋体" w:hAnsi="宋体"/>
          <w:color w:val="000000"/>
          <w:spacing w:val="15"/>
          <w:kern w:val="0"/>
          <w:sz w:val="24"/>
        </w:rPr>
      </w:pPr>
      <w:r>
        <w:rPr>
          <w:rFonts w:hint="eastAsia" w:ascii="宋体" w:hAnsi="宋体"/>
          <w:sz w:val="24"/>
        </w:rPr>
        <w:t>1</w:t>
      </w:r>
      <w:r>
        <w:rPr>
          <w:rFonts w:hint="eastAsia" w:ascii="宋体" w:hAnsi="宋体"/>
          <w:sz w:val="24"/>
          <w:lang w:eastAsia="zh-CN"/>
        </w:rPr>
        <w:t>.</w:t>
      </w:r>
      <w:r>
        <w:rPr>
          <w:rFonts w:hint="eastAsia" w:ascii="宋体" w:hAnsi="宋体"/>
          <w:sz w:val="24"/>
          <w:lang w:val="en-US" w:eastAsia="zh-CN"/>
        </w:rPr>
        <w:t>为医院提供</w:t>
      </w:r>
      <w:r>
        <w:rPr>
          <w:rFonts w:hint="eastAsia" w:ascii="宋体" w:hAnsi="宋体"/>
          <w:color w:val="000000"/>
          <w:spacing w:val="15"/>
          <w:kern w:val="0"/>
          <w:sz w:val="24"/>
        </w:rPr>
        <w:t>公务、医疗集团、科研等汽车租赁服务。</w:t>
      </w:r>
    </w:p>
    <w:p>
      <w:pPr>
        <w:adjustRightInd w:val="0"/>
        <w:snapToGrid w:val="0"/>
        <w:spacing w:line="420" w:lineRule="exact"/>
        <w:ind w:firstLine="540" w:firstLineChars="200"/>
        <w:contextualSpacing/>
        <w:rPr>
          <w:rFonts w:hint="eastAsia" w:ascii="宋体" w:hAnsi="宋体"/>
          <w:sz w:val="24"/>
        </w:rPr>
      </w:pPr>
      <w:r>
        <w:rPr>
          <w:rFonts w:hint="eastAsia" w:ascii="宋体" w:hAnsi="宋体"/>
          <w:color w:val="000000"/>
          <w:spacing w:val="15"/>
          <w:kern w:val="0"/>
          <w:sz w:val="24"/>
        </w:rPr>
        <w:t>2</w:t>
      </w:r>
      <w:r>
        <w:rPr>
          <w:rFonts w:hint="eastAsia" w:ascii="宋体" w:hAnsi="宋体"/>
          <w:color w:val="000000"/>
          <w:spacing w:val="15"/>
          <w:kern w:val="0"/>
          <w:sz w:val="24"/>
          <w:lang w:eastAsia="zh-CN"/>
        </w:rPr>
        <w:t>.</w:t>
      </w:r>
      <w:r>
        <w:rPr>
          <w:rFonts w:hint="eastAsia" w:ascii="宋体" w:hAnsi="宋体"/>
          <w:b w:val="0"/>
          <w:bCs/>
          <w:sz w:val="24"/>
          <w:lang w:val="en-US" w:eastAsia="zh-CN"/>
        </w:rPr>
        <w:t>预算</w:t>
      </w:r>
      <w:r>
        <w:rPr>
          <w:rFonts w:hint="eastAsia" w:ascii="宋体" w:hAnsi="宋体"/>
          <w:b w:val="0"/>
          <w:bCs/>
          <w:sz w:val="24"/>
        </w:rPr>
        <w:t>：20万元/年</w:t>
      </w:r>
      <w:r>
        <w:rPr>
          <w:rFonts w:hint="eastAsia" w:ascii="宋体" w:hAnsi="宋体"/>
          <w:b w:val="0"/>
          <w:bCs/>
          <w:sz w:val="24"/>
          <w:lang w:eastAsia="zh-CN"/>
        </w:rPr>
        <w:t>，</w:t>
      </w:r>
      <w:r>
        <w:rPr>
          <w:rFonts w:hint="eastAsia" w:ascii="宋体" w:hAnsi="宋体"/>
          <w:b w:val="0"/>
          <w:bCs/>
          <w:sz w:val="24"/>
          <w:lang w:val="en-US" w:eastAsia="zh-CN"/>
        </w:rPr>
        <w:t>按实结算</w:t>
      </w:r>
      <w:r>
        <w:rPr>
          <w:rFonts w:hint="eastAsia" w:ascii="宋体" w:hAnsi="宋体"/>
          <w:b w:val="0"/>
          <w:bCs/>
          <w:sz w:val="24"/>
          <w:lang w:eastAsia="zh-CN"/>
        </w:rPr>
        <w:t>，</w:t>
      </w:r>
      <w:r>
        <w:rPr>
          <w:rFonts w:hint="eastAsia" w:ascii="宋体" w:hAnsi="宋体"/>
          <w:sz w:val="24"/>
        </w:rPr>
        <w:t>各供应商报价不得高出</w:t>
      </w:r>
      <w:r>
        <w:rPr>
          <w:rFonts w:hint="eastAsia" w:ascii="宋体" w:hAnsi="宋体"/>
          <w:sz w:val="24"/>
          <w:lang w:val="en-US" w:eastAsia="zh-CN"/>
        </w:rPr>
        <w:t>上限单价</w:t>
      </w:r>
      <w:r>
        <w:rPr>
          <w:rFonts w:hint="eastAsia" w:ascii="宋体" w:hAnsi="宋体"/>
          <w:sz w:val="24"/>
        </w:rPr>
        <w:t>，否则作废标处理。</w:t>
      </w:r>
    </w:p>
    <w:p>
      <w:pPr>
        <w:widowControl/>
        <w:adjustRightInd w:val="0"/>
        <w:snapToGrid w:val="0"/>
        <w:spacing w:line="420" w:lineRule="exact"/>
        <w:ind w:firstLine="480" w:firstLineChars="200"/>
        <w:contextualSpacing/>
        <w:rPr>
          <w:rFonts w:ascii="宋体" w:hAnsi="宋体" w:cs="Arial"/>
          <w:color w:val="000000"/>
          <w:kern w:val="0"/>
          <w:sz w:val="24"/>
        </w:rPr>
      </w:pPr>
      <w:r>
        <w:rPr>
          <w:rFonts w:hint="eastAsia" w:ascii="宋体" w:hAnsi="宋体" w:cs="Arial"/>
          <w:color w:val="000000"/>
          <w:kern w:val="0"/>
          <w:sz w:val="24"/>
          <w:lang w:val="en-US" w:eastAsia="zh-CN"/>
        </w:rPr>
        <w:t>3</w:t>
      </w:r>
      <w:r>
        <w:rPr>
          <w:rFonts w:hint="eastAsia" w:ascii="宋体" w:hAnsi="宋体" w:cs="Arial"/>
          <w:color w:val="000000"/>
          <w:kern w:val="0"/>
          <w:sz w:val="24"/>
          <w:lang w:eastAsia="zh-CN"/>
        </w:rPr>
        <w:t>.</w:t>
      </w:r>
      <w:r>
        <w:rPr>
          <w:rFonts w:hint="eastAsia" w:ascii="宋体" w:hAnsi="宋体" w:cs="Arial"/>
          <w:color w:val="000000"/>
          <w:kern w:val="0"/>
          <w:sz w:val="24"/>
        </w:rPr>
        <w:t>项目要求：</w:t>
      </w:r>
      <w:r>
        <w:rPr>
          <w:rFonts w:hint="eastAsia" w:ascii="宋体" w:hAnsi="宋体" w:cs="Arial"/>
          <w:color w:val="000000"/>
          <w:kern w:val="0"/>
          <w:sz w:val="24"/>
          <w:lang w:val="en-US" w:eastAsia="zh-CN"/>
        </w:rPr>
        <w:t>供应商</w:t>
      </w:r>
      <w:r>
        <w:rPr>
          <w:rFonts w:hint="eastAsia" w:ascii="宋体" w:hAnsi="宋体" w:cs="Arial"/>
          <w:color w:val="000000"/>
          <w:kern w:val="0"/>
          <w:sz w:val="24"/>
        </w:rPr>
        <w:t>应熟悉道路情况</w:t>
      </w:r>
      <w:r>
        <w:rPr>
          <w:rFonts w:hint="eastAsia" w:ascii="宋体" w:hAnsi="宋体" w:cs="Arial"/>
          <w:kern w:val="0"/>
          <w:sz w:val="24"/>
        </w:rPr>
        <w:t>；提供全天候24小时服务，临时租车市内30分钟以内到达</w:t>
      </w:r>
      <w:r>
        <w:rPr>
          <w:rFonts w:hint="eastAsia" w:ascii="宋体" w:hAnsi="宋体" w:cs="Arial"/>
          <w:kern w:val="0"/>
          <w:sz w:val="24"/>
          <w:lang w:val="en-US" w:eastAsia="zh-CN"/>
        </w:rPr>
        <w:t>采购人指定地点</w:t>
      </w:r>
      <w:r>
        <w:rPr>
          <w:rFonts w:hint="eastAsia" w:ascii="宋体" w:hAnsi="宋体" w:cs="Arial"/>
          <w:kern w:val="0"/>
          <w:sz w:val="24"/>
          <w:lang w:eastAsia="zh-CN"/>
        </w:rPr>
        <w:t>，</w:t>
      </w:r>
      <w:r>
        <w:rPr>
          <w:rFonts w:hint="eastAsia" w:ascii="宋体" w:hAnsi="宋体" w:cs="Arial"/>
          <w:color w:val="000000"/>
          <w:kern w:val="0"/>
          <w:sz w:val="24"/>
        </w:rPr>
        <w:t>保证满足用车需求。在合同期限内，服务价格按</w:t>
      </w:r>
      <w:r>
        <w:rPr>
          <w:rFonts w:hint="eastAsia" w:ascii="宋体" w:hAnsi="宋体" w:cs="Arial"/>
          <w:color w:val="000000"/>
          <w:kern w:val="0"/>
          <w:sz w:val="24"/>
          <w:lang w:val="en-US" w:eastAsia="zh-CN"/>
        </w:rPr>
        <w:t>成交</w:t>
      </w:r>
      <w:r>
        <w:rPr>
          <w:rFonts w:hint="eastAsia" w:ascii="宋体" w:hAnsi="宋体" w:cs="Arial"/>
          <w:color w:val="000000"/>
          <w:kern w:val="0"/>
          <w:sz w:val="24"/>
        </w:rPr>
        <w:t>价执行，并对行车安全负法律与经济方面的全部责任。</w:t>
      </w:r>
    </w:p>
    <w:p>
      <w:pPr>
        <w:adjustRightInd w:val="0"/>
        <w:snapToGrid w:val="0"/>
        <w:spacing w:line="420" w:lineRule="exact"/>
        <w:ind w:firstLine="480" w:firstLineChars="200"/>
        <w:contextualSpacing/>
        <w:rPr>
          <w:rFonts w:ascii="宋体" w:hAnsi="宋体"/>
          <w:sz w:val="24"/>
        </w:rPr>
      </w:pPr>
      <w:r>
        <w:rPr>
          <w:rFonts w:hint="eastAsia" w:ascii="宋体" w:hAnsi="宋体"/>
          <w:color w:val="000000"/>
          <w:kern w:val="0"/>
          <w:sz w:val="24"/>
          <w:lang w:val="en-US" w:eastAsia="zh-CN"/>
        </w:rPr>
        <w:t>4</w:t>
      </w:r>
      <w:r>
        <w:rPr>
          <w:rFonts w:hint="eastAsia" w:ascii="宋体" w:hAnsi="宋体"/>
          <w:color w:val="000000"/>
          <w:kern w:val="0"/>
          <w:sz w:val="24"/>
          <w:lang w:eastAsia="zh-CN"/>
        </w:rPr>
        <w:t>.</w:t>
      </w:r>
      <w:r>
        <w:rPr>
          <w:rFonts w:hint="eastAsia" w:ascii="宋体" w:hAnsi="宋体"/>
          <w:color w:val="000000"/>
          <w:kern w:val="0"/>
          <w:sz w:val="24"/>
        </w:rPr>
        <w:t>服务期限：</w:t>
      </w:r>
      <w:r>
        <w:rPr>
          <w:rFonts w:hint="eastAsia" w:ascii="宋体" w:hAnsi="宋体"/>
          <w:sz w:val="24"/>
        </w:rPr>
        <w:t>本项目服务期限</w:t>
      </w:r>
      <w:r>
        <w:rPr>
          <w:rFonts w:hint="eastAsia" w:ascii="宋体" w:hAnsi="宋体"/>
          <w:color w:val="000000"/>
          <w:sz w:val="24"/>
          <w:lang w:val="en-US" w:eastAsia="zh-CN"/>
        </w:rPr>
        <w:t>3</w:t>
      </w:r>
      <w:r>
        <w:rPr>
          <w:rFonts w:hint="eastAsia" w:ascii="宋体" w:hAnsi="宋体"/>
          <w:sz w:val="24"/>
        </w:rPr>
        <w:t>年，</w:t>
      </w:r>
      <w:r>
        <w:rPr>
          <w:rFonts w:hint="eastAsia" w:ascii="宋体" w:hAnsi="宋体"/>
          <w:sz w:val="24"/>
          <w:lang w:val="en-US" w:eastAsia="zh-CN"/>
        </w:rPr>
        <w:t>合同一年一签，</w:t>
      </w:r>
      <w:r>
        <w:rPr>
          <w:rFonts w:hint="eastAsia" w:ascii="宋体" w:hAnsi="宋体"/>
          <w:sz w:val="24"/>
        </w:rPr>
        <w:t>合同期满，考核合格，在预算资金落实且采购人同意的情况下可续签两年。</w:t>
      </w:r>
    </w:p>
    <w:p>
      <w:pPr>
        <w:pStyle w:val="11"/>
        <w:widowControl/>
        <w:adjustRightInd w:val="0"/>
        <w:snapToGrid w:val="0"/>
        <w:spacing w:line="420" w:lineRule="exact"/>
        <w:contextualSpacing/>
        <w:rPr>
          <w:rFonts w:hint="eastAsia"/>
          <w:sz w:val="24"/>
          <w:szCs w:val="24"/>
        </w:rPr>
      </w:pP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lang w:val="en-US" w:eastAsia="zh-CN"/>
        </w:rPr>
        <w:t>供应商</w:t>
      </w:r>
      <w:r>
        <w:rPr>
          <w:rFonts w:hint="eastAsia" w:ascii="宋体" w:hAnsi="宋体"/>
          <w:sz w:val="24"/>
          <w:szCs w:val="24"/>
        </w:rPr>
        <w:t>不得擅自增减租赁项目内容，</w:t>
      </w:r>
      <w:r>
        <w:rPr>
          <w:rFonts w:hint="eastAsia" w:ascii="宋体" w:hAnsi="宋体"/>
          <w:sz w:val="24"/>
          <w:szCs w:val="24"/>
          <w:lang w:val="en-US" w:eastAsia="zh-CN"/>
        </w:rPr>
        <w:t>成交人</w:t>
      </w:r>
      <w:r>
        <w:rPr>
          <w:rFonts w:hint="eastAsia" w:ascii="宋体" w:hAnsi="宋体"/>
          <w:sz w:val="24"/>
          <w:szCs w:val="24"/>
        </w:rPr>
        <w:t>在车辆租赁过程中，若发现车辆有采购项目之外的内容，确需增加租赁内容，应当通知采购人，并征得采购人书面同意确认后，方可增加车辆的租赁项目。</w:t>
      </w:r>
      <w:r>
        <w:rPr>
          <w:rFonts w:hint="eastAsia"/>
          <w:sz w:val="24"/>
          <w:szCs w:val="24"/>
        </w:rPr>
        <w:t>在任何情况下，采购人不保证</w:t>
      </w:r>
      <w:r>
        <w:rPr>
          <w:rFonts w:hint="eastAsia"/>
          <w:sz w:val="24"/>
          <w:szCs w:val="24"/>
          <w:lang w:val="en-US" w:eastAsia="zh-CN"/>
        </w:rPr>
        <w:t>成交人</w:t>
      </w:r>
      <w:r>
        <w:rPr>
          <w:rFonts w:hint="eastAsia"/>
          <w:sz w:val="24"/>
          <w:szCs w:val="24"/>
        </w:rPr>
        <w:t>在租赁期内所发生的业务金额，投标人需考虑项目风险。</w:t>
      </w:r>
    </w:p>
    <w:p>
      <w:pPr>
        <w:spacing w:line="360" w:lineRule="auto"/>
        <w:ind w:firstLine="482"/>
        <w:rPr>
          <w:rFonts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sz w:val="24"/>
          <w:szCs w:val="24"/>
        </w:rPr>
        <w:t>、项目技术要求</w:t>
      </w:r>
    </w:p>
    <w:p>
      <w:pPr>
        <w:spacing w:line="360" w:lineRule="auto"/>
        <w:ind w:firstLine="480"/>
        <w:rPr>
          <w:rFonts w:ascii="宋体" w:hAnsi="宋体" w:cs="宋体"/>
          <w:sz w:val="24"/>
          <w:szCs w:val="24"/>
        </w:rPr>
      </w:pPr>
      <w:r>
        <w:rPr>
          <w:rFonts w:hint="eastAsia" w:ascii="宋体" w:hAnsi="宋体" w:cs="宋体"/>
          <w:sz w:val="24"/>
          <w:szCs w:val="24"/>
        </w:rPr>
        <w:t>1.提供全天候24小时服务，临时租车市内30分钟以内到达租车单位。</w:t>
      </w:r>
    </w:p>
    <w:p>
      <w:pPr>
        <w:spacing w:line="360" w:lineRule="auto"/>
        <w:ind w:firstLine="480"/>
        <w:rPr>
          <w:rFonts w:ascii="宋体" w:hAnsi="宋体" w:cs="宋体"/>
          <w:sz w:val="24"/>
          <w:szCs w:val="24"/>
        </w:rPr>
      </w:pPr>
      <w:r>
        <w:rPr>
          <w:rFonts w:hint="eastAsia" w:ascii="宋体" w:hAnsi="宋体" w:cs="宋体"/>
          <w:sz w:val="24"/>
          <w:szCs w:val="24"/>
        </w:rPr>
        <w:t>2.提供服务的所有车辆技术状况良好、安全性能可靠。</w:t>
      </w:r>
    </w:p>
    <w:p>
      <w:pPr>
        <w:spacing w:line="360" w:lineRule="auto"/>
        <w:ind w:firstLine="480"/>
        <w:rPr>
          <w:rFonts w:ascii="宋体" w:hAnsi="宋体" w:cs="宋体"/>
          <w:sz w:val="24"/>
          <w:szCs w:val="24"/>
        </w:rPr>
      </w:pPr>
      <w:r>
        <w:rPr>
          <w:rFonts w:hint="eastAsia" w:ascii="宋体" w:hAnsi="宋体" w:cs="宋体"/>
          <w:sz w:val="24"/>
          <w:szCs w:val="24"/>
        </w:rPr>
        <w:t>3.车辆维护保养管理规范，有专业固定的维修保养定点场所。</w:t>
      </w:r>
    </w:p>
    <w:p>
      <w:pPr>
        <w:spacing w:line="360" w:lineRule="auto"/>
        <w:ind w:firstLine="480"/>
        <w:rPr>
          <w:rFonts w:ascii="宋体" w:hAnsi="宋体" w:cs="宋体"/>
          <w:sz w:val="24"/>
          <w:szCs w:val="24"/>
        </w:rPr>
      </w:pPr>
      <w:r>
        <w:rPr>
          <w:rFonts w:hint="eastAsia" w:ascii="宋体" w:hAnsi="宋体" w:cs="宋体"/>
          <w:sz w:val="24"/>
          <w:szCs w:val="24"/>
        </w:rPr>
        <w:t>4.车辆在租赁期间发生故障，无法正常行驶，能及时调换其它车辆确保公务出行正常运行。</w:t>
      </w:r>
    </w:p>
    <w:p>
      <w:pPr>
        <w:spacing w:line="360" w:lineRule="auto"/>
        <w:ind w:firstLine="480"/>
        <w:rPr>
          <w:rFonts w:ascii="宋体" w:hAnsi="宋体" w:cs="宋体"/>
          <w:i/>
          <w:iCs/>
          <w:sz w:val="24"/>
          <w:szCs w:val="24"/>
          <w:u w:val="single"/>
        </w:rPr>
      </w:pPr>
      <w:r>
        <w:rPr>
          <w:rFonts w:hint="eastAsia" w:ascii="宋体" w:hAnsi="宋体" w:cs="宋体"/>
          <w:i/>
          <w:iCs/>
          <w:sz w:val="24"/>
          <w:szCs w:val="24"/>
          <w:u w:val="single"/>
        </w:rPr>
        <w:t>5.</w:t>
      </w:r>
      <w:r>
        <w:rPr>
          <w:rFonts w:hint="eastAsia" w:ascii="宋体" w:hAnsi="宋体" w:cs="宋体"/>
          <w:i/>
          <w:iCs/>
          <w:sz w:val="24"/>
          <w:szCs w:val="24"/>
          <w:u w:val="single"/>
          <w:lang w:val="en-US" w:eastAsia="zh-CN"/>
        </w:rPr>
        <w:t>除国家规定的必保险种，成交供应商应额外为本项目提供租赁服务的车辆投保，投保应包括第三者责任险（投保保额不低于150万元），为车上乘客提供每人每座投保保额不低于40万元的保险险种（市内公交运营企业除外），市内公交运营入围供应商须为出租车辆投保每辆不低于200万元的承运人险，承诺签订合同前提供的车辆保险险种、限额达到上述要求，否则供应商承担由此产生的所有责任（须提供承诺函）。</w:t>
      </w:r>
    </w:p>
    <w:p>
      <w:pPr>
        <w:spacing w:line="360" w:lineRule="auto"/>
        <w:ind w:firstLine="480"/>
        <w:rPr>
          <w:rFonts w:ascii="宋体" w:hAnsi="宋体" w:cs="宋体"/>
          <w:sz w:val="24"/>
          <w:szCs w:val="24"/>
        </w:rPr>
      </w:pPr>
      <w:r>
        <w:rPr>
          <w:rFonts w:hint="eastAsia" w:ascii="宋体" w:hAnsi="宋体" w:cs="宋体"/>
          <w:sz w:val="24"/>
          <w:szCs w:val="24"/>
        </w:rPr>
        <w:t>6.供应商在基本服务质量要求外，应就车辆的地面、座位、窗户玻璃、窗帘的卫生保洁，防疫，驾驶人员的冬季、夏季、春季、秋季统一着装，驾驶员接送站、驾驶过程中的服务质量标准化、服务监督的组织体系和标准、应急预案、重大活动保障、服务创新等方面提出服务承诺。</w:t>
      </w:r>
    </w:p>
    <w:p>
      <w:pPr>
        <w:spacing w:line="360" w:lineRule="auto"/>
        <w:ind w:firstLine="480"/>
        <w:rPr>
          <w:rFonts w:ascii="宋体" w:hAnsi="宋体" w:cs="宋体"/>
          <w:sz w:val="24"/>
          <w:szCs w:val="24"/>
        </w:rPr>
      </w:pPr>
      <w:r>
        <w:rPr>
          <w:rFonts w:hint="eastAsia" w:ascii="宋体" w:hAnsi="宋体" w:cs="宋体"/>
          <w:sz w:val="24"/>
          <w:szCs w:val="24"/>
        </w:rPr>
        <w:t>7.供应商积极接受</w:t>
      </w:r>
      <w:r>
        <w:rPr>
          <w:rFonts w:hint="eastAsia" w:ascii="宋体" w:hAnsi="宋体" w:cs="宋体"/>
          <w:sz w:val="24"/>
          <w:szCs w:val="24"/>
          <w:lang w:val="en-US" w:eastAsia="zh-CN"/>
        </w:rPr>
        <w:t>采购人</w:t>
      </w:r>
      <w:r>
        <w:rPr>
          <w:rFonts w:hint="eastAsia" w:ascii="宋体" w:hAnsi="宋体" w:cs="宋体"/>
          <w:sz w:val="24"/>
          <w:szCs w:val="24"/>
        </w:rPr>
        <w:t>履约监督及现场检查</w:t>
      </w:r>
      <w:r>
        <w:rPr>
          <w:rFonts w:hint="eastAsia" w:ascii="宋体" w:hAnsi="宋体" w:cs="宋体"/>
          <w:sz w:val="24"/>
          <w:szCs w:val="24"/>
          <w:lang w:eastAsia="zh-CN"/>
        </w:rPr>
        <w:t>，</w:t>
      </w:r>
      <w:r>
        <w:rPr>
          <w:rFonts w:hint="eastAsia" w:ascii="宋体" w:hAnsi="宋体" w:cs="宋体"/>
          <w:sz w:val="24"/>
          <w:szCs w:val="24"/>
        </w:rPr>
        <w:t>若</w:t>
      </w:r>
      <w:r>
        <w:rPr>
          <w:rFonts w:hint="eastAsia" w:ascii="宋体" w:hAnsi="宋体" w:cs="宋体"/>
          <w:sz w:val="24"/>
          <w:szCs w:val="24"/>
          <w:lang w:val="en-US" w:eastAsia="zh-CN"/>
        </w:rPr>
        <w:t>用车人</w:t>
      </w:r>
      <w:r>
        <w:rPr>
          <w:rFonts w:hint="eastAsia" w:ascii="宋体" w:hAnsi="宋体" w:cs="宋体"/>
          <w:sz w:val="24"/>
          <w:szCs w:val="24"/>
        </w:rPr>
        <w:t>投诉</w:t>
      </w:r>
      <w:r>
        <w:rPr>
          <w:rFonts w:hint="eastAsia" w:ascii="宋体" w:hAnsi="宋体" w:cs="宋体"/>
          <w:sz w:val="24"/>
          <w:szCs w:val="24"/>
          <w:lang w:val="en-US" w:eastAsia="zh-CN"/>
        </w:rPr>
        <w:t>成交</w:t>
      </w:r>
      <w:r>
        <w:rPr>
          <w:rFonts w:hint="eastAsia" w:ascii="宋体" w:hAnsi="宋体" w:cs="宋体"/>
          <w:sz w:val="24"/>
          <w:szCs w:val="24"/>
        </w:rPr>
        <w:t>供应商服务态度恶劣或供应商在租赁期内出现重大交通安全事故等不良情况，</w:t>
      </w:r>
      <w:r>
        <w:rPr>
          <w:rFonts w:hint="eastAsia" w:ascii="宋体" w:hAnsi="宋体" w:cs="宋体"/>
          <w:sz w:val="24"/>
          <w:szCs w:val="24"/>
          <w:lang w:val="en-US" w:eastAsia="zh-CN"/>
        </w:rPr>
        <w:t>采购人</w:t>
      </w:r>
      <w:r>
        <w:rPr>
          <w:rFonts w:hint="eastAsia" w:ascii="宋体" w:hAnsi="宋体" w:cs="宋体"/>
          <w:sz w:val="24"/>
          <w:szCs w:val="24"/>
        </w:rPr>
        <w:t>代表有权约谈并督其改正。</w:t>
      </w:r>
    </w:p>
    <w:p>
      <w:pPr>
        <w:widowControl/>
        <w:shd w:val="clear" w:color="auto" w:fill="FFFFFF"/>
        <w:spacing w:line="360" w:lineRule="auto"/>
        <w:ind w:firstLine="480"/>
        <w:jc w:val="left"/>
        <w:rPr>
          <w:rFonts w:ascii="宋体" w:hAnsi="宋体" w:cs="宋体"/>
          <w:sz w:val="24"/>
          <w:szCs w:val="24"/>
        </w:rPr>
      </w:pPr>
      <w:r>
        <w:rPr>
          <w:rFonts w:hint="eastAsia" w:ascii="宋体" w:hAnsi="宋体" w:cs="宋体"/>
          <w:sz w:val="24"/>
          <w:szCs w:val="24"/>
        </w:rPr>
        <w:t>8．用于服务的车辆应优先保障</w:t>
      </w:r>
      <w:r>
        <w:rPr>
          <w:rFonts w:hint="eastAsia" w:ascii="宋体" w:hAnsi="宋体" w:cs="宋体"/>
          <w:sz w:val="24"/>
          <w:szCs w:val="24"/>
          <w:lang w:val="en-US" w:eastAsia="zh-CN"/>
        </w:rPr>
        <w:t>采购人</w:t>
      </w:r>
      <w:r>
        <w:rPr>
          <w:rFonts w:hint="eastAsia" w:ascii="宋体" w:hAnsi="宋体" w:cs="宋体"/>
          <w:sz w:val="24"/>
          <w:szCs w:val="24"/>
        </w:rPr>
        <w:t>的租赁需求。</w:t>
      </w:r>
    </w:p>
    <w:p>
      <w:pPr>
        <w:spacing w:line="360" w:lineRule="auto"/>
        <w:ind w:firstLine="480"/>
        <w:rPr>
          <w:rFonts w:ascii="宋体" w:hAnsi="宋体" w:cs="宋体"/>
          <w:sz w:val="24"/>
          <w:szCs w:val="24"/>
        </w:rPr>
      </w:pPr>
      <w:r>
        <w:rPr>
          <w:rFonts w:hint="eastAsia" w:ascii="宋体" w:hAnsi="宋体" w:cs="宋体"/>
          <w:sz w:val="24"/>
          <w:szCs w:val="24"/>
        </w:rPr>
        <w:t>9．供应商的车辆保险及年检均合法有效。</w:t>
      </w:r>
    </w:p>
    <w:p>
      <w:pPr>
        <w:spacing w:line="360" w:lineRule="auto"/>
        <w:ind w:firstLine="482"/>
        <w:rPr>
          <w:rFonts w:ascii="宋体" w:hAnsi="宋体" w:cs="宋体"/>
          <w:b/>
          <w:bCs/>
          <w:sz w:val="24"/>
          <w:szCs w:val="24"/>
        </w:rPr>
      </w:pPr>
      <w:r>
        <w:rPr>
          <w:rFonts w:hint="eastAsia" w:ascii="宋体" w:hAnsi="宋体" w:cs="宋体"/>
          <w:b/>
          <w:bCs/>
          <w:sz w:val="24"/>
          <w:szCs w:val="24"/>
          <w:lang w:val="en-US" w:eastAsia="zh-CN"/>
        </w:rPr>
        <w:t>三</w:t>
      </w:r>
      <w:r>
        <w:rPr>
          <w:rFonts w:hint="eastAsia" w:ascii="宋体" w:hAnsi="宋体" w:cs="宋体"/>
          <w:b/>
          <w:bCs/>
          <w:sz w:val="24"/>
          <w:szCs w:val="24"/>
        </w:rPr>
        <w:t>、车辆及汽车驾驶员要求</w:t>
      </w:r>
    </w:p>
    <w:p>
      <w:pPr>
        <w:spacing w:line="360" w:lineRule="auto"/>
        <w:ind w:firstLine="480"/>
        <w:rPr>
          <w:rFonts w:ascii="宋体" w:hAnsi="宋体" w:cs="宋体"/>
          <w:sz w:val="24"/>
          <w:szCs w:val="24"/>
        </w:rPr>
      </w:pPr>
      <w:r>
        <w:rPr>
          <w:rFonts w:hint="eastAsia" w:ascii="宋体" w:hAnsi="宋体" w:cs="宋体"/>
          <w:sz w:val="24"/>
          <w:szCs w:val="24"/>
        </w:rPr>
        <w:t>1.车辆类型（</w:t>
      </w:r>
      <w:r>
        <w:rPr>
          <w:rFonts w:hint="eastAsia" w:ascii="宋体" w:hAnsi="宋体" w:cs="宋体"/>
          <w:i/>
          <w:iCs/>
          <w:sz w:val="24"/>
          <w:szCs w:val="24"/>
          <w:u w:val="single"/>
        </w:rPr>
        <w:t>自有，以行驶证为准</w:t>
      </w:r>
      <w:r>
        <w:rPr>
          <w:rFonts w:hint="eastAsia" w:ascii="宋体" w:hAnsi="宋体" w:cs="宋体"/>
          <w:sz w:val="24"/>
          <w:szCs w:val="24"/>
        </w:rPr>
        <w:t>）、数量及驾驶员人数：</w:t>
      </w:r>
    </w:p>
    <w:p>
      <w:pPr>
        <w:spacing w:line="360" w:lineRule="auto"/>
        <w:ind w:firstLine="480"/>
        <w:jc w:val="center"/>
        <w:rPr>
          <w:rFonts w:ascii="宋体" w:hAnsi="宋体" w:cs="宋体"/>
          <w:sz w:val="24"/>
          <w:szCs w:val="24"/>
        </w:rPr>
      </w:pPr>
      <w:r>
        <w:rPr>
          <w:rFonts w:hint="eastAsia" w:ascii="宋体" w:hAnsi="宋体" w:cs="宋体"/>
          <w:sz w:val="24"/>
          <w:szCs w:val="24"/>
        </w:rPr>
        <w:t>车辆类型、数量及驾驶员人数表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8"/>
        <w:gridCol w:w="2462"/>
        <w:gridCol w:w="2671"/>
        <w:gridCol w:w="2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分包</w:t>
            </w:r>
          </w:p>
        </w:tc>
        <w:tc>
          <w:tcPr>
            <w:tcW w:w="24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车辆类型</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数量</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驾驶员人数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包一</w:t>
            </w:r>
          </w:p>
        </w:tc>
        <w:tc>
          <w:tcPr>
            <w:tcW w:w="24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9座（含）以下车辆，排量3.0L以下</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sz w:val="24"/>
                <w:szCs w:val="24"/>
                <w:u w:val="single"/>
              </w:rPr>
            </w:pPr>
            <w:r>
              <w:rPr>
                <w:rFonts w:hint="eastAsia" w:ascii="宋体" w:hAnsi="宋体" w:cs="宋体"/>
                <w:i/>
                <w:iCs/>
                <w:sz w:val="24"/>
                <w:szCs w:val="24"/>
                <w:u w:val="single"/>
              </w:rPr>
              <w:t>不少于</w:t>
            </w:r>
            <w:r>
              <w:rPr>
                <w:rFonts w:hint="eastAsia" w:ascii="宋体" w:hAnsi="宋体" w:cs="宋体"/>
                <w:i/>
                <w:iCs/>
                <w:sz w:val="24"/>
                <w:szCs w:val="24"/>
                <w:u w:val="single"/>
                <w:lang w:val="en-US" w:eastAsia="zh-CN"/>
              </w:rPr>
              <w:t>5</w:t>
            </w:r>
            <w:r>
              <w:rPr>
                <w:rFonts w:hint="eastAsia" w:ascii="宋体" w:hAnsi="宋体" w:cs="宋体"/>
                <w:i/>
                <w:iCs/>
                <w:sz w:val="24"/>
                <w:szCs w:val="24"/>
                <w:u w:val="single"/>
              </w:rPr>
              <w:t>辆</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sz w:val="24"/>
                <w:szCs w:val="24"/>
                <w:u w:val="single"/>
              </w:rPr>
            </w:pPr>
            <w:r>
              <w:rPr>
                <w:rFonts w:hint="eastAsia" w:ascii="宋体" w:hAnsi="宋体" w:cs="宋体"/>
                <w:i/>
                <w:iCs/>
                <w:sz w:val="24"/>
                <w:szCs w:val="24"/>
                <w:u w:val="single"/>
              </w:rPr>
              <w:t>不少于</w:t>
            </w:r>
            <w:r>
              <w:rPr>
                <w:rFonts w:hint="eastAsia" w:ascii="宋体" w:hAnsi="宋体" w:cs="宋体"/>
                <w:i/>
                <w:iCs/>
                <w:sz w:val="24"/>
                <w:szCs w:val="24"/>
                <w:u w:val="single"/>
                <w:lang w:val="en-US" w:eastAsia="zh-CN"/>
              </w:rPr>
              <w:t>5</w:t>
            </w:r>
            <w:r>
              <w:rPr>
                <w:rFonts w:hint="eastAsia" w:ascii="宋体" w:hAnsi="宋体" w:cs="宋体"/>
                <w:i/>
                <w:iCs/>
                <w:sz w:val="24"/>
                <w:szCs w:val="24"/>
                <w:u w:val="singl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jc w:val="center"/>
        </w:trPr>
        <w:tc>
          <w:tcPr>
            <w:tcW w:w="107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包二</w:t>
            </w:r>
          </w:p>
        </w:tc>
        <w:tc>
          <w:tcPr>
            <w:tcW w:w="24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9座（不含）以上车辆</w:t>
            </w:r>
          </w:p>
        </w:tc>
        <w:tc>
          <w:tcPr>
            <w:tcW w:w="26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sz w:val="24"/>
                <w:szCs w:val="24"/>
                <w:u w:val="single"/>
              </w:rPr>
            </w:pPr>
            <w:r>
              <w:rPr>
                <w:rFonts w:hint="eastAsia" w:ascii="宋体" w:hAnsi="宋体" w:cs="宋体"/>
                <w:i/>
                <w:iCs/>
                <w:sz w:val="24"/>
                <w:szCs w:val="24"/>
                <w:u w:val="single"/>
              </w:rPr>
              <w:t>不少于</w:t>
            </w:r>
            <w:r>
              <w:rPr>
                <w:rFonts w:hint="eastAsia" w:ascii="宋体" w:hAnsi="宋体" w:cs="宋体"/>
                <w:i/>
                <w:iCs/>
                <w:sz w:val="24"/>
                <w:szCs w:val="24"/>
                <w:u w:val="single"/>
                <w:lang w:val="en-US" w:eastAsia="zh-CN"/>
              </w:rPr>
              <w:t>5</w:t>
            </w:r>
            <w:r>
              <w:rPr>
                <w:rFonts w:hint="eastAsia" w:ascii="宋体" w:hAnsi="宋体" w:cs="宋体"/>
                <w:i/>
                <w:iCs/>
                <w:sz w:val="24"/>
                <w:szCs w:val="24"/>
                <w:u w:val="single"/>
              </w:rPr>
              <w:t>辆</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sz w:val="24"/>
                <w:szCs w:val="24"/>
                <w:u w:val="single"/>
              </w:rPr>
            </w:pPr>
            <w:r>
              <w:rPr>
                <w:rFonts w:hint="eastAsia" w:ascii="宋体" w:hAnsi="宋体" w:cs="宋体"/>
                <w:i/>
                <w:iCs/>
                <w:sz w:val="24"/>
                <w:szCs w:val="24"/>
                <w:u w:val="single"/>
              </w:rPr>
              <w:t>不少于</w:t>
            </w:r>
            <w:r>
              <w:rPr>
                <w:rFonts w:hint="eastAsia" w:ascii="宋体" w:hAnsi="宋体" w:cs="宋体"/>
                <w:i/>
                <w:iCs/>
                <w:sz w:val="24"/>
                <w:szCs w:val="24"/>
                <w:u w:val="single"/>
                <w:lang w:val="en-US" w:eastAsia="zh-CN"/>
              </w:rPr>
              <w:t>5</w:t>
            </w:r>
            <w:r>
              <w:rPr>
                <w:rFonts w:hint="eastAsia" w:ascii="宋体" w:hAnsi="宋体" w:cs="宋体"/>
                <w:i/>
                <w:iCs/>
                <w:sz w:val="24"/>
                <w:szCs w:val="24"/>
                <w:u w:val="single"/>
              </w:rPr>
              <w:t>人</w:t>
            </w:r>
          </w:p>
        </w:tc>
      </w:tr>
    </w:tbl>
    <w:p>
      <w:pPr>
        <w:spacing w:line="360" w:lineRule="auto"/>
        <w:ind w:firstLine="480" w:firstLineChars="200"/>
        <w:rPr>
          <w:rFonts w:ascii="宋体" w:hAnsi="宋体" w:cs="宋体"/>
          <w:i/>
          <w:iCs/>
          <w:sz w:val="24"/>
          <w:szCs w:val="24"/>
          <w:u w:val="single"/>
        </w:rPr>
      </w:pPr>
      <w:r>
        <w:rPr>
          <w:rFonts w:hint="eastAsia" w:ascii="宋体" w:hAnsi="宋体" w:cs="宋体"/>
          <w:sz w:val="24"/>
          <w:szCs w:val="24"/>
        </w:rPr>
        <w:t>2.供应商所提供车辆应符合安全行驶标准，</w:t>
      </w:r>
      <w:r>
        <w:rPr>
          <w:rFonts w:hint="eastAsia" w:ascii="宋体" w:hAnsi="宋体" w:cs="宋体"/>
          <w:i/>
          <w:iCs/>
          <w:sz w:val="24"/>
          <w:szCs w:val="24"/>
          <w:u w:val="single"/>
        </w:rPr>
        <w:t>不包含特种车辆（校车、非急救转运车等）</w:t>
      </w:r>
      <w:r>
        <w:rPr>
          <w:rFonts w:hint="eastAsia" w:ascii="宋体" w:hAnsi="宋体" w:cs="宋体"/>
          <w:sz w:val="24"/>
          <w:szCs w:val="24"/>
        </w:rPr>
        <w:t>，</w:t>
      </w:r>
      <w:r>
        <w:rPr>
          <w:rFonts w:hint="eastAsia" w:ascii="宋体" w:hAnsi="宋体" w:cs="宋体"/>
          <w:i/>
          <w:iCs/>
          <w:sz w:val="24"/>
          <w:szCs w:val="24"/>
          <w:u w:val="single"/>
        </w:rPr>
        <w:t>车龄不超过8年</w:t>
      </w:r>
      <w:r>
        <w:rPr>
          <w:rFonts w:hint="eastAsia" w:ascii="宋体" w:hAnsi="宋体" w:cs="宋体"/>
          <w:sz w:val="24"/>
          <w:szCs w:val="24"/>
        </w:rPr>
        <w:t>，车辆应安全、大方、舒适，有效维护</w:t>
      </w:r>
      <w:r>
        <w:rPr>
          <w:rFonts w:hint="eastAsia" w:ascii="宋体" w:hAnsi="宋体" w:cs="宋体"/>
          <w:sz w:val="24"/>
          <w:szCs w:val="24"/>
          <w:lang w:val="en-US" w:eastAsia="zh-CN"/>
        </w:rPr>
        <w:t>医院</w:t>
      </w:r>
      <w:r>
        <w:rPr>
          <w:rFonts w:hint="eastAsia" w:ascii="宋体" w:hAnsi="宋体" w:cs="宋体"/>
          <w:sz w:val="24"/>
          <w:szCs w:val="24"/>
        </w:rPr>
        <w:t>工作形象。供应商提供租赁的车辆须列明于《可供租赁车辆清单》中。包二车辆提供出租服务时如需出扬州市，供应商所提供车辆须具备市际及以上营运资质；如需出江苏省，提供车辆须具备省际营运资质。</w:t>
      </w:r>
      <w:r>
        <w:rPr>
          <w:rFonts w:hint="eastAsia" w:ascii="宋体" w:hAnsi="宋体" w:cs="宋体"/>
          <w:sz w:val="24"/>
          <w:szCs w:val="24"/>
          <w:u w:val="single"/>
        </w:rPr>
        <w:t>（</w:t>
      </w:r>
      <w:r>
        <w:rPr>
          <w:rFonts w:hint="eastAsia" w:ascii="宋体" w:hAnsi="宋体" w:cs="宋体"/>
          <w:i/>
          <w:iCs/>
          <w:sz w:val="24"/>
          <w:szCs w:val="24"/>
          <w:u w:val="single"/>
        </w:rPr>
        <w:t>包一须提供机动车登记证、行驶证</w:t>
      </w:r>
      <w:r>
        <w:rPr>
          <w:rFonts w:hint="eastAsia" w:ascii="宋体" w:hAnsi="宋体" w:cs="宋体"/>
          <w:i/>
          <w:iCs/>
          <w:sz w:val="24"/>
          <w:szCs w:val="24"/>
          <w:u w:val="single"/>
          <w:lang w:val="en-US" w:eastAsia="zh-CN"/>
        </w:rPr>
        <w:t>复印家加盖公章</w:t>
      </w:r>
      <w:r>
        <w:rPr>
          <w:rFonts w:hint="eastAsia" w:ascii="宋体" w:hAnsi="宋体" w:cs="宋体"/>
          <w:i/>
          <w:iCs/>
          <w:sz w:val="24"/>
          <w:szCs w:val="24"/>
          <w:u w:val="single"/>
        </w:rPr>
        <w:t>，包二除包一须提供的证件外，还须提供交通管理部门颁发的有效期内的道路运输证复印家加盖公章）</w:t>
      </w:r>
    </w:p>
    <w:p>
      <w:pPr>
        <w:spacing w:line="500" w:lineRule="exact"/>
        <w:ind w:firstLine="480"/>
        <w:rPr>
          <w:rFonts w:ascii="宋体" w:hAnsi="宋体" w:cs="宋体"/>
          <w:i/>
          <w:iCs/>
          <w:sz w:val="24"/>
          <w:szCs w:val="24"/>
          <w:u w:val="single"/>
        </w:rPr>
      </w:pPr>
      <w:r>
        <w:rPr>
          <w:rFonts w:hint="eastAsia" w:ascii="宋体" w:hAnsi="宋体" w:cs="宋体"/>
          <w:sz w:val="24"/>
          <w:szCs w:val="24"/>
        </w:rPr>
        <w:t>3.驾驶员年龄60周岁以下，</w:t>
      </w:r>
      <w:r>
        <w:rPr>
          <w:rFonts w:hint="eastAsia" w:ascii="宋体" w:hAnsi="宋体" w:cs="宋体"/>
          <w:i/>
          <w:iCs/>
          <w:sz w:val="24"/>
          <w:szCs w:val="24"/>
          <w:u w:val="single"/>
        </w:rPr>
        <w:t>须在供应商工作满半年以上</w:t>
      </w:r>
      <w:r>
        <w:rPr>
          <w:rFonts w:hint="eastAsia" w:ascii="宋体" w:hAnsi="宋体" w:cs="宋体"/>
          <w:sz w:val="24"/>
          <w:szCs w:val="24"/>
        </w:rPr>
        <w:t>，应有从事该业务的相关资质，证照齐全，身体健康，技术良好。具有 3年及以上驾龄，3年安全驾驶，无交通肇事犯罪、危险驾驶犯罪记录，无吸毒记录，无饮酒后驾驶记录，最近连续3个记分周期内没有记满12分记录；无暴力犯罪记录。文明上岗，诚信守时，作风正派，有较强的服务意识和保密意识等。人员须列明与《驾驶人员配置表》。</w:t>
      </w:r>
      <w:r>
        <w:rPr>
          <w:rFonts w:hint="eastAsia" w:ascii="宋体" w:hAnsi="宋体" w:cs="宋体"/>
          <w:i/>
          <w:iCs/>
          <w:sz w:val="24"/>
          <w:szCs w:val="24"/>
          <w:u w:val="single"/>
        </w:rPr>
        <w:t>（须提供驾驶员3年安全驾驶证明及供应商为其缴纳的近半年社保证明复印家加盖公章）</w:t>
      </w:r>
    </w:p>
    <w:p>
      <w:pPr>
        <w:spacing w:line="360" w:lineRule="auto"/>
        <w:ind w:firstLine="480"/>
        <w:rPr>
          <w:rFonts w:ascii="宋体" w:hAnsi="宋体" w:cs="宋体"/>
          <w:sz w:val="24"/>
          <w:szCs w:val="24"/>
        </w:rPr>
      </w:pPr>
      <w:r>
        <w:rPr>
          <w:rFonts w:hint="eastAsia" w:ascii="宋体" w:hAnsi="宋体" w:cs="宋体"/>
          <w:sz w:val="24"/>
          <w:szCs w:val="24"/>
        </w:rPr>
        <w:t>4.安全管理要求。供应商需成立专门的安全管理机构，定期对驾驶员开展安全教育；对每个驾驶员进行岗前素质培训，传达、学习有关安全、文明营运文件，对驾驶员的安全行车提出具体要求，消除事故隐患，开好安全车。供应商要建立车辆监控系统，对所有运营车辆实行24小时动态监控，出现违规情况，即时提醒，做到车辆一动，监督受控，车辆不停，监控不止，以保障车辆运行的规范和安全，随时监控租赁车辆的去向动态及记录行驶轨迹。同时，对客户资料做好保密工作，可根据需求对监控进行屏蔽，车辆的动态由系统自动记录，只提供给用车方。</w:t>
      </w:r>
    </w:p>
    <w:p>
      <w:pPr>
        <w:spacing w:line="360" w:lineRule="auto"/>
        <w:ind w:firstLine="480"/>
        <w:rPr>
          <w:rFonts w:ascii="宋体" w:hAnsi="宋体" w:cs="宋体"/>
          <w:sz w:val="24"/>
          <w:szCs w:val="24"/>
        </w:rPr>
      </w:pPr>
      <w:r>
        <w:rPr>
          <w:rFonts w:hint="eastAsia" w:ascii="宋体" w:hAnsi="宋体" w:cs="宋体"/>
          <w:sz w:val="24"/>
          <w:szCs w:val="24"/>
        </w:rPr>
        <w:t>供应商应对用车方发出的任务信息进行严格保密，不得外泄。</w:t>
      </w:r>
      <w:r>
        <w:rPr>
          <w:rFonts w:hint="eastAsia" w:ascii="宋体" w:hAnsi="宋体" w:cs="宋体"/>
          <w:i/>
          <w:iCs/>
          <w:sz w:val="24"/>
          <w:szCs w:val="24"/>
          <w:u w:val="single"/>
        </w:rPr>
        <w:t>（须提供保密承诺书）</w:t>
      </w:r>
    </w:p>
    <w:p>
      <w:pPr>
        <w:spacing w:line="360" w:lineRule="auto"/>
        <w:ind w:firstLine="480"/>
        <w:rPr>
          <w:rFonts w:ascii="宋体" w:hAnsi="宋体" w:cs="宋体"/>
          <w:sz w:val="24"/>
          <w:szCs w:val="24"/>
        </w:rPr>
      </w:pPr>
      <w:r>
        <w:rPr>
          <w:rFonts w:hint="eastAsia" w:ascii="宋体" w:hAnsi="宋体" w:cs="宋体"/>
          <w:sz w:val="24"/>
          <w:szCs w:val="24"/>
        </w:rPr>
        <w:t>严禁在所提供车辆上安装或向他人提供使用安装任何与驾驶无关的设备、配件；严格按照用车方制定的用车要求、行车路线、行驶纪律完成任务，做到安全、准时、高效、周到服务。出车前检查车辆性能保证车况正常、必备的配套、救援用品、防疫用品。在驾驶过程中遵守交通规则，不超速，不危险超车，不进行危险活动（打电话、视频、饮食、聊天、开霸王车斗气车等），不疲劳驾驶，不酒后驾驶。重大保障项目，供应商需按</w:t>
      </w:r>
      <w:r>
        <w:rPr>
          <w:rFonts w:hint="eastAsia" w:ascii="宋体" w:hAnsi="宋体" w:cs="宋体"/>
          <w:sz w:val="24"/>
          <w:szCs w:val="24"/>
          <w:lang w:val="en-US" w:eastAsia="zh-CN"/>
        </w:rPr>
        <w:t>采购人</w:t>
      </w:r>
      <w:r>
        <w:rPr>
          <w:rFonts w:hint="eastAsia" w:ascii="宋体" w:hAnsi="宋体" w:cs="宋体"/>
          <w:sz w:val="24"/>
          <w:szCs w:val="24"/>
        </w:rPr>
        <w:t>要求对驾驶员及相关后勤人员进行政审，就礼宾要求、工作及保密纪律进行必要的培训，坚决杜绝泄密行为。</w:t>
      </w:r>
    </w:p>
    <w:p>
      <w:pPr>
        <w:spacing w:line="360" w:lineRule="auto"/>
        <w:ind w:firstLine="480"/>
        <w:rPr>
          <w:rFonts w:ascii="宋体" w:hAnsi="宋体" w:cs="宋体"/>
          <w:sz w:val="24"/>
          <w:szCs w:val="24"/>
        </w:rPr>
      </w:pPr>
      <w:r>
        <w:rPr>
          <w:rFonts w:hint="eastAsia" w:ascii="宋体" w:hAnsi="宋体" w:cs="宋体"/>
          <w:sz w:val="24"/>
          <w:szCs w:val="24"/>
        </w:rPr>
        <w:t>5.每次提供服务结束后，</w:t>
      </w:r>
      <w:r>
        <w:rPr>
          <w:rFonts w:hint="eastAsia" w:ascii="宋体" w:hAnsi="宋体" w:cs="宋体"/>
          <w:sz w:val="24"/>
          <w:szCs w:val="24"/>
          <w:lang w:val="en-US" w:eastAsia="zh-CN"/>
        </w:rPr>
        <w:t>采购人</w:t>
      </w:r>
      <w:r>
        <w:rPr>
          <w:rFonts w:hint="eastAsia" w:ascii="宋体" w:hAnsi="宋体" w:cs="宋体"/>
          <w:sz w:val="24"/>
          <w:szCs w:val="24"/>
        </w:rPr>
        <w:t>对驾驶员的服务质量和车辆的车况进行满意度调查，驾驶员的服务或车辆的车况半年满意度低于85％，</w:t>
      </w:r>
      <w:r>
        <w:rPr>
          <w:rFonts w:hint="eastAsia" w:ascii="宋体" w:hAnsi="宋体" w:cs="宋体"/>
          <w:sz w:val="24"/>
          <w:szCs w:val="24"/>
          <w:lang w:val="en-US" w:eastAsia="zh-CN"/>
        </w:rPr>
        <w:t>采购人</w:t>
      </w:r>
      <w:r>
        <w:rPr>
          <w:rFonts w:hint="eastAsia" w:ascii="宋体" w:hAnsi="宋体" w:cs="宋体"/>
          <w:sz w:val="24"/>
          <w:szCs w:val="24"/>
        </w:rPr>
        <w:t>将进行约谈；低于80％，取消该车辆或驾驶员的服务资格并纳入黑名单；若供应商30%的车辆或驾驶员半年服务考评满意率低于80％，</w:t>
      </w:r>
      <w:r>
        <w:rPr>
          <w:rFonts w:hint="eastAsia" w:ascii="宋体" w:hAnsi="宋体" w:cs="宋体"/>
          <w:sz w:val="24"/>
          <w:szCs w:val="24"/>
          <w:lang w:val="en-US" w:eastAsia="zh-CN"/>
        </w:rPr>
        <w:t>采购人</w:t>
      </w:r>
      <w:r>
        <w:rPr>
          <w:rFonts w:hint="eastAsia" w:ascii="宋体" w:hAnsi="宋体" w:cs="宋体"/>
          <w:sz w:val="24"/>
          <w:szCs w:val="24"/>
        </w:rPr>
        <w:t>有权依法终止协议。</w:t>
      </w:r>
      <w:r>
        <w:rPr>
          <w:rFonts w:hint="eastAsia" w:ascii="宋体" w:hAnsi="宋体" w:cs="宋体"/>
          <w:sz w:val="24"/>
          <w:szCs w:val="24"/>
          <w:lang w:val="en-US" w:eastAsia="zh-CN"/>
        </w:rPr>
        <w:t>采购人</w:t>
      </w:r>
      <w:r>
        <w:rPr>
          <w:rFonts w:hint="eastAsia" w:ascii="宋体" w:hAnsi="宋体" w:cs="宋体"/>
          <w:sz w:val="24"/>
          <w:szCs w:val="24"/>
        </w:rPr>
        <w:t>对驾驶员能否准时接送站、行车安全文明、服务态度诚恳等方面进行满意度评价，对车辆的车容车貌整洁度、空调等设备设施的完好性、车辆行驶过程的舒适度等方面进行满意度评价，对存在危害政治安全问题实行一票否决。</w:t>
      </w:r>
    </w:p>
    <w:p>
      <w:pPr>
        <w:spacing w:line="360" w:lineRule="auto"/>
        <w:ind w:firstLine="482"/>
        <w:rPr>
          <w:rFonts w:ascii="宋体" w:hAnsi="宋体" w:cs="宋体"/>
          <w:b/>
          <w:bCs/>
          <w:sz w:val="24"/>
          <w:szCs w:val="24"/>
        </w:rPr>
      </w:pPr>
      <w:r>
        <w:rPr>
          <w:rFonts w:hint="eastAsia" w:ascii="宋体" w:hAnsi="宋体" w:cs="宋体"/>
          <w:b/>
          <w:bCs/>
          <w:sz w:val="24"/>
          <w:szCs w:val="24"/>
          <w:lang w:val="en-US" w:eastAsia="zh-CN"/>
        </w:rPr>
        <w:t>四</w:t>
      </w:r>
      <w:r>
        <w:rPr>
          <w:rFonts w:hint="eastAsia" w:ascii="宋体" w:hAnsi="宋体" w:cs="宋体"/>
          <w:b/>
          <w:bCs/>
          <w:sz w:val="24"/>
          <w:szCs w:val="24"/>
        </w:rPr>
        <w:t>、报价要求</w:t>
      </w:r>
    </w:p>
    <w:p>
      <w:pPr>
        <w:spacing w:line="360" w:lineRule="auto"/>
        <w:ind w:firstLine="48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bCs/>
          <w:sz w:val="24"/>
          <w:szCs w:val="24"/>
        </w:rPr>
        <w:t>租车服务（含驾驶员）</w:t>
      </w:r>
      <w:r>
        <w:rPr>
          <w:rFonts w:hint="eastAsia" w:ascii="宋体" w:hAnsi="宋体" w:cs="宋体"/>
          <w:sz w:val="24"/>
          <w:szCs w:val="24"/>
        </w:rPr>
        <w:t>。租赁车辆在实际使用过程中产生的司机餐宿费由</w:t>
      </w:r>
      <w:r>
        <w:rPr>
          <w:rFonts w:hint="eastAsia" w:ascii="宋体" w:hAnsi="宋体" w:cs="宋体"/>
          <w:sz w:val="24"/>
          <w:szCs w:val="24"/>
          <w:lang w:val="en-US" w:eastAsia="zh-CN"/>
        </w:rPr>
        <w:t>采购人</w:t>
      </w:r>
      <w:r>
        <w:rPr>
          <w:rFonts w:hint="eastAsia" w:ascii="宋体" w:hAnsi="宋体" w:cs="宋体"/>
          <w:sz w:val="24"/>
          <w:szCs w:val="24"/>
        </w:rPr>
        <w:t>支付，其他费用由</w:t>
      </w:r>
      <w:r>
        <w:rPr>
          <w:rFonts w:hint="eastAsia" w:ascii="宋体" w:hAnsi="宋体" w:cs="宋体"/>
          <w:sz w:val="24"/>
          <w:szCs w:val="24"/>
          <w:lang w:val="en-US" w:eastAsia="zh-CN"/>
        </w:rPr>
        <w:t>成交人</w:t>
      </w:r>
      <w:r>
        <w:rPr>
          <w:rFonts w:hint="eastAsia" w:ascii="宋体" w:hAnsi="宋体" w:cs="宋体"/>
          <w:sz w:val="24"/>
          <w:szCs w:val="24"/>
        </w:rPr>
        <w:t xml:space="preserve">支付（包括且不限于油费、过路费、过桥费、停车费、折旧费、保险费、修理费、日常保养费、年审费、交通事故产生的费用、利税和驾驶员工资、福利等费用）。 </w:t>
      </w:r>
    </w:p>
    <w:p>
      <w:pPr>
        <w:spacing w:line="360" w:lineRule="auto"/>
        <w:ind w:firstLine="48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报价要求按照天数（全日或半日）、里程以及时间计算费用，即需要报出每种车型具体的每天日租费、半日租费、超时加收费用以及超公里加收费用，在所报费用中应当充分考虑并能涵盖车辆使用，保险，燃油，过路，过桥，停车，驾驶员劳务费用，升级，保养，维修，利润，税金等所有费用。</w:t>
      </w:r>
    </w:p>
    <w:p>
      <w:pPr>
        <w:spacing w:line="360" w:lineRule="auto"/>
        <w:ind w:firstLine="480"/>
        <w:rPr>
          <w:rFonts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本项目按折扣比例报价，最高折扣率为100%。</w:t>
      </w:r>
      <w:r>
        <w:rPr>
          <w:rFonts w:hint="eastAsia" w:ascii="宋体" w:hAnsi="宋体" w:cs="宋体"/>
          <w:i/>
          <w:iCs/>
          <w:sz w:val="24"/>
          <w:szCs w:val="24"/>
          <w:u w:val="single"/>
        </w:rPr>
        <w:t>供应商投标报价时，须按照各类车型出租服务最高报价填报折扣率，每个包仅需报一个折扣率。</w:t>
      </w:r>
      <w:r>
        <w:rPr>
          <w:rFonts w:hint="eastAsia" w:ascii="宋体" w:hAnsi="宋体" w:cs="宋体"/>
          <w:sz w:val="24"/>
          <w:szCs w:val="24"/>
        </w:rPr>
        <w:t>供应商投标报价表如下：</w:t>
      </w:r>
    </w:p>
    <w:p>
      <w:pPr>
        <w:tabs>
          <w:tab w:val="right" w:leader="dot" w:pos="8720"/>
        </w:tabs>
        <w:jc w:val="center"/>
        <w:rPr>
          <w:b/>
          <w:bCs/>
        </w:rPr>
      </w:pPr>
      <w:r>
        <w:rPr>
          <w:rFonts w:hint="eastAsia" w:ascii="宋体" w:hAnsi="宋体" w:cs="宋体"/>
          <w:b/>
          <w:bCs/>
          <w:sz w:val="24"/>
          <w:szCs w:val="24"/>
        </w:rPr>
        <w:t>各类车型出租服务最高报价</w:t>
      </w:r>
    </w:p>
    <w:tbl>
      <w:tblPr>
        <w:tblStyle w:val="7"/>
        <w:tblW w:w="11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2171"/>
        <w:gridCol w:w="2235"/>
        <w:gridCol w:w="2287"/>
        <w:gridCol w:w="1515"/>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分包</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车型</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半日租最高价</w:t>
            </w:r>
          </w:p>
          <w:p>
            <w:pPr>
              <w:spacing w:line="360" w:lineRule="auto"/>
              <w:jc w:val="center"/>
              <w:rPr>
                <w:rFonts w:ascii="宋体" w:hAnsi="宋体" w:cs="宋体"/>
                <w:b/>
                <w:bCs/>
                <w:sz w:val="24"/>
                <w:szCs w:val="24"/>
              </w:rPr>
            </w:pPr>
            <w:r>
              <w:rPr>
                <w:rFonts w:hint="eastAsia" w:ascii="宋体" w:hAnsi="宋体" w:cs="宋体"/>
                <w:b/>
                <w:bCs/>
                <w:sz w:val="24"/>
                <w:szCs w:val="24"/>
              </w:rPr>
              <w:t>（4小时/50公里）</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日租最高价</w:t>
            </w:r>
          </w:p>
          <w:p>
            <w:pPr>
              <w:spacing w:line="360" w:lineRule="auto"/>
              <w:jc w:val="center"/>
              <w:rPr>
                <w:rFonts w:ascii="宋体" w:hAnsi="宋体" w:cs="宋体"/>
                <w:b/>
                <w:bCs/>
                <w:sz w:val="24"/>
                <w:szCs w:val="24"/>
              </w:rPr>
            </w:pPr>
            <w:r>
              <w:rPr>
                <w:rFonts w:hint="eastAsia" w:ascii="宋体" w:hAnsi="宋体" w:cs="宋体"/>
                <w:b/>
                <w:bCs/>
                <w:sz w:val="24"/>
                <w:szCs w:val="24"/>
              </w:rPr>
              <w:t>（8小时/100公里）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超时最高价</w:t>
            </w:r>
          </w:p>
          <w:p>
            <w:pPr>
              <w:spacing w:line="360" w:lineRule="auto"/>
              <w:jc w:val="center"/>
              <w:rPr>
                <w:rFonts w:ascii="宋体" w:hAnsi="宋体" w:cs="宋体"/>
                <w:b/>
                <w:bCs/>
                <w:sz w:val="24"/>
                <w:szCs w:val="24"/>
              </w:rPr>
            </w:pPr>
            <w:r>
              <w:rPr>
                <w:rFonts w:hint="eastAsia" w:ascii="宋体" w:hAnsi="宋体" w:cs="宋体"/>
                <w:b/>
                <w:bCs/>
                <w:sz w:val="24"/>
                <w:szCs w:val="24"/>
              </w:rPr>
              <w:t>（元/小时）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超公里最高价</w:t>
            </w:r>
          </w:p>
          <w:p>
            <w:pPr>
              <w:spacing w:line="360" w:lineRule="auto"/>
              <w:jc w:val="center"/>
              <w:rPr>
                <w:rFonts w:ascii="宋体" w:hAnsi="宋体" w:cs="宋体"/>
                <w:b/>
                <w:bCs/>
                <w:sz w:val="24"/>
                <w:szCs w:val="24"/>
              </w:rPr>
            </w:pPr>
            <w:r>
              <w:rPr>
                <w:rFonts w:hint="eastAsia" w:ascii="宋体" w:hAnsi="宋体" w:cs="宋体"/>
                <w:b/>
                <w:bCs/>
                <w:sz w:val="24"/>
                <w:szCs w:val="24"/>
              </w:rPr>
              <w:t>（元/公里）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b/>
                <w:bCs/>
                <w:sz w:val="24"/>
                <w:szCs w:val="24"/>
              </w:rPr>
              <w:t>包一</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5座轿车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283.5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378</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56.7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2.835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7座商务车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315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504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56.7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7（不含）至9座（含）</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315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504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56.7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b/>
                <w:bCs/>
                <w:sz w:val="24"/>
                <w:szCs w:val="24"/>
              </w:rPr>
              <w:t>包二</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9（不含）至14座（含）商务车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325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520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14（不含）至23座（含）客车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455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715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33（不含）至35座（含）客车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435.5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780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45座客车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494</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5"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45座以上客车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552.5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4.68</w:t>
            </w:r>
          </w:p>
        </w:tc>
      </w:tr>
    </w:tbl>
    <w:p>
      <w:pPr>
        <w:spacing w:line="360" w:lineRule="auto"/>
        <w:ind w:firstLine="480"/>
        <w:rPr>
          <w:rFonts w:ascii="宋体" w:hAnsi="宋体" w:cs="宋体"/>
          <w:bCs/>
          <w:sz w:val="24"/>
          <w:szCs w:val="24"/>
        </w:rPr>
      </w:pP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供应商的投标报价为最高限价，</w:t>
      </w:r>
      <w:r>
        <w:rPr>
          <w:rFonts w:hint="eastAsia" w:ascii="宋体" w:hAnsi="宋体" w:cs="宋体"/>
          <w:sz w:val="24"/>
          <w:szCs w:val="24"/>
          <w:lang w:val="en-US" w:eastAsia="zh-CN"/>
        </w:rPr>
        <w:t>超过最高限价的报价为无效报价</w:t>
      </w:r>
      <w:r>
        <w:rPr>
          <w:rFonts w:hint="eastAsia" w:ascii="宋体" w:hAnsi="宋体" w:cs="宋体"/>
          <w:sz w:val="24"/>
          <w:szCs w:val="24"/>
        </w:rPr>
        <w:t>。</w:t>
      </w:r>
    </w:p>
    <w:p>
      <w:pPr>
        <w:numPr>
          <w:ilvl w:val="0"/>
          <w:numId w:val="0"/>
        </w:numPr>
        <w:spacing w:line="360" w:lineRule="auto"/>
        <w:ind w:left="482" w:leftChars="0"/>
        <w:rPr>
          <w:rFonts w:ascii="宋体" w:hAnsi="宋体" w:cs="宋体"/>
          <w:b/>
          <w:sz w:val="24"/>
          <w:szCs w:val="24"/>
        </w:rPr>
      </w:pPr>
      <w:r>
        <w:rPr>
          <w:rFonts w:hint="eastAsia" w:ascii="宋体" w:hAnsi="宋体" w:cs="宋体"/>
          <w:b/>
          <w:sz w:val="24"/>
          <w:szCs w:val="24"/>
          <w:lang w:val="en-US" w:eastAsia="zh-CN"/>
        </w:rPr>
        <w:t>五、</w:t>
      </w:r>
      <w:r>
        <w:rPr>
          <w:rFonts w:hint="eastAsia" w:ascii="宋体" w:hAnsi="宋体" w:cs="宋体"/>
          <w:b/>
          <w:sz w:val="24"/>
          <w:szCs w:val="24"/>
        </w:rPr>
        <w:t>有关说明</w:t>
      </w:r>
    </w:p>
    <w:p>
      <w:pPr>
        <w:spacing w:line="360" w:lineRule="auto"/>
        <w:ind w:firstLine="480"/>
        <w:rPr>
          <w:rFonts w:ascii="宋体" w:hAnsi="宋体" w:cs="宋体"/>
          <w:b/>
          <w:sz w:val="24"/>
          <w:szCs w:val="24"/>
        </w:rPr>
      </w:pPr>
      <w:r>
        <w:rPr>
          <w:rFonts w:ascii="宋体" w:hAnsi="宋体" w:cs="宋体"/>
          <w:bCs/>
          <w:sz w:val="24"/>
          <w:szCs w:val="24"/>
        </w:rPr>
        <w:t>1</w:t>
      </w:r>
      <w:r>
        <w:rPr>
          <w:rFonts w:ascii="宋体" w:hAnsi="宋体" w:cs="宋体"/>
          <w:b/>
          <w:sz w:val="24"/>
          <w:szCs w:val="24"/>
        </w:rPr>
        <w:t>.</w:t>
      </w:r>
      <w:r>
        <w:rPr>
          <w:rFonts w:hint="eastAsia" w:ascii="宋体" w:hAnsi="宋体" w:cs="宋体"/>
          <w:bCs/>
          <w:sz w:val="24"/>
          <w:szCs w:val="24"/>
        </w:rPr>
        <w:t>投标总报价包括满足本项目要求的所有服务，从项目</w:t>
      </w:r>
      <w:r>
        <w:rPr>
          <w:rFonts w:hint="eastAsia" w:ascii="宋体" w:hAnsi="宋体" w:cs="宋体"/>
          <w:bCs/>
          <w:sz w:val="24"/>
          <w:szCs w:val="24"/>
          <w:lang w:val="en-US" w:eastAsia="zh-CN"/>
        </w:rPr>
        <w:t>成交</w:t>
      </w:r>
      <w:r>
        <w:rPr>
          <w:rFonts w:hint="eastAsia" w:ascii="宋体" w:hAnsi="宋体" w:cs="宋体"/>
          <w:bCs/>
          <w:sz w:val="24"/>
          <w:szCs w:val="24"/>
        </w:rPr>
        <w:t>起到项目正式交付以及服务期内所发生的一切费用。</w:t>
      </w:r>
    </w:p>
    <w:p>
      <w:pPr>
        <w:tabs>
          <w:tab w:val="left" w:pos="525"/>
          <w:tab w:val="left" w:pos="945"/>
        </w:tabs>
        <w:spacing w:line="360" w:lineRule="auto"/>
        <w:ind w:firstLine="480"/>
        <w:rPr>
          <w:rFonts w:ascii="宋体" w:hAnsi="宋体" w:cs="宋体"/>
          <w:bCs/>
          <w:sz w:val="24"/>
          <w:szCs w:val="24"/>
        </w:rPr>
      </w:pPr>
      <w:r>
        <w:rPr>
          <w:rFonts w:hint="eastAsia" w:ascii="宋体" w:hAnsi="宋体" w:cs="宋体"/>
          <w:bCs/>
          <w:sz w:val="24"/>
          <w:szCs w:val="24"/>
        </w:rPr>
        <w:t>2</w:t>
      </w:r>
      <w:r>
        <w:rPr>
          <w:rFonts w:ascii="宋体" w:hAnsi="宋体" w:cs="宋体"/>
          <w:bCs/>
          <w:sz w:val="24"/>
          <w:szCs w:val="24"/>
        </w:rPr>
        <w:t>.</w:t>
      </w:r>
      <w:r>
        <w:rPr>
          <w:rFonts w:hint="eastAsia" w:ascii="宋体" w:hAnsi="宋体" w:cs="宋体"/>
          <w:bCs/>
          <w:sz w:val="24"/>
          <w:szCs w:val="24"/>
        </w:rPr>
        <w:t>供应商必须在满足</w:t>
      </w:r>
      <w:r>
        <w:rPr>
          <w:rFonts w:hint="eastAsia" w:ascii="宋体" w:hAnsi="宋体" w:cs="宋体"/>
          <w:bCs/>
          <w:sz w:val="24"/>
          <w:szCs w:val="24"/>
          <w:lang w:val="en-US" w:eastAsia="zh-CN"/>
        </w:rPr>
        <w:t>项目</w:t>
      </w:r>
      <w:r>
        <w:rPr>
          <w:rFonts w:hint="eastAsia" w:ascii="宋体" w:hAnsi="宋体" w:cs="宋体"/>
          <w:bCs/>
          <w:sz w:val="24"/>
          <w:szCs w:val="24"/>
        </w:rPr>
        <w:t>要求的基础上进行报价，如有服务、管理、履</w:t>
      </w:r>
    </w:p>
    <w:p>
      <w:pPr>
        <w:tabs>
          <w:tab w:val="left" w:pos="525"/>
          <w:tab w:val="left" w:pos="945"/>
        </w:tabs>
        <w:spacing w:line="360" w:lineRule="auto"/>
        <w:rPr>
          <w:rFonts w:ascii="宋体" w:hAnsi="宋体" w:cs="宋体"/>
          <w:bCs/>
          <w:sz w:val="24"/>
          <w:szCs w:val="24"/>
        </w:rPr>
      </w:pPr>
      <w:r>
        <w:rPr>
          <w:rFonts w:hint="eastAsia" w:ascii="宋体" w:hAnsi="宋体" w:cs="宋体"/>
          <w:bCs/>
          <w:sz w:val="24"/>
          <w:szCs w:val="24"/>
        </w:rPr>
        <w:t>约等偏离在技术参数或商务条款响应及偏离表中说明。</w:t>
      </w:r>
    </w:p>
    <w:p>
      <w:pPr>
        <w:ind w:firstLine="480"/>
        <w:rPr>
          <w:rFonts w:hint="eastAsia" w:ascii="宋体" w:hAnsi="宋体" w:eastAsia="宋体" w:cs="宋体"/>
          <w:bCs/>
          <w:sz w:val="24"/>
          <w:szCs w:val="24"/>
          <w:lang w:eastAsia="zh-CN"/>
        </w:rPr>
      </w:pPr>
      <w:r>
        <w:rPr>
          <w:rFonts w:hint="eastAsia" w:ascii="宋体" w:hAnsi="宋体" w:cs="宋体"/>
          <w:bCs/>
          <w:sz w:val="24"/>
          <w:szCs w:val="24"/>
        </w:rPr>
        <w:t>服务期限：</w:t>
      </w:r>
      <w:r>
        <w:rPr>
          <w:rFonts w:hint="eastAsia" w:ascii="宋体" w:hAnsi="宋体"/>
          <w:sz w:val="24"/>
          <w:szCs w:val="24"/>
        </w:rPr>
        <w:t>自合同</w:t>
      </w:r>
      <w:r>
        <w:rPr>
          <w:rFonts w:hint="eastAsia" w:ascii="宋体" w:hAnsi="宋体" w:cs="宋体"/>
          <w:bCs/>
          <w:sz w:val="24"/>
          <w:szCs w:val="24"/>
        </w:rPr>
        <w:t>签订之日起</w:t>
      </w:r>
      <w:r>
        <w:rPr>
          <w:rFonts w:hint="eastAsia" w:ascii="宋体" w:hAnsi="宋体" w:cs="宋体"/>
          <w:bCs/>
          <w:sz w:val="24"/>
          <w:szCs w:val="24"/>
          <w:lang w:val="en-US" w:eastAsia="zh-CN"/>
        </w:rPr>
        <w:t>三年。</w:t>
      </w:r>
    </w:p>
    <w:p>
      <w:pPr>
        <w:tabs>
          <w:tab w:val="left" w:pos="525"/>
          <w:tab w:val="left" w:pos="945"/>
        </w:tabs>
        <w:spacing w:line="360" w:lineRule="auto"/>
        <w:ind w:firstLine="480"/>
        <w:rPr>
          <w:rFonts w:ascii="宋体" w:hAnsi="宋体" w:cs="宋体"/>
          <w:b/>
          <w:sz w:val="24"/>
          <w:szCs w:val="24"/>
        </w:rPr>
      </w:pPr>
      <w:r>
        <w:rPr>
          <w:rFonts w:hint="eastAsia" w:ascii="宋体" w:hAnsi="宋体" w:cs="宋体"/>
          <w:bCs/>
          <w:sz w:val="24"/>
          <w:szCs w:val="24"/>
        </w:rPr>
        <w:t>3</w:t>
      </w:r>
      <w:r>
        <w:rPr>
          <w:rFonts w:ascii="宋体" w:hAnsi="宋体" w:cs="宋体"/>
          <w:bCs/>
          <w:sz w:val="24"/>
          <w:szCs w:val="24"/>
        </w:rPr>
        <w:t>.</w:t>
      </w:r>
      <w:r>
        <w:rPr>
          <w:rFonts w:hint="eastAsia" w:ascii="宋体" w:hAnsi="宋体" w:cs="宋体"/>
          <w:bCs/>
          <w:sz w:val="24"/>
          <w:szCs w:val="24"/>
        </w:rPr>
        <w:t>质量及验收：</w:t>
      </w:r>
      <w:r>
        <w:rPr>
          <w:rFonts w:hint="eastAsia" w:ascii="宋体" w:hAnsi="宋体" w:cs="宋体"/>
          <w:bCs/>
          <w:sz w:val="24"/>
          <w:szCs w:val="24"/>
          <w:lang w:val="en-US" w:eastAsia="zh-CN"/>
        </w:rPr>
        <w:t>采购人</w:t>
      </w:r>
      <w:r>
        <w:rPr>
          <w:rFonts w:hint="eastAsia" w:ascii="宋体" w:hAnsi="宋体" w:cs="宋体"/>
          <w:bCs/>
          <w:sz w:val="24"/>
          <w:szCs w:val="24"/>
        </w:rPr>
        <w:t>根据国家有关规定、供应商的</w:t>
      </w:r>
      <w:r>
        <w:rPr>
          <w:rFonts w:hint="eastAsia" w:ascii="宋体" w:hAnsi="宋体" w:cs="宋体"/>
          <w:bCs/>
          <w:sz w:val="24"/>
          <w:szCs w:val="24"/>
          <w:lang w:val="en-US" w:eastAsia="zh-CN"/>
        </w:rPr>
        <w:t>磋商</w:t>
      </w:r>
      <w:r>
        <w:rPr>
          <w:rFonts w:hint="eastAsia" w:ascii="宋体" w:hAnsi="宋体" w:cs="宋体"/>
          <w:bCs/>
          <w:sz w:val="24"/>
          <w:szCs w:val="24"/>
        </w:rPr>
        <w:t>文件以及合同约定的内容和验收标准进行验收。验收情况作为支付款项的依据。如有质疑，以相关质量技术检验检测机构的检验结果为准，如产生检验费用，则该费用由过失方承担。</w:t>
      </w:r>
    </w:p>
    <w:p>
      <w:pPr>
        <w:spacing w:line="360" w:lineRule="auto"/>
        <w:ind w:firstLine="482"/>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、商务要求</w:t>
      </w:r>
    </w:p>
    <w:p>
      <w:pPr>
        <w:ind w:firstLine="480"/>
        <w:rPr>
          <w:rFonts w:hint="eastAsia" w:ascii="宋体" w:hAnsi="宋体" w:eastAsia="宋体" w:cs="宋体"/>
          <w:bCs/>
          <w:sz w:val="24"/>
          <w:szCs w:val="24"/>
          <w:lang w:eastAsia="zh-CN"/>
        </w:rPr>
      </w:pPr>
      <w:r>
        <w:rPr>
          <w:rFonts w:hint="eastAsia" w:ascii="宋体" w:hAnsi="宋体" w:cs="宋体"/>
          <w:bCs/>
          <w:sz w:val="24"/>
          <w:szCs w:val="24"/>
        </w:rPr>
        <w:t>1.服务期限：</w:t>
      </w:r>
      <w:r>
        <w:rPr>
          <w:rFonts w:hint="eastAsia" w:ascii="宋体" w:hAnsi="宋体"/>
          <w:sz w:val="24"/>
          <w:szCs w:val="24"/>
        </w:rPr>
        <w:t>自合同</w:t>
      </w:r>
      <w:r>
        <w:rPr>
          <w:rFonts w:hint="eastAsia" w:ascii="宋体" w:hAnsi="宋体" w:cs="宋体"/>
          <w:bCs/>
          <w:sz w:val="24"/>
          <w:szCs w:val="24"/>
        </w:rPr>
        <w:t>签订之日起</w:t>
      </w:r>
      <w:r>
        <w:rPr>
          <w:rFonts w:hint="eastAsia" w:ascii="宋体" w:hAnsi="宋体" w:cs="宋体"/>
          <w:bCs/>
          <w:sz w:val="24"/>
          <w:szCs w:val="24"/>
          <w:lang w:val="en-US" w:eastAsia="zh-CN"/>
        </w:rPr>
        <w:t>三年</w:t>
      </w:r>
    </w:p>
    <w:p>
      <w:pPr>
        <w:spacing w:line="360" w:lineRule="auto"/>
        <w:ind w:firstLine="480"/>
        <w:rPr>
          <w:rFonts w:ascii="宋体" w:hAnsi="宋体" w:cs="宋体"/>
          <w:bCs/>
          <w:sz w:val="24"/>
          <w:szCs w:val="24"/>
        </w:rPr>
      </w:pPr>
      <w:r>
        <w:rPr>
          <w:rFonts w:hint="eastAsia" w:ascii="宋体" w:hAnsi="宋体" w:cs="宋体"/>
          <w:bCs/>
          <w:sz w:val="24"/>
          <w:szCs w:val="24"/>
        </w:rPr>
        <w:t>2.交付时间</w:t>
      </w:r>
    </w:p>
    <w:p>
      <w:pPr>
        <w:spacing w:line="360" w:lineRule="auto"/>
        <w:ind w:firstLine="480"/>
        <w:rPr>
          <w:rFonts w:ascii="宋体" w:hAnsi="宋体" w:cs="宋体"/>
          <w:bCs/>
          <w:sz w:val="24"/>
          <w:szCs w:val="24"/>
        </w:rPr>
      </w:pPr>
      <w:r>
        <w:rPr>
          <w:rFonts w:hint="eastAsia" w:ascii="宋体" w:hAnsi="宋体" w:cs="宋体"/>
          <w:bCs/>
          <w:sz w:val="24"/>
          <w:szCs w:val="24"/>
        </w:rPr>
        <w:t>合同签订生效之日开始提供服务。</w:t>
      </w:r>
    </w:p>
    <w:p>
      <w:pPr>
        <w:spacing w:line="360" w:lineRule="auto"/>
        <w:ind w:firstLine="480"/>
        <w:rPr>
          <w:rFonts w:ascii="宋体" w:hAnsi="宋体" w:cs="宋体"/>
          <w:bCs/>
          <w:sz w:val="24"/>
          <w:szCs w:val="24"/>
        </w:rPr>
      </w:pPr>
      <w:r>
        <w:rPr>
          <w:rFonts w:hint="eastAsia" w:ascii="宋体" w:hAnsi="宋体" w:cs="宋体"/>
          <w:bCs/>
          <w:sz w:val="24"/>
          <w:szCs w:val="24"/>
        </w:rPr>
        <w:t>3.交付方式</w:t>
      </w:r>
    </w:p>
    <w:p>
      <w:pPr>
        <w:spacing w:line="360" w:lineRule="auto"/>
        <w:ind w:firstLine="480"/>
        <w:rPr>
          <w:rFonts w:ascii="宋体" w:hAnsi="宋体" w:cs="宋体"/>
          <w:bCs/>
          <w:sz w:val="24"/>
          <w:szCs w:val="24"/>
        </w:rPr>
      </w:pPr>
      <w:r>
        <w:rPr>
          <w:rFonts w:hint="eastAsia" w:ascii="宋体" w:hAnsi="宋体" w:cs="宋体"/>
          <w:bCs/>
          <w:sz w:val="24"/>
          <w:szCs w:val="24"/>
          <w:lang w:val="en-US" w:eastAsia="zh-CN"/>
        </w:rPr>
        <w:t>采购人</w:t>
      </w:r>
      <w:r>
        <w:rPr>
          <w:rFonts w:hint="eastAsia" w:ascii="宋体" w:hAnsi="宋体" w:cs="宋体"/>
          <w:bCs/>
          <w:sz w:val="24"/>
          <w:szCs w:val="24"/>
        </w:rPr>
        <w:t>指定方式。</w:t>
      </w:r>
    </w:p>
    <w:p>
      <w:pPr>
        <w:spacing w:line="360" w:lineRule="auto"/>
        <w:ind w:firstLine="480"/>
        <w:rPr>
          <w:rFonts w:ascii="宋体" w:hAnsi="宋体" w:cs="宋体"/>
          <w:bCs/>
          <w:sz w:val="24"/>
          <w:szCs w:val="24"/>
        </w:rPr>
      </w:pPr>
      <w:r>
        <w:rPr>
          <w:rFonts w:hint="eastAsia" w:ascii="宋体" w:hAnsi="宋体" w:cs="宋体"/>
          <w:bCs/>
          <w:sz w:val="24"/>
          <w:szCs w:val="24"/>
        </w:rPr>
        <w:t>4.交付地点</w:t>
      </w:r>
    </w:p>
    <w:p>
      <w:pPr>
        <w:spacing w:line="360" w:lineRule="auto"/>
        <w:ind w:firstLine="480"/>
        <w:rPr>
          <w:rFonts w:ascii="宋体" w:hAnsi="宋体" w:cs="宋体"/>
          <w:bCs/>
          <w:sz w:val="24"/>
          <w:szCs w:val="24"/>
        </w:rPr>
      </w:pPr>
      <w:r>
        <w:rPr>
          <w:rFonts w:hint="eastAsia" w:ascii="宋体" w:hAnsi="宋体" w:cs="宋体"/>
          <w:bCs/>
          <w:sz w:val="24"/>
          <w:szCs w:val="24"/>
          <w:lang w:val="en-US" w:eastAsia="zh-CN"/>
        </w:rPr>
        <w:t>采购人</w:t>
      </w:r>
      <w:r>
        <w:rPr>
          <w:rFonts w:hint="eastAsia" w:ascii="宋体" w:hAnsi="宋体" w:cs="宋体"/>
          <w:bCs/>
          <w:sz w:val="24"/>
          <w:szCs w:val="24"/>
        </w:rPr>
        <w:t>指定地点。</w:t>
      </w:r>
    </w:p>
    <w:p>
      <w:pPr>
        <w:spacing w:line="360" w:lineRule="auto"/>
        <w:ind w:firstLine="480"/>
        <w:rPr>
          <w:rFonts w:ascii="宋体" w:hAnsi="宋体" w:cs="宋体"/>
          <w:bCs/>
          <w:sz w:val="24"/>
          <w:szCs w:val="24"/>
        </w:rPr>
      </w:pPr>
      <w:r>
        <w:rPr>
          <w:rFonts w:hint="eastAsia" w:ascii="宋体" w:hAnsi="宋体" w:cs="宋体"/>
          <w:bCs/>
          <w:sz w:val="24"/>
          <w:szCs w:val="24"/>
        </w:rPr>
        <w:t>5.付款方式</w:t>
      </w:r>
    </w:p>
    <w:p>
      <w:pPr>
        <w:spacing w:line="360" w:lineRule="auto"/>
        <w:ind w:firstLine="480"/>
        <w:rPr>
          <w:rFonts w:ascii="宋体" w:hAnsi="宋体" w:cs="宋体"/>
          <w:sz w:val="24"/>
          <w:szCs w:val="24"/>
        </w:rPr>
      </w:pPr>
      <w:r>
        <w:rPr>
          <w:rFonts w:hint="eastAsia" w:ascii="宋体" w:hAnsi="宋体" w:cs="宋体"/>
          <w:sz w:val="24"/>
          <w:szCs w:val="24"/>
        </w:rPr>
        <w:t>5.1由</w:t>
      </w:r>
      <w:r>
        <w:rPr>
          <w:rFonts w:hint="eastAsia" w:ascii="宋体" w:hAnsi="宋体" w:cs="宋体"/>
          <w:sz w:val="24"/>
          <w:szCs w:val="24"/>
          <w:lang w:val="en-US" w:eastAsia="zh-CN"/>
        </w:rPr>
        <w:t>采购人</w:t>
      </w:r>
      <w:r>
        <w:rPr>
          <w:rFonts w:hint="eastAsia" w:ascii="宋体" w:hAnsi="宋体" w:cs="宋体"/>
          <w:sz w:val="24"/>
          <w:szCs w:val="24"/>
        </w:rPr>
        <w:t>与</w:t>
      </w:r>
      <w:r>
        <w:rPr>
          <w:rFonts w:hint="eastAsia" w:ascii="宋体" w:hAnsi="宋体" w:cs="宋体"/>
          <w:sz w:val="24"/>
          <w:szCs w:val="24"/>
          <w:lang w:val="en-US" w:eastAsia="zh-CN"/>
        </w:rPr>
        <w:t>成交人</w:t>
      </w:r>
      <w:r>
        <w:rPr>
          <w:rFonts w:hint="eastAsia" w:ascii="宋体" w:hAnsi="宋体" w:cs="宋体"/>
          <w:sz w:val="24"/>
          <w:szCs w:val="24"/>
        </w:rPr>
        <w:t>定期按实结算</w:t>
      </w:r>
      <w:r>
        <w:rPr>
          <w:rFonts w:hint="eastAsia" w:ascii="宋体" w:hAnsi="宋体" w:cs="宋体"/>
          <w:sz w:val="24"/>
          <w:szCs w:val="24"/>
          <w:lang w:eastAsia="zh-CN"/>
        </w:rPr>
        <w:t>，</w:t>
      </w:r>
      <w:r>
        <w:rPr>
          <w:rFonts w:hint="eastAsia" w:ascii="宋体" w:hAnsi="宋体" w:cs="宋体"/>
          <w:sz w:val="24"/>
          <w:szCs w:val="24"/>
          <w:lang w:val="en-US" w:eastAsia="zh-CN"/>
        </w:rPr>
        <w:t>按月结算</w:t>
      </w:r>
      <w:r>
        <w:rPr>
          <w:rFonts w:hint="eastAsia" w:ascii="宋体" w:hAnsi="宋体" w:cs="宋体"/>
          <w:sz w:val="24"/>
          <w:szCs w:val="24"/>
        </w:rPr>
        <w:t>。</w:t>
      </w:r>
    </w:p>
    <w:p>
      <w:pPr>
        <w:spacing w:line="360" w:lineRule="auto"/>
        <w:ind w:firstLine="480"/>
        <w:rPr>
          <w:rFonts w:ascii="宋体" w:hAnsi="宋体" w:cs="宋体"/>
          <w:sz w:val="24"/>
          <w:szCs w:val="24"/>
        </w:rPr>
      </w:pPr>
      <w:r>
        <w:rPr>
          <w:rFonts w:hint="eastAsia" w:ascii="宋体" w:hAnsi="宋体" w:cs="宋体"/>
          <w:sz w:val="24"/>
          <w:szCs w:val="24"/>
        </w:rPr>
        <w:t>5.2租赁车辆在实际使用过程中产生的司机餐宿费由</w:t>
      </w:r>
      <w:r>
        <w:rPr>
          <w:rFonts w:hint="eastAsia" w:ascii="宋体" w:hAnsi="宋体" w:cs="宋体"/>
          <w:sz w:val="24"/>
          <w:szCs w:val="24"/>
          <w:lang w:val="en-US" w:eastAsia="zh-CN"/>
        </w:rPr>
        <w:t>采购人</w:t>
      </w:r>
      <w:r>
        <w:rPr>
          <w:rFonts w:hint="eastAsia" w:ascii="宋体" w:hAnsi="宋体" w:cs="宋体"/>
          <w:sz w:val="24"/>
          <w:szCs w:val="24"/>
        </w:rPr>
        <w:t>支付，其他费用由</w:t>
      </w:r>
      <w:r>
        <w:rPr>
          <w:rFonts w:hint="eastAsia" w:ascii="宋体" w:hAnsi="宋体" w:cs="宋体"/>
          <w:sz w:val="24"/>
          <w:szCs w:val="24"/>
          <w:lang w:val="en-US" w:eastAsia="zh-CN"/>
        </w:rPr>
        <w:t>成交人</w:t>
      </w:r>
      <w:r>
        <w:rPr>
          <w:rFonts w:hint="eastAsia" w:ascii="宋体" w:hAnsi="宋体" w:cs="宋体"/>
          <w:sz w:val="24"/>
          <w:szCs w:val="24"/>
        </w:rPr>
        <w:t xml:space="preserve">支付（包括且不限于油费、过路费、过桥费、停车费、折旧费、保险费、修理费、日常保养费、年审费、交通事故产生的费用、利税和驾驶员工资、福利等费用）。 </w:t>
      </w:r>
    </w:p>
    <w:p>
      <w:pPr>
        <w:spacing w:line="360" w:lineRule="auto"/>
        <w:ind w:firstLine="480"/>
        <w:rPr>
          <w:rFonts w:ascii="宋体" w:hAnsi="宋体" w:cs="宋体"/>
          <w:sz w:val="24"/>
          <w:szCs w:val="24"/>
        </w:rPr>
      </w:pPr>
      <w:r>
        <w:rPr>
          <w:rFonts w:hint="eastAsia" w:ascii="宋体" w:hAnsi="宋体" w:cs="宋体"/>
          <w:sz w:val="24"/>
          <w:szCs w:val="24"/>
        </w:rPr>
        <w:t>5.3车辆使用费支付方式：</w:t>
      </w:r>
      <w:r>
        <w:rPr>
          <w:rFonts w:hint="eastAsia" w:ascii="宋体" w:hAnsi="宋体" w:cs="宋体"/>
          <w:sz w:val="24"/>
          <w:szCs w:val="24"/>
          <w:lang w:val="en-US" w:eastAsia="zh-CN"/>
        </w:rPr>
        <w:t>采购人</w:t>
      </w:r>
      <w:r>
        <w:rPr>
          <w:rFonts w:hint="eastAsia" w:ascii="宋体" w:hAnsi="宋体" w:cs="宋体"/>
          <w:sz w:val="24"/>
          <w:szCs w:val="24"/>
        </w:rPr>
        <w:t>通过银行以转帐为主要付款方式</w:t>
      </w:r>
      <w:r>
        <w:rPr>
          <w:rFonts w:hint="eastAsia" w:ascii="宋体" w:hAnsi="宋体" w:cs="宋体"/>
          <w:sz w:val="24"/>
          <w:szCs w:val="24"/>
          <w:lang w:eastAsia="zh-CN"/>
        </w:rPr>
        <w:t>。</w:t>
      </w:r>
      <w:r>
        <w:rPr>
          <w:rFonts w:hint="eastAsia" w:ascii="宋体" w:hAnsi="宋体" w:cs="宋体"/>
          <w:sz w:val="24"/>
          <w:szCs w:val="24"/>
          <w:lang w:val="en-US" w:eastAsia="zh-CN"/>
        </w:rPr>
        <w:t>采购人</w:t>
      </w:r>
      <w:r>
        <w:rPr>
          <w:rFonts w:hint="eastAsia" w:ascii="宋体" w:hAnsi="宋体" w:cs="宋体"/>
          <w:sz w:val="24"/>
          <w:szCs w:val="24"/>
        </w:rPr>
        <w:t>完成款项支付，即表明用车方已履行完毕付款义务，该账户的一切法律风险由</w:t>
      </w:r>
      <w:r>
        <w:rPr>
          <w:rFonts w:hint="eastAsia" w:ascii="宋体" w:hAnsi="宋体" w:cs="宋体"/>
          <w:sz w:val="24"/>
          <w:szCs w:val="24"/>
          <w:lang w:val="en-US" w:eastAsia="zh-CN"/>
        </w:rPr>
        <w:t>成交人</w:t>
      </w:r>
      <w:r>
        <w:rPr>
          <w:rFonts w:hint="eastAsia" w:ascii="宋体" w:hAnsi="宋体" w:cs="宋体"/>
          <w:sz w:val="24"/>
          <w:szCs w:val="24"/>
        </w:rPr>
        <w:t xml:space="preserve">承担。 </w:t>
      </w:r>
    </w:p>
    <w:p>
      <w:pPr>
        <w:spacing w:line="360" w:lineRule="auto"/>
        <w:ind w:firstLine="480"/>
        <w:rPr>
          <w:rFonts w:ascii="宋体" w:hAnsi="宋体" w:cs="宋体"/>
          <w:sz w:val="24"/>
          <w:szCs w:val="24"/>
        </w:rPr>
      </w:pPr>
      <w:r>
        <w:rPr>
          <w:rFonts w:hint="eastAsia" w:ascii="宋体" w:hAnsi="宋体" w:cs="宋体"/>
          <w:sz w:val="24"/>
          <w:szCs w:val="24"/>
        </w:rPr>
        <w:t>5.4</w:t>
      </w:r>
      <w:r>
        <w:rPr>
          <w:rFonts w:hint="eastAsia" w:ascii="宋体" w:hAnsi="宋体" w:cs="宋体"/>
          <w:sz w:val="24"/>
          <w:szCs w:val="24"/>
          <w:lang w:val="en-US" w:eastAsia="zh-CN"/>
        </w:rPr>
        <w:t>成交人</w:t>
      </w:r>
      <w:r>
        <w:rPr>
          <w:rFonts w:hint="eastAsia" w:ascii="宋体" w:hAnsi="宋体" w:cs="宋体"/>
          <w:sz w:val="24"/>
          <w:szCs w:val="24"/>
        </w:rPr>
        <w:t>在收取</w:t>
      </w:r>
      <w:r>
        <w:rPr>
          <w:rFonts w:hint="eastAsia" w:ascii="宋体" w:hAnsi="宋体" w:cs="宋体"/>
          <w:sz w:val="24"/>
          <w:szCs w:val="24"/>
          <w:lang w:val="en-US" w:eastAsia="zh-CN"/>
        </w:rPr>
        <w:t>采购人</w:t>
      </w:r>
      <w:r>
        <w:rPr>
          <w:rFonts w:hint="eastAsia" w:ascii="宋体" w:hAnsi="宋体" w:cs="宋体"/>
          <w:sz w:val="24"/>
          <w:szCs w:val="24"/>
        </w:rPr>
        <w:t>款项前应向</w:t>
      </w:r>
      <w:r>
        <w:rPr>
          <w:rFonts w:hint="eastAsia" w:ascii="宋体" w:hAnsi="宋体" w:cs="宋体"/>
          <w:sz w:val="24"/>
          <w:szCs w:val="24"/>
          <w:lang w:val="en-US" w:eastAsia="zh-CN"/>
        </w:rPr>
        <w:t>采购人</w:t>
      </w:r>
      <w:r>
        <w:rPr>
          <w:rFonts w:hint="eastAsia" w:ascii="宋体" w:hAnsi="宋体" w:cs="宋体"/>
          <w:sz w:val="24"/>
          <w:szCs w:val="24"/>
        </w:rPr>
        <w:t xml:space="preserve">提供正规的增值税普通发票及相关用车明细汇总清单。 </w:t>
      </w:r>
    </w:p>
    <w:p>
      <w:pPr>
        <w:spacing w:line="360" w:lineRule="auto"/>
        <w:ind w:firstLine="480"/>
        <w:rPr>
          <w:rFonts w:ascii="宋体" w:hAnsi="宋体" w:cs="宋体"/>
          <w:sz w:val="24"/>
          <w:szCs w:val="24"/>
        </w:rPr>
      </w:pPr>
      <w:r>
        <w:rPr>
          <w:rFonts w:hint="eastAsia" w:ascii="宋体" w:hAnsi="宋体" w:cs="宋体"/>
          <w:sz w:val="24"/>
          <w:szCs w:val="24"/>
        </w:rPr>
        <w:t>5.5增值税普通发票条款:</w:t>
      </w:r>
      <w:r>
        <w:rPr>
          <w:rFonts w:hint="eastAsia" w:ascii="宋体" w:hAnsi="宋体" w:cs="宋体"/>
          <w:sz w:val="24"/>
          <w:szCs w:val="24"/>
          <w:lang w:val="en-US" w:eastAsia="zh-CN"/>
        </w:rPr>
        <w:t>成交人</w:t>
      </w:r>
      <w:r>
        <w:rPr>
          <w:rFonts w:hint="eastAsia" w:ascii="宋体" w:hAnsi="宋体" w:cs="宋体"/>
          <w:sz w:val="24"/>
          <w:szCs w:val="24"/>
        </w:rPr>
        <w:t>必须出具符合合同约定经济事项的正规增值税普通发票。</w:t>
      </w:r>
      <w:r>
        <w:rPr>
          <w:rFonts w:hint="eastAsia" w:ascii="宋体" w:hAnsi="宋体" w:cs="宋体"/>
          <w:sz w:val="24"/>
          <w:szCs w:val="24"/>
          <w:lang w:val="en-US" w:eastAsia="zh-CN"/>
        </w:rPr>
        <w:t>成交人</w:t>
      </w:r>
      <w:r>
        <w:rPr>
          <w:rFonts w:hint="eastAsia" w:ascii="宋体" w:hAnsi="宋体" w:cs="宋体"/>
          <w:sz w:val="24"/>
          <w:szCs w:val="24"/>
        </w:rPr>
        <w:t>未提前提供合格发票的，</w:t>
      </w:r>
      <w:r>
        <w:rPr>
          <w:rFonts w:hint="eastAsia" w:ascii="宋体" w:hAnsi="宋体" w:cs="宋体"/>
          <w:sz w:val="24"/>
          <w:szCs w:val="24"/>
          <w:lang w:val="en-US" w:eastAsia="zh-CN"/>
        </w:rPr>
        <w:t>采购人</w:t>
      </w:r>
      <w:r>
        <w:rPr>
          <w:rFonts w:hint="eastAsia" w:ascii="宋体" w:hAnsi="宋体" w:cs="宋体"/>
          <w:sz w:val="24"/>
          <w:szCs w:val="24"/>
        </w:rPr>
        <w:t>有权延迟或拒绝付款；如</w:t>
      </w:r>
      <w:r>
        <w:rPr>
          <w:rFonts w:hint="eastAsia" w:ascii="宋体" w:hAnsi="宋体" w:cs="宋体"/>
          <w:sz w:val="24"/>
          <w:szCs w:val="24"/>
          <w:lang w:val="en-US" w:eastAsia="zh-CN"/>
        </w:rPr>
        <w:t>成交人</w:t>
      </w:r>
      <w:r>
        <w:rPr>
          <w:rFonts w:hint="eastAsia" w:ascii="宋体" w:hAnsi="宋体" w:cs="宋体"/>
          <w:sz w:val="24"/>
          <w:szCs w:val="24"/>
        </w:rPr>
        <w:t>提供虚假发票的，或因</w:t>
      </w:r>
      <w:r>
        <w:rPr>
          <w:rFonts w:hint="eastAsia" w:ascii="宋体" w:hAnsi="宋体" w:cs="宋体"/>
          <w:sz w:val="24"/>
          <w:szCs w:val="24"/>
          <w:lang w:val="en-US" w:eastAsia="zh-CN"/>
        </w:rPr>
        <w:t>成交人</w:t>
      </w:r>
      <w:r>
        <w:rPr>
          <w:rFonts w:hint="eastAsia" w:ascii="宋体" w:hAnsi="宋体" w:cs="宋体"/>
          <w:sz w:val="24"/>
          <w:szCs w:val="24"/>
        </w:rPr>
        <w:t>提供的发票瑕疵给</w:t>
      </w:r>
      <w:r>
        <w:rPr>
          <w:rFonts w:hint="eastAsia" w:ascii="宋体" w:hAnsi="宋体" w:cs="宋体"/>
          <w:sz w:val="24"/>
          <w:szCs w:val="24"/>
          <w:lang w:val="en-US" w:eastAsia="zh-CN"/>
        </w:rPr>
        <w:t>采购人</w:t>
      </w:r>
      <w:r>
        <w:rPr>
          <w:rFonts w:hint="eastAsia" w:ascii="宋体" w:hAnsi="宋体" w:cs="宋体"/>
          <w:sz w:val="24"/>
          <w:szCs w:val="24"/>
        </w:rPr>
        <w:t>造成损失的，</w:t>
      </w:r>
      <w:r>
        <w:rPr>
          <w:rFonts w:hint="eastAsia" w:ascii="宋体" w:hAnsi="宋体" w:cs="宋体"/>
          <w:sz w:val="24"/>
          <w:szCs w:val="24"/>
          <w:lang w:val="en-US" w:eastAsia="zh-CN"/>
        </w:rPr>
        <w:t>成交人</w:t>
      </w:r>
      <w:r>
        <w:rPr>
          <w:rFonts w:hint="eastAsia" w:ascii="宋体" w:hAnsi="宋体" w:cs="宋体"/>
          <w:sz w:val="24"/>
          <w:szCs w:val="24"/>
        </w:rPr>
        <w:t>承担由此产生的一切后果。</w:t>
      </w:r>
    </w:p>
    <w:p>
      <w:pPr>
        <w:spacing w:line="360" w:lineRule="auto"/>
        <w:ind w:firstLine="480"/>
        <w:rPr>
          <w:rFonts w:ascii="宋体" w:hAnsi="宋体" w:cs="宋体"/>
          <w:bCs/>
          <w:sz w:val="24"/>
          <w:szCs w:val="24"/>
        </w:rPr>
      </w:pPr>
      <w:r>
        <w:rPr>
          <w:rFonts w:hint="eastAsia" w:ascii="宋体" w:hAnsi="宋体" w:cs="宋体"/>
          <w:bCs/>
          <w:sz w:val="24"/>
          <w:szCs w:val="24"/>
        </w:rPr>
        <w:t>6.投标货币为人民币。</w:t>
      </w:r>
    </w:p>
    <w:p>
      <w:pPr>
        <w:spacing w:line="360" w:lineRule="auto"/>
        <w:ind w:firstLine="482"/>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、供应商综合服务能力</w:t>
      </w:r>
    </w:p>
    <w:p>
      <w:pPr>
        <w:spacing w:line="360" w:lineRule="auto"/>
        <w:ind w:firstLine="480"/>
        <w:rPr>
          <w:rFonts w:ascii="宋体" w:hAnsi="宋体" w:cs="宋体"/>
          <w:bCs/>
          <w:sz w:val="24"/>
          <w:szCs w:val="24"/>
        </w:rPr>
      </w:pPr>
      <w:r>
        <w:rPr>
          <w:rFonts w:hint="eastAsia" w:ascii="宋体" w:hAnsi="宋体" w:cs="宋体"/>
          <w:bCs/>
          <w:sz w:val="24"/>
          <w:szCs w:val="24"/>
        </w:rPr>
        <w:t>1.根据项目需求和特点，供应商提供社会化车辆租赁整体方案: 拟投入服务车辆介绍，设置专线电话，提供24小时叫车服务，公布24小时叫车电话，服务车辆租赁团队人员配置齐备，岗位分工明确、科学，执行力强等情况。整体方案合理可行，针对性强。</w:t>
      </w:r>
    </w:p>
    <w:p>
      <w:pPr>
        <w:spacing w:line="360" w:lineRule="auto"/>
        <w:ind w:firstLine="480"/>
        <w:rPr>
          <w:rFonts w:ascii="宋体" w:hAnsi="宋体" w:cs="宋体"/>
          <w:bCs/>
          <w:sz w:val="24"/>
          <w:szCs w:val="24"/>
        </w:rPr>
      </w:pPr>
      <w:r>
        <w:rPr>
          <w:rFonts w:hint="eastAsia" w:ascii="宋体" w:hAnsi="宋体" w:cs="宋体"/>
          <w:bCs/>
          <w:sz w:val="24"/>
          <w:szCs w:val="24"/>
        </w:rPr>
        <w:t>2.车辆情况</w:t>
      </w:r>
    </w:p>
    <w:p>
      <w:pPr>
        <w:spacing w:line="360" w:lineRule="auto"/>
        <w:ind w:firstLine="480"/>
        <w:rPr>
          <w:rFonts w:ascii="宋体" w:hAnsi="宋体" w:cs="宋体"/>
          <w:bCs/>
          <w:sz w:val="24"/>
          <w:szCs w:val="24"/>
        </w:rPr>
      </w:pPr>
      <w:r>
        <w:rPr>
          <w:rFonts w:hint="eastAsia" w:ascii="宋体" w:hAnsi="宋体" w:cs="宋体"/>
          <w:bCs/>
          <w:sz w:val="24"/>
          <w:szCs w:val="24"/>
        </w:rPr>
        <w:t>2.1供应商填列的《可供租赁车辆清单》和按要求出具的证明材料。具备相应的项目实施能力，满足要求的各车辆类型及数量、驾驶员人数符合要求。</w:t>
      </w:r>
    </w:p>
    <w:p>
      <w:pPr>
        <w:spacing w:line="360" w:lineRule="auto"/>
        <w:ind w:firstLine="480"/>
        <w:rPr>
          <w:rFonts w:ascii="宋体" w:hAnsi="宋体" w:cs="宋体"/>
          <w:bCs/>
          <w:sz w:val="24"/>
          <w:szCs w:val="24"/>
        </w:rPr>
      </w:pPr>
      <w:r>
        <w:rPr>
          <w:rFonts w:hint="eastAsia" w:ascii="宋体" w:hAnsi="宋体" w:cs="宋体"/>
          <w:bCs/>
          <w:sz w:val="24"/>
          <w:szCs w:val="24"/>
        </w:rPr>
        <w:t>2.2车辆使用年限8年（及）以下。</w:t>
      </w:r>
    </w:p>
    <w:p>
      <w:pPr>
        <w:spacing w:line="360" w:lineRule="auto"/>
        <w:ind w:firstLine="480"/>
        <w:rPr>
          <w:rFonts w:ascii="宋体" w:hAnsi="宋体" w:cs="宋体"/>
          <w:bCs/>
          <w:sz w:val="24"/>
          <w:szCs w:val="24"/>
        </w:rPr>
      </w:pPr>
      <w:r>
        <w:rPr>
          <w:rFonts w:hint="eastAsia" w:ascii="宋体" w:hAnsi="宋体" w:cs="宋体"/>
          <w:bCs/>
          <w:sz w:val="24"/>
          <w:szCs w:val="24"/>
        </w:rPr>
        <w:t>2.3供应商提供的车辆，车况总体较好、类型丰富，品牌、性能能满足市级、省级、国家级等不同接待规格。</w:t>
      </w:r>
    </w:p>
    <w:p>
      <w:pPr>
        <w:spacing w:line="360" w:lineRule="auto"/>
        <w:ind w:firstLine="480"/>
        <w:rPr>
          <w:rFonts w:ascii="宋体" w:hAnsi="宋体" w:cs="宋体"/>
          <w:bCs/>
          <w:sz w:val="24"/>
          <w:szCs w:val="24"/>
        </w:rPr>
      </w:pPr>
      <w:r>
        <w:rPr>
          <w:rFonts w:hint="eastAsia" w:ascii="宋体" w:hAnsi="宋体" w:cs="宋体"/>
          <w:bCs/>
          <w:sz w:val="24"/>
          <w:szCs w:val="24"/>
        </w:rPr>
        <w:t>3.履约能力</w:t>
      </w:r>
    </w:p>
    <w:p>
      <w:pPr>
        <w:spacing w:line="360" w:lineRule="auto"/>
        <w:ind w:firstLine="480"/>
        <w:rPr>
          <w:rFonts w:ascii="宋体" w:hAnsi="宋体" w:cs="宋体"/>
          <w:bCs/>
          <w:sz w:val="24"/>
          <w:szCs w:val="24"/>
        </w:rPr>
      </w:pPr>
      <w:r>
        <w:rPr>
          <w:rFonts w:hint="eastAsia" w:ascii="宋体" w:hAnsi="宋体" w:cs="宋体"/>
          <w:bCs/>
          <w:i/>
          <w:iCs/>
          <w:sz w:val="24"/>
          <w:szCs w:val="24"/>
          <w:u w:val="single"/>
        </w:rPr>
        <w:t>与本项目服务车辆数量及大小有相匹配的固定停车场地（须提供照片</w:t>
      </w:r>
      <w:r>
        <w:rPr>
          <w:rFonts w:hint="eastAsia" w:ascii="宋体" w:hAnsi="宋体" w:cs="宋体"/>
          <w:bCs/>
          <w:i/>
          <w:iCs/>
          <w:sz w:val="24"/>
          <w:szCs w:val="24"/>
          <w:u w:val="single"/>
          <w:lang w:val="en-US" w:eastAsia="zh-CN"/>
        </w:rPr>
        <w:t>加盖供应商公章</w:t>
      </w:r>
      <w:r>
        <w:rPr>
          <w:rFonts w:hint="eastAsia" w:ascii="宋体" w:hAnsi="宋体" w:cs="宋体"/>
          <w:bCs/>
          <w:i/>
          <w:iCs/>
          <w:sz w:val="24"/>
          <w:szCs w:val="24"/>
          <w:u w:val="single"/>
        </w:rPr>
        <w:t>）</w:t>
      </w:r>
      <w:r>
        <w:rPr>
          <w:rFonts w:hint="eastAsia" w:ascii="宋体" w:hAnsi="宋体" w:cs="宋体"/>
          <w:bCs/>
          <w:sz w:val="24"/>
          <w:szCs w:val="24"/>
        </w:rPr>
        <w:t>。能提供完善有针对性的保障配套方案，体现出供应商车辆租赁、车辆保养、车辆维修等方面保障配套、服务及时便捷。</w:t>
      </w:r>
    </w:p>
    <w:p>
      <w:pPr>
        <w:spacing w:line="360" w:lineRule="auto"/>
        <w:ind w:firstLine="480"/>
        <w:rPr>
          <w:rFonts w:ascii="宋体" w:hAnsi="宋体" w:cs="宋体"/>
          <w:bCs/>
          <w:sz w:val="24"/>
          <w:szCs w:val="24"/>
        </w:rPr>
      </w:pPr>
      <w:r>
        <w:rPr>
          <w:rFonts w:hint="eastAsia" w:ascii="宋体" w:hAnsi="宋体" w:cs="宋体"/>
          <w:bCs/>
          <w:sz w:val="24"/>
          <w:szCs w:val="24"/>
        </w:rPr>
        <w:t>4.服务质量跟踪及管理措施：设置服务质量监督部门，提供投诉受理场所，配备专职服务质量监督岗位人员。接到投诉在24小时内联系本企业当事人员并核实情况，经核实确属本企业相关当事人员责任的，应按照相关规定予以处理，于5个工作日内将处理结果告知投诉人等情况。</w:t>
      </w:r>
    </w:p>
    <w:p>
      <w:pPr>
        <w:spacing w:line="360" w:lineRule="auto"/>
        <w:ind w:firstLine="480"/>
        <w:rPr>
          <w:rFonts w:ascii="宋体" w:hAnsi="宋体" w:cs="宋体"/>
          <w:bCs/>
          <w:sz w:val="24"/>
          <w:szCs w:val="24"/>
        </w:rPr>
      </w:pPr>
      <w:r>
        <w:rPr>
          <w:rFonts w:hint="eastAsia" w:ascii="宋体" w:hAnsi="宋体" w:cs="宋体"/>
          <w:bCs/>
          <w:sz w:val="24"/>
          <w:szCs w:val="24"/>
        </w:rPr>
        <w:t>5.应急方案及服务保障承诺情况：供应商根据自身情况，在基本服务质量要求外，在保持车辆车身内外整洁，以顾客为中心的服务保障创新，驾驶员按时接送站和安全文明驾驶的控制机制，服务监督、应急、重大活动服务保障的人员、车辆、工作机制等方面提供相应方案和承诺。各方案合理有针对性，服务承诺合理明确。</w:t>
      </w:r>
    </w:p>
    <w:p>
      <w:pPr>
        <w:spacing w:line="360" w:lineRule="auto"/>
        <w:ind w:firstLine="480"/>
        <w:rPr>
          <w:rFonts w:ascii="宋体" w:hAnsi="宋体" w:cs="宋体"/>
          <w:bCs/>
          <w:sz w:val="24"/>
          <w:szCs w:val="24"/>
        </w:rPr>
      </w:pPr>
      <w:r>
        <w:rPr>
          <w:rFonts w:hint="eastAsia" w:ascii="宋体" w:hAnsi="宋体" w:cs="宋体"/>
          <w:bCs/>
          <w:sz w:val="24"/>
          <w:szCs w:val="24"/>
        </w:rPr>
        <w:t>6.从业人员岗位培训情况：驾驶员或运营人员聘用程序规范、从业资质符合要求，岗前培训、安全教育培训有长效机制，从业行为考核奖罚分明，安全告诫（行车提醒）经常、行车日志完备，防止疲劳驾驶、超速行驶管理措施有操作性等情况完整规范。</w:t>
      </w:r>
    </w:p>
    <w:p>
      <w:pPr>
        <w:spacing w:line="360" w:lineRule="auto"/>
        <w:ind w:firstLine="480"/>
        <w:rPr>
          <w:rFonts w:ascii="宋体" w:hAnsi="宋体" w:cs="宋体"/>
          <w:bCs/>
          <w:sz w:val="24"/>
          <w:szCs w:val="24"/>
        </w:rPr>
      </w:pPr>
      <w:r>
        <w:rPr>
          <w:rFonts w:hint="eastAsia" w:ascii="宋体" w:hAnsi="宋体" w:cs="宋体"/>
          <w:bCs/>
          <w:sz w:val="24"/>
          <w:szCs w:val="24"/>
        </w:rPr>
        <w:t>7.安全管理方案及措施：根据企业客运驾驶员管理，车辆管理，动态监控，运输组织，安全生产操作规程、安全生产管理制度等情况。</w:t>
      </w:r>
    </w:p>
    <w:p>
      <w:pPr>
        <w:spacing w:line="360" w:lineRule="auto"/>
        <w:ind w:firstLine="480"/>
        <w:rPr>
          <w:rFonts w:ascii="宋体" w:hAnsi="宋体" w:cs="宋体"/>
          <w:bCs/>
          <w:sz w:val="24"/>
          <w:szCs w:val="24"/>
        </w:rPr>
      </w:pPr>
      <w:r>
        <w:rPr>
          <w:rFonts w:hint="eastAsia" w:ascii="宋体" w:hAnsi="宋体" w:cs="宋体"/>
          <w:bCs/>
          <w:sz w:val="24"/>
          <w:szCs w:val="24"/>
        </w:rPr>
        <w:t>8.根据本项目需求和特点</w:t>
      </w:r>
      <w:r>
        <w:rPr>
          <w:rFonts w:hint="eastAsia" w:ascii="宋体" w:hAnsi="宋体" w:cs="宋体"/>
          <w:bCs/>
          <w:i/>
          <w:iCs/>
          <w:sz w:val="24"/>
          <w:szCs w:val="24"/>
        </w:rPr>
        <w:t>，</w:t>
      </w:r>
      <w:r>
        <w:rPr>
          <w:rFonts w:hint="eastAsia" w:ascii="宋体" w:hAnsi="宋体" w:cs="宋体"/>
          <w:bCs/>
          <w:i/>
          <w:iCs/>
          <w:sz w:val="24"/>
          <w:szCs w:val="24"/>
          <w:u w:val="single"/>
        </w:rPr>
        <w:t>供应商需就本项目服务标准提供承诺书</w:t>
      </w:r>
      <w:r>
        <w:rPr>
          <w:rFonts w:hint="eastAsia" w:ascii="宋体" w:hAnsi="宋体" w:cs="宋体"/>
          <w:bCs/>
          <w:sz w:val="24"/>
          <w:szCs w:val="24"/>
        </w:rPr>
        <w:t>，承诺应合理可行，其中司机住宿及餐饮费司机住宿和餐饮不超过江苏省相关规定（包括不限于：《扬州市财政局关于进一步规范市级机关差旅费管理的通知》等），如有超出，</w:t>
      </w:r>
      <w:r>
        <w:rPr>
          <w:rFonts w:hint="eastAsia" w:ascii="宋体" w:hAnsi="宋体" w:cs="宋体"/>
          <w:bCs/>
          <w:sz w:val="24"/>
          <w:szCs w:val="24"/>
          <w:lang w:val="en-US" w:eastAsia="zh-CN"/>
        </w:rPr>
        <w:t>采购人</w:t>
      </w:r>
      <w:r>
        <w:rPr>
          <w:rFonts w:hint="eastAsia" w:ascii="宋体" w:hAnsi="宋体" w:cs="宋体"/>
          <w:bCs/>
          <w:sz w:val="24"/>
          <w:szCs w:val="24"/>
        </w:rPr>
        <w:t>有权按单位标准支付</w:t>
      </w:r>
      <w:r>
        <w:rPr>
          <w:rFonts w:hint="eastAsia" w:ascii="宋体" w:hAnsi="宋体" w:cs="宋体"/>
          <w:bCs/>
          <w:i/>
          <w:iCs/>
          <w:sz w:val="24"/>
          <w:szCs w:val="24"/>
          <w:u w:val="single"/>
        </w:rPr>
        <w:t>（承诺书原件</w:t>
      </w:r>
      <w:r>
        <w:rPr>
          <w:rFonts w:hint="eastAsia" w:ascii="宋体" w:hAnsi="宋体" w:cs="宋体"/>
          <w:bCs/>
          <w:i/>
          <w:iCs/>
          <w:sz w:val="24"/>
          <w:szCs w:val="24"/>
          <w:u w:val="single"/>
          <w:lang w:val="en-US" w:eastAsia="zh-CN"/>
        </w:rPr>
        <w:t>加盖公章</w:t>
      </w:r>
      <w:r>
        <w:rPr>
          <w:rFonts w:hint="eastAsia" w:ascii="宋体" w:hAnsi="宋体" w:cs="宋体"/>
          <w:bCs/>
          <w:i/>
          <w:iCs/>
          <w:sz w:val="24"/>
          <w:szCs w:val="24"/>
          <w:u w:val="single"/>
        </w:rPr>
        <w:t>）</w:t>
      </w:r>
      <w:r>
        <w:rPr>
          <w:rFonts w:hint="eastAsia" w:ascii="宋体" w:hAnsi="宋体" w:cs="宋体"/>
          <w:bCs/>
          <w:sz w:val="24"/>
          <w:szCs w:val="24"/>
        </w:rPr>
        <w:t>。</w:t>
      </w:r>
    </w:p>
    <w:p>
      <w:pPr>
        <w:pStyle w:val="11"/>
        <w:widowControl/>
        <w:adjustRightInd w:val="0"/>
        <w:snapToGrid w:val="0"/>
        <w:spacing w:line="420" w:lineRule="exact"/>
        <w:ind w:left="0" w:leftChars="0" w:firstLine="0" w:firstLineChars="0"/>
        <w:contextualSpacing/>
        <w:rPr>
          <w:rFonts w:hint="eastAsia"/>
          <w:sz w:val="24"/>
          <w:szCs w:val="24"/>
          <w:lang w:val="en-US" w:eastAsia="zh-CN"/>
        </w:rPr>
      </w:pPr>
      <w:r>
        <w:rPr>
          <w:rFonts w:hint="eastAsia"/>
          <w:sz w:val="24"/>
          <w:szCs w:val="24"/>
          <w:lang w:val="en-US" w:eastAsia="zh-CN"/>
        </w:rPr>
        <w:t>附件1 报价表</w:t>
      </w:r>
    </w:p>
    <w:p>
      <w:pPr>
        <w:pStyle w:val="13"/>
        <w:spacing w:line="360" w:lineRule="auto"/>
        <w:rPr>
          <w:rFonts w:hint="eastAsia" w:ascii="宋体" w:hAnsi="宋体" w:eastAsia="宋体" w:cs="宋体"/>
          <w:sz w:val="32"/>
          <w:szCs w:val="32"/>
          <w:lang w:eastAsia="zh-CN"/>
        </w:rPr>
      </w:pPr>
      <w:bookmarkStart w:id="0" w:name="_Toc122098259"/>
      <w:r>
        <w:rPr>
          <w:rFonts w:hint="eastAsia" w:ascii="宋体" w:hAnsi="宋体" w:eastAsia="宋体" w:cs="宋体"/>
          <w:bCs w:val="0"/>
          <w:sz w:val="32"/>
          <w:szCs w:val="32"/>
          <w:lang w:val="en-US" w:eastAsia="zh-CN"/>
        </w:rPr>
        <w:t>一</w:t>
      </w:r>
      <w:r>
        <w:rPr>
          <w:rFonts w:hint="eastAsia" w:ascii="宋体" w:hAnsi="宋体" w:eastAsia="宋体" w:cs="宋体"/>
          <w:bCs w:val="0"/>
          <w:sz w:val="32"/>
          <w:szCs w:val="32"/>
        </w:rPr>
        <w:t>、</w:t>
      </w:r>
      <w:bookmarkEnd w:id="0"/>
      <w:r>
        <w:rPr>
          <w:rFonts w:hint="eastAsia" w:ascii="宋体" w:hAnsi="宋体" w:eastAsia="宋体" w:cs="宋体"/>
          <w:sz w:val="32"/>
          <w:szCs w:val="32"/>
          <w:lang w:val="en-US" w:eastAsia="zh-CN"/>
        </w:rPr>
        <w:t>报价表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803"/>
        <w:gridCol w:w="953"/>
        <w:gridCol w:w="697"/>
        <w:gridCol w:w="1746"/>
        <w:gridCol w:w="1440"/>
        <w:gridCol w:w="1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00" w:type="dxa"/>
            <w:noWrap w:val="0"/>
            <w:vAlign w:val="center"/>
          </w:tcPr>
          <w:p>
            <w:pPr>
              <w:spacing w:line="360" w:lineRule="auto"/>
              <w:jc w:val="center"/>
              <w:rPr>
                <w:rFonts w:hint="eastAsia" w:ascii="宋体" w:hAnsi="宋体" w:cs="宋体"/>
                <w:b/>
                <w:bCs/>
                <w:sz w:val="18"/>
                <w:szCs w:val="18"/>
              </w:rPr>
            </w:pPr>
            <w:r>
              <w:rPr>
                <w:rFonts w:hint="eastAsia" w:ascii="宋体" w:hAnsi="宋体" w:cs="宋体"/>
                <w:b/>
                <w:bCs/>
                <w:sz w:val="18"/>
                <w:szCs w:val="18"/>
              </w:rPr>
              <w:t>序号</w:t>
            </w:r>
          </w:p>
        </w:tc>
        <w:tc>
          <w:tcPr>
            <w:tcW w:w="1803" w:type="dxa"/>
            <w:noWrap w:val="0"/>
            <w:vAlign w:val="center"/>
          </w:tcPr>
          <w:p>
            <w:pPr>
              <w:spacing w:line="360" w:lineRule="auto"/>
              <w:jc w:val="center"/>
              <w:rPr>
                <w:rFonts w:ascii="宋体" w:hAnsi="宋体" w:cs="宋体"/>
                <w:b/>
                <w:bCs/>
                <w:sz w:val="18"/>
                <w:szCs w:val="18"/>
              </w:rPr>
            </w:pPr>
            <w:r>
              <w:rPr>
                <w:rFonts w:hint="eastAsia" w:ascii="宋体" w:hAnsi="宋体" w:cs="宋体"/>
                <w:b/>
                <w:bCs/>
                <w:sz w:val="18"/>
                <w:szCs w:val="18"/>
              </w:rPr>
              <w:t>报价项</w:t>
            </w:r>
          </w:p>
        </w:tc>
        <w:tc>
          <w:tcPr>
            <w:tcW w:w="1650" w:type="dxa"/>
            <w:gridSpan w:val="2"/>
            <w:noWrap w:val="0"/>
            <w:vAlign w:val="center"/>
          </w:tcPr>
          <w:p>
            <w:pPr>
              <w:spacing w:line="360" w:lineRule="auto"/>
              <w:jc w:val="center"/>
              <w:rPr>
                <w:rFonts w:hint="eastAsia" w:ascii="宋体" w:hAnsi="宋体" w:cs="宋体"/>
                <w:b/>
                <w:bCs/>
                <w:sz w:val="18"/>
                <w:szCs w:val="18"/>
              </w:rPr>
            </w:pPr>
            <w:r>
              <w:rPr>
                <w:rFonts w:hint="eastAsia" w:ascii="宋体" w:hAnsi="宋体" w:cs="宋体"/>
                <w:b/>
                <w:bCs/>
                <w:sz w:val="18"/>
                <w:szCs w:val="18"/>
              </w:rPr>
              <w:t>说明</w:t>
            </w:r>
          </w:p>
        </w:tc>
        <w:tc>
          <w:tcPr>
            <w:tcW w:w="1746" w:type="dxa"/>
            <w:noWrap w:val="0"/>
            <w:vAlign w:val="center"/>
          </w:tcPr>
          <w:p>
            <w:pPr>
              <w:spacing w:line="360" w:lineRule="auto"/>
              <w:jc w:val="center"/>
              <w:rPr>
                <w:rFonts w:ascii="宋体" w:hAnsi="宋体" w:cs="宋体"/>
                <w:b/>
                <w:bCs/>
                <w:sz w:val="18"/>
                <w:szCs w:val="18"/>
              </w:rPr>
            </w:pPr>
            <w:r>
              <w:rPr>
                <w:rFonts w:hint="eastAsia" w:ascii="宋体" w:hAnsi="宋体" w:cs="宋体"/>
                <w:b/>
                <w:bCs/>
                <w:sz w:val="18"/>
                <w:szCs w:val="18"/>
              </w:rPr>
              <w:t>报价单位</w:t>
            </w:r>
          </w:p>
        </w:tc>
        <w:tc>
          <w:tcPr>
            <w:tcW w:w="1440" w:type="dxa"/>
            <w:noWrap w:val="0"/>
            <w:vAlign w:val="center"/>
          </w:tcPr>
          <w:p>
            <w:pPr>
              <w:spacing w:line="360" w:lineRule="auto"/>
              <w:jc w:val="center"/>
              <w:rPr>
                <w:rFonts w:hint="eastAsia" w:ascii="宋体" w:hAnsi="宋体" w:cs="宋体"/>
                <w:b/>
                <w:bCs/>
                <w:sz w:val="18"/>
                <w:szCs w:val="18"/>
              </w:rPr>
            </w:pPr>
            <w:r>
              <w:rPr>
                <w:rFonts w:hint="eastAsia" w:ascii="宋体" w:hAnsi="宋体" w:cs="宋体"/>
                <w:b/>
                <w:bCs/>
                <w:sz w:val="18"/>
                <w:szCs w:val="18"/>
              </w:rPr>
              <w:t>占比</w:t>
            </w:r>
          </w:p>
        </w:tc>
        <w:tc>
          <w:tcPr>
            <w:tcW w:w="1629" w:type="dxa"/>
            <w:noWrap w:val="0"/>
            <w:vAlign w:val="center"/>
          </w:tcPr>
          <w:p>
            <w:pPr>
              <w:spacing w:line="360" w:lineRule="auto"/>
              <w:jc w:val="center"/>
              <w:rPr>
                <w:rFonts w:hint="eastAsia" w:ascii="宋体" w:hAnsi="宋体" w:cs="宋体"/>
                <w:b/>
                <w:bCs/>
                <w:sz w:val="18"/>
                <w:szCs w:val="18"/>
              </w:rPr>
            </w:pPr>
            <w:r>
              <w:rPr>
                <w:rFonts w:hint="eastAsia" w:ascii="宋体" w:hAnsi="宋体" w:cs="宋体"/>
                <w:b/>
                <w:bCs/>
                <w:sz w:val="18"/>
                <w:szCs w:val="18"/>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00" w:type="dxa"/>
            <w:noWrap w:val="0"/>
            <w:vAlign w:val="center"/>
          </w:tcPr>
          <w:p>
            <w:pPr>
              <w:spacing w:line="360" w:lineRule="auto"/>
              <w:jc w:val="center"/>
              <w:rPr>
                <w:rFonts w:hint="eastAsia" w:ascii="宋体" w:hAnsi="宋体" w:cs="宋体"/>
                <w:sz w:val="18"/>
                <w:szCs w:val="18"/>
              </w:rPr>
            </w:pPr>
            <w:r>
              <w:rPr>
                <w:rFonts w:hint="eastAsia" w:ascii="宋体" w:hAnsi="宋体" w:cs="宋体"/>
                <w:b/>
                <w:bCs/>
                <w:sz w:val="18"/>
                <w:szCs w:val="18"/>
              </w:rPr>
              <w:t>1</w:t>
            </w:r>
          </w:p>
        </w:tc>
        <w:tc>
          <w:tcPr>
            <w:tcW w:w="1803" w:type="dxa"/>
            <w:noWrap w:val="0"/>
            <w:vAlign w:val="center"/>
          </w:tcPr>
          <w:p>
            <w:pPr>
              <w:widowControl/>
              <w:spacing w:line="360" w:lineRule="auto"/>
              <w:jc w:val="center"/>
              <w:rPr>
                <w:rFonts w:ascii="宋体" w:hAnsi="宋体" w:cs="宋体"/>
                <w:sz w:val="18"/>
                <w:szCs w:val="18"/>
              </w:rPr>
            </w:pPr>
            <w:r>
              <w:rPr>
                <w:rFonts w:hint="eastAsia" w:ascii="宋体" w:hAnsi="宋体" w:cs="宋体"/>
                <w:sz w:val="18"/>
                <w:szCs w:val="18"/>
              </w:rPr>
              <w:t>折扣率</w:t>
            </w:r>
          </w:p>
        </w:tc>
        <w:tc>
          <w:tcPr>
            <w:tcW w:w="1650" w:type="dxa"/>
            <w:gridSpan w:val="2"/>
            <w:noWrap w:val="0"/>
            <w:vAlign w:val="center"/>
          </w:tcPr>
          <w:p>
            <w:pPr>
              <w:spacing w:line="360" w:lineRule="auto"/>
              <w:jc w:val="center"/>
              <w:rPr>
                <w:rFonts w:hint="eastAsia" w:ascii="宋体" w:hAnsi="宋体" w:cs="宋体"/>
                <w:sz w:val="18"/>
                <w:szCs w:val="18"/>
              </w:rPr>
            </w:pPr>
          </w:p>
        </w:tc>
        <w:tc>
          <w:tcPr>
            <w:tcW w:w="1746" w:type="dxa"/>
            <w:noWrap w:val="0"/>
            <w:vAlign w:val="center"/>
          </w:tcPr>
          <w:p>
            <w:pPr>
              <w:spacing w:line="360" w:lineRule="auto"/>
              <w:jc w:val="center"/>
              <w:rPr>
                <w:rFonts w:hint="eastAsia" w:ascii="宋体" w:hAnsi="宋体" w:cs="宋体"/>
                <w:sz w:val="18"/>
                <w:szCs w:val="18"/>
              </w:rPr>
            </w:pPr>
            <w:r>
              <w:rPr>
                <w:rFonts w:hint="eastAsia" w:ascii="宋体" w:hAnsi="宋体" w:cs="宋体"/>
                <w:sz w:val="18"/>
                <w:szCs w:val="18"/>
              </w:rPr>
              <w:t>%</w:t>
            </w:r>
          </w:p>
        </w:tc>
        <w:tc>
          <w:tcPr>
            <w:tcW w:w="1440" w:type="dxa"/>
            <w:noWrap w:val="0"/>
            <w:vAlign w:val="center"/>
          </w:tcPr>
          <w:p>
            <w:pPr>
              <w:spacing w:line="360" w:lineRule="auto"/>
              <w:ind w:firstLine="200"/>
              <w:jc w:val="center"/>
              <w:rPr>
                <w:rFonts w:ascii="宋体" w:hAnsi="宋体" w:cs="宋体"/>
                <w:sz w:val="18"/>
                <w:szCs w:val="18"/>
              </w:rPr>
            </w:pPr>
            <w:r>
              <w:rPr>
                <w:rFonts w:hint="eastAsia" w:ascii="宋体" w:hAnsi="宋体" w:cs="宋体"/>
                <w:sz w:val="18"/>
                <w:szCs w:val="18"/>
              </w:rPr>
              <w:t>100</w:t>
            </w:r>
          </w:p>
        </w:tc>
        <w:tc>
          <w:tcPr>
            <w:tcW w:w="1629" w:type="dxa"/>
            <w:noWrap w:val="0"/>
            <w:vAlign w:val="center"/>
          </w:tcPr>
          <w:p>
            <w:pPr>
              <w:spacing w:line="360" w:lineRule="auto"/>
              <w:ind w:firstLine="200"/>
              <w:jc w:val="center"/>
              <w:rPr>
                <w:rFonts w:hint="eastAsia" w:ascii="宋体" w:hAnsi="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3356" w:type="dxa"/>
            <w:gridSpan w:val="3"/>
            <w:noWrap w:val="0"/>
            <w:vAlign w:val="center"/>
          </w:tcPr>
          <w:p>
            <w:pPr>
              <w:spacing w:line="360" w:lineRule="auto"/>
              <w:ind w:firstLine="200"/>
              <w:jc w:val="center"/>
              <w:rPr>
                <w:rFonts w:hint="eastAsia" w:ascii="宋体" w:hAnsi="宋体" w:cs="宋体"/>
                <w:sz w:val="18"/>
                <w:szCs w:val="18"/>
              </w:rPr>
            </w:pPr>
            <w:r>
              <w:rPr>
                <w:rFonts w:hint="eastAsia" w:ascii="宋体" w:hAnsi="宋体" w:cs="宋体"/>
                <w:sz w:val="18"/>
                <w:szCs w:val="18"/>
              </w:rPr>
              <w:t>投标折扣率（在各类车型租赁服务最高报价上的折扣率）</w:t>
            </w:r>
          </w:p>
        </w:tc>
        <w:tc>
          <w:tcPr>
            <w:tcW w:w="5512" w:type="dxa"/>
            <w:gridSpan w:val="4"/>
            <w:noWrap w:val="0"/>
            <w:vAlign w:val="center"/>
          </w:tcPr>
          <w:p>
            <w:pPr>
              <w:spacing w:line="360" w:lineRule="auto"/>
              <w:ind w:firstLine="200"/>
              <w:jc w:val="center"/>
              <w:rPr>
                <w:rFonts w:hint="eastAsia" w:ascii="宋体" w:hAnsi="宋体" w:cs="宋体"/>
                <w:sz w:val="18"/>
                <w:szCs w:val="18"/>
              </w:rPr>
            </w:pPr>
          </w:p>
        </w:tc>
      </w:tr>
    </w:tbl>
    <w:p>
      <w:pPr>
        <w:tabs>
          <w:tab w:val="right" w:leader="dot" w:pos="8720"/>
        </w:tabs>
        <w:jc w:val="center"/>
        <w:rPr>
          <w:b/>
          <w:bCs/>
        </w:rPr>
      </w:pPr>
      <w:r>
        <w:rPr>
          <w:rFonts w:hint="eastAsia" w:ascii="宋体" w:hAnsi="宋体" w:cs="宋体"/>
          <w:b/>
          <w:bCs/>
          <w:sz w:val="24"/>
          <w:szCs w:val="24"/>
        </w:rPr>
        <w:t>各类车型出租服务最高报价</w:t>
      </w:r>
    </w:p>
    <w:tbl>
      <w:tblPr>
        <w:tblStyle w:val="7"/>
        <w:tblW w:w="11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2171"/>
        <w:gridCol w:w="2235"/>
        <w:gridCol w:w="2287"/>
        <w:gridCol w:w="1515"/>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分包</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车型</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半日租最高价</w:t>
            </w:r>
          </w:p>
          <w:p>
            <w:pPr>
              <w:spacing w:line="360" w:lineRule="auto"/>
              <w:jc w:val="center"/>
              <w:rPr>
                <w:rFonts w:ascii="宋体" w:hAnsi="宋体" w:cs="宋体"/>
                <w:b/>
                <w:bCs/>
                <w:sz w:val="24"/>
                <w:szCs w:val="24"/>
              </w:rPr>
            </w:pPr>
            <w:r>
              <w:rPr>
                <w:rFonts w:hint="eastAsia" w:ascii="宋体" w:hAnsi="宋体" w:cs="宋体"/>
                <w:b/>
                <w:bCs/>
                <w:sz w:val="24"/>
                <w:szCs w:val="24"/>
              </w:rPr>
              <w:t>（4小时/50公里）</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日租最高价</w:t>
            </w:r>
          </w:p>
          <w:p>
            <w:pPr>
              <w:spacing w:line="360" w:lineRule="auto"/>
              <w:jc w:val="center"/>
              <w:rPr>
                <w:rFonts w:ascii="宋体" w:hAnsi="宋体" w:cs="宋体"/>
                <w:b/>
                <w:bCs/>
                <w:sz w:val="24"/>
                <w:szCs w:val="24"/>
              </w:rPr>
            </w:pPr>
            <w:r>
              <w:rPr>
                <w:rFonts w:hint="eastAsia" w:ascii="宋体" w:hAnsi="宋体" w:cs="宋体"/>
                <w:b/>
                <w:bCs/>
                <w:sz w:val="24"/>
                <w:szCs w:val="24"/>
              </w:rPr>
              <w:t>（8小时/100公里）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超时最高价</w:t>
            </w:r>
          </w:p>
          <w:p>
            <w:pPr>
              <w:spacing w:line="360" w:lineRule="auto"/>
              <w:jc w:val="center"/>
              <w:rPr>
                <w:rFonts w:ascii="宋体" w:hAnsi="宋体" w:cs="宋体"/>
                <w:b/>
                <w:bCs/>
                <w:sz w:val="24"/>
                <w:szCs w:val="24"/>
              </w:rPr>
            </w:pPr>
            <w:r>
              <w:rPr>
                <w:rFonts w:hint="eastAsia" w:ascii="宋体" w:hAnsi="宋体" w:cs="宋体"/>
                <w:b/>
                <w:bCs/>
                <w:sz w:val="24"/>
                <w:szCs w:val="24"/>
              </w:rPr>
              <w:t>（元/小时）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4"/>
                <w:szCs w:val="24"/>
              </w:rPr>
            </w:pPr>
            <w:r>
              <w:rPr>
                <w:rFonts w:hint="eastAsia" w:ascii="宋体" w:hAnsi="宋体" w:cs="宋体"/>
                <w:b/>
                <w:bCs/>
                <w:sz w:val="24"/>
                <w:szCs w:val="24"/>
              </w:rPr>
              <w:t>超公里最高价</w:t>
            </w:r>
          </w:p>
          <w:p>
            <w:pPr>
              <w:spacing w:line="360" w:lineRule="auto"/>
              <w:jc w:val="center"/>
              <w:rPr>
                <w:rFonts w:ascii="宋体" w:hAnsi="宋体" w:cs="宋体"/>
                <w:b/>
                <w:bCs/>
                <w:sz w:val="24"/>
                <w:szCs w:val="24"/>
              </w:rPr>
            </w:pPr>
            <w:r>
              <w:rPr>
                <w:rFonts w:hint="eastAsia" w:ascii="宋体" w:hAnsi="宋体" w:cs="宋体"/>
                <w:b/>
                <w:bCs/>
                <w:sz w:val="24"/>
                <w:szCs w:val="24"/>
              </w:rPr>
              <w:t>（元/公里）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b/>
                <w:bCs/>
                <w:sz w:val="24"/>
                <w:szCs w:val="24"/>
              </w:rPr>
              <w:t>包一</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5座轿车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283.5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378</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56.7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2.835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7座商务车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315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504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56.7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7（不含）至9座（含）</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315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504</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56.7</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3.276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4"/>
                <w:szCs w:val="24"/>
              </w:rPr>
            </w:pPr>
            <w:r>
              <w:rPr>
                <w:rFonts w:hint="eastAsia" w:ascii="宋体" w:hAnsi="宋体" w:cs="宋体"/>
                <w:b/>
                <w:bCs/>
                <w:sz w:val="24"/>
                <w:szCs w:val="24"/>
              </w:rPr>
              <w:t>包二</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9（不含）至14座（含）商务车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325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520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14（不含）至23座（含）客车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455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715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33（不含）至35座（含）客车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435.5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780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45座客车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494</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5"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4"/>
                <w:szCs w:val="24"/>
              </w:rPr>
            </w:pP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45座以上客车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552.5</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4"/>
                <w:szCs w:val="24"/>
              </w:rPr>
            </w:pPr>
            <w:r>
              <w:rPr>
                <w:rFonts w:hint="eastAsia" w:ascii="宋体" w:hAnsi="宋体" w:eastAsia="宋体" w:cs="宋体"/>
                <w:i w:val="0"/>
                <w:iCs w:val="0"/>
                <w:color w:val="000000"/>
                <w:kern w:val="0"/>
                <w:sz w:val="21"/>
                <w:szCs w:val="21"/>
                <w:u w:val="none"/>
                <w:lang w:val="en-US" w:eastAsia="zh-CN" w:bidi="ar"/>
              </w:rPr>
              <w:t>4.68</w:t>
            </w:r>
          </w:p>
        </w:tc>
      </w:tr>
    </w:tbl>
    <w:p>
      <w:pPr>
        <w:spacing w:line="400" w:lineRule="exact"/>
        <w:rPr>
          <w:rFonts w:hint="eastAsia" w:ascii="仿宋" w:hAnsi="仿宋" w:eastAsia="仿宋"/>
          <w:sz w:val="24"/>
        </w:rPr>
      </w:pPr>
      <w:r>
        <w:rPr>
          <w:rFonts w:hint="eastAsia" w:ascii="仿宋" w:hAnsi="仿宋" w:eastAsia="仿宋"/>
          <w:sz w:val="24"/>
        </w:rPr>
        <w:t>备注：1.本项目按折扣比例报价，最高限制单价为100%。</w:t>
      </w:r>
      <w:r>
        <w:rPr>
          <w:rFonts w:hint="eastAsia" w:ascii="仿宋" w:hAnsi="仿宋" w:eastAsia="仿宋"/>
          <w:i/>
          <w:iCs/>
          <w:sz w:val="24"/>
          <w:u w:val="single"/>
        </w:rPr>
        <w:t>供应商投标报价时，须按照各类车型出租服务最高报价填报折扣率，每个包仅需报一个折扣率</w:t>
      </w:r>
      <w:r>
        <w:rPr>
          <w:rFonts w:hint="eastAsia" w:ascii="仿宋" w:hAnsi="仿宋" w:eastAsia="仿宋"/>
          <w:sz w:val="24"/>
        </w:rPr>
        <w:t>。</w:t>
      </w:r>
    </w:p>
    <w:p>
      <w:pPr>
        <w:pStyle w:val="2"/>
        <w:ind w:firstLine="720"/>
        <w:rPr>
          <w:rFonts w:ascii="仿宋" w:hAnsi="仿宋" w:eastAsia="仿宋"/>
          <w:caps w:val="0"/>
          <w:szCs w:val="21"/>
          <w:lang w:val="en-US" w:eastAsia="zh-CN"/>
        </w:rPr>
      </w:pPr>
      <w:r>
        <w:rPr>
          <w:rFonts w:hint="eastAsia" w:ascii="仿宋" w:hAnsi="仿宋" w:eastAsia="仿宋"/>
          <w:caps w:val="0"/>
          <w:szCs w:val="21"/>
          <w:lang w:val="en-US" w:eastAsia="zh-CN"/>
        </w:rPr>
        <w:t>2.</w:t>
      </w:r>
      <w:r>
        <w:rPr>
          <w:rFonts w:ascii="仿宋" w:hAnsi="仿宋" w:eastAsia="仿宋"/>
          <w:caps w:val="0"/>
          <w:szCs w:val="21"/>
          <w:lang w:val="en-US" w:eastAsia="zh-CN"/>
        </w:rPr>
        <w:t>折扣率是指</w:t>
      </w:r>
      <w:r>
        <w:rPr>
          <w:rFonts w:hint="eastAsia" w:ascii="仿宋" w:hAnsi="仿宋" w:eastAsia="仿宋"/>
          <w:caps w:val="0"/>
          <w:szCs w:val="21"/>
          <w:lang w:val="en-US" w:eastAsia="zh-CN"/>
        </w:rPr>
        <w:t>表中</w:t>
      </w:r>
      <w:r>
        <w:rPr>
          <w:rFonts w:ascii="仿宋" w:hAnsi="仿宋" w:eastAsia="仿宋"/>
          <w:caps w:val="0"/>
          <w:szCs w:val="21"/>
          <w:lang w:val="en-US" w:eastAsia="zh-CN"/>
        </w:rPr>
        <w:t>各类车型最高单价限价的扣除比例。例如投标人半日租报折扣率</w:t>
      </w:r>
      <w:r>
        <w:rPr>
          <w:rFonts w:hint="eastAsia" w:ascii="仿宋" w:hAnsi="仿宋" w:eastAsia="仿宋"/>
          <w:caps w:val="0"/>
          <w:szCs w:val="21"/>
          <w:lang w:val="en-US" w:eastAsia="zh-CN"/>
        </w:rPr>
        <w:t>8</w:t>
      </w:r>
      <w:r>
        <w:rPr>
          <w:rFonts w:ascii="仿宋" w:hAnsi="仿宋" w:eastAsia="仿宋"/>
          <w:caps w:val="0"/>
          <w:szCs w:val="21"/>
          <w:lang w:val="en-US" w:eastAsia="zh-CN"/>
        </w:rPr>
        <w:t>0%，采购人租5座轿车半日（4小时/50公里）价格=</w:t>
      </w:r>
      <w:r>
        <w:rPr>
          <w:rFonts w:hint="eastAsia" w:ascii="仿宋" w:hAnsi="仿宋" w:eastAsia="仿宋"/>
          <w:caps w:val="0"/>
          <w:szCs w:val="21"/>
          <w:lang w:val="en-US" w:eastAsia="zh-CN"/>
        </w:rPr>
        <w:t>283.5</w:t>
      </w:r>
      <w:r>
        <w:rPr>
          <w:rFonts w:ascii="仿宋" w:hAnsi="仿宋" w:eastAsia="仿宋"/>
          <w:caps w:val="0"/>
          <w:szCs w:val="21"/>
          <w:lang w:val="en-US" w:eastAsia="zh-CN"/>
        </w:rPr>
        <w:t>*</w:t>
      </w:r>
      <w:r>
        <w:rPr>
          <w:rFonts w:hint="eastAsia" w:ascii="仿宋" w:hAnsi="仿宋" w:eastAsia="仿宋"/>
          <w:caps w:val="0"/>
          <w:szCs w:val="21"/>
          <w:lang w:val="en-US" w:eastAsia="zh-CN"/>
        </w:rPr>
        <w:t>80%</w:t>
      </w:r>
      <w:r>
        <w:rPr>
          <w:rFonts w:ascii="仿宋" w:hAnsi="仿宋" w:eastAsia="仿宋"/>
          <w:caps w:val="0"/>
          <w:szCs w:val="21"/>
          <w:lang w:val="en-US" w:eastAsia="zh-CN"/>
        </w:rPr>
        <w:t>=</w:t>
      </w:r>
      <w:r>
        <w:rPr>
          <w:rFonts w:hint="eastAsia" w:ascii="仿宋" w:hAnsi="仿宋" w:eastAsia="仿宋"/>
          <w:caps w:val="0"/>
          <w:szCs w:val="21"/>
          <w:lang w:val="en-US" w:eastAsia="zh-CN"/>
        </w:rPr>
        <w:t>226.8</w:t>
      </w:r>
      <w:r>
        <w:rPr>
          <w:rFonts w:ascii="仿宋" w:hAnsi="仿宋" w:eastAsia="仿宋"/>
          <w:caps w:val="0"/>
          <w:szCs w:val="21"/>
          <w:lang w:val="en-US" w:eastAsia="zh-CN"/>
        </w:rPr>
        <w:t>元。</w:t>
      </w:r>
    </w:p>
    <w:p>
      <w:pPr>
        <w:spacing w:line="300" w:lineRule="auto"/>
        <w:ind w:firstLine="4080"/>
        <w:rPr>
          <w:rFonts w:hint="eastAsia" w:ascii="仿宋" w:hAnsi="仿宋" w:eastAsia="仿宋"/>
          <w:sz w:val="24"/>
        </w:rPr>
      </w:pPr>
    </w:p>
    <w:p>
      <w:pPr>
        <w:spacing w:line="300" w:lineRule="auto"/>
        <w:ind w:firstLine="4080"/>
        <w:rPr>
          <w:rFonts w:hint="eastAsia" w:ascii="仿宋" w:hAnsi="仿宋" w:eastAsia="仿宋"/>
          <w:sz w:val="24"/>
        </w:rPr>
      </w:pPr>
      <w:r>
        <w:rPr>
          <w:rFonts w:hint="eastAsia" w:ascii="仿宋" w:hAnsi="仿宋" w:eastAsia="仿宋"/>
          <w:sz w:val="24"/>
        </w:rPr>
        <w:t>供应商：</w:t>
      </w:r>
      <w:r>
        <w:rPr>
          <w:rFonts w:hint="eastAsia" w:ascii="仿宋" w:hAnsi="仿宋" w:eastAsia="仿宋"/>
          <w:sz w:val="24"/>
          <w:u w:val="single"/>
        </w:rPr>
        <w:t xml:space="preserve">                  </w:t>
      </w:r>
      <w:r>
        <w:rPr>
          <w:rFonts w:hint="eastAsia" w:ascii="仿宋" w:hAnsi="仿宋" w:eastAsia="仿宋"/>
          <w:sz w:val="24"/>
        </w:rPr>
        <w:t>（签章）</w:t>
      </w:r>
    </w:p>
    <w:p>
      <w:pPr>
        <w:spacing w:line="360" w:lineRule="auto"/>
        <w:ind w:firstLine="5040"/>
      </w:pPr>
      <w:r>
        <w:rPr>
          <w:rFonts w:hint="eastAsia" w:ascii="仿宋" w:hAnsi="仿宋" w:eastAsia="仿宋"/>
          <w:sz w:val="24"/>
        </w:rPr>
        <w:t>日期：   年  月  日</w:t>
      </w: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bookmarkStart w:id="1" w:name="_GoBack"/>
      <w:bookmarkEnd w:id="1"/>
    </w:p>
    <w:p>
      <w:pPr>
        <w:pStyle w:val="11"/>
        <w:widowControl/>
        <w:adjustRightInd w:val="0"/>
        <w:snapToGrid w:val="0"/>
        <w:spacing w:line="420" w:lineRule="exact"/>
        <w:ind w:left="0" w:leftChars="0" w:firstLine="0" w:firstLineChars="0"/>
        <w:contextualSpacing/>
        <w:rPr>
          <w:rFonts w:hint="eastAsia" w:ascii="宋体" w:hAnsi="宋体" w:cs="宋体"/>
          <w:b/>
          <w:color w:val="000000"/>
          <w:sz w:val="32"/>
          <w:szCs w:val="32"/>
        </w:rPr>
      </w:pPr>
      <w:r>
        <w:rPr>
          <w:rFonts w:hint="eastAsia"/>
          <w:sz w:val="24"/>
          <w:szCs w:val="24"/>
          <w:lang w:val="en-US" w:eastAsia="zh-CN"/>
        </w:rPr>
        <w:t>附件2可供租赁车辆清单</w:t>
      </w:r>
    </w:p>
    <w:p>
      <w:pPr>
        <w:ind w:firstLine="562"/>
        <w:jc w:val="center"/>
        <w:outlineLvl w:val="0"/>
        <w:rPr>
          <w:rFonts w:hint="eastAsia" w:ascii="宋体" w:hAnsi="宋体" w:cs="宋体"/>
          <w:b/>
          <w:color w:val="000000"/>
          <w:sz w:val="32"/>
          <w:szCs w:val="32"/>
        </w:rPr>
      </w:pPr>
      <w:r>
        <w:rPr>
          <w:rFonts w:hint="eastAsia" w:ascii="宋体" w:hAnsi="宋体" w:cs="宋体"/>
          <w:b/>
          <w:color w:val="000000"/>
          <w:sz w:val="32"/>
          <w:szCs w:val="32"/>
          <w:lang w:val="en-US" w:eastAsia="zh-CN"/>
        </w:rPr>
        <w:t>二、</w:t>
      </w:r>
      <w:r>
        <w:rPr>
          <w:rFonts w:hint="eastAsia" w:ascii="宋体" w:hAnsi="宋体" w:cs="宋体"/>
          <w:b/>
          <w:color w:val="000000"/>
          <w:sz w:val="32"/>
          <w:szCs w:val="32"/>
        </w:rPr>
        <w:t>可供租赁车辆清单</w:t>
      </w:r>
    </w:p>
    <w:p>
      <w:pPr>
        <w:ind w:firstLine="420"/>
        <w:outlineLvl w:val="0"/>
        <w:rPr>
          <w:rFonts w:ascii="黑体" w:hAnsi="宋体" w:eastAsia="黑体"/>
          <w:bCs/>
          <w:color w:val="000000"/>
          <w:sz w:val="24"/>
        </w:rPr>
      </w:pPr>
      <w:r>
        <w:rPr>
          <w:rFonts w:hint="eastAsia" w:ascii="黑体" w:eastAsia="黑体"/>
          <w:bCs/>
          <w:color w:val="000000"/>
          <w:sz w:val="24"/>
          <w:szCs w:val="24"/>
        </w:rPr>
        <w:t>供应商名称（盖章）</w:t>
      </w:r>
      <w:r>
        <w:rPr>
          <w:rFonts w:ascii="黑体" w:eastAsia="黑体"/>
          <w:bCs/>
          <w:color w:val="000000"/>
          <w:sz w:val="24"/>
          <w:szCs w:val="24"/>
        </w:rPr>
        <w:t xml:space="preserve">                         </w:t>
      </w:r>
      <w:r>
        <w:rPr>
          <w:rFonts w:hint="eastAsia" w:ascii="黑体" w:eastAsia="黑体"/>
          <w:bCs/>
          <w:color w:val="000000"/>
          <w:sz w:val="24"/>
          <w:szCs w:val="24"/>
        </w:rPr>
        <w:t>采购项目编号：</w:t>
      </w:r>
    </w:p>
    <w:tbl>
      <w:tblPr>
        <w:tblStyle w:val="7"/>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57" w:type="dxa"/>
          <w:left w:w="57" w:type="dxa"/>
          <w:bottom w:w="57" w:type="dxa"/>
          <w:right w:w="57" w:type="dxa"/>
        </w:tblCellMar>
      </w:tblPr>
      <w:tblGrid>
        <w:gridCol w:w="2640"/>
        <w:gridCol w:w="850"/>
        <w:gridCol w:w="1265"/>
        <w:gridCol w:w="1290"/>
        <w:gridCol w:w="960"/>
        <w:gridCol w:w="113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trHeight w:val="627" w:hRule="atLeast"/>
          <w:jc w:val="center"/>
        </w:trPr>
        <w:tc>
          <w:tcPr>
            <w:tcW w:w="2640" w:type="dxa"/>
            <w:noWrap w:val="0"/>
            <w:vAlign w:val="center"/>
          </w:tcPr>
          <w:p>
            <w:pPr>
              <w:jc w:val="center"/>
              <w:rPr>
                <w:rFonts w:ascii="宋体" w:hAnsi="宋体"/>
                <w:color w:val="000000"/>
              </w:rPr>
            </w:pPr>
            <w:r>
              <w:rPr>
                <w:rFonts w:hint="eastAsia"/>
                <w:color w:val="000000"/>
              </w:rPr>
              <w:t>车辆类型</w:t>
            </w:r>
          </w:p>
        </w:tc>
        <w:tc>
          <w:tcPr>
            <w:tcW w:w="850" w:type="dxa"/>
            <w:noWrap w:val="0"/>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1265" w:type="dxa"/>
            <w:noWrap w:val="0"/>
            <w:vAlign w:val="center"/>
          </w:tcPr>
          <w:p>
            <w:pPr>
              <w:jc w:val="center"/>
              <w:rPr>
                <w:rFonts w:ascii="宋体" w:hAnsi="宋体"/>
                <w:color w:val="000000"/>
                <w:sz w:val="24"/>
                <w:szCs w:val="24"/>
              </w:rPr>
            </w:pPr>
            <w:r>
              <w:rPr>
                <w:rFonts w:hint="eastAsia" w:ascii="宋体" w:hAnsi="宋体"/>
                <w:color w:val="000000"/>
                <w:sz w:val="24"/>
                <w:szCs w:val="24"/>
              </w:rPr>
              <w:t>车牌号</w:t>
            </w:r>
          </w:p>
        </w:tc>
        <w:tc>
          <w:tcPr>
            <w:tcW w:w="1290" w:type="dxa"/>
            <w:noWrap w:val="0"/>
            <w:vAlign w:val="center"/>
          </w:tcPr>
          <w:p>
            <w:pPr>
              <w:jc w:val="center"/>
              <w:rPr>
                <w:rFonts w:ascii="宋体" w:hAnsi="宋体"/>
                <w:color w:val="000000"/>
                <w:sz w:val="24"/>
                <w:szCs w:val="24"/>
              </w:rPr>
            </w:pPr>
            <w:r>
              <w:rPr>
                <w:rFonts w:hint="eastAsia" w:ascii="宋体" w:hAnsi="宋体"/>
                <w:color w:val="000000"/>
                <w:sz w:val="24"/>
                <w:szCs w:val="24"/>
              </w:rPr>
              <w:t>品牌型号</w:t>
            </w:r>
          </w:p>
        </w:tc>
        <w:tc>
          <w:tcPr>
            <w:tcW w:w="960" w:type="dxa"/>
            <w:noWrap w:val="0"/>
            <w:vAlign w:val="center"/>
          </w:tcPr>
          <w:p>
            <w:pPr>
              <w:jc w:val="center"/>
              <w:rPr>
                <w:rFonts w:ascii="宋体" w:hAnsi="宋体"/>
                <w:color w:val="000000"/>
                <w:sz w:val="24"/>
                <w:szCs w:val="24"/>
              </w:rPr>
            </w:pPr>
            <w:r>
              <w:rPr>
                <w:rFonts w:hint="eastAsia" w:ascii="宋体" w:hAnsi="宋体"/>
                <w:color w:val="000000"/>
                <w:sz w:val="24"/>
                <w:szCs w:val="24"/>
              </w:rPr>
              <w:t>座位数</w:t>
            </w:r>
          </w:p>
        </w:tc>
        <w:tc>
          <w:tcPr>
            <w:tcW w:w="1138" w:type="dxa"/>
            <w:noWrap w:val="0"/>
            <w:vAlign w:val="center"/>
          </w:tcPr>
          <w:p>
            <w:pPr>
              <w:jc w:val="center"/>
              <w:rPr>
                <w:rFonts w:ascii="宋体" w:hAnsi="宋体"/>
                <w:color w:val="000000"/>
                <w:sz w:val="24"/>
                <w:szCs w:val="24"/>
              </w:rPr>
            </w:pPr>
            <w:r>
              <w:rPr>
                <w:rFonts w:hint="eastAsia" w:ascii="宋体" w:hAnsi="宋体"/>
                <w:color w:val="000000"/>
                <w:sz w:val="24"/>
                <w:szCs w:val="24"/>
              </w:rPr>
              <w:t>车龄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center"/>
          </w:tcPr>
          <w:p>
            <w:pPr>
              <w:jc w:val="center"/>
              <w:rPr>
                <w:rFonts w:ascii="宋体" w:hAnsi="宋体"/>
                <w:color w:val="000000"/>
                <w:sz w:val="24"/>
                <w:szCs w:val="24"/>
              </w:rPr>
            </w:pPr>
          </w:p>
        </w:tc>
        <w:tc>
          <w:tcPr>
            <w:tcW w:w="1290" w:type="dxa"/>
            <w:noWrap w:val="0"/>
            <w:vAlign w:val="center"/>
          </w:tcPr>
          <w:p>
            <w:pPr>
              <w:jc w:val="center"/>
              <w:rPr>
                <w:rFonts w:ascii="宋体" w:hAnsi="宋体"/>
                <w:color w:val="000000"/>
                <w:sz w:val="24"/>
                <w:szCs w:val="24"/>
              </w:rPr>
            </w:pPr>
          </w:p>
        </w:tc>
        <w:tc>
          <w:tcPr>
            <w:tcW w:w="960" w:type="dxa"/>
            <w:noWrap w:val="0"/>
            <w:vAlign w:val="center"/>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center"/>
          </w:tcPr>
          <w:p>
            <w:pPr>
              <w:jc w:val="center"/>
              <w:rPr>
                <w:rFonts w:ascii="宋体" w:hAnsi="宋体"/>
                <w:color w:val="000000"/>
                <w:sz w:val="24"/>
                <w:szCs w:val="24"/>
              </w:rPr>
            </w:pPr>
          </w:p>
        </w:tc>
        <w:tc>
          <w:tcPr>
            <w:tcW w:w="1290" w:type="dxa"/>
            <w:noWrap w:val="0"/>
            <w:vAlign w:val="center"/>
          </w:tcPr>
          <w:p>
            <w:pPr>
              <w:jc w:val="center"/>
              <w:rPr>
                <w:rFonts w:ascii="宋体" w:hAnsi="宋体"/>
                <w:color w:val="000000"/>
                <w:sz w:val="24"/>
                <w:szCs w:val="24"/>
              </w:rPr>
            </w:pPr>
          </w:p>
        </w:tc>
        <w:tc>
          <w:tcPr>
            <w:tcW w:w="960" w:type="dxa"/>
            <w:noWrap w:val="0"/>
            <w:vAlign w:val="center"/>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ascii="宋体" w:hAnsi="宋体"/>
                <w:color w:val="000000"/>
                <w:sz w:val="24"/>
                <w:szCs w:val="24"/>
              </w:rPr>
            </w:pPr>
          </w:p>
        </w:tc>
        <w:tc>
          <w:tcPr>
            <w:tcW w:w="850" w:type="dxa"/>
            <w:noWrap w:val="0"/>
            <w:vAlign w:val="top"/>
          </w:tcPr>
          <w:p>
            <w:pPr>
              <w:jc w:val="center"/>
              <w:rPr>
                <w:rFonts w:ascii="宋体" w:hAnsi="宋体"/>
                <w:color w:val="000000"/>
                <w:sz w:val="24"/>
                <w:szCs w:val="24"/>
              </w:rPr>
            </w:pPr>
          </w:p>
        </w:tc>
        <w:tc>
          <w:tcPr>
            <w:tcW w:w="1265" w:type="dxa"/>
            <w:noWrap w:val="0"/>
            <w:vAlign w:val="top"/>
          </w:tcPr>
          <w:p>
            <w:pPr>
              <w:jc w:val="center"/>
              <w:rPr>
                <w:rFonts w:ascii="宋体" w:hAnsi="宋体"/>
                <w:color w:val="000000"/>
                <w:sz w:val="24"/>
                <w:szCs w:val="24"/>
              </w:rPr>
            </w:pPr>
          </w:p>
        </w:tc>
        <w:tc>
          <w:tcPr>
            <w:tcW w:w="1290" w:type="dxa"/>
            <w:noWrap w:val="0"/>
            <w:vAlign w:val="top"/>
          </w:tcPr>
          <w:p>
            <w:pPr>
              <w:jc w:val="center"/>
              <w:rPr>
                <w:rFonts w:ascii="宋体" w:hAnsi="宋体"/>
                <w:color w:val="000000"/>
                <w:sz w:val="24"/>
                <w:szCs w:val="24"/>
              </w:rPr>
            </w:pPr>
          </w:p>
        </w:tc>
        <w:tc>
          <w:tcPr>
            <w:tcW w:w="960" w:type="dxa"/>
            <w:noWrap w:val="0"/>
            <w:vAlign w:val="top"/>
          </w:tcPr>
          <w:p>
            <w:pPr>
              <w:jc w:val="center"/>
              <w:rPr>
                <w:rFonts w:ascii="宋体" w:hAnsi="宋体"/>
                <w:color w:val="000000"/>
                <w:sz w:val="24"/>
                <w:szCs w:val="24"/>
              </w:rPr>
            </w:pPr>
          </w:p>
        </w:tc>
        <w:tc>
          <w:tcPr>
            <w:tcW w:w="1138" w:type="dxa"/>
            <w:noWrap w:val="0"/>
            <w:vAlign w:val="top"/>
          </w:tcPr>
          <w:p>
            <w:pPr>
              <w:jc w:val="center"/>
              <w:rPr>
                <w:rFonts w:ascii="宋体" w:hAnsi="宋体"/>
                <w:color w:val="000000"/>
                <w:sz w:val="24"/>
                <w:szCs w:val="24"/>
              </w:rPr>
            </w:pPr>
          </w:p>
        </w:tc>
      </w:tr>
    </w:tbl>
    <w:p>
      <w:pPr>
        <w:rPr>
          <w:rFonts w:ascii="宋体" w:hAnsi="宋体"/>
          <w:color w:val="000000"/>
          <w:sz w:val="24"/>
          <w:szCs w:val="24"/>
        </w:rPr>
      </w:pPr>
      <w:r>
        <w:rPr>
          <w:rFonts w:hint="eastAsia"/>
          <w:color w:val="000000"/>
        </w:rPr>
        <w:t xml:space="preserve">     </w:t>
      </w:r>
      <w:r>
        <w:rPr>
          <w:rFonts w:hint="eastAsia" w:ascii="宋体" w:hAnsi="宋体"/>
          <w:color w:val="000000"/>
          <w:sz w:val="24"/>
          <w:szCs w:val="24"/>
        </w:rPr>
        <w:t xml:space="preserve"> 备注：行驶证、机动车登记证书、保险单据</w:t>
      </w:r>
      <w:r>
        <w:rPr>
          <w:rFonts w:ascii="宋体" w:hAnsi="宋体"/>
          <w:color w:val="000000"/>
          <w:sz w:val="24"/>
          <w:szCs w:val="24"/>
        </w:rPr>
        <w:t>复印件须装订在该清单之后</w:t>
      </w:r>
      <w:r>
        <w:rPr>
          <w:rFonts w:hint="eastAsia" w:ascii="宋体" w:hAnsi="宋体"/>
          <w:color w:val="000000"/>
          <w:sz w:val="24"/>
          <w:szCs w:val="24"/>
        </w:rPr>
        <w:t>。</w:t>
      </w: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sz w:val="24"/>
          <w:szCs w:val="24"/>
          <w:lang w:val="en-US" w:eastAsia="zh-CN"/>
        </w:rPr>
      </w:pPr>
    </w:p>
    <w:p>
      <w:pPr>
        <w:pStyle w:val="11"/>
        <w:widowControl/>
        <w:adjustRightInd w:val="0"/>
        <w:snapToGrid w:val="0"/>
        <w:spacing w:line="420" w:lineRule="exact"/>
        <w:ind w:left="0" w:leftChars="0" w:firstLine="0" w:firstLineChars="0"/>
        <w:contextualSpacing/>
        <w:rPr>
          <w:rFonts w:hint="eastAsia" w:ascii="宋体" w:hAnsi="宋体" w:cs="宋体"/>
          <w:b/>
          <w:color w:val="000000"/>
          <w:sz w:val="32"/>
          <w:szCs w:val="32"/>
        </w:rPr>
      </w:pPr>
      <w:r>
        <w:rPr>
          <w:rFonts w:hint="eastAsia"/>
          <w:sz w:val="24"/>
          <w:szCs w:val="24"/>
          <w:lang w:val="en-US" w:eastAsia="zh-CN"/>
        </w:rPr>
        <w:t>附件3驾驶人员配置表</w:t>
      </w:r>
    </w:p>
    <w:p>
      <w:pPr>
        <w:ind w:firstLine="2490"/>
        <w:outlineLvl w:val="0"/>
        <w:rPr>
          <w:rFonts w:hint="eastAsia" w:ascii="宋体" w:hAnsi="宋体" w:cs="宋体"/>
          <w:b/>
          <w:color w:val="000000"/>
          <w:sz w:val="32"/>
          <w:szCs w:val="32"/>
        </w:rPr>
      </w:pPr>
      <w:r>
        <w:rPr>
          <w:rFonts w:hint="eastAsia" w:ascii="宋体" w:hAnsi="宋体" w:cs="宋体"/>
          <w:b/>
          <w:color w:val="000000"/>
          <w:sz w:val="32"/>
          <w:szCs w:val="32"/>
          <w:lang w:val="en-US" w:eastAsia="zh-CN"/>
        </w:rPr>
        <w:t>三</w:t>
      </w:r>
      <w:r>
        <w:rPr>
          <w:rFonts w:hint="eastAsia" w:ascii="宋体" w:hAnsi="宋体" w:cs="宋体"/>
          <w:b/>
          <w:color w:val="000000"/>
          <w:sz w:val="32"/>
          <w:szCs w:val="32"/>
        </w:rPr>
        <w:t>、驾驶人员配置表</w:t>
      </w:r>
    </w:p>
    <w:p>
      <w:pPr>
        <w:ind w:firstLine="840"/>
        <w:rPr>
          <w:rFonts w:ascii="黑体" w:eastAsia="黑体"/>
          <w:bCs/>
          <w:color w:val="000000"/>
          <w:sz w:val="24"/>
          <w:szCs w:val="24"/>
        </w:rPr>
      </w:pPr>
      <w:r>
        <w:rPr>
          <w:rFonts w:hint="eastAsia" w:ascii="黑体" w:eastAsia="黑体"/>
          <w:bCs/>
          <w:color w:val="000000"/>
          <w:sz w:val="24"/>
          <w:szCs w:val="24"/>
        </w:rPr>
        <w:t>供应商名称（盖章）                      采购项目编号：</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2"/>
        <w:gridCol w:w="2139"/>
        <w:gridCol w:w="1134"/>
        <w:gridCol w:w="2126"/>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112" w:type="dxa"/>
            <w:noWrap w:val="0"/>
            <w:vAlign w:val="center"/>
          </w:tcPr>
          <w:p>
            <w:pPr>
              <w:jc w:val="center"/>
              <w:rPr>
                <w:b/>
                <w:color w:val="000000"/>
                <w:sz w:val="24"/>
              </w:rPr>
            </w:pPr>
            <w:r>
              <w:rPr>
                <w:rFonts w:hint="eastAsia"/>
                <w:b/>
                <w:color w:val="000000"/>
                <w:sz w:val="24"/>
              </w:rPr>
              <w:t>序号</w:t>
            </w:r>
          </w:p>
        </w:tc>
        <w:tc>
          <w:tcPr>
            <w:tcW w:w="2139" w:type="dxa"/>
            <w:noWrap w:val="0"/>
            <w:vAlign w:val="center"/>
          </w:tcPr>
          <w:p>
            <w:pPr>
              <w:jc w:val="center"/>
              <w:rPr>
                <w:b/>
                <w:color w:val="000000"/>
                <w:sz w:val="24"/>
              </w:rPr>
            </w:pPr>
            <w:r>
              <w:rPr>
                <w:rFonts w:hint="eastAsia"/>
                <w:b/>
                <w:color w:val="000000"/>
                <w:sz w:val="24"/>
              </w:rPr>
              <w:t>姓名</w:t>
            </w:r>
          </w:p>
        </w:tc>
        <w:tc>
          <w:tcPr>
            <w:tcW w:w="1134" w:type="dxa"/>
            <w:noWrap w:val="0"/>
            <w:vAlign w:val="center"/>
          </w:tcPr>
          <w:p>
            <w:pPr>
              <w:jc w:val="center"/>
              <w:rPr>
                <w:b/>
                <w:color w:val="000000"/>
                <w:sz w:val="24"/>
              </w:rPr>
            </w:pPr>
            <w:r>
              <w:rPr>
                <w:rFonts w:hint="eastAsia"/>
                <w:b/>
                <w:color w:val="000000"/>
                <w:sz w:val="24"/>
              </w:rPr>
              <w:t>驾龄</w:t>
            </w:r>
          </w:p>
        </w:tc>
        <w:tc>
          <w:tcPr>
            <w:tcW w:w="2126" w:type="dxa"/>
            <w:noWrap w:val="0"/>
            <w:vAlign w:val="center"/>
          </w:tcPr>
          <w:p>
            <w:pPr>
              <w:jc w:val="center"/>
              <w:rPr>
                <w:b/>
                <w:color w:val="000000"/>
                <w:sz w:val="24"/>
              </w:rPr>
            </w:pPr>
            <w:r>
              <w:rPr>
                <w:rFonts w:hint="eastAsia"/>
                <w:b/>
                <w:color w:val="000000"/>
                <w:sz w:val="24"/>
              </w:rPr>
              <w:t>响应单位工作年限</w:t>
            </w:r>
          </w:p>
        </w:tc>
        <w:tc>
          <w:tcPr>
            <w:tcW w:w="1689" w:type="dxa"/>
            <w:noWrap w:val="0"/>
            <w:vAlign w:val="center"/>
          </w:tcPr>
          <w:p>
            <w:pPr>
              <w:jc w:val="center"/>
              <w:rPr>
                <w:b/>
                <w:color w:val="000000"/>
                <w:sz w:val="24"/>
              </w:rPr>
            </w:pPr>
            <w:r>
              <w:rPr>
                <w:rFonts w:hint="eastAsia"/>
                <w:b/>
                <w:color w:val="000000"/>
                <w:sz w:val="24"/>
              </w:rPr>
              <w:t>3年内有无重大交通事故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ascii="黑体" w:eastAsia="黑体"/>
                <w:bCs/>
                <w:color w:val="000000"/>
                <w:sz w:val="24"/>
                <w:szCs w:val="24"/>
              </w:rPr>
            </w:pPr>
          </w:p>
        </w:tc>
        <w:tc>
          <w:tcPr>
            <w:tcW w:w="2139" w:type="dxa"/>
            <w:noWrap w:val="0"/>
            <w:vAlign w:val="center"/>
          </w:tcPr>
          <w:p>
            <w:pPr>
              <w:jc w:val="center"/>
              <w:outlineLvl w:val="0"/>
              <w:rPr>
                <w:rFonts w:ascii="黑体" w:eastAsia="黑体"/>
                <w:bCs/>
                <w:color w:val="000000"/>
                <w:sz w:val="24"/>
                <w:szCs w:val="24"/>
              </w:rPr>
            </w:pPr>
          </w:p>
        </w:tc>
        <w:tc>
          <w:tcPr>
            <w:tcW w:w="1134" w:type="dxa"/>
            <w:noWrap w:val="0"/>
            <w:vAlign w:val="center"/>
          </w:tcPr>
          <w:p>
            <w:pPr>
              <w:jc w:val="center"/>
              <w:outlineLvl w:val="0"/>
              <w:rPr>
                <w:rFonts w:ascii="黑体" w:eastAsia="黑体"/>
                <w:bCs/>
                <w:color w:val="000000"/>
                <w:sz w:val="24"/>
                <w:szCs w:val="24"/>
              </w:rPr>
            </w:pPr>
          </w:p>
        </w:tc>
        <w:tc>
          <w:tcPr>
            <w:tcW w:w="2126" w:type="dxa"/>
            <w:noWrap w:val="0"/>
            <w:vAlign w:val="center"/>
          </w:tcPr>
          <w:p>
            <w:pPr>
              <w:jc w:val="center"/>
              <w:outlineLvl w:val="0"/>
              <w:rPr>
                <w:rFonts w:ascii="宋体" w:hAnsi="宋体"/>
                <w:bCs/>
                <w:color w:val="000000"/>
                <w:sz w:val="24"/>
                <w:szCs w:val="24"/>
              </w:rPr>
            </w:pPr>
          </w:p>
        </w:tc>
        <w:tc>
          <w:tcPr>
            <w:tcW w:w="1689" w:type="dxa"/>
            <w:noWrap w:val="0"/>
            <w:vAlign w:val="top"/>
          </w:tcPr>
          <w:p>
            <w:pPr>
              <w:jc w:val="center"/>
              <w:outlineLvl w:val="0"/>
              <w:rPr>
                <w:rFonts w:ascii="黑体" w:eastAsia="黑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ascii="黑体" w:eastAsia="黑体"/>
                <w:bCs/>
                <w:color w:val="000000"/>
                <w:sz w:val="24"/>
                <w:szCs w:val="24"/>
              </w:rPr>
            </w:pPr>
          </w:p>
        </w:tc>
        <w:tc>
          <w:tcPr>
            <w:tcW w:w="2139" w:type="dxa"/>
            <w:noWrap w:val="0"/>
            <w:vAlign w:val="center"/>
          </w:tcPr>
          <w:p>
            <w:pPr>
              <w:jc w:val="center"/>
              <w:outlineLvl w:val="0"/>
              <w:rPr>
                <w:rFonts w:ascii="黑体" w:eastAsia="黑体"/>
                <w:bCs/>
                <w:color w:val="000000"/>
                <w:sz w:val="24"/>
                <w:szCs w:val="24"/>
              </w:rPr>
            </w:pPr>
          </w:p>
        </w:tc>
        <w:tc>
          <w:tcPr>
            <w:tcW w:w="1134" w:type="dxa"/>
            <w:noWrap w:val="0"/>
            <w:vAlign w:val="center"/>
          </w:tcPr>
          <w:p>
            <w:pPr>
              <w:jc w:val="center"/>
              <w:outlineLvl w:val="0"/>
              <w:rPr>
                <w:rFonts w:ascii="黑体" w:eastAsia="黑体"/>
                <w:bCs/>
                <w:color w:val="000000"/>
                <w:sz w:val="24"/>
                <w:szCs w:val="24"/>
              </w:rPr>
            </w:pPr>
          </w:p>
        </w:tc>
        <w:tc>
          <w:tcPr>
            <w:tcW w:w="2126" w:type="dxa"/>
            <w:noWrap w:val="0"/>
            <w:vAlign w:val="center"/>
          </w:tcPr>
          <w:p>
            <w:pPr>
              <w:jc w:val="center"/>
              <w:outlineLvl w:val="0"/>
              <w:rPr>
                <w:rFonts w:ascii="宋体" w:hAnsi="宋体"/>
                <w:bCs/>
                <w:color w:val="000000"/>
                <w:sz w:val="24"/>
                <w:szCs w:val="24"/>
              </w:rPr>
            </w:pPr>
          </w:p>
        </w:tc>
        <w:tc>
          <w:tcPr>
            <w:tcW w:w="1689" w:type="dxa"/>
            <w:noWrap w:val="0"/>
            <w:vAlign w:val="top"/>
          </w:tcPr>
          <w:p>
            <w:pPr>
              <w:jc w:val="center"/>
              <w:outlineLvl w:val="0"/>
              <w:rPr>
                <w:rFonts w:ascii="黑体" w:eastAsia="黑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ascii="黑体" w:eastAsia="黑体"/>
                <w:bCs/>
                <w:color w:val="000000"/>
                <w:sz w:val="24"/>
                <w:szCs w:val="24"/>
              </w:rPr>
            </w:pPr>
          </w:p>
        </w:tc>
        <w:tc>
          <w:tcPr>
            <w:tcW w:w="2139" w:type="dxa"/>
            <w:noWrap w:val="0"/>
            <w:vAlign w:val="center"/>
          </w:tcPr>
          <w:p>
            <w:pPr>
              <w:jc w:val="center"/>
              <w:outlineLvl w:val="0"/>
              <w:rPr>
                <w:rFonts w:ascii="黑体" w:eastAsia="黑体"/>
                <w:bCs/>
                <w:color w:val="000000"/>
                <w:sz w:val="24"/>
                <w:szCs w:val="24"/>
              </w:rPr>
            </w:pPr>
          </w:p>
        </w:tc>
        <w:tc>
          <w:tcPr>
            <w:tcW w:w="1134" w:type="dxa"/>
            <w:noWrap w:val="0"/>
            <w:vAlign w:val="center"/>
          </w:tcPr>
          <w:p>
            <w:pPr>
              <w:jc w:val="center"/>
              <w:outlineLvl w:val="0"/>
              <w:rPr>
                <w:rFonts w:ascii="黑体" w:eastAsia="黑体"/>
                <w:bCs/>
                <w:color w:val="000000"/>
                <w:sz w:val="24"/>
                <w:szCs w:val="24"/>
              </w:rPr>
            </w:pPr>
          </w:p>
        </w:tc>
        <w:tc>
          <w:tcPr>
            <w:tcW w:w="2126" w:type="dxa"/>
            <w:noWrap w:val="0"/>
            <w:vAlign w:val="center"/>
          </w:tcPr>
          <w:p>
            <w:pPr>
              <w:jc w:val="center"/>
              <w:outlineLvl w:val="0"/>
              <w:rPr>
                <w:rFonts w:ascii="宋体" w:hAnsi="宋体"/>
                <w:bCs/>
                <w:color w:val="000000"/>
                <w:sz w:val="24"/>
                <w:szCs w:val="24"/>
              </w:rPr>
            </w:pPr>
          </w:p>
        </w:tc>
        <w:tc>
          <w:tcPr>
            <w:tcW w:w="1689" w:type="dxa"/>
            <w:noWrap w:val="0"/>
            <w:vAlign w:val="top"/>
          </w:tcPr>
          <w:p>
            <w:pPr>
              <w:jc w:val="center"/>
              <w:outlineLvl w:val="0"/>
              <w:rPr>
                <w:rFonts w:ascii="黑体" w:eastAsia="黑体"/>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ascii="黑体" w:eastAsia="黑体"/>
                <w:bCs/>
                <w:color w:val="000000"/>
                <w:sz w:val="24"/>
                <w:szCs w:val="24"/>
              </w:rPr>
            </w:pPr>
          </w:p>
        </w:tc>
        <w:tc>
          <w:tcPr>
            <w:tcW w:w="2139" w:type="dxa"/>
            <w:noWrap w:val="0"/>
            <w:vAlign w:val="center"/>
          </w:tcPr>
          <w:p>
            <w:pPr>
              <w:jc w:val="center"/>
              <w:outlineLvl w:val="0"/>
              <w:rPr>
                <w:rFonts w:ascii="黑体" w:eastAsia="黑体"/>
                <w:bCs/>
                <w:color w:val="000000"/>
                <w:sz w:val="24"/>
                <w:szCs w:val="24"/>
              </w:rPr>
            </w:pPr>
          </w:p>
        </w:tc>
        <w:tc>
          <w:tcPr>
            <w:tcW w:w="1134" w:type="dxa"/>
            <w:noWrap w:val="0"/>
            <w:vAlign w:val="center"/>
          </w:tcPr>
          <w:p>
            <w:pPr>
              <w:jc w:val="center"/>
              <w:outlineLvl w:val="0"/>
              <w:rPr>
                <w:rFonts w:ascii="黑体" w:eastAsia="黑体"/>
                <w:bCs/>
                <w:color w:val="000000"/>
                <w:sz w:val="24"/>
                <w:szCs w:val="24"/>
              </w:rPr>
            </w:pPr>
          </w:p>
        </w:tc>
        <w:tc>
          <w:tcPr>
            <w:tcW w:w="2126" w:type="dxa"/>
            <w:noWrap w:val="0"/>
            <w:vAlign w:val="center"/>
          </w:tcPr>
          <w:p>
            <w:pPr>
              <w:jc w:val="center"/>
              <w:outlineLvl w:val="0"/>
              <w:rPr>
                <w:rFonts w:ascii="黑体" w:eastAsia="黑体"/>
                <w:bCs/>
                <w:color w:val="000000"/>
                <w:sz w:val="24"/>
                <w:szCs w:val="24"/>
              </w:rPr>
            </w:pPr>
          </w:p>
        </w:tc>
        <w:tc>
          <w:tcPr>
            <w:tcW w:w="1689" w:type="dxa"/>
            <w:noWrap w:val="0"/>
            <w:vAlign w:val="top"/>
          </w:tcPr>
          <w:p>
            <w:pPr>
              <w:jc w:val="center"/>
              <w:outlineLvl w:val="0"/>
              <w:rPr>
                <w:rFonts w:ascii="黑体" w:eastAsia="黑体"/>
                <w:bCs/>
                <w:color w:val="00000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F95EBA"/>
    <w:rsid w:val="00234891"/>
    <w:rsid w:val="00F95EBA"/>
    <w:rsid w:val="0376570B"/>
    <w:rsid w:val="049922AC"/>
    <w:rsid w:val="117F262B"/>
    <w:rsid w:val="369074A8"/>
    <w:rsid w:val="3A787DD3"/>
    <w:rsid w:val="49173409"/>
    <w:rsid w:val="51EB4B97"/>
    <w:rsid w:val="62C12128"/>
    <w:rsid w:val="71ED37BA"/>
    <w:rsid w:val="73E0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3">
    <w:name w:val="Body Text"/>
    <w:basedOn w:val="1"/>
    <w:link w:val="12"/>
    <w:semiHidden/>
    <w:unhideWhenUsed/>
    <w:uiPriority w:val="99"/>
    <w:pPr>
      <w:spacing w:after="120"/>
    </w:p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uiPriority w:val="99"/>
    <w:rPr>
      <w:sz w:val="18"/>
      <w:szCs w:val="18"/>
    </w:rPr>
  </w:style>
  <w:style w:type="paragraph" w:styleId="11">
    <w:name w:val="List Paragraph"/>
    <w:basedOn w:val="1"/>
    <w:qFormat/>
    <w:uiPriority w:val="34"/>
    <w:pPr>
      <w:ind w:firstLine="420" w:firstLineChars="200"/>
    </w:pPr>
    <w:rPr>
      <w:szCs w:val="22"/>
    </w:rPr>
  </w:style>
  <w:style w:type="character" w:customStyle="1" w:styleId="12">
    <w:name w:val="正文文本 Char"/>
    <w:basedOn w:val="8"/>
    <w:link w:val="3"/>
    <w:semiHidden/>
    <w:uiPriority w:val="99"/>
    <w:rPr>
      <w:rFonts w:ascii="Calibri" w:hAnsi="Calibri" w:eastAsia="宋体" w:cs="Times New Roman"/>
      <w:szCs w:val="24"/>
    </w:rPr>
  </w:style>
  <w:style w:type="paragraph" w:customStyle="1" w:styleId="13">
    <w:name w:val="标题 21"/>
    <w:basedOn w:val="1"/>
    <w:next w:val="14"/>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4">
    <w:name w:val="正文缩进1"/>
    <w:basedOn w:val="1"/>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4952</Words>
  <Characters>5263</Characters>
  <Lines>10</Lines>
  <Paragraphs>2</Paragraphs>
  <TotalTime>14</TotalTime>
  <ScaleCrop>false</ScaleCrop>
  <LinksUpToDate>false</LinksUpToDate>
  <CharactersWithSpaces>5350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2023-09-25T13:42:00Z</dcterms:created>
  <dc:creator>PC</dc:creator>
  <cp:lastModifiedBy>胡永田</cp:lastModifiedBy>
  <cp:lastPrinted>2023-10-07T02:05:00Z</cp:lastPrinted>
  <dcterms:modified xsi:type="dcterms:W3CDTF">2023-10-13T06:37:58Z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440914623B124D64A474357C2669FF8D_13</vt:lpwstr>
  </property>
</Properties>
</file>