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0005" w:type="dxa"/>
        <w:tblInd w:w="288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5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9" w:hRule="atLeast"/>
        </w:trPr>
        <w:tc>
          <w:tcPr>
            <w:tcW w:w="10005" w:type="dxa"/>
            <w:tcBorders>
              <w:top w:val="single" w:color="auto" w:sz="18" w:space="0"/>
              <w:bottom w:val="single" w:color="auto" w:sz="18" w:space="0"/>
            </w:tcBorders>
          </w:tcPr>
          <w:p>
            <w:pPr>
              <w:tabs>
                <w:tab w:val="left" w:pos="972"/>
              </w:tabs>
              <w:spacing w:line="360" w:lineRule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一、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工程概况：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扬大附属医院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东区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市人医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核磁共振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工程</w:t>
            </w:r>
          </w:p>
          <w:p>
            <w:pPr>
              <w:tabs>
                <w:tab w:val="left" w:pos="972"/>
              </w:tabs>
              <w:spacing w:line="360" w:lineRule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二、招标范围：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扬大附属医院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东区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市人医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核磁共振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工程图纸范围内的工程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；</w:t>
            </w:r>
          </w:p>
          <w:p>
            <w:pPr>
              <w:tabs>
                <w:tab w:val="left" w:pos="972"/>
              </w:tabs>
              <w:spacing w:line="360" w:lineRule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三、工程量清单编制依据：</w:t>
            </w:r>
          </w:p>
          <w:p>
            <w:pPr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1、贵单位提供的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扬大附属医院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东区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市人医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核磁共振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工程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施工图纸；</w:t>
            </w:r>
          </w:p>
          <w:p>
            <w:pPr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2、《建设工程工程量清单计价规范》（GB50500-2013）、《江苏省建筑与装饰工程计价定额》（2014）、《江苏省安装工程计价定额》（2014）、《江苏省市政工程计价定额》（2014）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《江苏省市房屋修缮工程计价表》(2009)、《江苏省建设工程费用定额》（2014）；</w:t>
            </w:r>
          </w:p>
          <w:p>
            <w:pPr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3、《扬州工程造价管理》202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月，信息价中没有的材料，按市场询价；</w:t>
            </w:r>
          </w:p>
          <w:p>
            <w:pPr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4、《省住房城乡建设厅关于建筑业增值税计价政策调整的通知》（苏建函价〔2019〕178号文）；</w:t>
            </w:r>
          </w:p>
          <w:p>
            <w:pPr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5、人工工资执行苏建函价〔202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〕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391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号文《省住房城乡建设厅关于发布建设工程人工工资指导价的通知》；</w:t>
            </w:r>
          </w:p>
          <w:p>
            <w:pPr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6、各级建设行政主管部门有关工程造价的规定。</w:t>
            </w:r>
          </w:p>
          <w:p>
            <w:pPr>
              <w:tabs>
                <w:tab w:val="left" w:pos="972"/>
              </w:tabs>
              <w:spacing w:line="360" w:lineRule="auto"/>
              <w:ind w:firstLine="280" w:firstLineChars="1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四、其他需说明的问题：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 w:firstLine="0" w:firstLineChars="0"/>
              <w:jc w:val="left"/>
              <w:rPr>
                <w:rFonts w:hint="eastAsia" w:ascii="仿宋_GB2312" w:eastAsia="仿宋_GB2312"/>
                <w:color w:val="auto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w w:val="100"/>
                <w:sz w:val="28"/>
                <w:szCs w:val="28"/>
                <w:lang w:val="en-US" w:eastAsia="zh-CN"/>
              </w:rPr>
              <w:t>本工程按一般计税方法计价；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 w:firstLine="0" w:firstLineChars="0"/>
              <w:jc w:val="left"/>
              <w:rPr>
                <w:rFonts w:hint="eastAsia" w:ascii="仿宋_GB2312" w:eastAsia="仿宋_GB2312"/>
                <w:color w:val="auto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w w:val="100"/>
                <w:sz w:val="28"/>
                <w:szCs w:val="28"/>
                <w:lang w:val="en-US" w:eastAsia="zh-CN"/>
              </w:rPr>
              <w:t>安全文明施工费计取情况：最高投标限价中现场安全文明施工费计取基本费及扬尘污染防治费，结算时按核定费用计取，未核定则扣除；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 w:firstLine="0" w:firstLineChars="0"/>
              <w:jc w:val="left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w w:val="100"/>
                <w:sz w:val="28"/>
                <w:szCs w:val="28"/>
                <w:lang w:val="en-US" w:eastAsia="zh-CN"/>
              </w:rPr>
              <w:t>本工程不计取环境保护税；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 w:firstLine="0" w:firstLineChars="0"/>
              <w:jc w:val="left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w w:val="100"/>
                <w:sz w:val="28"/>
                <w:szCs w:val="28"/>
                <w:lang w:val="en-US" w:eastAsia="zh-CN"/>
              </w:rPr>
              <w:t>本工程均按预拌砂浆和商品砼考虑；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 w:firstLine="0" w:firstLineChars="0"/>
              <w:jc w:val="left"/>
              <w:rPr>
                <w:rFonts w:hint="eastAsia" w:ascii="仿宋_GB2312" w:eastAsia="仿宋_GB2312"/>
                <w:color w:val="auto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w w:val="100"/>
                <w:sz w:val="28"/>
                <w:szCs w:val="28"/>
                <w:lang w:val="en-US" w:eastAsia="zh-CN"/>
              </w:rPr>
              <w:t>磁体基础需深化设计未考虑；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 w:firstLine="0" w:firstLineChars="0"/>
              <w:jc w:val="left"/>
              <w:rPr>
                <w:rFonts w:hint="eastAsia" w:ascii="仿宋_GB2312" w:eastAsia="仿宋_GB2312"/>
                <w:color w:val="auto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w w:val="100"/>
                <w:sz w:val="28"/>
                <w:szCs w:val="28"/>
                <w:lang w:val="en-US" w:eastAsia="zh-CN"/>
              </w:rPr>
              <w:t>磁体间基础两遍双层SBS卷材防水；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 w:firstLine="0" w:firstLineChars="0"/>
              <w:jc w:val="left"/>
              <w:rPr>
                <w:rFonts w:hint="default" w:ascii="仿宋_GB2312" w:eastAsia="仿宋_GB2312"/>
                <w:color w:val="auto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w w:val="100"/>
                <w:sz w:val="28"/>
                <w:szCs w:val="28"/>
                <w:lang w:val="en-US" w:eastAsia="zh-CN"/>
              </w:rPr>
              <w:t>核磁共振主体门窗甲供，不在编制清单范围内；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 w:firstLine="0" w:firstLineChars="0"/>
              <w:jc w:val="left"/>
              <w:rPr>
                <w:rFonts w:hint="default" w:ascii="仿宋_GB2312" w:eastAsia="仿宋_GB2312"/>
                <w:color w:val="auto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w w:val="100"/>
                <w:sz w:val="28"/>
                <w:szCs w:val="28"/>
                <w:lang w:val="en-US" w:eastAsia="zh-CN"/>
              </w:rPr>
              <w:t>应发包人要求外墙刷乳胶漆，女儿墙铝板包边；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 w:firstLine="0" w:firstLineChars="0"/>
              <w:jc w:val="left"/>
              <w:rPr>
                <w:rFonts w:hint="eastAsia" w:ascii="仿宋_GB2312" w:eastAsia="仿宋_GB2312"/>
                <w:color w:val="auto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w w:val="100"/>
                <w:sz w:val="28"/>
                <w:szCs w:val="28"/>
                <w:lang w:val="en-US" w:eastAsia="zh-CN"/>
              </w:rPr>
              <w:t>内部装修仅计算粉刷部分，除磁体间外，墙面还考虑刷乳胶漆；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 w:firstLine="0" w:firstLineChars="0"/>
              <w:jc w:val="left"/>
              <w:rPr>
                <w:rFonts w:hint="eastAsia" w:ascii="仿宋_GB2312" w:eastAsia="仿宋_GB2312"/>
                <w:color w:val="auto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w w:val="100"/>
                <w:sz w:val="28"/>
                <w:szCs w:val="28"/>
                <w:lang w:val="en-US" w:eastAsia="zh-CN"/>
              </w:rPr>
              <w:t>外墙30厚复合材料保温板不在清单范围之内；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 w:firstLine="0" w:firstLineChars="0"/>
              <w:jc w:val="left"/>
              <w:rPr>
                <w:rFonts w:hint="eastAsia" w:ascii="仿宋_GB2312" w:eastAsia="仿宋_GB2312"/>
                <w:color w:val="auto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w w:val="100"/>
                <w:sz w:val="28"/>
                <w:szCs w:val="28"/>
                <w:lang w:val="en-US" w:eastAsia="zh-CN"/>
              </w:rPr>
              <w:t>除磁体间楼地面有50厚细石混凝土外，其他房间不考虑；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 w:firstLine="0" w:firstLineChars="0"/>
              <w:jc w:val="left"/>
              <w:rPr>
                <w:rFonts w:hint="default" w:ascii="仿宋_GB2312" w:eastAsia="仿宋_GB2312"/>
                <w:color w:val="auto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w w:val="100"/>
                <w:sz w:val="28"/>
                <w:szCs w:val="28"/>
                <w:lang w:val="en-US" w:eastAsia="zh-CN"/>
              </w:rPr>
              <w:t>应发包人要求除磁体间外楼地面均铺设地砖，做100mm踢脚线；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 w:firstLine="0" w:firstLineChars="0"/>
              <w:jc w:val="left"/>
              <w:rPr>
                <w:rFonts w:hint="eastAsia" w:ascii="仿宋_GB2312" w:eastAsia="仿宋_GB2312"/>
                <w:color w:val="auto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w w:val="100"/>
                <w:sz w:val="28"/>
                <w:szCs w:val="28"/>
                <w:lang w:val="en-US" w:eastAsia="zh-CN"/>
              </w:rPr>
              <w:t>天棚考虑一遍腻子和一遍乳胶漆；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 w:firstLine="0" w:firstLineChars="0"/>
              <w:jc w:val="left"/>
              <w:rPr>
                <w:rFonts w:hint="default" w:ascii="仿宋_GB2312" w:eastAsia="仿宋_GB2312"/>
                <w:color w:val="auto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w w:val="100"/>
                <w:sz w:val="28"/>
                <w:szCs w:val="28"/>
                <w:lang w:val="en-US" w:eastAsia="zh-CN"/>
              </w:rPr>
              <w:t>防辐射部分、精装部分未在此次编制范围之内。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 w:firstLine="0" w:firstLineChars="0"/>
              <w:jc w:val="left"/>
              <w:rPr>
                <w:rFonts w:hint="eastAsia" w:ascii="仿宋_GB2312" w:eastAsia="仿宋_GB2312"/>
                <w:color w:val="auto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w w:val="100"/>
                <w:sz w:val="28"/>
                <w:szCs w:val="28"/>
                <w:lang w:val="en-US" w:eastAsia="zh-CN"/>
              </w:rPr>
              <w:t>防火涂料按厚型2小时考虑；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 w:firstLine="0" w:firstLineChars="0"/>
              <w:jc w:val="left"/>
              <w:rPr>
                <w:rFonts w:hint="eastAsia" w:ascii="仿宋_GB2312" w:eastAsia="仿宋_GB2312"/>
                <w:color w:val="auto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w w:val="100"/>
                <w:sz w:val="28"/>
                <w:szCs w:val="28"/>
                <w:lang w:val="en-US" w:eastAsia="zh-CN"/>
              </w:rPr>
              <w:t>涂料暂按环氧富锌底漆，环氧云铁中间漆，氟碳面漆考虑，结算时按实调整；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 w:firstLine="0" w:firstLineChars="0"/>
              <w:jc w:val="left"/>
              <w:rPr>
                <w:rFonts w:hint="eastAsia" w:ascii="仿宋_GB2312" w:eastAsia="仿宋_GB2312"/>
                <w:color w:val="auto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w w:val="100"/>
                <w:sz w:val="28"/>
                <w:szCs w:val="28"/>
                <w:lang w:val="en-US" w:eastAsia="zh-CN"/>
              </w:rPr>
              <w:t>铝板骨架间距按1000mm考虑，结算时按实调整；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 w:firstLine="0" w:firstLineChars="0"/>
              <w:jc w:val="left"/>
              <w:rPr>
                <w:rFonts w:hint="eastAsia" w:ascii="仿宋_GB2312" w:eastAsia="仿宋_GB2312"/>
                <w:color w:val="auto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w w:val="100"/>
                <w:sz w:val="28"/>
                <w:szCs w:val="28"/>
                <w:lang w:val="en-US" w:eastAsia="zh-CN"/>
              </w:rPr>
              <w:t>考虑成品金属排水沟，1.5mm厚304不锈钢；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 w:firstLine="0" w:firstLineChars="0"/>
              <w:jc w:val="left"/>
              <w:rPr>
                <w:rFonts w:hint="eastAsia" w:ascii="仿宋_GB2312" w:eastAsia="仿宋_GB2312"/>
                <w:color w:val="auto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w w:val="100"/>
                <w:sz w:val="28"/>
                <w:szCs w:val="28"/>
                <w:lang w:val="en-US" w:eastAsia="zh-CN"/>
              </w:rPr>
              <w:t>钢结构顶部按图纸外包铝板；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 w:firstLine="0" w:firstLineChars="0"/>
              <w:jc w:val="left"/>
              <w:rPr>
                <w:rFonts w:hint="eastAsia" w:ascii="仿宋_GB2312" w:eastAsia="仿宋_GB2312"/>
                <w:color w:val="auto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w w:val="100"/>
                <w:sz w:val="28"/>
                <w:szCs w:val="28"/>
                <w:lang w:val="en-US" w:eastAsia="zh-CN"/>
              </w:rPr>
              <w:t>地台挖土需考虑原地面切割拆除，投标人综合考虑；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 w:firstLine="0" w:firstLineChars="0"/>
              <w:jc w:val="left"/>
              <w:rPr>
                <w:rFonts w:hint="default" w:ascii="仿宋_GB2312" w:eastAsia="仿宋_GB2312"/>
                <w:color w:val="auto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w w:val="100"/>
                <w:sz w:val="28"/>
                <w:szCs w:val="28"/>
                <w:lang w:val="en-US" w:eastAsia="zh-CN"/>
              </w:rPr>
              <w:t>钢结构原玻璃顶棚拆除；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 w:firstLine="0" w:firstLineChars="0"/>
              <w:jc w:val="left"/>
              <w:rPr>
                <w:rFonts w:hint="eastAsia" w:ascii="仿宋_GB2312" w:eastAsia="仿宋_GB2312"/>
                <w:color w:val="auto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w w:val="100"/>
                <w:sz w:val="28"/>
                <w:szCs w:val="28"/>
                <w:lang w:val="en-US" w:eastAsia="zh-CN"/>
              </w:rPr>
              <w:t>钢结构外侧按铝合金门窗考虑；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 w:firstLine="0" w:firstLineChars="0"/>
              <w:jc w:val="left"/>
              <w:rPr>
                <w:rFonts w:hint="eastAsia" w:ascii="仿宋_GB2312" w:eastAsia="仿宋_GB2312"/>
                <w:color w:val="auto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w w:val="100"/>
                <w:sz w:val="28"/>
                <w:szCs w:val="28"/>
                <w:lang w:val="en-US" w:eastAsia="zh-CN"/>
              </w:rPr>
              <w:t>室外增加两个雨水口，土方投标人综合考虑。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 w:firstLine="0" w:firstLineChars="0"/>
              <w:jc w:val="left"/>
              <w:rPr>
                <w:rFonts w:hint="eastAsia" w:ascii="仿宋_GB2312" w:eastAsia="仿宋_GB2312"/>
                <w:color w:val="auto"/>
                <w:w w:val="1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w w:val="100"/>
                <w:sz w:val="28"/>
                <w:szCs w:val="28"/>
                <w:highlight w:val="none"/>
                <w:lang w:val="en-US" w:eastAsia="zh-CN"/>
              </w:rPr>
              <w:t>安装工程中灯具、管线、设备拆除工程量含在装修拆除里面，不再单独计取；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 w:firstLine="0" w:firstLineChars="0"/>
              <w:jc w:val="left"/>
              <w:rPr>
                <w:rFonts w:hint="eastAsia" w:ascii="仿宋_GB2312" w:eastAsia="仿宋_GB2312"/>
                <w:color w:val="auto"/>
                <w:w w:val="1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w w:val="100"/>
                <w:sz w:val="28"/>
                <w:szCs w:val="28"/>
                <w:highlight w:val="none"/>
                <w:lang w:val="en-US" w:eastAsia="zh-CN"/>
              </w:rPr>
              <w:t>只考虑一台主机配电柜，备用配电柜暂不考虑，考虑一台配电箱的维修费；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 w:firstLine="0" w:firstLineChars="0"/>
              <w:jc w:val="left"/>
              <w:rPr>
                <w:rFonts w:hint="eastAsia" w:ascii="仿宋_GB2312" w:eastAsia="仿宋_GB2312"/>
                <w:color w:val="auto"/>
                <w:w w:val="1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w w:val="100"/>
                <w:sz w:val="28"/>
                <w:szCs w:val="28"/>
                <w:highlight w:val="none"/>
                <w:lang w:val="en-US" w:eastAsia="zh-CN"/>
              </w:rPr>
              <w:t>进线电缆WDZ-YJY-0.6/1KV-5x6mm2、WDZ-YJY-0.6/1KV-5x16mm2暂不考虑；电缆WDZ-YJY-0.6/1KV-5x10mm2按图纸计量；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 w:firstLine="0" w:firstLineChars="0"/>
              <w:jc w:val="left"/>
              <w:rPr>
                <w:rFonts w:hint="default" w:ascii="仿宋_GB2312" w:eastAsia="仿宋_GB2312"/>
                <w:color w:val="auto"/>
                <w:w w:val="1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w w:val="100"/>
                <w:sz w:val="28"/>
                <w:szCs w:val="28"/>
                <w:highlight w:val="none"/>
                <w:lang w:val="en-US" w:eastAsia="zh-CN"/>
              </w:rPr>
              <w:t>弱电工程不考虑机房内配线架等设备，只考虑从机房内引进双绞线，引进长度每个回路暂按20米考虑，计算时按实；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 w:firstLine="0" w:firstLineChars="0"/>
              <w:jc w:val="left"/>
              <w:rPr>
                <w:rFonts w:hint="default" w:ascii="仿宋_GB2312" w:eastAsia="仿宋_GB2312"/>
                <w:color w:val="auto"/>
                <w:w w:val="1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w w:val="100"/>
                <w:sz w:val="28"/>
                <w:szCs w:val="28"/>
                <w:highlight w:val="none"/>
                <w:lang w:val="en-US" w:eastAsia="zh-CN"/>
              </w:rPr>
              <w:t>走廊考虑6只筒灯和一个开关，以及相关管线，结算时按实；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 w:firstLine="0" w:firstLineChars="0"/>
              <w:jc w:val="left"/>
              <w:rPr>
                <w:rFonts w:hint="eastAsia" w:ascii="仿宋_GB2312" w:eastAsia="仿宋_GB2312"/>
                <w:color w:val="auto"/>
                <w:w w:val="1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w w:val="100"/>
                <w:sz w:val="28"/>
                <w:szCs w:val="28"/>
                <w:highlight w:val="none"/>
                <w:lang w:val="en-US" w:eastAsia="zh-CN"/>
              </w:rPr>
              <w:t>本项目不考虑消防工程和空调工程；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 w:firstLine="0" w:firstLineChars="0"/>
              <w:jc w:val="left"/>
              <w:rPr>
                <w:rFonts w:hint="eastAsia" w:ascii="仿宋_GB2312" w:eastAsia="仿宋_GB2312"/>
                <w:color w:val="auto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w w:val="100"/>
                <w:sz w:val="28"/>
                <w:szCs w:val="28"/>
                <w:lang w:val="en-US" w:eastAsia="zh-CN"/>
              </w:rPr>
              <w:t>投标人在报价中应充分考虑现场实际情况、工程所涉及的各项措施费及风险因素后再进行报价；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w w:val="100"/>
                <w:sz w:val="28"/>
                <w:szCs w:val="28"/>
                <w:lang w:val="en-US" w:eastAsia="zh-CN"/>
              </w:rPr>
              <w:t>31、分部分项工程量清单中“项目特征”内容描述不详的，以施工招标要求和清单计价规范为准，建议施工单位现场勘查后自行报价，结算时不做调整。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/>
              <w:jc w:val="left"/>
              <w:rPr>
                <w:rFonts w:hint="eastAsia" w:ascii="仿宋_GB2312" w:eastAsia="仿宋_GB2312"/>
                <w:color w:val="auto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w w:val="100"/>
                <w:sz w:val="28"/>
                <w:szCs w:val="28"/>
                <w:lang w:val="en-US" w:eastAsia="zh-CN"/>
              </w:rPr>
              <w:t>32、主要材料品牌要求一览表：</w:t>
            </w:r>
          </w:p>
          <w:tbl>
            <w:tblPr>
              <w:tblStyle w:val="6"/>
              <w:tblW w:w="5264" w:type="pct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78"/>
              <w:gridCol w:w="136"/>
              <w:gridCol w:w="2353"/>
              <w:gridCol w:w="1053"/>
              <w:gridCol w:w="2378"/>
              <w:gridCol w:w="1332"/>
              <w:gridCol w:w="565"/>
              <w:gridCol w:w="1299"/>
              <w:gridCol w:w="40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6" w:hRule="atLeast"/>
                <w:jc w:val="center"/>
              </w:trPr>
              <w:tc>
                <w:tcPr>
                  <w:tcW w:w="5000" w:type="pct"/>
                  <w:gridSpan w:val="9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rFonts w:ascii="彩虹粗仿宋" w:hAnsi="彩虹粗仿宋"/>
                      <w:b/>
                      <w:sz w:val="32"/>
                      <w:szCs w:val="32"/>
                    </w:rPr>
                  </w:pPr>
                  <w:r>
                    <w:rPr>
                      <w:rFonts w:hint="eastAsia" w:ascii="彩虹粗仿宋" w:hAnsi="彩虹粗仿宋"/>
                      <w:b/>
                      <w:sz w:val="32"/>
                      <w:szCs w:val="32"/>
                    </w:rPr>
                    <w:t>安装主要材料品牌要求一览表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6" w:hRule="atLeast"/>
                <w:jc w:val="center"/>
              </w:trPr>
              <w:tc>
                <w:tcPr>
                  <w:tcW w:w="443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rFonts w:ascii="彩虹粗仿宋" w:hAnsi="彩虹粗仿宋"/>
                      <w:b/>
                      <w:sz w:val="24"/>
                    </w:rPr>
                  </w:pPr>
                  <w:r>
                    <w:rPr>
                      <w:rFonts w:hint="eastAsia" w:ascii="彩虹粗仿宋" w:hAnsi="彩虹粗仿宋"/>
                      <w:b/>
                      <w:sz w:val="24"/>
                    </w:rPr>
                    <w:t>序号</w:t>
                  </w:r>
                </w:p>
              </w:tc>
              <w:tc>
                <w:tcPr>
                  <w:tcW w:w="1654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rFonts w:ascii="彩虹粗仿宋" w:hAnsi="彩虹粗仿宋"/>
                      <w:b/>
                      <w:sz w:val="24"/>
                    </w:rPr>
                  </w:pPr>
                  <w:r>
                    <w:rPr>
                      <w:rFonts w:hint="eastAsia" w:ascii="彩虹粗仿宋" w:hAnsi="彩虹粗仿宋"/>
                      <w:b/>
                      <w:sz w:val="24"/>
                    </w:rPr>
                    <w:t>主要材料名称</w:t>
                  </w:r>
                </w:p>
              </w:tc>
              <w:tc>
                <w:tcPr>
                  <w:tcW w:w="2076" w:type="pct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rFonts w:ascii="彩虹粗仿宋" w:hAnsi="彩虹粗仿宋"/>
                      <w:b/>
                      <w:sz w:val="24"/>
                    </w:rPr>
                  </w:pPr>
                  <w:r>
                    <w:rPr>
                      <w:rFonts w:hint="eastAsia" w:ascii="彩虹粗仿宋" w:hAnsi="彩虹粗仿宋"/>
                      <w:b/>
                      <w:sz w:val="24"/>
                    </w:rPr>
                    <w:t>品牌</w:t>
                  </w:r>
                </w:p>
              </w:tc>
              <w:tc>
                <w:tcPr>
                  <w:tcW w:w="826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rFonts w:ascii="彩虹粗仿宋" w:hAnsi="彩虹粗仿宋"/>
                      <w:b/>
                      <w:sz w:val="24"/>
                    </w:rPr>
                  </w:pPr>
                  <w:r>
                    <w:rPr>
                      <w:rFonts w:hint="eastAsia" w:ascii="彩虹粗仿宋" w:hAnsi="彩虹粗仿宋"/>
                      <w:b/>
                      <w:sz w:val="24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5" w:hRule="atLeast"/>
                <w:jc w:val="center"/>
              </w:trPr>
              <w:tc>
                <w:tcPr>
                  <w:tcW w:w="443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1</w:t>
                  </w:r>
                </w:p>
              </w:tc>
              <w:tc>
                <w:tcPr>
                  <w:tcW w:w="1654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线盒</w:t>
                  </w:r>
                </w:p>
              </w:tc>
              <w:tc>
                <w:tcPr>
                  <w:tcW w:w="2076" w:type="pct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公元、鸿雁、松下</w:t>
                  </w:r>
                </w:p>
              </w:tc>
              <w:tc>
                <w:tcPr>
                  <w:tcW w:w="826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3" w:hRule="atLeast"/>
                <w:jc w:val="center"/>
              </w:trPr>
              <w:tc>
                <w:tcPr>
                  <w:tcW w:w="443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400" w:lineRule="exact"/>
                    <w:jc w:val="center"/>
                    <w:rPr>
                      <w:rFonts w:hint="eastAsia" w:ascii="宋体" w:hAnsi="宋体" w:eastAsia="宋体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/>
                      <w:sz w:val="24"/>
                      <w:lang w:val="en-US" w:eastAsia="zh-CN"/>
                    </w:rPr>
                    <w:t>2</w:t>
                  </w:r>
                </w:p>
              </w:tc>
              <w:tc>
                <w:tcPr>
                  <w:tcW w:w="1654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灯具</w:t>
                  </w:r>
                </w:p>
              </w:tc>
              <w:tc>
                <w:tcPr>
                  <w:tcW w:w="2076" w:type="pct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雷士、松下、飞利浦</w:t>
                  </w:r>
                </w:p>
              </w:tc>
              <w:tc>
                <w:tcPr>
                  <w:tcW w:w="826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2" w:hRule="atLeast"/>
                <w:jc w:val="center"/>
              </w:trPr>
              <w:tc>
                <w:tcPr>
                  <w:tcW w:w="443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400" w:lineRule="exact"/>
                    <w:jc w:val="center"/>
                    <w:rPr>
                      <w:rFonts w:hint="eastAsia" w:ascii="宋体" w:hAnsi="宋体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4"/>
                      <w:lang w:val="en-US" w:eastAsia="zh-CN"/>
                    </w:rPr>
                    <w:t>3</w:t>
                  </w:r>
                </w:p>
              </w:tc>
              <w:tc>
                <w:tcPr>
                  <w:tcW w:w="1654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线缆</w:t>
                  </w:r>
                </w:p>
              </w:tc>
              <w:tc>
                <w:tcPr>
                  <w:tcW w:w="2076" w:type="pct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江扬、新远程、宝胜</w:t>
                  </w:r>
                </w:p>
              </w:tc>
              <w:tc>
                <w:tcPr>
                  <w:tcW w:w="826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3" w:hRule="atLeast"/>
                <w:jc w:val="center"/>
              </w:trPr>
              <w:tc>
                <w:tcPr>
                  <w:tcW w:w="443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/>
                      <w:sz w:val="24"/>
                      <w:lang w:val="en-US" w:eastAsia="zh-CN"/>
                    </w:rPr>
                    <w:t>4</w:t>
                  </w:r>
                </w:p>
              </w:tc>
              <w:tc>
                <w:tcPr>
                  <w:tcW w:w="1654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开关、插座</w:t>
                  </w:r>
                </w:p>
              </w:tc>
              <w:tc>
                <w:tcPr>
                  <w:tcW w:w="2076" w:type="pct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32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松本B6系列、松下佳典系列、鸿雁X</w:t>
                  </w:r>
                  <w:r>
                    <w:rPr>
                      <w:rFonts w:ascii="宋体" w:hAnsi="宋体"/>
                      <w:sz w:val="24"/>
                    </w:rPr>
                    <w:t>3</w:t>
                  </w:r>
                  <w:r>
                    <w:rPr>
                      <w:rFonts w:hint="eastAsia" w:ascii="宋体" w:hAnsi="宋体"/>
                      <w:sz w:val="24"/>
                    </w:rPr>
                    <w:t>系列</w:t>
                  </w:r>
                </w:p>
              </w:tc>
              <w:tc>
                <w:tcPr>
                  <w:tcW w:w="826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7" w:hRule="atLeast"/>
                <w:jc w:val="center"/>
              </w:trPr>
              <w:tc>
                <w:tcPr>
                  <w:tcW w:w="443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rFonts w:hint="eastAsia" w:ascii="宋体" w:hAnsi="宋体" w:eastAsia="宋体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/>
                      <w:sz w:val="24"/>
                      <w:lang w:val="en-US" w:eastAsia="zh-CN"/>
                    </w:rPr>
                    <w:t>5</w:t>
                  </w:r>
                </w:p>
              </w:tc>
              <w:tc>
                <w:tcPr>
                  <w:tcW w:w="1654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给、排水管</w:t>
                  </w:r>
                </w:p>
              </w:tc>
              <w:tc>
                <w:tcPr>
                  <w:tcW w:w="2076" w:type="pct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中财、公元、日丰</w:t>
                  </w:r>
                </w:p>
              </w:tc>
              <w:tc>
                <w:tcPr>
                  <w:tcW w:w="826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7" w:hRule="atLeast"/>
                <w:jc w:val="center"/>
              </w:trPr>
              <w:tc>
                <w:tcPr>
                  <w:tcW w:w="443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rFonts w:hint="eastAsia" w:ascii="宋体" w:hAnsi="宋体" w:eastAsia="宋体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/>
                      <w:sz w:val="24"/>
                      <w:lang w:val="en-US" w:eastAsia="zh-CN"/>
                    </w:rPr>
                    <w:t>6</w:t>
                  </w:r>
                </w:p>
              </w:tc>
              <w:tc>
                <w:tcPr>
                  <w:tcW w:w="1654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橡塑保温棉</w:t>
                  </w:r>
                </w:p>
              </w:tc>
              <w:tc>
                <w:tcPr>
                  <w:tcW w:w="2076" w:type="pct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赢胜、福乐斯、华美</w:t>
                  </w:r>
                </w:p>
              </w:tc>
              <w:tc>
                <w:tcPr>
                  <w:tcW w:w="826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B1级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9" w:hRule="atLeast"/>
                <w:jc w:val="center"/>
              </w:trPr>
              <w:tc>
                <w:tcPr>
                  <w:tcW w:w="443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rFonts w:hint="eastAsia" w:ascii="宋体" w:hAnsi="宋体" w:eastAsia="宋体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/>
                      <w:sz w:val="24"/>
                      <w:lang w:val="en-US" w:eastAsia="zh-CN"/>
                    </w:rPr>
                    <w:t>7</w:t>
                  </w:r>
                </w:p>
              </w:tc>
              <w:tc>
                <w:tcPr>
                  <w:tcW w:w="1654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配电箱</w:t>
                  </w:r>
                </w:p>
              </w:tc>
              <w:tc>
                <w:tcPr>
                  <w:tcW w:w="2076" w:type="pct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西门子、施耐德、帝一</w:t>
                  </w:r>
                </w:p>
              </w:tc>
              <w:tc>
                <w:tcPr>
                  <w:tcW w:w="826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349" w:hRule="atLeast"/>
                <w:jc w:val="center"/>
              </w:trPr>
              <w:tc>
                <w:tcPr>
                  <w:tcW w:w="443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rFonts w:hint="eastAsia" w:ascii="宋体" w:hAnsi="宋体" w:eastAsia="宋体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/>
                      <w:sz w:val="24"/>
                      <w:lang w:val="en-US" w:eastAsia="zh-CN"/>
                    </w:rPr>
                    <w:t>8</w:t>
                  </w:r>
                </w:p>
              </w:tc>
              <w:tc>
                <w:tcPr>
                  <w:tcW w:w="1654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断路器、接触器、隔离开关</w:t>
                  </w:r>
                </w:p>
              </w:tc>
              <w:tc>
                <w:tcPr>
                  <w:tcW w:w="2076" w:type="pct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西门子、ABB、施耐德</w:t>
                  </w:r>
                </w:p>
              </w:tc>
              <w:tc>
                <w:tcPr>
                  <w:tcW w:w="826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7" w:hRule="atLeast"/>
                <w:jc w:val="center"/>
              </w:trPr>
              <w:tc>
                <w:tcPr>
                  <w:tcW w:w="443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rFonts w:hint="eastAsia" w:ascii="宋体" w:hAnsi="宋体" w:eastAsia="宋体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/>
                      <w:sz w:val="24"/>
                      <w:lang w:val="en-US" w:eastAsia="zh-CN"/>
                    </w:rPr>
                    <w:t>9</w:t>
                  </w:r>
                </w:p>
              </w:tc>
              <w:tc>
                <w:tcPr>
                  <w:tcW w:w="1654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喷淋头</w:t>
                  </w:r>
                </w:p>
              </w:tc>
              <w:tc>
                <w:tcPr>
                  <w:tcW w:w="2076" w:type="pct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金盾、南消、川消</w:t>
                  </w:r>
                </w:p>
              </w:tc>
              <w:tc>
                <w:tcPr>
                  <w:tcW w:w="826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8" w:hRule="atLeast"/>
                <w:jc w:val="center"/>
              </w:trPr>
              <w:tc>
                <w:tcPr>
                  <w:tcW w:w="443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rFonts w:hint="eastAsia" w:ascii="宋体" w:hAnsi="宋体" w:eastAsia="宋体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1</w:t>
                  </w:r>
                  <w:r>
                    <w:rPr>
                      <w:rFonts w:hint="eastAsia" w:ascii="宋体" w:hAnsi="宋体"/>
                      <w:sz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1654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</w:rPr>
                    <w:t>马桶、蹲坑、小便斗、面盆、龙头、淋浴器</w:t>
                  </w:r>
                </w:p>
              </w:tc>
              <w:tc>
                <w:tcPr>
                  <w:tcW w:w="2076" w:type="pct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</w:rPr>
                    <w:t>箭牌、TOTO、科勒</w:t>
                  </w:r>
                </w:p>
              </w:tc>
              <w:tc>
                <w:tcPr>
                  <w:tcW w:w="826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7" w:hRule="atLeast"/>
                <w:jc w:val="center"/>
              </w:trPr>
              <w:tc>
                <w:tcPr>
                  <w:tcW w:w="443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rFonts w:hint="default" w:ascii="宋体" w:hAnsi="宋体" w:eastAsia="宋体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4"/>
                      <w:lang w:val="en-US" w:eastAsia="zh-CN"/>
                    </w:rPr>
                    <w:t>11</w:t>
                  </w:r>
                </w:p>
              </w:tc>
              <w:tc>
                <w:tcPr>
                  <w:tcW w:w="1654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</w:rPr>
                    <w:t>不锈钢地漏</w:t>
                  </w:r>
                </w:p>
              </w:tc>
              <w:tc>
                <w:tcPr>
                  <w:tcW w:w="2076" w:type="pct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</w:rPr>
                    <w:t>箭牌、潜水艇、TOTO</w:t>
                  </w:r>
                </w:p>
              </w:tc>
              <w:tc>
                <w:tcPr>
                  <w:tcW w:w="826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  <w:jc w:val="center"/>
              </w:trPr>
              <w:tc>
                <w:tcPr>
                  <w:tcW w:w="443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rFonts w:hint="eastAsia" w:ascii="宋体" w:hAnsi="宋体" w:eastAsia="宋体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1</w:t>
                  </w:r>
                  <w:r>
                    <w:rPr>
                      <w:rFonts w:hint="eastAsia" w:ascii="宋体" w:hAnsi="宋体"/>
                      <w:sz w:val="24"/>
                      <w:lang w:val="en-US" w:eastAsia="zh-CN"/>
                    </w:rPr>
                    <w:t>4</w:t>
                  </w:r>
                </w:p>
              </w:tc>
              <w:tc>
                <w:tcPr>
                  <w:tcW w:w="1654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上下水金属软管</w:t>
                  </w:r>
                </w:p>
              </w:tc>
              <w:tc>
                <w:tcPr>
                  <w:tcW w:w="2076" w:type="pct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箭牌、埃美柯、外岗</w:t>
                  </w:r>
                </w:p>
              </w:tc>
              <w:tc>
                <w:tcPr>
                  <w:tcW w:w="826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/>
                      <w:sz w:val="24"/>
                    </w:rPr>
                    <w:t>不锈钢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  <w:jc w:val="center"/>
              </w:trPr>
              <w:tc>
                <w:tcPr>
                  <w:tcW w:w="443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rFonts w:hint="eastAsia" w:ascii="宋体" w:hAnsi="宋体" w:eastAsia="宋体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1</w:t>
                  </w:r>
                  <w:r>
                    <w:rPr>
                      <w:rFonts w:hint="eastAsia" w:ascii="宋体" w:hAnsi="宋体"/>
                      <w:sz w:val="24"/>
                      <w:lang w:val="en-US" w:eastAsia="zh-CN"/>
                    </w:rPr>
                    <w:t>5</w:t>
                  </w:r>
                </w:p>
              </w:tc>
              <w:tc>
                <w:tcPr>
                  <w:tcW w:w="1654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软接</w:t>
                  </w:r>
                </w:p>
              </w:tc>
              <w:tc>
                <w:tcPr>
                  <w:tcW w:w="2076" w:type="pct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万全、埃美柯、杰克龙</w:t>
                  </w:r>
                </w:p>
              </w:tc>
              <w:tc>
                <w:tcPr>
                  <w:tcW w:w="826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/>
                      <w:sz w:val="24"/>
                    </w:rPr>
                    <w:t>不锈钢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263" w:hRule="atLeast"/>
                <w:jc w:val="center"/>
              </w:trPr>
              <w:tc>
                <w:tcPr>
                  <w:tcW w:w="443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rFonts w:hint="eastAsia" w:ascii="宋体" w:hAnsi="宋体" w:eastAsia="宋体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1</w:t>
                  </w:r>
                  <w:r>
                    <w:rPr>
                      <w:rFonts w:hint="eastAsia" w:ascii="宋体" w:hAnsi="宋体"/>
                      <w:sz w:val="24"/>
                      <w:lang w:val="en-US" w:eastAsia="zh-CN"/>
                    </w:rPr>
                    <w:t>6</w:t>
                  </w:r>
                </w:p>
              </w:tc>
              <w:tc>
                <w:tcPr>
                  <w:tcW w:w="1654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镀锌钢管及配件</w:t>
                  </w:r>
                </w:p>
              </w:tc>
              <w:tc>
                <w:tcPr>
                  <w:tcW w:w="2076" w:type="pct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正大、国强、天虹</w:t>
                  </w:r>
                </w:p>
              </w:tc>
              <w:tc>
                <w:tcPr>
                  <w:tcW w:w="826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7" w:hRule="atLeast"/>
                <w:jc w:val="center"/>
              </w:trPr>
              <w:tc>
                <w:tcPr>
                  <w:tcW w:w="443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320" w:lineRule="exact"/>
                    <w:jc w:val="center"/>
                    <w:rPr>
                      <w:rFonts w:hint="eastAsia" w:ascii="宋体" w:hAnsi="宋体" w:eastAsia="宋体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1</w:t>
                  </w:r>
                  <w:r>
                    <w:rPr>
                      <w:rFonts w:hint="eastAsia" w:ascii="宋体" w:hAnsi="宋体"/>
                      <w:sz w:val="24"/>
                      <w:lang w:val="en-US" w:eastAsia="zh-CN"/>
                    </w:rPr>
                    <w:t>7</w:t>
                  </w:r>
                </w:p>
              </w:tc>
              <w:tc>
                <w:tcPr>
                  <w:tcW w:w="1654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32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≤DN50阀门</w:t>
                  </w:r>
                </w:p>
              </w:tc>
              <w:tc>
                <w:tcPr>
                  <w:tcW w:w="2076" w:type="pct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32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埃美柯、杰克龙、上海冠龙</w:t>
                  </w:r>
                </w:p>
              </w:tc>
              <w:tc>
                <w:tcPr>
                  <w:tcW w:w="826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铜阀芯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4" w:hRule="atLeast"/>
                <w:jc w:val="center"/>
              </w:trPr>
              <w:tc>
                <w:tcPr>
                  <w:tcW w:w="443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default" w:ascii="宋体" w:hAnsi="宋体" w:eastAsia="宋体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4"/>
                      <w:lang w:val="en-US" w:eastAsia="zh-CN"/>
                    </w:rPr>
                    <w:t>18</w:t>
                  </w:r>
                </w:p>
              </w:tc>
              <w:tc>
                <w:tcPr>
                  <w:tcW w:w="1654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&gt;DN50阀门</w:t>
                  </w:r>
                </w:p>
              </w:tc>
              <w:tc>
                <w:tcPr>
                  <w:tcW w:w="2076" w:type="pct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32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上海冠龙、富特、北泽</w:t>
                  </w:r>
                  <w:r>
                    <w:rPr>
                      <w:rFonts w:hint="eastAsia" w:ascii="宋体" w:hAnsi="宋体"/>
                      <w:color w:val="000000"/>
                      <w:sz w:val="24"/>
                    </w:rPr>
                    <w:t>（注：弹性底座）</w:t>
                  </w:r>
                </w:p>
              </w:tc>
              <w:tc>
                <w:tcPr>
                  <w:tcW w:w="826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铜阀芯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9" w:hRule="atLeast"/>
                <w:jc w:val="center"/>
              </w:trPr>
              <w:tc>
                <w:tcPr>
                  <w:tcW w:w="443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rFonts w:hint="eastAsia" w:ascii="宋体" w:hAnsi="宋体" w:eastAsia="宋体"/>
                      <w:sz w:val="24"/>
                      <w:lang w:eastAsia="zh-CN"/>
                    </w:rPr>
                  </w:pPr>
                  <w:r>
                    <w:rPr>
                      <w:rFonts w:ascii="宋体" w:hAnsi="宋体"/>
                      <w:sz w:val="24"/>
                    </w:rPr>
                    <w:t>2</w:t>
                  </w:r>
                  <w:r>
                    <w:rPr>
                      <w:rFonts w:hint="eastAsia" w:ascii="宋体" w:hAnsi="宋体"/>
                      <w:sz w:val="24"/>
                      <w:lang w:val="en-US" w:eastAsia="zh-CN"/>
                    </w:rPr>
                    <w:t>1</w:t>
                  </w:r>
                </w:p>
              </w:tc>
              <w:tc>
                <w:tcPr>
                  <w:tcW w:w="1654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摄像头</w:t>
                  </w:r>
                </w:p>
              </w:tc>
              <w:tc>
                <w:tcPr>
                  <w:tcW w:w="2076" w:type="pct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大华、海康、宇视</w:t>
                  </w:r>
                </w:p>
              </w:tc>
              <w:tc>
                <w:tcPr>
                  <w:tcW w:w="826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32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与原系统兼容调试到位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9" w:hRule="atLeast"/>
                <w:jc w:val="center"/>
              </w:trPr>
              <w:tc>
                <w:tcPr>
                  <w:tcW w:w="443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rFonts w:hint="eastAsia" w:ascii="宋体" w:hAnsi="宋体" w:eastAsia="宋体"/>
                      <w:sz w:val="24"/>
                      <w:lang w:eastAsia="zh-CN"/>
                    </w:rPr>
                  </w:pPr>
                  <w:r>
                    <w:rPr>
                      <w:rFonts w:ascii="宋体" w:hAnsi="宋体"/>
                      <w:sz w:val="24"/>
                    </w:rPr>
                    <w:t>2</w:t>
                  </w:r>
                  <w:r>
                    <w:rPr>
                      <w:rFonts w:hint="eastAsia" w:ascii="宋体" w:hAnsi="宋体"/>
                      <w:sz w:val="24"/>
                      <w:lang w:val="en-US" w:eastAsia="zh-CN"/>
                    </w:rPr>
                    <w:t>2</w:t>
                  </w:r>
                </w:p>
              </w:tc>
              <w:tc>
                <w:tcPr>
                  <w:tcW w:w="1654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模块</w:t>
                  </w:r>
                </w:p>
              </w:tc>
              <w:tc>
                <w:tcPr>
                  <w:tcW w:w="2076" w:type="pct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华为、华三、锐捷</w:t>
                  </w:r>
                </w:p>
              </w:tc>
              <w:tc>
                <w:tcPr>
                  <w:tcW w:w="826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与原系统兼容调试到位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0" w:hRule="atLeast"/>
                <w:jc w:val="center"/>
              </w:trPr>
              <w:tc>
                <w:tcPr>
                  <w:tcW w:w="443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rFonts w:hint="eastAsia" w:ascii="宋体" w:hAnsi="宋体" w:eastAsia="宋体"/>
                      <w:sz w:val="24"/>
                      <w:lang w:eastAsia="zh-CN"/>
                    </w:rPr>
                  </w:pPr>
                  <w:r>
                    <w:rPr>
                      <w:rFonts w:ascii="宋体" w:hAnsi="宋体"/>
                      <w:sz w:val="24"/>
                    </w:rPr>
                    <w:t>2</w:t>
                  </w:r>
                  <w:r>
                    <w:rPr>
                      <w:rFonts w:hint="eastAsia" w:ascii="宋体" w:hAnsi="宋体"/>
                      <w:sz w:val="24"/>
                      <w:lang w:val="en-US" w:eastAsia="zh-CN"/>
                    </w:rPr>
                    <w:t>4</w:t>
                  </w:r>
                </w:p>
              </w:tc>
              <w:tc>
                <w:tcPr>
                  <w:tcW w:w="1654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空调</w:t>
                  </w:r>
                </w:p>
              </w:tc>
              <w:tc>
                <w:tcPr>
                  <w:tcW w:w="2076" w:type="pct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大金、三菱机电、东芝</w:t>
                  </w:r>
                </w:p>
              </w:tc>
              <w:tc>
                <w:tcPr>
                  <w:tcW w:w="826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443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rFonts w:hint="eastAsia" w:ascii="宋体" w:hAnsi="宋体" w:eastAsia="宋体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3</w:t>
                  </w:r>
                  <w:r>
                    <w:rPr>
                      <w:rFonts w:hint="eastAsia" w:ascii="宋体" w:hAnsi="宋体"/>
                      <w:sz w:val="24"/>
                      <w:lang w:val="en-US" w:eastAsia="zh-CN"/>
                    </w:rPr>
                    <w:t>1</w:t>
                  </w:r>
                </w:p>
              </w:tc>
              <w:tc>
                <w:tcPr>
                  <w:tcW w:w="1654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网线</w:t>
                  </w:r>
                </w:p>
              </w:tc>
              <w:tc>
                <w:tcPr>
                  <w:tcW w:w="2076" w:type="pct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rFonts w:ascii="宋体" w:hAnsi="宋体"/>
                      <w:b/>
                      <w:bCs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帝一、安普、天诚</w:t>
                  </w:r>
                </w:p>
              </w:tc>
              <w:tc>
                <w:tcPr>
                  <w:tcW w:w="826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宋体" w:hAnsi="宋体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95" w:type="pct"/>
                <w:trHeight w:val="517" w:hRule="atLeast"/>
                <w:jc w:val="center"/>
              </w:trPr>
              <w:tc>
                <w:tcPr>
                  <w:tcW w:w="4804" w:type="pct"/>
                  <w:gridSpan w:val="8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rFonts w:ascii="宋体" w:hAnsi="宋体"/>
                      <w:b/>
                      <w:sz w:val="32"/>
                      <w:szCs w:val="32"/>
                    </w:rPr>
                  </w:pPr>
                  <w:r>
                    <w:rPr>
                      <w:rFonts w:hint="eastAsia" w:ascii="彩虹粗仿宋" w:hAnsi="彩虹粗仿宋"/>
                      <w:b/>
                      <w:sz w:val="32"/>
                      <w:szCs w:val="32"/>
                    </w:rPr>
                    <w:t>装饰主要材料品牌要求一览表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95" w:type="pct"/>
                <w:trHeight w:val="517" w:hRule="atLeast"/>
                <w:jc w:val="center"/>
              </w:trPr>
              <w:tc>
                <w:tcPr>
                  <w:tcW w:w="377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rFonts w:ascii="宋体" w:hAnsi="宋体"/>
                      <w:b/>
                      <w:sz w:val="24"/>
                    </w:rPr>
                  </w:pPr>
                  <w:r>
                    <w:rPr>
                      <w:rFonts w:hint="eastAsia" w:ascii="宋体" w:hAnsi="宋体"/>
                      <w:b/>
                      <w:sz w:val="24"/>
                    </w:rPr>
                    <w:t>序号</w:t>
                  </w:r>
                </w:p>
              </w:tc>
              <w:tc>
                <w:tcPr>
                  <w:tcW w:w="1208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rFonts w:ascii="宋体" w:hAnsi="宋体"/>
                      <w:b/>
                      <w:sz w:val="24"/>
                    </w:rPr>
                  </w:pPr>
                  <w:r>
                    <w:rPr>
                      <w:rFonts w:hint="eastAsia" w:ascii="宋体" w:hAnsi="宋体"/>
                      <w:b/>
                      <w:sz w:val="24"/>
                    </w:rPr>
                    <w:t>主要材料名称</w:t>
                  </w:r>
                </w:p>
              </w:tc>
              <w:tc>
                <w:tcPr>
                  <w:tcW w:w="1666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rFonts w:ascii="宋体" w:hAnsi="宋体"/>
                      <w:b/>
                      <w:sz w:val="24"/>
                    </w:rPr>
                  </w:pPr>
                  <w:r>
                    <w:rPr>
                      <w:rFonts w:hint="eastAsia" w:ascii="宋体" w:hAnsi="宋体"/>
                      <w:b/>
                      <w:sz w:val="24"/>
                    </w:rPr>
                    <w:t>品牌</w:t>
                  </w:r>
                </w:p>
              </w:tc>
              <w:tc>
                <w:tcPr>
                  <w:tcW w:w="646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rFonts w:ascii="宋体" w:hAnsi="宋体"/>
                      <w:b/>
                      <w:sz w:val="24"/>
                    </w:rPr>
                  </w:pPr>
                  <w:r>
                    <w:rPr>
                      <w:rFonts w:hint="eastAsia" w:ascii="宋体" w:hAnsi="宋体"/>
                      <w:b/>
                      <w:sz w:val="24"/>
                    </w:rPr>
                    <w:t>规格型号</w:t>
                  </w:r>
                </w:p>
              </w:tc>
              <w:tc>
                <w:tcPr>
                  <w:tcW w:w="905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rFonts w:ascii="宋体" w:hAnsi="宋体"/>
                      <w:b/>
                      <w:sz w:val="24"/>
                    </w:rPr>
                  </w:pPr>
                  <w:r>
                    <w:rPr>
                      <w:rFonts w:hint="eastAsia" w:ascii="宋体" w:hAnsi="宋体"/>
                      <w:b/>
                      <w:sz w:val="24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95" w:type="pct"/>
                <w:trHeight w:val="844" w:hRule="atLeast"/>
                <w:jc w:val="center"/>
              </w:trPr>
              <w:tc>
                <w:tcPr>
                  <w:tcW w:w="377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32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1</w:t>
                  </w:r>
                </w:p>
              </w:tc>
              <w:tc>
                <w:tcPr>
                  <w:tcW w:w="1208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32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内墙乳胶漆</w:t>
                  </w:r>
                </w:p>
              </w:tc>
              <w:tc>
                <w:tcPr>
                  <w:tcW w:w="1666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32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SKK(白帆系列)、立邦(净味120)、佐敦(金佰士)</w:t>
                  </w:r>
                </w:p>
              </w:tc>
              <w:tc>
                <w:tcPr>
                  <w:tcW w:w="646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32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905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32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符合室内环保要求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95" w:type="pct"/>
                <w:trHeight w:val="844" w:hRule="atLeast"/>
                <w:jc w:val="center"/>
              </w:trPr>
              <w:tc>
                <w:tcPr>
                  <w:tcW w:w="377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32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2</w:t>
                  </w:r>
                </w:p>
              </w:tc>
              <w:tc>
                <w:tcPr>
                  <w:tcW w:w="1208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32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外墙乳胶漆</w:t>
                  </w:r>
                </w:p>
              </w:tc>
              <w:tc>
                <w:tcPr>
                  <w:tcW w:w="1666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32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立邦、佐敦、SKK</w:t>
                  </w:r>
                </w:p>
              </w:tc>
              <w:tc>
                <w:tcPr>
                  <w:tcW w:w="646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32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905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32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95" w:type="pct"/>
                <w:trHeight w:val="998" w:hRule="atLeast"/>
                <w:jc w:val="center"/>
              </w:trPr>
              <w:tc>
                <w:tcPr>
                  <w:tcW w:w="377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9</w:t>
                  </w:r>
                </w:p>
              </w:tc>
              <w:tc>
                <w:tcPr>
                  <w:tcW w:w="1208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锁具</w:t>
                  </w:r>
                </w:p>
              </w:tc>
              <w:tc>
                <w:tcPr>
                  <w:tcW w:w="1666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英国ROCK、德国DORMA、德国ECO、美和</w:t>
                  </w:r>
                </w:p>
              </w:tc>
              <w:tc>
                <w:tcPr>
                  <w:tcW w:w="646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905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71" w:lineRule="auto"/>
                    <w:rPr>
                      <w:rFonts w:ascii="宋体" w:hAnsi="宋体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95" w:type="pct"/>
                <w:trHeight w:val="90" w:hRule="atLeast"/>
                <w:jc w:val="center"/>
              </w:trPr>
              <w:tc>
                <w:tcPr>
                  <w:tcW w:w="377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10</w:t>
                  </w:r>
                </w:p>
              </w:tc>
              <w:tc>
                <w:tcPr>
                  <w:tcW w:w="1208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水泥</w:t>
                  </w:r>
                </w:p>
              </w:tc>
              <w:tc>
                <w:tcPr>
                  <w:tcW w:w="1666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绿扬牌</w:t>
                  </w:r>
                  <w:r>
                    <w:rPr>
                      <w:rFonts w:hint="eastAsia" w:ascii="宋体" w:hAnsi="宋体"/>
                      <w:sz w:val="24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4"/>
                    </w:rPr>
                    <w:t>海螺</w:t>
                  </w:r>
                  <w:r>
                    <w:rPr>
                      <w:rFonts w:hint="eastAsia" w:ascii="宋体" w:hAnsi="宋体"/>
                      <w:sz w:val="24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4"/>
                    </w:rPr>
                    <w:t>施桥</w:t>
                  </w:r>
                </w:p>
              </w:tc>
              <w:tc>
                <w:tcPr>
                  <w:tcW w:w="646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425</w:t>
                  </w:r>
                </w:p>
              </w:tc>
              <w:tc>
                <w:tcPr>
                  <w:tcW w:w="905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95" w:type="pct"/>
                <w:trHeight w:val="391" w:hRule="atLeast"/>
                <w:jc w:val="center"/>
              </w:trPr>
              <w:tc>
                <w:tcPr>
                  <w:tcW w:w="377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11</w:t>
                  </w:r>
                </w:p>
              </w:tc>
              <w:tc>
                <w:tcPr>
                  <w:tcW w:w="1208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结构胶、密封胶</w:t>
                  </w:r>
                </w:p>
              </w:tc>
              <w:tc>
                <w:tcPr>
                  <w:tcW w:w="1666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汉高、陶熙、德高</w:t>
                  </w:r>
                </w:p>
              </w:tc>
              <w:tc>
                <w:tcPr>
                  <w:tcW w:w="646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905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95" w:type="pct"/>
                <w:trHeight w:val="373" w:hRule="atLeast"/>
                <w:jc w:val="center"/>
              </w:trPr>
              <w:tc>
                <w:tcPr>
                  <w:tcW w:w="377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14</w:t>
                  </w:r>
                </w:p>
              </w:tc>
              <w:tc>
                <w:tcPr>
                  <w:tcW w:w="1208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不锈钢</w:t>
                  </w:r>
                </w:p>
              </w:tc>
              <w:tc>
                <w:tcPr>
                  <w:tcW w:w="1666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646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905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材质304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95" w:type="pct"/>
                <w:trHeight w:val="566" w:hRule="atLeast"/>
                <w:jc w:val="center"/>
              </w:trPr>
              <w:tc>
                <w:tcPr>
                  <w:tcW w:w="377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15</w:t>
                  </w:r>
                </w:p>
              </w:tc>
              <w:tc>
                <w:tcPr>
                  <w:tcW w:w="1208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界面剂</w:t>
                  </w:r>
                </w:p>
              </w:tc>
              <w:tc>
                <w:tcPr>
                  <w:tcW w:w="1666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德高、立邦、汉高</w:t>
                  </w:r>
                </w:p>
              </w:tc>
              <w:tc>
                <w:tcPr>
                  <w:tcW w:w="646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905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95" w:type="pct"/>
                <w:trHeight w:val="554" w:hRule="atLeast"/>
                <w:jc w:val="center"/>
              </w:trPr>
              <w:tc>
                <w:tcPr>
                  <w:tcW w:w="377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16</w:t>
                  </w:r>
                </w:p>
              </w:tc>
              <w:tc>
                <w:tcPr>
                  <w:tcW w:w="1208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外墙铝板</w:t>
                  </w:r>
                </w:p>
              </w:tc>
              <w:tc>
                <w:tcPr>
                  <w:tcW w:w="1666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普飞尔、美太、史泰博</w:t>
                  </w:r>
                </w:p>
              </w:tc>
              <w:tc>
                <w:tcPr>
                  <w:tcW w:w="646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905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三遍阿克苏氟碳喷涂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95" w:type="pct"/>
                <w:trHeight w:val="524" w:hRule="atLeast"/>
                <w:jc w:val="center"/>
              </w:trPr>
              <w:tc>
                <w:tcPr>
                  <w:tcW w:w="377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17</w:t>
                  </w:r>
                </w:p>
              </w:tc>
              <w:tc>
                <w:tcPr>
                  <w:tcW w:w="1208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铝合金门窗型材</w:t>
                  </w:r>
                </w:p>
              </w:tc>
              <w:tc>
                <w:tcPr>
                  <w:tcW w:w="1666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凤铝、栋梁、龙鼎</w:t>
                  </w:r>
                </w:p>
              </w:tc>
              <w:tc>
                <w:tcPr>
                  <w:tcW w:w="646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905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95" w:type="pct"/>
                <w:trHeight w:val="368" w:hRule="atLeast"/>
                <w:jc w:val="center"/>
              </w:trPr>
              <w:tc>
                <w:tcPr>
                  <w:tcW w:w="377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18</w:t>
                  </w:r>
                </w:p>
              </w:tc>
              <w:tc>
                <w:tcPr>
                  <w:tcW w:w="1208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铝合金门窗五金件</w:t>
                  </w:r>
                </w:p>
              </w:tc>
              <w:tc>
                <w:tcPr>
                  <w:tcW w:w="1666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坚朗、杨氏立兴、GMT</w:t>
                  </w:r>
                </w:p>
              </w:tc>
              <w:tc>
                <w:tcPr>
                  <w:tcW w:w="646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905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95" w:type="pct"/>
                <w:trHeight w:val="368" w:hRule="atLeast"/>
                <w:jc w:val="center"/>
              </w:trPr>
              <w:tc>
                <w:tcPr>
                  <w:tcW w:w="377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19</w:t>
                  </w:r>
                </w:p>
              </w:tc>
              <w:tc>
                <w:tcPr>
                  <w:tcW w:w="1208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玻璃</w:t>
                  </w:r>
                </w:p>
              </w:tc>
              <w:tc>
                <w:tcPr>
                  <w:tcW w:w="1666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南玻、耀皮、肖子旭</w:t>
                  </w:r>
                </w:p>
              </w:tc>
              <w:tc>
                <w:tcPr>
                  <w:tcW w:w="646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905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95" w:type="pct"/>
                <w:trHeight w:val="368" w:hRule="atLeast"/>
                <w:jc w:val="center"/>
              </w:trPr>
              <w:tc>
                <w:tcPr>
                  <w:tcW w:w="377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rFonts w:hint="eastAsia" w:ascii="宋体" w:hAnsi="宋体"/>
                      <w:sz w:val="24"/>
                    </w:rPr>
                  </w:pPr>
                  <w:r>
                    <w:rPr>
                      <w:rFonts w:hint="eastAsia" w:ascii="彩虹粗仿宋" w:hAnsi="彩虹粗仿宋"/>
                      <w:b/>
                      <w:sz w:val="24"/>
                    </w:rPr>
                    <w:t>序号</w:t>
                  </w:r>
                </w:p>
              </w:tc>
              <w:tc>
                <w:tcPr>
                  <w:tcW w:w="1208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rFonts w:hint="eastAsia" w:ascii="宋体" w:hAnsi="宋体"/>
                      <w:sz w:val="24"/>
                    </w:rPr>
                  </w:pPr>
                  <w:r>
                    <w:rPr>
                      <w:rFonts w:hint="eastAsia" w:ascii="彩虹粗仿宋" w:hAnsi="彩虹粗仿宋"/>
                      <w:b/>
                      <w:sz w:val="24"/>
                    </w:rPr>
                    <w:t>主要材料名称</w:t>
                  </w:r>
                </w:p>
              </w:tc>
              <w:tc>
                <w:tcPr>
                  <w:tcW w:w="1666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rFonts w:hint="eastAsia" w:ascii="宋体" w:hAnsi="宋体"/>
                      <w:sz w:val="24"/>
                    </w:rPr>
                  </w:pPr>
                  <w:r>
                    <w:rPr>
                      <w:rFonts w:hint="eastAsia" w:ascii="彩虹粗仿宋" w:hAnsi="彩虹粗仿宋"/>
                      <w:b/>
                      <w:sz w:val="24"/>
                    </w:rPr>
                    <w:t>品牌</w:t>
                  </w:r>
                </w:p>
              </w:tc>
              <w:tc>
                <w:tcPr>
                  <w:tcW w:w="646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彩虹粗仿宋" w:hAnsi="彩虹粗仿宋"/>
                      <w:b/>
                      <w:sz w:val="24"/>
                    </w:rPr>
                    <w:t>备注</w:t>
                  </w:r>
                </w:p>
              </w:tc>
              <w:tc>
                <w:tcPr>
                  <w:tcW w:w="905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彩虹粗仿宋" w:hAnsi="彩虹粗仿宋"/>
                      <w:b/>
                      <w:sz w:val="24"/>
                    </w:rPr>
                    <w:t>序号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95" w:type="pct"/>
                <w:trHeight w:val="313" w:hRule="atLeast"/>
                <w:jc w:val="center"/>
              </w:trPr>
              <w:tc>
                <w:tcPr>
                  <w:tcW w:w="377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20</w:t>
                  </w:r>
                </w:p>
              </w:tc>
              <w:tc>
                <w:tcPr>
                  <w:tcW w:w="1208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钢材</w:t>
                  </w:r>
                </w:p>
              </w:tc>
              <w:tc>
                <w:tcPr>
                  <w:tcW w:w="1666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永钢、马钢、沙钢</w:t>
                  </w:r>
                </w:p>
              </w:tc>
              <w:tc>
                <w:tcPr>
                  <w:tcW w:w="646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905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95" w:type="pct"/>
                <w:trHeight w:val="696" w:hRule="atLeast"/>
                <w:jc w:val="center"/>
              </w:trPr>
              <w:tc>
                <w:tcPr>
                  <w:tcW w:w="377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21</w:t>
                  </w:r>
                </w:p>
              </w:tc>
              <w:tc>
                <w:tcPr>
                  <w:tcW w:w="1208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屋面防水卷材、非固化防水</w:t>
                  </w:r>
                </w:p>
              </w:tc>
              <w:tc>
                <w:tcPr>
                  <w:tcW w:w="1666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雨虹、汉高、德高</w:t>
                  </w:r>
                </w:p>
              </w:tc>
              <w:tc>
                <w:tcPr>
                  <w:tcW w:w="646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905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95" w:type="pct"/>
                <w:trHeight w:val="707" w:hRule="atLeast"/>
                <w:jc w:val="center"/>
              </w:trPr>
              <w:tc>
                <w:tcPr>
                  <w:tcW w:w="377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28</w:t>
                  </w:r>
                </w:p>
              </w:tc>
              <w:tc>
                <w:tcPr>
                  <w:tcW w:w="1208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钢筋</w:t>
                  </w:r>
                </w:p>
              </w:tc>
              <w:tc>
                <w:tcPr>
                  <w:tcW w:w="1666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沙钢，马钢，宝钢</w:t>
                  </w:r>
                </w:p>
              </w:tc>
              <w:tc>
                <w:tcPr>
                  <w:tcW w:w="646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905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273" w:lineRule="auto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95" w:type="pct"/>
                <w:trHeight w:val="707" w:hRule="atLeast"/>
                <w:jc w:val="center"/>
              </w:trPr>
              <w:tc>
                <w:tcPr>
                  <w:tcW w:w="377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29</w:t>
                  </w:r>
                </w:p>
              </w:tc>
              <w:tc>
                <w:tcPr>
                  <w:tcW w:w="1208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植筋胶</w:t>
                  </w:r>
                </w:p>
              </w:tc>
              <w:tc>
                <w:tcPr>
                  <w:tcW w:w="1666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喜利得、东丽、慧鱼</w:t>
                  </w:r>
                </w:p>
              </w:tc>
              <w:tc>
                <w:tcPr>
                  <w:tcW w:w="646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905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273" w:lineRule="auto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95" w:type="pct"/>
                <w:trHeight w:val="707" w:hRule="atLeast"/>
                <w:jc w:val="center"/>
              </w:trPr>
              <w:tc>
                <w:tcPr>
                  <w:tcW w:w="377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4"/>
                      <w:lang w:val="en-US" w:eastAsia="zh-CN"/>
                    </w:rPr>
                    <w:t>30</w:t>
                  </w:r>
                </w:p>
              </w:tc>
              <w:tc>
                <w:tcPr>
                  <w:tcW w:w="1208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地簧门</w:t>
                  </w:r>
                </w:p>
              </w:tc>
              <w:tc>
                <w:tcPr>
                  <w:tcW w:w="1666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GMT、多玛、史丹利</w:t>
                  </w:r>
                </w:p>
              </w:tc>
              <w:tc>
                <w:tcPr>
                  <w:tcW w:w="646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905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273" w:lineRule="auto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95" w:type="pct"/>
                <w:trHeight w:val="707" w:hRule="atLeast"/>
                <w:jc w:val="center"/>
              </w:trPr>
              <w:tc>
                <w:tcPr>
                  <w:tcW w:w="377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4"/>
                      <w:lang w:val="en-US" w:eastAsia="zh-CN"/>
                    </w:rPr>
                    <w:t>32</w:t>
                  </w:r>
                </w:p>
              </w:tc>
              <w:tc>
                <w:tcPr>
                  <w:tcW w:w="1208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断桥铝合金窗户</w:t>
                  </w:r>
                </w:p>
              </w:tc>
              <w:tc>
                <w:tcPr>
                  <w:tcW w:w="1666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凤铝、福腾、栋梁</w:t>
                  </w:r>
                </w:p>
              </w:tc>
              <w:tc>
                <w:tcPr>
                  <w:tcW w:w="646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905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273" w:lineRule="auto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95" w:type="pct"/>
                <w:trHeight w:val="707" w:hRule="atLeast"/>
                <w:jc w:val="center"/>
              </w:trPr>
              <w:tc>
                <w:tcPr>
                  <w:tcW w:w="377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4"/>
                      <w:lang w:val="en-US" w:eastAsia="zh-CN"/>
                    </w:rPr>
                    <w:t>33</w:t>
                  </w:r>
                </w:p>
              </w:tc>
              <w:tc>
                <w:tcPr>
                  <w:tcW w:w="1208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铝合金门窗五金件</w:t>
                  </w:r>
                </w:p>
              </w:tc>
              <w:tc>
                <w:tcPr>
                  <w:tcW w:w="1666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坚朗、杨氏立兴、GMT</w:t>
                  </w:r>
                </w:p>
              </w:tc>
              <w:tc>
                <w:tcPr>
                  <w:tcW w:w="646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905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273" w:lineRule="auto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gridAfter w:val="1"/>
                <w:wAfter w:w="195" w:type="pct"/>
                <w:trHeight w:val="707" w:hRule="atLeast"/>
                <w:jc w:val="center"/>
              </w:trPr>
              <w:tc>
                <w:tcPr>
                  <w:tcW w:w="377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4"/>
                      <w:lang w:val="en-US" w:eastAsia="zh-CN"/>
                    </w:rPr>
                    <w:t>34</w:t>
                  </w:r>
                </w:p>
              </w:tc>
              <w:tc>
                <w:tcPr>
                  <w:tcW w:w="1208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玻化砖</w:t>
                  </w:r>
                </w:p>
              </w:tc>
              <w:tc>
                <w:tcPr>
                  <w:tcW w:w="1666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萨米特、萨米特、欧登</w:t>
                  </w:r>
                </w:p>
              </w:tc>
              <w:tc>
                <w:tcPr>
                  <w:tcW w:w="646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905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273" w:lineRule="auto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</w:tr>
          </w:tbl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420" w:leftChars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pStyle w:val="2"/>
        <w:jc w:val="both"/>
        <w:rPr>
          <w:sz w:val="22"/>
          <w:szCs w:val="18"/>
        </w:rPr>
      </w:pPr>
    </w:p>
    <w:sectPr>
      <w:headerReference r:id="rId3" w:type="default"/>
      <w:pgSz w:w="11906" w:h="16838"/>
      <w:pgMar w:top="1713" w:right="881" w:bottom="935" w:left="945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彩虹粗仿宋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8"/>
      </w:pBdr>
      <w:ind w:left="176" w:leftChars="84" w:firstLine="177" w:firstLineChars="40"/>
      <w:rPr>
        <w:b/>
        <w:kern w:val="0"/>
        <w:sz w:val="44"/>
        <w:szCs w:val="44"/>
      </w:rPr>
    </w:pPr>
    <w:r>
      <w:rPr>
        <w:rFonts w:hint="eastAsia"/>
        <w:b/>
        <w:kern w:val="0"/>
        <w:sz w:val="44"/>
        <w:szCs w:val="44"/>
      </w:rPr>
      <w:t>总</w:t>
    </w:r>
    <w:r>
      <w:rPr>
        <w:rFonts w:hint="eastAsia"/>
        <w:b/>
        <w:kern w:val="0"/>
        <w:sz w:val="44"/>
        <w:szCs w:val="44"/>
        <w:lang w:val="en-US" w:eastAsia="zh-CN"/>
      </w:rPr>
      <w:t xml:space="preserve"> </w:t>
    </w:r>
    <w:r>
      <w:rPr>
        <w:rFonts w:hint="eastAsia"/>
        <w:b/>
        <w:kern w:val="0"/>
        <w:sz w:val="44"/>
        <w:szCs w:val="44"/>
      </w:rPr>
      <w:t>说</w:t>
    </w:r>
    <w:r>
      <w:rPr>
        <w:rFonts w:hint="eastAsia"/>
        <w:b/>
        <w:kern w:val="0"/>
        <w:sz w:val="44"/>
        <w:szCs w:val="44"/>
        <w:lang w:val="en-US" w:eastAsia="zh-CN"/>
      </w:rPr>
      <w:t xml:space="preserve"> </w:t>
    </w:r>
    <w:r>
      <w:rPr>
        <w:rFonts w:hint="eastAsia"/>
        <w:b/>
        <w:kern w:val="0"/>
        <w:sz w:val="44"/>
        <w:szCs w:val="44"/>
      </w:rPr>
      <w:t>明</w:t>
    </w:r>
  </w:p>
  <w:p>
    <w:pPr>
      <w:pStyle w:val="5"/>
      <w:pBdr>
        <w:bottom w:val="none" w:color="auto" w:sz="0" w:space="8"/>
      </w:pBdr>
      <w:ind w:left="176" w:leftChars="84" w:firstLine="177" w:firstLineChars="40"/>
      <w:rPr>
        <w:b/>
        <w:kern w:val="0"/>
        <w:sz w:val="44"/>
        <w:szCs w:val="44"/>
      </w:rPr>
    </w:pPr>
  </w:p>
  <w:p>
    <w:pPr>
      <w:pStyle w:val="5"/>
      <w:pBdr>
        <w:bottom w:val="none" w:color="auto" w:sz="0" w:space="8"/>
      </w:pBdr>
      <w:ind w:left="8705" w:leftChars="198" w:hanging="8289" w:hangingChars="3454"/>
      <w:jc w:val="left"/>
      <w:rPr>
        <w:rFonts w:ascii="仿宋_GB2312" w:hAnsi="仿宋" w:eastAsia="仿宋_GB2312"/>
        <w:sz w:val="30"/>
        <w:szCs w:val="30"/>
      </w:rPr>
    </w:pPr>
    <w:r>
      <w:rPr>
        <w:rFonts w:hint="eastAsia" w:ascii="宋体" w:hAnsi="宋体" w:eastAsia="宋体" w:cs="宋体"/>
        <w:spacing w:val="0"/>
        <w:w w:val="100"/>
        <w:kern w:val="0"/>
        <w:sz w:val="24"/>
        <w:szCs w:val="24"/>
      </w:rPr>
      <w:t>工程名称:</w:t>
    </w:r>
    <w:r>
      <w:rPr>
        <w:rFonts w:hint="eastAsia" w:ascii="仿宋_GB2312" w:hAnsi="仿宋_GB2312" w:eastAsia="仿宋_GB2312" w:cs="仿宋_GB2312"/>
        <w:sz w:val="28"/>
        <w:szCs w:val="28"/>
        <w:lang w:eastAsia="zh-CN"/>
      </w:rPr>
      <w:t>扬大附属医院</w:t>
    </w:r>
    <w:r>
      <w:rPr>
        <w:rFonts w:hint="eastAsia" w:ascii="仿宋_GB2312" w:hAnsi="仿宋_GB2312" w:eastAsia="仿宋_GB2312" w:cs="仿宋_GB2312"/>
        <w:sz w:val="28"/>
        <w:szCs w:val="28"/>
        <w:lang w:val="en-US" w:eastAsia="zh-CN"/>
      </w:rPr>
      <w:t>东区</w:t>
    </w:r>
    <w:r>
      <w:rPr>
        <w:rFonts w:hint="eastAsia" w:ascii="仿宋_GB2312" w:hAnsi="仿宋_GB2312" w:eastAsia="仿宋_GB2312" w:cs="仿宋_GB2312"/>
        <w:sz w:val="28"/>
        <w:szCs w:val="28"/>
        <w:lang w:eastAsia="zh-CN"/>
      </w:rPr>
      <w:t>市人医</w:t>
    </w:r>
    <w:r>
      <w:rPr>
        <w:rFonts w:hint="eastAsia" w:ascii="仿宋_GB2312" w:hAnsi="仿宋_GB2312" w:eastAsia="仿宋_GB2312" w:cs="仿宋_GB2312"/>
        <w:sz w:val="28"/>
        <w:szCs w:val="28"/>
        <w:lang w:val="en-US" w:eastAsia="zh-CN"/>
      </w:rPr>
      <w:t>核磁共振</w:t>
    </w:r>
    <w:r>
      <w:rPr>
        <w:rFonts w:hint="eastAsia" w:ascii="仿宋_GB2312" w:hAnsi="仿宋_GB2312" w:eastAsia="仿宋_GB2312" w:cs="仿宋_GB2312"/>
        <w:sz w:val="28"/>
        <w:szCs w:val="28"/>
        <w:lang w:eastAsia="zh-CN"/>
      </w:rPr>
      <w:t>工程</w:t>
    </w:r>
    <w:r>
      <w:rPr>
        <w:rFonts w:hint="eastAsia" w:ascii="宋体" w:hAnsi="宋体" w:cs="宋体"/>
        <w:spacing w:val="0"/>
        <w:w w:val="100"/>
        <w:sz w:val="24"/>
        <w:szCs w:val="24"/>
        <w:lang w:val="en-US" w:eastAsia="zh-CN"/>
      </w:rPr>
      <w:t xml:space="preserve">               </w:t>
    </w:r>
    <w:r>
      <w:rPr>
        <w:rFonts w:hint="eastAsia"/>
        <w:kern w:val="0"/>
        <w:sz w:val="24"/>
        <w:szCs w:val="24"/>
        <w:lang w:val="en-US" w:eastAsia="zh-CN"/>
      </w:rPr>
      <w:t xml:space="preserve"> </w:t>
    </w:r>
    <w:r>
      <w:rPr>
        <w:rFonts w:hint="eastAsia"/>
        <w:kern w:val="0"/>
        <w:sz w:val="24"/>
        <w:szCs w:val="24"/>
      </w:rPr>
      <w:t>第</w:t>
    </w:r>
    <w:r>
      <w:rPr>
        <w:kern w:val="0"/>
        <w:sz w:val="24"/>
        <w:szCs w:val="24"/>
      </w:rPr>
      <w:t xml:space="preserve"> </w:t>
    </w:r>
    <w:r>
      <w:rPr>
        <w:kern w:val="0"/>
        <w:sz w:val="24"/>
        <w:szCs w:val="24"/>
      </w:rPr>
      <w:fldChar w:fldCharType="begin"/>
    </w:r>
    <w:r>
      <w:rPr>
        <w:kern w:val="0"/>
        <w:sz w:val="24"/>
        <w:szCs w:val="24"/>
      </w:rPr>
      <w:instrText xml:space="preserve"> PAGE </w:instrText>
    </w:r>
    <w:r>
      <w:rPr>
        <w:kern w:val="0"/>
        <w:sz w:val="24"/>
        <w:szCs w:val="24"/>
      </w:rPr>
      <w:fldChar w:fldCharType="separate"/>
    </w:r>
    <w:r>
      <w:rPr>
        <w:kern w:val="0"/>
        <w:sz w:val="24"/>
        <w:szCs w:val="24"/>
      </w:rPr>
      <w:t>1</w:t>
    </w:r>
    <w:r>
      <w:rPr>
        <w:kern w:val="0"/>
        <w:sz w:val="24"/>
        <w:szCs w:val="24"/>
      </w:rPr>
      <w:fldChar w:fldCharType="end"/>
    </w:r>
    <w:r>
      <w:rPr>
        <w:kern w:val="0"/>
        <w:sz w:val="24"/>
        <w:szCs w:val="24"/>
      </w:rPr>
      <w:t xml:space="preserve"> </w:t>
    </w:r>
    <w:r>
      <w:rPr>
        <w:rFonts w:hint="eastAsia"/>
        <w:kern w:val="0"/>
        <w:sz w:val="24"/>
        <w:szCs w:val="24"/>
      </w:rPr>
      <w:t>页</w:t>
    </w:r>
    <w:r>
      <w:rPr>
        <w:kern w:val="0"/>
        <w:sz w:val="24"/>
        <w:szCs w:val="24"/>
      </w:rPr>
      <w:t xml:space="preserve"> </w:t>
    </w:r>
    <w:r>
      <w:rPr>
        <w:rFonts w:hint="eastAsia"/>
        <w:kern w:val="0"/>
        <w:sz w:val="24"/>
        <w:szCs w:val="24"/>
      </w:rPr>
      <w:t>共</w:t>
    </w:r>
    <w:r>
      <w:rPr>
        <w:kern w:val="0"/>
        <w:sz w:val="24"/>
        <w:szCs w:val="24"/>
      </w:rPr>
      <w:t xml:space="preserve"> </w:t>
    </w:r>
    <w:r>
      <w:rPr>
        <w:kern w:val="0"/>
        <w:sz w:val="24"/>
        <w:szCs w:val="24"/>
      </w:rPr>
      <w:fldChar w:fldCharType="begin"/>
    </w:r>
    <w:r>
      <w:rPr>
        <w:kern w:val="0"/>
        <w:sz w:val="24"/>
        <w:szCs w:val="24"/>
      </w:rPr>
      <w:instrText xml:space="preserve"> NUMPAGES </w:instrText>
    </w:r>
    <w:r>
      <w:rPr>
        <w:kern w:val="0"/>
        <w:sz w:val="24"/>
        <w:szCs w:val="24"/>
      </w:rPr>
      <w:fldChar w:fldCharType="separate"/>
    </w:r>
    <w:r>
      <w:rPr>
        <w:kern w:val="0"/>
        <w:sz w:val="24"/>
        <w:szCs w:val="24"/>
      </w:rPr>
      <w:t>1</w:t>
    </w:r>
    <w:r>
      <w:rPr>
        <w:kern w:val="0"/>
        <w:sz w:val="24"/>
        <w:szCs w:val="24"/>
      </w:rPr>
      <w:fldChar w:fldCharType="end"/>
    </w:r>
    <w:r>
      <w:rPr>
        <w:kern w:val="0"/>
        <w:sz w:val="24"/>
        <w:szCs w:val="24"/>
      </w:rPr>
      <w:t xml:space="preserve"> </w:t>
    </w:r>
    <w:r>
      <w:rPr>
        <w:rFonts w:hint="eastAsia"/>
        <w:kern w:val="0"/>
        <w:sz w:val="24"/>
        <w:szCs w:val="24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24C800"/>
    <w:multiLevelType w:val="singleLevel"/>
    <w:tmpl w:val="DF24C800"/>
    <w:lvl w:ilvl="0" w:tentative="0">
      <w:start w:val="1"/>
      <w:numFmt w:val="decimal"/>
      <w:suff w:val="nothing"/>
      <w:lvlText w:val="%1、"/>
      <w:lvlJc w:val="left"/>
      <w:pPr>
        <w:ind w:left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zZTRmYjZiNTE4Yjg2ZDIyMGJkMDkxNTQwYWUxYmEifQ=="/>
  </w:docVars>
  <w:rsids>
    <w:rsidRoot w:val="004D1285"/>
    <w:rsid w:val="00002B31"/>
    <w:rsid w:val="0001502E"/>
    <w:rsid w:val="00020D2D"/>
    <w:rsid w:val="00020E5E"/>
    <w:rsid w:val="00023468"/>
    <w:rsid w:val="0002524F"/>
    <w:rsid w:val="00031782"/>
    <w:rsid w:val="000338E0"/>
    <w:rsid w:val="0004035C"/>
    <w:rsid w:val="000555DD"/>
    <w:rsid w:val="00057C66"/>
    <w:rsid w:val="00061CE3"/>
    <w:rsid w:val="00071F1F"/>
    <w:rsid w:val="00095AE9"/>
    <w:rsid w:val="0009600C"/>
    <w:rsid w:val="000A691E"/>
    <w:rsid w:val="000A6E9C"/>
    <w:rsid w:val="000B6F53"/>
    <w:rsid w:val="000C25D2"/>
    <w:rsid w:val="000C2E12"/>
    <w:rsid w:val="000C4E0E"/>
    <w:rsid w:val="000C4E21"/>
    <w:rsid w:val="000D1CC7"/>
    <w:rsid w:val="000D1D2E"/>
    <w:rsid w:val="000D231A"/>
    <w:rsid w:val="000D6B8D"/>
    <w:rsid w:val="000E668B"/>
    <w:rsid w:val="000F056F"/>
    <w:rsid w:val="000F1BA8"/>
    <w:rsid w:val="000F347F"/>
    <w:rsid w:val="000F5F50"/>
    <w:rsid w:val="000F65B6"/>
    <w:rsid w:val="000F7300"/>
    <w:rsid w:val="00101F59"/>
    <w:rsid w:val="0010315C"/>
    <w:rsid w:val="00103AE7"/>
    <w:rsid w:val="00104079"/>
    <w:rsid w:val="00105C29"/>
    <w:rsid w:val="00107F28"/>
    <w:rsid w:val="00111D7B"/>
    <w:rsid w:val="001164D2"/>
    <w:rsid w:val="001241DE"/>
    <w:rsid w:val="001264C2"/>
    <w:rsid w:val="001307EF"/>
    <w:rsid w:val="00135F7D"/>
    <w:rsid w:val="001471DF"/>
    <w:rsid w:val="001534AC"/>
    <w:rsid w:val="001538ED"/>
    <w:rsid w:val="00167688"/>
    <w:rsid w:val="00167C8C"/>
    <w:rsid w:val="0017464B"/>
    <w:rsid w:val="0018508A"/>
    <w:rsid w:val="00187F5F"/>
    <w:rsid w:val="0019151D"/>
    <w:rsid w:val="001939C5"/>
    <w:rsid w:val="0019533B"/>
    <w:rsid w:val="001A408C"/>
    <w:rsid w:val="001B63A7"/>
    <w:rsid w:val="001C6061"/>
    <w:rsid w:val="001D0DAB"/>
    <w:rsid w:val="001E5322"/>
    <w:rsid w:val="001E62E2"/>
    <w:rsid w:val="002046F2"/>
    <w:rsid w:val="00205DF7"/>
    <w:rsid w:val="002103F3"/>
    <w:rsid w:val="002109C6"/>
    <w:rsid w:val="00213AB4"/>
    <w:rsid w:val="00213B46"/>
    <w:rsid w:val="00214256"/>
    <w:rsid w:val="00214D8A"/>
    <w:rsid w:val="002331B1"/>
    <w:rsid w:val="002357D9"/>
    <w:rsid w:val="00235B56"/>
    <w:rsid w:val="002427D1"/>
    <w:rsid w:val="00243EED"/>
    <w:rsid w:val="0024655D"/>
    <w:rsid w:val="00254D75"/>
    <w:rsid w:val="00264A7B"/>
    <w:rsid w:val="00266EF0"/>
    <w:rsid w:val="00275976"/>
    <w:rsid w:val="00282945"/>
    <w:rsid w:val="002830C0"/>
    <w:rsid w:val="00283355"/>
    <w:rsid w:val="00283B70"/>
    <w:rsid w:val="00284D1D"/>
    <w:rsid w:val="00287EB8"/>
    <w:rsid w:val="00294E10"/>
    <w:rsid w:val="00295B11"/>
    <w:rsid w:val="002A0A5C"/>
    <w:rsid w:val="002A40CF"/>
    <w:rsid w:val="002B2B4B"/>
    <w:rsid w:val="002B5E12"/>
    <w:rsid w:val="002B6D25"/>
    <w:rsid w:val="002B74F9"/>
    <w:rsid w:val="002D442F"/>
    <w:rsid w:val="002D5942"/>
    <w:rsid w:val="002E03C1"/>
    <w:rsid w:val="002E0AB7"/>
    <w:rsid w:val="002E3B19"/>
    <w:rsid w:val="002E3D56"/>
    <w:rsid w:val="002F5B17"/>
    <w:rsid w:val="002F76CB"/>
    <w:rsid w:val="003001BA"/>
    <w:rsid w:val="00302213"/>
    <w:rsid w:val="00306EAA"/>
    <w:rsid w:val="00314081"/>
    <w:rsid w:val="00320D0B"/>
    <w:rsid w:val="00320E4E"/>
    <w:rsid w:val="00327F72"/>
    <w:rsid w:val="003346B4"/>
    <w:rsid w:val="00337B0F"/>
    <w:rsid w:val="00343241"/>
    <w:rsid w:val="0034684F"/>
    <w:rsid w:val="00351D48"/>
    <w:rsid w:val="00352537"/>
    <w:rsid w:val="003529EE"/>
    <w:rsid w:val="00357FF6"/>
    <w:rsid w:val="00376308"/>
    <w:rsid w:val="00377F2F"/>
    <w:rsid w:val="00383D5E"/>
    <w:rsid w:val="003861D7"/>
    <w:rsid w:val="00391F87"/>
    <w:rsid w:val="003A1D24"/>
    <w:rsid w:val="003A7361"/>
    <w:rsid w:val="003B1F54"/>
    <w:rsid w:val="003B5814"/>
    <w:rsid w:val="003B69B8"/>
    <w:rsid w:val="003C2976"/>
    <w:rsid w:val="003E0F2B"/>
    <w:rsid w:val="003E5D3E"/>
    <w:rsid w:val="003E7D8D"/>
    <w:rsid w:val="003F0B47"/>
    <w:rsid w:val="003F0F2A"/>
    <w:rsid w:val="003F3335"/>
    <w:rsid w:val="004002BD"/>
    <w:rsid w:val="004008EC"/>
    <w:rsid w:val="00402EAD"/>
    <w:rsid w:val="00405230"/>
    <w:rsid w:val="00411CA2"/>
    <w:rsid w:val="00425B87"/>
    <w:rsid w:val="00431265"/>
    <w:rsid w:val="0043147D"/>
    <w:rsid w:val="0043148E"/>
    <w:rsid w:val="00431607"/>
    <w:rsid w:val="00435D6E"/>
    <w:rsid w:val="004405FB"/>
    <w:rsid w:val="004425EE"/>
    <w:rsid w:val="00447743"/>
    <w:rsid w:val="004564F6"/>
    <w:rsid w:val="004635D7"/>
    <w:rsid w:val="00466082"/>
    <w:rsid w:val="0047062A"/>
    <w:rsid w:val="00480641"/>
    <w:rsid w:val="00482434"/>
    <w:rsid w:val="00482627"/>
    <w:rsid w:val="00484E64"/>
    <w:rsid w:val="00492F2A"/>
    <w:rsid w:val="004941CB"/>
    <w:rsid w:val="0049787D"/>
    <w:rsid w:val="004A3DB4"/>
    <w:rsid w:val="004A6E9B"/>
    <w:rsid w:val="004B5BE6"/>
    <w:rsid w:val="004C191C"/>
    <w:rsid w:val="004C32CD"/>
    <w:rsid w:val="004C51E6"/>
    <w:rsid w:val="004C7203"/>
    <w:rsid w:val="004D1285"/>
    <w:rsid w:val="004D31D2"/>
    <w:rsid w:val="004D50BB"/>
    <w:rsid w:val="004D5CBA"/>
    <w:rsid w:val="004E1C1A"/>
    <w:rsid w:val="005049C6"/>
    <w:rsid w:val="00507661"/>
    <w:rsid w:val="00520621"/>
    <w:rsid w:val="005275A0"/>
    <w:rsid w:val="005330E9"/>
    <w:rsid w:val="00544FC2"/>
    <w:rsid w:val="0055105A"/>
    <w:rsid w:val="0055546D"/>
    <w:rsid w:val="005644F5"/>
    <w:rsid w:val="00570939"/>
    <w:rsid w:val="00577EF9"/>
    <w:rsid w:val="00580159"/>
    <w:rsid w:val="005815CD"/>
    <w:rsid w:val="00582580"/>
    <w:rsid w:val="00591CC6"/>
    <w:rsid w:val="00594125"/>
    <w:rsid w:val="005956D9"/>
    <w:rsid w:val="005B2979"/>
    <w:rsid w:val="005B7600"/>
    <w:rsid w:val="005C1A20"/>
    <w:rsid w:val="005D3A6E"/>
    <w:rsid w:val="005E35C4"/>
    <w:rsid w:val="005E3896"/>
    <w:rsid w:val="005E6E30"/>
    <w:rsid w:val="005F1AAC"/>
    <w:rsid w:val="005F75DC"/>
    <w:rsid w:val="006044E1"/>
    <w:rsid w:val="006076C1"/>
    <w:rsid w:val="00611914"/>
    <w:rsid w:val="00615B70"/>
    <w:rsid w:val="006204FF"/>
    <w:rsid w:val="0063212E"/>
    <w:rsid w:val="0063472F"/>
    <w:rsid w:val="006462F3"/>
    <w:rsid w:val="006552EC"/>
    <w:rsid w:val="0066238A"/>
    <w:rsid w:val="00670786"/>
    <w:rsid w:val="006746F8"/>
    <w:rsid w:val="00674CF7"/>
    <w:rsid w:val="00675DD3"/>
    <w:rsid w:val="00682714"/>
    <w:rsid w:val="00683A20"/>
    <w:rsid w:val="00684FA7"/>
    <w:rsid w:val="006A7942"/>
    <w:rsid w:val="006A79C5"/>
    <w:rsid w:val="006B2D2C"/>
    <w:rsid w:val="006B2FA9"/>
    <w:rsid w:val="006B4348"/>
    <w:rsid w:val="006C026C"/>
    <w:rsid w:val="006C1C4E"/>
    <w:rsid w:val="006C25F0"/>
    <w:rsid w:val="006C4D31"/>
    <w:rsid w:val="006E00C4"/>
    <w:rsid w:val="006F07C9"/>
    <w:rsid w:val="00704DF9"/>
    <w:rsid w:val="00722383"/>
    <w:rsid w:val="00724987"/>
    <w:rsid w:val="00724A08"/>
    <w:rsid w:val="007254AA"/>
    <w:rsid w:val="007434C6"/>
    <w:rsid w:val="007449FA"/>
    <w:rsid w:val="00746883"/>
    <w:rsid w:val="0075313E"/>
    <w:rsid w:val="00763576"/>
    <w:rsid w:val="007758F1"/>
    <w:rsid w:val="00776DBC"/>
    <w:rsid w:val="007829F0"/>
    <w:rsid w:val="00786C64"/>
    <w:rsid w:val="007A025B"/>
    <w:rsid w:val="007A236D"/>
    <w:rsid w:val="007C173E"/>
    <w:rsid w:val="007C44CF"/>
    <w:rsid w:val="007D37D7"/>
    <w:rsid w:val="007D3FF3"/>
    <w:rsid w:val="007E4CDD"/>
    <w:rsid w:val="00800DA6"/>
    <w:rsid w:val="00803DAC"/>
    <w:rsid w:val="0080531B"/>
    <w:rsid w:val="0081017C"/>
    <w:rsid w:val="008156E5"/>
    <w:rsid w:val="00816306"/>
    <w:rsid w:val="00817BFB"/>
    <w:rsid w:val="00820D3A"/>
    <w:rsid w:val="0082593E"/>
    <w:rsid w:val="0083134D"/>
    <w:rsid w:val="00836063"/>
    <w:rsid w:val="00836365"/>
    <w:rsid w:val="00837B65"/>
    <w:rsid w:val="00846872"/>
    <w:rsid w:val="00846FCA"/>
    <w:rsid w:val="008508DA"/>
    <w:rsid w:val="00860FD8"/>
    <w:rsid w:val="00873694"/>
    <w:rsid w:val="00874764"/>
    <w:rsid w:val="00876414"/>
    <w:rsid w:val="0088011A"/>
    <w:rsid w:val="008849B6"/>
    <w:rsid w:val="008909D0"/>
    <w:rsid w:val="008A0A91"/>
    <w:rsid w:val="008B637C"/>
    <w:rsid w:val="008C418F"/>
    <w:rsid w:val="008C4C6A"/>
    <w:rsid w:val="008D07F8"/>
    <w:rsid w:val="008D5D40"/>
    <w:rsid w:val="008D6FCD"/>
    <w:rsid w:val="008D7751"/>
    <w:rsid w:val="008E2DB4"/>
    <w:rsid w:val="008E5294"/>
    <w:rsid w:val="008F1195"/>
    <w:rsid w:val="008F2A44"/>
    <w:rsid w:val="008F5E3E"/>
    <w:rsid w:val="008F62E1"/>
    <w:rsid w:val="0090321B"/>
    <w:rsid w:val="0091372B"/>
    <w:rsid w:val="00913DF1"/>
    <w:rsid w:val="00914F1E"/>
    <w:rsid w:val="00921BCC"/>
    <w:rsid w:val="00922E37"/>
    <w:rsid w:val="00924713"/>
    <w:rsid w:val="00924D40"/>
    <w:rsid w:val="00931129"/>
    <w:rsid w:val="0093123C"/>
    <w:rsid w:val="00931EA9"/>
    <w:rsid w:val="00942860"/>
    <w:rsid w:val="00944CE1"/>
    <w:rsid w:val="00947BD0"/>
    <w:rsid w:val="009537F4"/>
    <w:rsid w:val="00955E60"/>
    <w:rsid w:val="00956562"/>
    <w:rsid w:val="0095664F"/>
    <w:rsid w:val="00971A1C"/>
    <w:rsid w:val="009744A5"/>
    <w:rsid w:val="0097652E"/>
    <w:rsid w:val="00981943"/>
    <w:rsid w:val="009829D8"/>
    <w:rsid w:val="009871C7"/>
    <w:rsid w:val="009A0855"/>
    <w:rsid w:val="009A3868"/>
    <w:rsid w:val="009C2098"/>
    <w:rsid w:val="009C4BCE"/>
    <w:rsid w:val="009C7747"/>
    <w:rsid w:val="009D157C"/>
    <w:rsid w:val="009D1C81"/>
    <w:rsid w:val="009D3EB6"/>
    <w:rsid w:val="009D5D68"/>
    <w:rsid w:val="009D7DDA"/>
    <w:rsid w:val="009E1CC9"/>
    <w:rsid w:val="009E2017"/>
    <w:rsid w:val="009F2625"/>
    <w:rsid w:val="009F7BB1"/>
    <w:rsid w:val="00A014CD"/>
    <w:rsid w:val="00A03E52"/>
    <w:rsid w:val="00A14385"/>
    <w:rsid w:val="00A15384"/>
    <w:rsid w:val="00A2598B"/>
    <w:rsid w:val="00A25C4B"/>
    <w:rsid w:val="00A40FD5"/>
    <w:rsid w:val="00A41DD4"/>
    <w:rsid w:val="00A42536"/>
    <w:rsid w:val="00A46CBA"/>
    <w:rsid w:val="00A47A97"/>
    <w:rsid w:val="00A51C44"/>
    <w:rsid w:val="00A57031"/>
    <w:rsid w:val="00A616B7"/>
    <w:rsid w:val="00A618BD"/>
    <w:rsid w:val="00A63942"/>
    <w:rsid w:val="00A71B7C"/>
    <w:rsid w:val="00A773B5"/>
    <w:rsid w:val="00A8166C"/>
    <w:rsid w:val="00AA2696"/>
    <w:rsid w:val="00AA4631"/>
    <w:rsid w:val="00AA5C7B"/>
    <w:rsid w:val="00AA7ACD"/>
    <w:rsid w:val="00AB0C21"/>
    <w:rsid w:val="00AB155E"/>
    <w:rsid w:val="00AB7586"/>
    <w:rsid w:val="00AC645B"/>
    <w:rsid w:val="00AC654F"/>
    <w:rsid w:val="00AD0A43"/>
    <w:rsid w:val="00AD5B78"/>
    <w:rsid w:val="00AE143E"/>
    <w:rsid w:val="00AE2B79"/>
    <w:rsid w:val="00AE5B58"/>
    <w:rsid w:val="00AF736A"/>
    <w:rsid w:val="00B0354A"/>
    <w:rsid w:val="00B0610B"/>
    <w:rsid w:val="00B11A04"/>
    <w:rsid w:val="00B11D9B"/>
    <w:rsid w:val="00B149B6"/>
    <w:rsid w:val="00B15B00"/>
    <w:rsid w:val="00B2766F"/>
    <w:rsid w:val="00B42139"/>
    <w:rsid w:val="00B4540C"/>
    <w:rsid w:val="00B5571E"/>
    <w:rsid w:val="00B57FFB"/>
    <w:rsid w:val="00B64D39"/>
    <w:rsid w:val="00B66025"/>
    <w:rsid w:val="00B66242"/>
    <w:rsid w:val="00B72B87"/>
    <w:rsid w:val="00B73DF7"/>
    <w:rsid w:val="00B8597F"/>
    <w:rsid w:val="00BB073D"/>
    <w:rsid w:val="00BB4D00"/>
    <w:rsid w:val="00BB5124"/>
    <w:rsid w:val="00BB667F"/>
    <w:rsid w:val="00BC1D49"/>
    <w:rsid w:val="00BC2904"/>
    <w:rsid w:val="00BC728D"/>
    <w:rsid w:val="00BE0C96"/>
    <w:rsid w:val="00BF101B"/>
    <w:rsid w:val="00BF25C6"/>
    <w:rsid w:val="00BF3961"/>
    <w:rsid w:val="00BF6CA0"/>
    <w:rsid w:val="00C0498C"/>
    <w:rsid w:val="00C04BD4"/>
    <w:rsid w:val="00C0689C"/>
    <w:rsid w:val="00C072BF"/>
    <w:rsid w:val="00C172F2"/>
    <w:rsid w:val="00C20C00"/>
    <w:rsid w:val="00C352F7"/>
    <w:rsid w:val="00C40831"/>
    <w:rsid w:val="00C44C19"/>
    <w:rsid w:val="00C46BCB"/>
    <w:rsid w:val="00C50AA2"/>
    <w:rsid w:val="00C51CB6"/>
    <w:rsid w:val="00C55574"/>
    <w:rsid w:val="00C6425F"/>
    <w:rsid w:val="00C84556"/>
    <w:rsid w:val="00C84677"/>
    <w:rsid w:val="00C86700"/>
    <w:rsid w:val="00C94633"/>
    <w:rsid w:val="00CA012F"/>
    <w:rsid w:val="00CA2E89"/>
    <w:rsid w:val="00CA7BD1"/>
    <w:rsid w:val="00CB3D1F"/>
    <w:rsid w:val="00CB44EC"/>
    <w:rsid w:val="00CB576B"/>
    <w:rsid w:val="00CD14E8"/>
    <w:rsid w:val="00CD7F04"/>
    <w:rsid w:val="00CE3EAD"/>
    <w:rsid w:val="00CE6361"/>
    <w:rsid w:val="00CE737F"/>
    <w:rsid w:val="00CF0AAF"/>
    <w:rsid w:val="00D05152"/>
    <w:rsid w:val="00D05511"/>
    <w:rsid w:val="00D13EE6"/>
    <w:rsid w:val="00D16F6A"/>
    <w:rsid w:val="00D36060"/>
    <w:rsid w:val="00D418A7"/>
    <w:rsid w:val="00D475E3"/>
    <w:rsid w:val="00D47980"/>
    <w:rsid w:val="00D50E61"/>
    <w:rsid w:val="00D56D38"/>
    <w:rsid w:val="00D614A8"/>
    <w:rsid w:val="00D63042"/>
    <w:rsid w:val="00D63700"/>
    <w:rsid w:val="00D64CEE"/>
    <w:rsid w:val="00D6550F"/>
    <w:rsid w:val="00D67782"/>
    <w:rsid w:val="00D745FA"/>
    <w:rsid w:val="00D75128"/>
    <w:rsid w:val="00D7671C"/>
    <w:rsid w:val="00D814F3"/>
    <w:rsid w:val="00D84C8A"/>
    <w:rsid w:val="00D860F6"/>
    <w:rsid w:val="00D93104"/>
    <w:rsid w:val="00DB1C56"/>
    <w:rsid w:val="00DB4326"/>
    <w:rsid w:val="00DC11EA"/>
    <w:rsid w:val="00DD279B"/>
    <w:rsid w:val="00DD2BEC"/>
    <w:rsid w:val="00DD604F"/>
    <w:rsid w:val="00DE717B"/>
    <w:rsid w:val="00DF177D"/>
    <w:rsid w:val="00DF4C11"/>
    <w:rsid w:val="00E02B85"/>
    <w:rsid w:val="00E038B8"/>
    <w:rsid w:val="00E05722"/>
    <w:rsid w:val="00E06CC3"/>
    <w:rsid w:val="00E07DC5"/>
    <w:rsid w:val="00E1622C"/>
    <w:rsid w:val="00E21281"/>
    <w:rsid w:val="00E229FC"/>
    <w:rsid w:val="00E261C0"/>
    <w:rsid w:val="00E2643E"/>
    <w:rsid w:val="00E32566"/>
    <w:rsid w:val="00E329F5"/>
    <w:rsid w:val="00E4766D"/>
    <w:rsid w:val="00E5442F"/>
    <w:rsid w:val="00E55A5F"/>
    <w:rsid w:val="00E7073D"/>
    <w:rsid w:val="00E80458"/>
    <w:rsid w:val="00E812FD"/>
    <w:rsid w:val="00E81A74"/>
    <w:rsid w:val="00E8269A"/>
    <w:rsid w:val="00E935ED"/>
    <w:rsid w:val="00EB2B30"/>
    <w:rsid w:val="00EB2CC6"/>
    <w:rsid w:val="00EC1983"/>
    <w:rsid w:val="00ED4E5C"/>
    <w:rsid w:val="00EE15B8"/>
    <w:rsid w:val="00EE530A"/>
    <w:rsid w:val="00EE7D4A"/>
    <w:rsid w:val="00F0166F"/>
    <w:rsid w:val="00F06DA2"/>
    <w:rsid w:val="00F12FC9"/>
    <w:rsid w:val="00F13A30"/>
    <w:rsid w:val="00F345EF"/>
    <w:rsid w:val="00F40B5B"/>
    <w:rsid w:val="00F42B24"/>
    <w:rsid w:val="00F43C6D"/>
    <w:rsid w:val="00F45944"/>
    <w:rsid w:val="00F46196"/>
    <w:rsid w:val="00F46410"/>
    <w:rsid w:val="00F61121"/>
    <w:rsid w:val="00F75B3F"/>
    <w:rsid w:val="00F762ED"/>
    <w:rsid w:val="00F76347"/>
    <w:rsid w:val="00F81A04"/>
    <w:rsid w:val="00F85553"/>
    <w:rsid w:val="00F93EE8"/>
    <w:rsid w:val="00F95356"/>
    <w:rsid w:val="00FA6322"/>
    <w:rsid w:val="00FA6755"/>
    <w:rsid w:val="00FA77E7"/>
    <w:rsid w:val="00FC1977"/>
    <w:rsid w:val="00FC3EAA"/>
    <w:rsid w:val="00FC40CA"/>
    <w:rsid w:val="00FC4FE8"/>
    <w:rsid w:val="00FD19BC"/>
    <w:rsid w:val="00FD74FF"/>
    <w:rsid w:val="00FE047E"/>
    <w:rsid w:val="00FE345B"/>
    <w:rsid w:val="00FF61FF"/>
    <w:rsid w:val="00FF676C"/>
    <w:rsid w:val="00FF72B6"/>
    <w:rsid w:val="00FF7B2E"/>
    <w:rsid w:val="015B3934"/>
    <w:rsid w:val="019B61B8"/>
    <w:rsid w:val="01EA5078"/>
    <w:rsid w:val="02B82BA8"/>
    <w:rsid w:val="034A73ED"/>
    <w:rsid w:val="03C719DE"/>
    <w:rsid w:val="058620B7"/>
    <w:rsid w:val="05C00AB8"/>
    <w:rsid w:val="05F34097"/>
    <w:rsid w:val="06D6476D"/>
    <w:rsid w:val="077F5CF1"/>
    <w:rsid w:val="07887E8A"/>
    <w:rsid w:val="09E301BA"/>
    <w:rsid w:val="0DF127BC"/>
    <w:rsid w:val="0DF26CD2"/>
    <w:rsid w:val="0ED65853"/>
    <w:rsid w:val="0F971304"/>
    <w:rsid w:val="0F9B41EE"/>
    <w:rsid w:val="0FE66163"/>
    <w:rsid w:val="109554B7"/>
    <w:rsid w:val="10D80D91"/>
    <w:rsid w:val="12206061"/>
    <w:rsid w:val="12F57FDD"/>
    <w:rsid w:val="152663D0"/>
    <w:rsid w:val="15365FA6"/>
    <w:rsid w:val="169D0665"/>
    <w:rsid w:val="19104BED"/>
    <w:rsid w:val="1A7A52AD"/>
    <w:rsid w:val="1CF12943"/>
    <w:rsid w:val="1CFC5DD9"/>
    <w:rsid w:val="1D831972"/>
    <w:rsid w:val="1E2F53D8"/>
    <w:rsid w:val="1F332F6B"/>
    <w:rsid w:val="1FD74028"/>
    <w:rsid w:val="200776F7"/>
    <w:rsid w:val="211379F5"/>
    <w:rsid w:val="23034303"/>
    <w:rsid w:val="23EC71AF"/>
    <w:rsid w:val="246515EA"/>
    <w:rsid w:val="25E74F61"/>
    <w:rsid w:val="26543C2E"/>
    <w:rsid w:val="28BE5CD7"/>
    <w:rsid w:val="2C0964E9"/>
    <w:rsid w:val="2C747E01"/>
    <w:rsid w:val="2C8A3614"/>
    <w:rsid w:val="2D1D2C2F"/>
    <w:rsid w:val="2D226B96"/>
    <w:rsid w:val="2DA401E3"/>
    <w:rsid w:val="31A13EE1"/>
    <w:rsid w:val="32566177"/>
    <w:rsid w:val="32C448BC"/>
    <w:rsid w:val="33E27AC7"/>
    <w:rsid w:val="36740C26"/>
    <w:rsid w:val="3674789A"/>
    <w:rsid w:val="370B0031"/>
    <w:rsid w:val="3891662B"/>
    <w:rsid w:val="3A561AA4"/>
    <w:rsid w:val="3E57114E"/>
    <w:rsid w:val="3E597DB8"/>
    <w:rsid w:val="3E92131A"/>
    <w:rsid w:val="3EF039A3"/>
    <w:rsid w:val="412542AD"/>
    <w:rsid w:val="42F418B9"/>
    <w:rsid w:val="43B358BE"/>
    <w:rsid w:val="443C0ADF"/>
    <w:rsid w:val="44EF45B0"/>
    <w:rsid w:val="45CD3229"/>
    <w:rsid w:val="465C44E2"/>
    <w:rsid w:val="470C701B"/>
    <w:rsid w:val="492434DC"/>
    <w:rsid w:val="49C04382"/>
    <w:rsid w:val="4AB60008"/>
    <w:rsid w:val="4AE14859"/>
    <w:rsid w:val="4F7347B4"/>
    <w:rsid w:val="507F7AF7"/>
    <w:rsid w:val="51F21579"/>
    <w:rsid w:val="561C53C9"/>
    <w:rsid w:val="57262F87"/>
    <w:rsid w:val="57BF5E96"/>
    <w:rsid w:val="57EC7755"/>
    <w:rsid w:val="590B7802"/>
    <w:rsid w:val="5A3F7B96"/>
    <w:rsid w:val="5BAB4654"/>
    <w:rsid w:val="62B81DA1"/>
    <w:rsid w:val="6353259C"/>
    <w:rsid w:val="64154A9C"/>
    <w:rsid w:val="660D3C0C"/>
    <w:rsid w:val="670B71A1"/>
    <w:rsid w:val="68096913"/>
    <w:rsid w:val="68C91197"/>
    <w:rsid w:val="6B0842A3"/>
    <w:rsid w:val="6BF804DF"/>
    <w:rsid w:val="6EBC0A8D"/>
    <w:rsid w:val="70701E15"/>
    <w:rsid w:val="710C3A80"/>
    <w:rsid w:val="727F07B6"/>
    <w:rsid w:val="72BA412F"/>
    <w:rsid w:val="72E16540"/>
    <w:rsid w:val="73EE46E5"/>
    <w:rsid w:val="75437723"/>
    <w:rsid w:val="781F0E0C"/>
    <w:rsid w:val="79DF4729"/>
    <w:rsid w:val="7A832C0B"/>
    <w:rsid w:val="7ABE5B19"/>
    <w:rsid w:val="7C490C55"/>
    <w:rsid w:val="7C6C4C8A"/>
    <w:rsid w:val="7D9C3B89"/>
    <w:rsid w:val="7DEC51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99"/>
    <w:pPr>
      <w:jc w:val="center"/>
    </w:pPr>
    <w:rPr>
      <w:rFonts w:ascii="宋体" w:hAnsi="宋体"/>
      <w:sz w:val="36"/>
    </w:rPr>
  </w:style>
  <w:style w:type="paragraph" w:styleId="3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lock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脚 字符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批注框文本 字符"/>
    <w:link w:val="3"/>
    <w:semiHidden/>
    <w:qFormat/>
    <w:locked/>
    <w:uiPriority w:val="99"/>
    <w:rPr>
      <w:rFonts w:cs="Times New Roman"/>
      <w:sz w:val="2"/>
    </w:rPr>
  </w:style>
  <w:style w:type="character" w:customStyle="1" w:styleId="12">
    <w:name w:val="正文文本 字符"/>
    <w:link w:val="2"/>
    <w:semiHidden/>
    <w:qFormat/>
    <w:locked/>
    <w:uiPriority w:val="99"/>
    <w:rPr>
      <w:rFonts w:cs="Times New Roman"/>
      <w:sz w:val="24"/>
      <w:szCs w:val="24"/>
    </w:rPr>
  </w:style>
  <w:style w:type="paragraph" w:customStyle="1" w:styleId="13">
    <w:name w:val="列表段落1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newtech</Company>
  <Pages>2</Pages>
  <Words>907</Words>
  <Characters>973</Characters>
  <Lines>19</Lines>
  <Paragraphs>5</Paragraphs>
  <TotalTime>5</TotalTime>
  <ScaleCrop>false</ScaleCrop>
  <LinksUpToDate>false</LinksUpToDate>
  <CharactersWithSpaces>975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2014-07-17T09:03:00Z</dcterms:created>
  <dc:creator>系统管理员(admin)</dc:creator>
  <cp:lastModifiedBy>知足常乐</cp:lastModifiedBy>
  <cp:lastPrinted>2022-06-13T07:56:00Z</cp:lastPrinted>
  <dcterms:modified xsi:type="dcterms:W3CDTF">2023-10-13T03:10:34Z</dcterms:modified>
  <dc:title>填 表 须 知</dc:title>
  <cp:revision>106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E1DB94A75BC94314B1635852C6BAA9DD</vt:lpwstr>
  </property>
</Properties>
</file>