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YDFYXJ-20231103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东西区危废处置（HW49)服务项目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20"/>
        <w:ind w:firstLine="0"/>
      </w:pPr>
    </w:p>
    <w:p>
      <w:pPr>
        <w:pStyle w:val="20"/>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11</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3"/>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东西区危废处置（HW49)服务项目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YDFYXJ-20231103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东西区危废处置（HW49)服务项目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w:t>
      </w:r>
      <w:r>
        <w:rPr>
          <w:rFonts w:hint="eastAsia" w:ascii="宋体" w:hAnsi="宋体" w:cs="微软雅黑"/>
          <w:color w:val="000000"/>
          <w:sz w:val="24"/>
          <w:lang w:val="en-US" w:eastAsia="zh-CN"/>
        </w:rPr>
        <w:t>进口</w:t>
      </w:r>
      <w:r>
        <w:rPr>
          <w:rFonts w:hint="eastAsia" w:ascii="宋体" w:hAnsi="宋体" w:cs="微软雅黑"/>
          <w:color w:val="000000"/>
          <w:sz w:val="24"/>
        </w:rPr>
        <w:t>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4</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东西区危废处置（HW49)服务项目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东西区危废处置（HW49)服务项目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。供应商一次性提交响应文件及不可更改的价格，满足条件的供应商不低于3家。</w:t>
      </w:r>
      <w:r>
        <w:rPr>
          <w:rFonts w:hint="eastAsia" w:ascii="宋体" w:hAnsi="宋体" w:cs="微软雅黑"/>
          <w:b/>
          <w:bCs/>
          <w:color w:val="000000"/>
          <w:sz w:val="24"/>
        </w:rPr>
        <w:t>如满足条件的供应商只有2家，则自动转为竞争性谈判。转为竞争性谈判的，供应商须提交最后报价文件。</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w:t>
      </w:r>
      <w:bookmarkStart w:id="4" w:name="_GoBack"/>
      <w:bookmarkEnd w:id="4"/>
      <w:r>
        <w:rPr>
          <w:rFonts w:hint="eastAsia" w:ascii="宋体" w:hAnsi="宋体" w:cs="宋体"/>
          <w:snapToGrid w:val="0"/>
          <w:kern w:val="0"/>
          <w:sz w:val="24"/>
        </w:rPr>
        <w:t>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付款方式为在安装完成后，乙方凭开具的正规增值税发票等材料向甲方办理付款手续，甲方凭手续齐全的票据付合同价的100%。（以上均不计息）</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4</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7"/>
          <w:rFonts w:ascii="宋体" w:hAnsi="宋体"/>
          <w:b/>
          <w:sz w:val="24"/>
          <w:highlight w:val="none"/>
        </w:rPr>
        <w:t>（北</w:t>
      </w:r>
      <w:r>
        <w:rPr>
          <w:rStyle w:val="37"/>
          <w:rFonts w:ascii="宋体" w:hAnsi="宋体"/>
          <w:b/>
          <w:color w:val="000000"/>
          <w:sz w:val="24"/>
          <w:highlight w:val="none"/>
        </w:rPr>
        <w:t>京时间）</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9"/>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highlight w:val="none"/>
        </w:rPr>
        <w:t>202</w:t>
      </w:r>
      <w:r>
        <w:rPr>
          <w:rStyle w:val="37"/>
          <w:rFonts w:hint="eastAsia" w:ascii="宋体" w:hAnsi="宋体"/>
          <w:b/>
          <w:sz w:val="24"/>
          <w:highlight w:val="none"/>
          <w:lang w:val="en-US" w:eastAsia="zh-CN"/>
        </w:rPr>
        <w:t>3</w:t>
      </w:r>
      <w:r>
        <w:rPr>
          <w:rStyle w:val="37"/>
          <w:rFonts w:ascii="宋体" w:hAnsi="宋体"/>
          <w:b/>
          <w:sz w:val="24"/>
          <w:highlight w:val="none"/>
        </w:rPr>
        <w:t>年</w:t>
      </w:r>
      <w:r>
        <w:rPr>
          <w:rStyle w:val="37"/>
          <w:rFonts w:hint="eastAsia" w:ascii="宋体" w:hAnsi="宋体"/>
          <w:b/>
          <w:sz w:val="24"/>
          <w:highlight w:val="none"/>
          <w:lang w:val="en-US" w:eastAsia="zh-CN"/>
        </w:rPr>
        <w:t>12月4</w:t>
      </w:r>
      <w:r>
        <w:rPr>
          <w:rStyle w:val="37"/>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7"/>
          <w:rFonts w:ascii="宋体" w:hAnsi="宋体"/>
          <w:b/>
          <w:sz w:val="24"/>
          <w:highlight w:val="none"/>
        </w:rPr>
        <w:t>（北</w:t>
      </w:r>
      <w:r>
        <w:rPr>
          <w:rStyle w:val="37"/>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napToGrid w:val="0"/>
          <w:kern w:val="0"/>
          <w:sz w:val="24"/>
          <w:highlight w:val="none"/>
        </w:rPr>
        <w:t>联系电话：0514—</w:t>
      </w:r>
      <w:r>
        <w:rPr>
          <w:rFonts w:hint="eastAsia" w:ascii="宋体" w:hAnsi="宋体" w:cs="宋体"/>
          <w:snapToGrid w:val="0"/>
          <w:kern w:val="0"/>
          <w:sz w:val="24"/>
          <w:highlight w:val="none"/>
          <w:lang w:eastAsia="zh-CN"/>
        </w:rPr>
        <w:t>82099555</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东西区危废处置（HW49)服务项目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YDFYXJ-20231103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leftChars="0" w:right="0" w:rightChars="0" w:firstLine="480"/>
        <w:jc w:val="both"/>
        <w:textAlignment w:val="baseline"/>
        <w:rPr>
          <w:rFonts w:ascii="Times New Roman" w:hAnsi="Times New Roman"/>
          <w:b/>
          <w:color w:val="00000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lang w:val="en-US" w:eastAsia="zh-CN"/>
        </w:rPr>
        <w:t>2.1</w:t>
      </w:r>
      <w:r>
        <w:rPr>
          <w:rFonts w:hint="eastAsia" w:ascii="Times New Roman" w:hAnsi="Times New Roman" w:eastAsia="宋体"/>
          <w:b/>
          <w:color w:val="000000"/>
          <w:sz w:val="24"/>
          <w:szCs w:val="24"/>
          <w:lang w:val="en-US" w:eastAsia="zh-CN"/>
        </w:rPr>
        <w:t>产生源类型</w:t>
      </w:r>
      <w:r>
        <w:rPr>
          <w:rFonts w:ascii="Times New Roman" w:hAnsi="Times New Roman"/>
          <w:b/>
          <w:color w:val="000000"/>
          <w:sz w:val="24"/>
          <w:szCs w:val="24"/>
        </w:rPr>
        <w:t>、名录编号</w:t>
      </w:r>
    </w:p>
    <w:tbl>
      <w:tblPr>
        <w:tblStyle w:val="21"/>
        <w:tblW w:w="7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7"/>
        <w:gridCol w:w="2216"/>
        <w:gridCol w:w="1595"/>
        <w:gridCol w:w="718"/>
        <w:gridCol w:w="2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827" w:type="dxa"/>
            <w:noWrap w:val="0"/>
            <w:vAlign w:val="center"/>
          </w:tcPr>
          <w:p>
            <w:pPr>
              <w:pStyle w:val="12"/>
              <w:snapToGrid w:val="0"/>
              <w:spacing w:beforeLines="50" w:afterLines="50" w:line="44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序号</w:t>
            </w:r>
          </w:p>
        </w:tc>
        <w:tc>
          <w:tcPr>
            <w:tcW w:w="2216" w:type="dxa"/>
            <w:noWrap w:val="0"/>
            <w:vAlign w:val="center"/>
          </w:tcPr>
          <w:p>
            <w:pPr>
              <w:pStyle w:val="12"/>
              <w:snapToGrid w:val="0"/>
              <w:spacing w:beforeLines="50" w:afterLines="50" w:line="440" w:lineRule="exact"/>
              <w:jc w:val="center"/>
              <w:rPr>
                <w:rFonts w:hint="default" w:ascii="Times New Roman" w:hAnsi="Times New Roman" w:eastAsia="宋体" w:cs="Times New Roman"/>
                <w:b/>
                <w:color w:val="000000"/>
                <w:sz w:val="24"/>
                <w:szCs w:val="24"/>
                <w:lang w:val="en-US" w:eastAsia="zh-CN"/>
              </w:rPr>
            </w:pPr>
            <w:r>
              <w:rPr>
                <w:rFonts w:hint="eastAsia" w:ascii="Times New Roman" w:hAnsi="Times New Roman" w:cs="Times New Roman"/>
                <w:b/>
                <w:color w:val="000000"/>
                <w:sz w:val="24"/>
                <w:szCs w:val="24"/>
                <w:lang w:val="en-US" w:eastAsia="zh-CN"/>
              </w:rPr>
              <w:t>危废名称</w:t>
            </w:r>
          </w:p>
        </w:tc>
        <w:tc>
          <w:tcPr>
            <w:tcW w:w="1595" w:type="dxa"/>
            <w:noWrap w:val="0"/>
            <w:vAlign w:val="center"/>
          </w:tcPr>
          <w:p>
            <w:pPr>
              <w:pStyle w:val="12"/>
              <w:snapToGrid w:val="0"/>
              <w:spacing w:beforeLines="50" w:afterLines="50" w:line="44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名录编号</w:t>
            </w:r>
          </w:p>
        </w:tc>
        <w:tc>
          <w:tcPr>
            <w:tcW w:w="718" w:type="dxa"/>
            <w:noWrap w:val="0"/>
            <w:vAlign w:val="center"/>
          </w:tcPr>
          <w:p>
            <w:pPr>
              <w:pStyle w:val="12"/>
              <w:snapToGrid w:val="0"/>
              <w:spacing w:beforeLines="50" w:afterLines="50" w:line="440" w:lineRule="exact"/>
              <w:jc w:val="center"/>
              <w:rPr>
                <w:rFonts w:ascii="Times New Roman" w:hAnsi="Times New Roman" w:cs="Times New Roman"/>
                <w:b/>
                <w:color w:val="000000"/>
                <w:sz w:val="24"/>
                <w:szCs w:val="24"/>
              </w:rPr>
            </w:pPr>
            <w:r>
              <w:rPr>
                <w:rFonts w:hint="eastAsia" w:ascii="Times New Roman" w:hAnsi="Times New Roman" w:cs="Times New Roman"/>
                <w:b/>
                <w:color w:val="000000"/>
                <w:sz w:val="24"/>
                <w:szCs w:val="24"/>
              </w:rPr>
              <w:t>形态</w:t>
            </w:r>
          </w:p>
        </w:tc>
        <w:tc>
          <w:tcPr>
            <w:tcW w:w="2361" w:type="dxa"/>
            <w:noWrap w:val="0"/>
            <w:vAlign w:val="center"/>
          </w:tcPr>
          <w:p>
            <w:pPr>
              <w:pStyle w:val="12"/>
              <w:snapToGrid w:val="0"/>
              <w:spacing w:beforeLines="50" w:afterLines="50" w:line="440" w:lineRule="exact"/>
              <w:jc w:val="center"/>
              <w:rPr>
                <w:rFonts w:ascii="Times New Roman" w:hAnsi="Times New Roman" w:cs="Times New Roman"/>
                <w:b/>
                <w:color w:val="000000"/>
                <w:sz w:val="24"/>
                <w:szCs w:val="24"/>
              </w:rPr>
            </w:pPr>
            <w:r>
              <w:rPr>
                <w:rFonts w:ascii="Times New Roman" w:hAnsi="Times New Roman" w:cs="Times New Roman"/>
                <w:b/>
                <w:color w:val="000000"/>
                <w:sz w:val="24"/>
                <w:szCs w:val="24"/>
              </w:rPr>
              <w:t>预处置总量（公斤）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827" w:type="dxa"/>
            <w:noWrap w:val="0"/>
            <w:vAlign w:val="center"/>
          </w:tcPr>
          <w:p>
            <w:pPr>
              <w:pStyle w:val="12"/>
              <w:snapToGrid w:val="0"/>
              <w:spacing w:beforeLines="50" w:afterLines="50" w:line="44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1</w:t>
            </w:r>
          </w:p>
        </w:tc>
        <w:tc>
          <w:tcPr>
            <w:tcW w:w="2216" w:type="dxa"/>
            <w:noWrap w:val="0"/>
            <w:vAlign w:val="center"/>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default" w:ascii="宋体" w:hAnsi="宋体" w:eastAsia="宋体" w:cs="宋体"/>
                <w:kern w:val="2"/>
                <w:sz w:val="21"/>
                <w:szCs w:val="24"/>
                <w:lang w:val="en-US" w:eastAsia="zh-CN" w:bidi="ar-SA"/>
              </w:rPr>
            </w:pPr>
            <w:r>
              <w:rPr>
                <w:rFonts w:hint="eastAsia" w:ascii="宋体" w:hAnsi="宋体"/>
                <w:kern w:val="0"/>
                <w:szCs w:val="21"/>
                <w:lang w:val="en-US" w:eastAsia="zh-CN"/>
              </w:rPr>
              <w:t>COD检测废液</w:t>
            </w:r>
            <w:r>
              <w:rPr>
                <w:rFonts w:hint="eastAsia" w:ascii="宋体" w:hAnsi="宋体" w:cs="宋体"/>
                <w:kern w:val="2"/>
                <w:sz w:val="21"/>
                <w:szCs w:val="24"/>
                <w:lang w:val="en-US" w:eastAsia="zh-CN" w:bidi="ar-SA"/>
              </w:rPr>
              <w:t>等</w:t>
            </w:r>
          </w:p>
        </w:tc>
        <w:tc>
          <w:tcPr>
            <w:tcW w:w="1595" w:type="dxa"/>
            <w:noWrap w:val="0"/>
            <w:vAlign w:val="top"/>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default" w:ascii="宋体" w:hAnsi="宋体" w:eastAsia="宋体" w:cs="宋体"/>
                <w:kern w:val="2"/>
                <w:sz w:val="21"/>
                <w:szCs w:val="24"/>
                <w:lang w:val="en-US" w:eastAsia="zh-CN" w:bidi="ar-SA"/>
              </w:rPr>
            </w:pPr>
            <w:r>
              <w:rPr>
                <w:rFonts w:hint="eastAsia" w:ascii="宋体" w:hAnsi="宋体"/>
                <w:kern w:val="0"/>
                <w:szCs w:val="21"/>
                <w:lang w:val="en-US" w:eastAsia="zh-CN"/>
              </w:rPr>
              <w:t>900-047-49</w:t>
            </w:r>
          </w:p>
        </w:tc>
        <w:tc>
          <w:tcPr>
            <w:tcW w:w="718" w:type="dxa"/>
            <w:noWrap w:val="0"/>
            <w:vAlign w:val="center"/>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液</w:t>
            </w:r>
          </w:p>
        </w:tc>
        <w:tc>
          <w:tcPr>
            <w:tcW w:w="2361" w:type="dxa"/>
            <w:noWrap w:val="0"/>
            <w:vAlign w:val="center"/>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827" w:type="dxa"/>
            <w:noWrap w:val="0"/>
            <w:vAlign w:val="center"/>
          </w:tcPr>
          <w:p>
            <w:pPr>
              <w:pStyle w:val="12"/>
              <w:snapToGrid w:val="0"/>
              <w:spacing w:beforeLines="50" w:afterLines="50" w:line="440" w:lineRule="exact"/>
              <w:jc w:val="center"/>
              <w:rPr>
                <w:rFonts w:hint="eastAsia"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2</w:t>
            </w:r>
          </w:p>
        </w:tc>
        <w:tc>
          <w:tcPr>
            <w:tcW w:w="2216" w:type="dxa"/>
            <w:noWrap w:val="0"/>
            <w:vAlign w:val="center"/>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default" w:ascii="宋体" w:hAnsi="宋体"/>
                <w:kern w:val="0"/>
                <w:szCs w:val="21"/>
                <w:lang w:val="en-US" w:eastAsia="zh-CN"/>
              </w:rPr>
            </w:pPr>
            <w:r>
              <w:rPr>
                <w:rFonts w:hint="eastAsia" w:ascii="宋体" w:hAnsi="宋体"/>
                <w:kern w:val="0"/>
                <w:szCs w:val="21"/>
                <w:lang w:val="en-US" w:eastAsia="zh-CN"/>
              </w:rPr>
              <w:t>废气处理废活性炭</w:t>
            </w:r>
          </w:p>
        </w:tc>
        <w:tc>
          <w:tcPr>
            <w:tcW w:w="1595" w:type="dxa"/>
            <w:noWrap w:val="0"/>
            <w:vAlign w:val="top"/>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default" w:ascii="宋体" w:hAnsi="宋体"/>
                <w:kern w:val="0"/>
                <w:szCs w:val="21"/>
                <w:lang w:val="en-US" w:eastAsia="zh-CN"/>
              </w:rPr>
            </w:pPr>
            <w:r>
              <w:rPr>
                <w:rFonts w:hint="eastAsia" w:ascii="宋体" w:hAnsi="宋体"/>
                <w:kern w:val="0"/>
                <w:szCs w:val="21"/>
                <w:lang w:val="en-US" w:eastAsia="zh-CN"/>
              </w:rPr>
              <w:t>900-041-49</w:t>
            </w:r>
          </w:p>
        </w:tc>
        <w:tc>
          <w:tcPr>
            <w:tcW w:w="718" w:type="dxa"/>
            <w:noWrap w:val="0"/>
            <w:vAlign w:val="center"/>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固</w:t>
            </w:r>
          </w:p>
        </w:tc>
        <w:tc>
          <w:tcPr>
            <w:tcW w:w="2361" w:type="dxa"/>
            <w:noWrap w:val="0"/>
            <w:vAlign w:val="center"/>
          </w:tcPr>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right="0" w:rightChars="0"/>
              <w:jc w:val="center"/>
              <w:textAlignment w:val="baseline"/>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500</w:t>
            </w:r>
          </w:p>
        </w:tc>
      </w:tr>
    </w:tbl>
    <w:p>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440" w:lineRule="atLeast"/>
        <w:ind w:leftChars="0" w:right="0" w:rightChars="0" w:firstLine="480"/>
        <w:jc w:val="both"/>
        <w:textAlignment w:val="baseline"/>
        <w:rPr>
          <w:rFonts w:hint="eastAsia" w:ascii="宋体" w:hAnsi="宋体" w:eastAsia="宋体" w:cs="宋体"/>
          <w:b/>
          <w:bCs/>
          <w:i w:val="0"/>
          <w:iCs w:val="0"/>
          <w:caps w:val="0"/>
          <w:color w:val="333333"/>
          <w:spacing w:val="0"/>
          <w:sz w:val="24"/>
          <w:szCs w:val="24"/>
          <w:shd w:val="clear" w:color="auto" w:fill="FFFFFF"/>
          <w:vertAlign w:val="baseline"/>
          <w:lang w:val="en-US" w:eastAsia="zh-CN"/>
        </w:rPr>
      </w:pPr>
      <w:r>
        <w:rPr>
          <w:rFonts w:hint="eastAsia" w:ascii="宋体" w:hAnsi="宋体" w:eastAsia="宋体" w:cs="宋体"/>
          <w:b/>
          <w:bCs/>
          <w:i w:val="0"/>
          <w:iCs w:val="0"/>
          <w:caps w:val="0"/>
          <w:color w:val="333333"/>
          <w:spacing w:val="0"/>
          <w:sz w:val="24"/>
          <w:szCs w:val="24"/>
          <w:shd w:val="clear" w:color="auto" w:fill="FFFFFF"/>
          <w:vertAlign w:val="baseline"/>
          <w:lang w:val="en-US" w:eastAsia="zh-CN"/>
        </w:rPr>
        <w:t>2.2服务要求</w:t>
      </w:r>
    </w:p>
    <w:p>
      <w:pPr>
        <w:spacing w:line="440" w:lineRule="exact"/>
        <w:ind w:firstLine="422" w:firstLineChars="200"/>
        <w:rPr>
          <w:rFonts w:ascii="宋体" w:hAnsi="宋体"/>
          <w:b/>
        </w:rPr>
      </w:pPr>
      <w:r>
        <w:rPr>
          <w:rFonts w:ascii="宋体" w:hAnsi="宋体"/>
          <w:b/>
        </w:rPr>
        <w:t>（一）总体要求：</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供应商需具备HW49处置资质</w:t>
      </w:r>
      <w:r>
        <w:rPr>
          <w:rFonts w:hint="eastAsia" w:ascii="宋体" w:hAnsi="宋体" w:cs="宋体"/>
          <w:kern w:val="2"/>
          <w:sz w:val="21"/>
          <w:szCs w:val="24"/>
          <w:lang w:val="en-US" w:eastAsia="zh-CN" w:bidi="ar-SA"/>
        </w:rPr>
        <w:t>，</w:t>
      </w:r>
      <w:r>
        <w:rPr>
          <w:rFonts w:hint="eastAsia" w:ascii="宋体" w:hAnsi="宋体" w:eastAsia="宋体" w:cs="宋体"/>
          <w:kern w:val="2"/>
          <w:sz w:val="21"/>
          <w:szCs w:val="24"/>
          <w:lang w:val="en-US" w:eastAsia="zh-CN" w:bidi="ar-SA"/>
        </w:rPr>
        <w:t>对本项目内所有废弃</w:t>
      </w:r>
      <w:r>
        <w:rPr>
          <w:rFonts w:hint="eastAsia" w:ascii="宋体" w:hAnsi="宋体" w:cs="宋体"/>
          <w:kern w:val="2"/>
          <w:sz w:val="21"/>
          <w:szCs w:val="24"/>
          <w:lang w:val="en-US" w:eastAsia="zh-CN" w:bidi="ar-SA"/>
        </w:rPr>
        <w:t>物</w:t>
      </w:r>
      <w:r>
        <w:rPr>
          <w:rFonts w:hint="eastAsia" w:ascii="宋体" w:hAnsi="宋体" w:eastAsia="宋体" w:cs="宋体"/>
          <w:kern w:val="2"/>
          <w:sz w:val="21"/>
          <w:szCs w:val="24"/>
          <w:lang w:val="en-US" w:eastAsia="zh-CN" w:bidi="ar-SA"/>
        </w:rPr>
        <w:t>进行无害化处理，从运送到处置，全程符合环保及安全要求。</w:t>
      </w:r>
    </w:p>
    <w:p>
      <w:pPr>
        <w:spacing w:line="440" w:lineRule="exact"/>
        <w:ind w:firstLine="422" w:firstLineChars="200"/>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（二）废弃物清理处置具体要求：</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1、服务人员要求：</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r>
        <w:rPr>
          <w:rFonts w:hint="eastAsia" w:ascii="宋体" w:hAnsi="宋体" w:cs="宋体"/>
          <w:kern w:val="2"/>
          <w:sz w:val="21"/>
          <w:szCs w:val="24"/>
          <w:lang w:val="en-US" w:eastAsia="zh-CN" w:bidi="ar-SA"/>
        </w:rPr>
        <w:t>1</w:t>
      </w:r>
      <w:r>
        <w:rPr>
          <w:rFonts w:hint="eastAsia" w:ascii="宋体" w:hAnsi="宋体" w:eastAsia="宋体" w:cs="宋体"/>
          <w:kern w:val="2"/>
          <w:sz w:val="21"/>
          <w:szCs w:val="24"/>
          <w:lang w:val="en-US" w:eastAsia="zh-CN" w:bidi="ar-SA"/>
        </w:rPr>
        <w:t>服务人员应具备全面、可靠的专业知识、专业技能及现场操作经验，并具有主管部门颁发的有效培训或上岗证件。</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r>
        <w:rPr>
          <w:rFonts w:hint="eastAsia" w:ascii="宋体" w:hAnsi="宋体" w:cs="宋体"/>
          <w:kern w:val="2"/>
          <w:sz w:val="21"/>
          <w:szCs w:val="24"/>
          <w:lang w:val="en-US" w:eastAsia="zh-CN" w:bidi="ar-SA"/>
        </w:rPr>
        <w:t>2</w:t>
      </w:r>
      <w:r>
        <w:rPr>
          <w:rFonts w:hint="eastAsia" w:ascii="宋体" w:hAnsi="宋体" w:eastAsia="宋体" w:cs="宋体"/>
          <w:kern w:val="2"/>
          <w:sz w:val="21"/>
          <w:szCs w:val="24"/>
          <w:lang w:val="en-US" w:eastAsia="zh-CN" w:bidi="ar-SA"/>
        </w:rPr>
        <w:t>服务人员应佩戴安全、可靠、使用的劳动防护设备。</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2、设施、设备要求：</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2.1供应商应为本项目合理配备符合危废运输要求的相关交通工具。</w:t>
      </w:r>
    </w:p>
    <w:p>
      <w:pPr>
        <w:numPr>
          <w:ilvl w:val="0"/>
          <w:numId w:val="3"/>
        </w:num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废弃物清理处置要求：</w:t>
      </w:r>
    </w:p>
    <w:p>
      <w:pPr>
        <w:numPr>
          <w:ilvl w:val="0"/>
          <w:numId w:val="0"/>
        </w:num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3.1处置流程：合同前小样送检化验室-合格后签订合同-约定转运时间-全生命周期出转移联单和报备-拉货-入场前化验室取样分析-转移至仓库-配伍-焚烧炉焚烧。</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w:t>
      </w:r>
      <w:r>
        <w:rPr>
          <w:rFonts w:hint="eastAsia" w:ascii="宋体" w:hAnsi="宋体" w:cs="宋体"/>
          <w:kern w:val="2"/>
          <w:sz w:val="21"/>
          <w:szCs w:val="24"/>
          <w:lang w:val="en-US" w:eastAsia="zh-CN" w:bidi="ar-SA"/>
        </w:rPr>
        <w:t>2</w:t>
      </w:r>
      <w:r>
        <w:rPr>
          <w:rFonts w:hint="eastAsia" w:ascii="宋体" w:hAnsi="宋体" w:eastAsia="宋体" w:cs="宋体"/>
          <w:kern w:val="2"/>
          <w:sz w:val="21"/>
          <w:szCs w:val="24"/>
          <w:lang w:val="en-US" w:eastAsia="zh-CN" w:bidi="ar-SA"/>
        </w:rPr>
        <w:t>供应商在严格按照国家有关规定填报《危险废物转移联单》后，才可转移该批危废。</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w:t>
      </w:r>
      <w:r>
        <w:rPr>
          <w:rFonts w:hint="eastAsia" w:ascii="宋体" w:hAnsi="宋体" w:cs="宋体"/>
          <w:kern w:val="2"/>
          <w:sz w:val="21"/>
          <w:szCs w:val="24"/>
          <w:lang w:val="en-US" w:eastAsia="zh-CN" w:bidi="ar-SA"/>
        </w:rPr>
        <w:t>3</w:t>
      </w:r>
      <w:r>
        <w:rPr>
          <w:rFonts w:hint="eastAsia" w:ascii="宋体" w:hAnsi="宋体" w:eastAsia="宋体" w:cs="宋体"/>
          <w:kern w:val="2"/>
          <w:sz w:val="21"/>
          <w:szCs w:val="24"/>
          <w:lang w:val="en-US" w:eastAsia="zh-CN" w:bidi="ar-SA"/>
        </w:rPr>
        <w:t>危险废物的转移运输，可由供应商自身或供应商委托的其他具有法定道路危险货物运输经营许可资质的单位负责运输，但所有单位必须符合《中华人民共和国道路交通安全法》、《危险化学品安全管理条例》、《危险货物道路运输安全管理办法》、《中华人民共和国固体废物污染环境防治法》等有关法律法规要求，并具有有效的相关证件。</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w:t>
      </w:r>
      <w:r>
        <w:rPr>
          <w:rFonts w:hint="eastAsia" w:ascii="宋体" w:hAnsi="宋体" w:cs="宋体"/>
          <w:kern w:val="2"/>
          <w:sz w:val="21"/>
          <w:szCs w:val="24"/>
          <w:lang w:val="en-US" w:eastAsia="zh-CN" w:bidi="ar-SA"/>
        </w:rPr>
        <w:t>4</w:t>
      </w:r>
      <w:r>
        <w:rPr>
          <w:rFonts w:hint="eastAsia" w:ascii="宋体" w:hAnsi="宋体" w:eastAsia="宋体" w:cs="宋体"/>
          <w:kern w:val="2"/>
          <w:sz w:val="21"/>
          <w:szCs w:val="24"/>
          <w:lang w:val="en-US" w:eastAsia="zh-CN" w:bidi="ar-SA"/>
        </w:rPr>
        <w:t>化学品运输至供应商处理地点后，由供应商按照中华人民共和国相关法律法规规定进行焚烧处置，处置过程应符合环保及安全要求。</w:t>
      </w:r>
    </w:p>
    <w:p>
      <w:pPr>
        <w:spacing w:line="440" w:lineRule="exact"/>
        <w:ind w:firstLine="422" w:firstLineChars="200"/>
        <w:rPr>
          <w:rFonts w:ascii="宋体" w:hAnsi="宋体"/>
          <w:b/>
        </w:rPr>
      </w:pPr>
      <w:r>
        <w:rPr>
          <w:rFonts w:ascii="宋体" w:hAnsi="宋体"/>
          <w:b/>
        </w:rPr>
        <w:t>（四）</w:t>
      </w:r>
      <w:r>
        <w:rPr>
          <w:rFonts w:hint="eastAsia" w:ascii="宋体" w:hAnsi="宋体"/>
          <w:b/>
        </w:rPr>
        <w:t>其他</w:t>
      </w:r>
      <w:r>
        <w:rPr>
          <w:rFonts w:ascii="宋体" w:hAnsi="宋体"/>
          <w:b/>
        </w:rPr>
        <w:t>要求：</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r>
        <w:rPr>
          <w:rFonts w:hint="eastAsia" w:ascii="宋体" w:hAnsi="宋体" w:eastAsia="宋体" w:cs="宋体"/>
          <w:kern w:val="2"/>
          <w:sz w:val="21"/>
          <w:szCs w:val="24"/>
          <w:lang w:val="zh-CN" w:eastAsia="zh-CN" w:bidi="ar-SA"/>
        </w:rPr>
        <w:t>供应商应根据项目实施要求，合理配备服务人员</w:t>
      </w:r>
      <w:r>
        <w:rPr>
          <w:rFonts w:hint="eastAsia" w:ascii="宋体" w:hAnsi="宋体" w:eastAsia="宋体" w:cs="宋体"/>
          <w:kern w:val="2"/>
          <w:sz w:val="21"/>
          <w:szCs w:val="24"/>
          <w:lang w:val="en-US" w:eastAsia="zh-CN" w:bidi="ar-SA"/>
        </w:rPr>
        <w:t>及设备工具</w:t>
      </w:r>
      <w:r>
        <w:rPr>
          <w:rFonts w:hint="eastAsia" w:ascii="宋体" w:hAnsi="宋体" w:eastAsia="宋体" w:cs="宋体"/>
          <w:kern w:val="2"/>
          <w:sz w:val="21"/>
          <w:szCs w:val="24"/>
          <w:lang w:val="zh-CN" w:eastAsia="zh-CN" w:bidi="ar-SA"/>
        </w:rPr>
        <w:t>，确保项目实施进度</w:t>
      </w:r>
      <w:r>
        <w:rPr>
          <w:rFonts w:hint="eastAsia" w:ascii="宋体" w:hAnsi="宋体" w:eastAsia="宋体" w:cs="宋体"/>
          <w:kern w:val="2"/>
          <w:sz w:val="21"/>
          <w:szCs w:val="24"/>
          <w:lang w:val="en-US" w:eastAsia="zh-CN" w:bidi="ar-SA"/>
        </w:rPr>
        <w:t>。采购人将督促积极协助供应商完成</w:t>
      </w:r>
      <w:r>
        <w:rPr>
          <w:rFonts w:hint="eastAsia" w:ascii="宋体" w:hAnsi="宋体" w:eastAsia="宋体" w:cs="宋体"/>
          <w:kern w:val="2"/>
          <w:sz w:val="21"/>
          <w:szCs w:val="24"/>
          <w:lang w:val="zh-CN" w:eastAsia="zh-CN" w:bidi="ar-SA"/>
        </w:rPr>
        <w:t>清理</w:t>
      </w:r>
      <w:r>
        <w:rPr>
          <w:rFonts w:hint="eastAsia" w:ascii="宋体" w:hAnsi="宋体" w:eastAsia="宋体" w:cs="宋体"/>
          <w:kern w:val="2"/>
          <w:sz w:val="21"/>
          <w:szCs w:val="24"/>
          <w:lang w:val="en-US" w:eastAsia="zh-CN" w:bidi="ar-SA"/>
        </w:rPr>
        <w:t>服务。</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供应商及供应商所派遣的项目服务人员在项目实施过程中，应严格遵守相应的安全操作规范，严格采取安全防护措施。在项目服务过程中，供应商承担一切与本项目危险废物收集、转移、处理与处置过程中产生的安全事故、环境污染事故、交通事故等责任和后果，采购人不负责。</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3、供应商实施服务前，应做到定人、定车、定岗，将前往本项目的相关服务人员情况、证件、车辆等信息向采购人报备后，方可实施相应服务。</w:t>
      </w:r>
    </w:p>
    <w:p>
      <w:pPr>
        <w:spacing w:line="440" w:lineRule="exact"/>
        <w:ind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4、项目服务过程中，如涉及相关运输车辆进出扬州市区的，供应商应自行办理车辆进入扬州市城区的相关通行证，相关费用包含在报价总价中。</w:t>
      </w:r>
    </w:p>
    <w:p>
      <w:pPr>
        <w:spacing w:line="440" w:lineRule="exact"/>
        <w:ind w:firstLine="420" w:firstLineChars="200"/>
        <w:rPr>
          <w:rFonts w:hint="eastAsia"/>
        </w:rPr>
      </w:pPr>
      <w:r>
        <w:rPr>
          <w:rFonts w:hint="eastAsia" w:ascii="宋体" w:hAnsi="宋体" w:eastAsia="宋体" w:cs="宋体"/>
          <w:kern w:val="2"/>
          <w:sz w:val="21"/>
          <w:szCs w:val="24"/>
          <w:lang w:val="en-US" w:eastAsia="zh-CN" w:bidi="ar-SA"/>
        </w:rPr>
        <w:t>5、如因供应商自身原因，导致废弃物无法处置的，相关风险及责任均由供应商承担。</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b/>
          <w:sz w:val="36"/>
          <w:szCs w:val="36"/>
        </w:rPr>
      </w:pPr>
      <w:r>
        <w:rPr>
          <w:rFonts w:hint="eastAsia" w:ascii="宋体" w:hAnsi="宋体"/>
          <w:sz w:val="24"/>
        </w:rPr>
        <w:t>3.4其他服务。</w:t>
      </w: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0"/>
        <w:ind w:firstLine="0"/>
      </w:pPr>
    </w:p>
    <w:p>
      <w:pPr>
        <w:jc w:val="center"/>
        <w:rPr>
          <w:rFonts w:ascii="宋体" w:hAnsi="宋体"/>
          <w:b/>
          <w:bCs/>
          <w:sz w:val="36"/>
          <w:szCs w:val="36"/>
        </w:rPr>
      </w:pPr>
      <w:r>
        <w:rPr>
          <w:rFonts w:hint="eastAsia" w:ascii="宋体" w:hAnsi="宋体"/>
          <w:b/>
          <w:bCs/>
          <w:sz w:val="36"/>
          <w:szCs w:val="36"/>
        </w:rPr>
        <w:t>投标文件</w:t>
      </w:r>
    </w:p>
    <w:p>
      <w:pPr>
        <w:pStyle w:val="20"/>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0"/>
        <w:ind w:firstLine="0"/>
      </w:pPr>
    </w:p>
    <w:p>
      <w:pPr>
        <w:pStyle w:val="20"/>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20"/>
        <w:rPr>
          <w:sz w:val="36"/>
          <w:szCs w:val="36"/>
        </w:rPr>
      </w:pPr>
    </w:p>
    <w:p>
      <w:pPr>
        <w:pStyle w:val="20"/>
        <w:ind w:firstLine="0"/>
        <w:jc w:val="left"/>
      </w:pPr>
    </w:p>
    <w:p>
      <w:pPr>
        <w:pStyle w:val="2"/>
      </w:pPr>
    </w:p>
    <w:p>
      <w:pPr>
        <w:pStyle w:val="2"/>
      </w:pPr>
    </w:p>
    <w:p>
      <w:pPr>
        <w:pStyle w:val="2"/>
      </w:pPr>
    </w:p>
    <w:p>
      <w:pPr>
        <w:pStyle w:val="2"/>
      </w:pPr>
    </w:p>
    <w:p>
      <w:pPr>
        <w:pStyle w:val="2"/>
      </w:pPr>
    </w:p>
    <w:p>
      <w:pPr>
        <w:pStyle w:val="2"/>
      </w:pPr>
    </w:p>
    <w:p>
      <w:pPr>
        <w:pStyle w:val="2"/>
      </w:pPr>
    </w:p>
    <w:p>
      <w:pPr>
        <w:jc w:val="center"/>
        <w:rPr>
          <w:rFonts w:ascii="宋体" w:hAnsi="宋体"/>
          <w:b/>
          <w:sz w:val="36"/>
          <w:szCs w:val="36"/>
          <w:u w:val="single"/>
        </w:rPr>
      </w:pPr>
      <w:r>
        <w:rPr>
          <w:rFonts w:hint="eastAsia"/>
          <w:b/>
          <w:sz w:val="36"/>
          <w:szCs w:val="36"/>
        </w:rPr>
        <w:t>目录</w:t>
      </w:r>
    </w:p>
    <w:p>
      <w:pPr>
        <w:pStyle w:val="2"/>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东西区危废处置（HW49)服务项目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YDFYXJ-20231103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0"/>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20"/>
        <w:rPr>
          <w:rFonts w:ascii="宋体" w:hAnsi="宋体" w:cs="宋体"/>
          <w:sz w:val="28"/>
          <w:szCs w:val="28"/>
        </w:rPr>
      </w:pPr>
    </w:p>
    <w:p>
      <w:pPr>
        <w:pStyle w:val="3"/>
        <w:ind w:left="0" w:leftChars="0" w:firstLine="0" w:firstLineChars="0"/>
        <w:rPr>
          <w:b/>
          <w:sz w:val="36"/>
          <w:szCs w:val="36"/>
        </w:rPr>
      </w:pPr>
    </w:p>
    <w:p>
      <w:pPr>
        <w:pStyle w:val="3"/>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ind w:firstLine="0"/>
      </w:pPr>
    </w:p>
    <w:p>
      <w:pPr>
        <w:pStyle w:val="20"/>
        <w:ind w:firstLine="0"/>
      </w:pPr>
    </w:p>
    <w:p>
      <w:pPr>
        <w:pStyle w:val="20"/>
        <w:ind w:firstLine="0"/>
      </w:pPr>
    </w:p>
    <w:p>
      <w:pPr>
        <w:pStyle w:val="20"/>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2"/>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pStyle w:val="20"/>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2"/>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3"/>
            </w:pPr>
          </w:p>
          <w:p/>
          <w:p>
            <w:pPr>
              <w:pStyle w:val="3"/>
            </w:pPr>
          </w:p>
          <w:p/>
          <w:p>
            <w:pPr>
              <w:pStyle w:val="3"/>
            </w:pPr>
          </w:p>
          <w:p/>
          <w:p>
            <w:pPr>
              <w:pStyle w:val="3"/>
            </w:pPr>
          </w:p>
          <w:p/>
          <w:p>
            <w:pPr>
              <w:pStyle w:val="3"/>
            </w:pPr>
          </w:p>
          <w:p/>
          <w:p>
            <w:pPr>
              <w:pStyle w:val="3"/>
            </w:pPr>
          </w:p>
          <w:p/>
          <w:p>
            <w:pPr>
              <w:pStyle w:val="3"/>
            </w:pPr>
          </w:p>
          <w:p/>
          <w:p>
            <w:pPr>
              <w:pStyle w:val="3"/>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3"/>
        <w:ind w:left="0" w:leftChars="0" w:firstLine="0" w:firstLineChars="0"/>
        <w:rPr>
          <w:rFonts w:ascii="宋体" w:hAnsi="宋体"/>
          <w:kern w:val="0"/>
          <w:sz w:val="36"/>
          <w:szCs w:val="36"/>
        </w:rPr>
      </w:pPr>
    </w:p>
    <w:p/>
    <w:p>
      <w:pPr>
        <w:pStyle w:val="17"/>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3"/>
        <w:rPr>
          <w:rFonts w:ascii="宋体" w:hAnsi="宋体"/>
        </w:rPr>
      </w:pPr>
    </w:p>
    <w:p>
      <w:pPr>
        <w:rPr>
          <w:rFonts w:ascii="宋体" w:hAnsi="宋体"/>
        </w:rPr>
      </w:pPr>
    </w:p>
    <w:p>
      <w:pPr>
        <w:pStyle w:val="3"/>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1"/>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pStyle w:val="20"/>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3"/>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0"/>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东西区危废处置（HW49)服务项目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YDFYXJ-20231103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东西区危废处置（HW49)服务项目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东西区危废处置（HW49)服务项目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9"/>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w:t>
      </w:r>
      <w:r>
        <w:rPr>
          <w:rFonts w:hint="eastAsia" w:cs="宋体"/>
          <w:sz w:val="24"/>
          <w:highlight w:val="none"/>
          <w:lang w:val="en-US" w:eastAsia="zh-CN"/>
        </w:rPr>
        <w:t>转运处置完成</w:t>
      </w:r>
      <w:r>
        <w:rPr>
          <w:rFonts w:hint="eastAsia" w:ascii="宋体" w:hAnsi="宋体" w:cs="宋体"/>
          <w:sz w:val="24"/>
          <w:highlight w:val="none"/>
        </w:rPr>
        <w:t>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到</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w:t>
      </w:r>
      <w:r>
        <w:rPr>
          <w:rFonts w:hint="eastAsia" w:ascii="宋体" w:hAnsi="宋体" w:cs="宋体"/>
          <w:color w:val="000000"/>
          <w:kern w:val="0"/>
          <w:sz w:val="24"/>
          <w:lang w:val="en-US" w:eastAsia="zh-CN"/>
        </w:rPr>
        <w:t>完成</w:t>
      </w:r>
      <w:r>
        <w:rPr>
          <w:rFonts w:hint="eastAsia" w:ascii="宋体" w:hAnsi="宋体" w:cs="宋体"/>
          <w:color w:val="000000"/>
          <w:kern w:val="0"/>
          <w:sz w:val="24"/>
        </w:rPr>
        <w:t>东西区危废处置。</w:t>
      </w:r>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003CDA3B"/>
    <w:multiLevelType w:val="singleLevel"/>
    <w:tmpl w:val="003CDA3B"/>
    <w:lvl w:ilvl="0" w:tentative="0">
      <w:start w:val="3"/>
      <w:numFmt w:val="decimal"/>
      <w:suff w:val="nothing"/>
      <w:lvlText w:val="%1、"/>
      <w:lvlJc w:val="left"/>
    </w:lvl>
  </w:abstractNum>
  <w:abstractNum w:abstractNumId="2">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73288B"/>
    <w:rsid w:val="048E6049"/>
    <w:rsid w:val="04E61983"/>
    <w:rsid w:val="04F93EF7"/>
    <w:rsid w:val="053E3F8C"/>
    <w:rsid w:val="05EB5497"/>
    <w:rsid w:val="06835001"/>
    <w:rsid w:val="07CD3AA2"/>
    <w:rsid w:val="08AA0DBA"/>
    <w:rsid w:val="0907213E"/>
    <w:rsid w:val="0BE47D69"/>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5B04E9"/>
    <w:rsid w:val="135E7630"/>
    <w:rsid w:val="14574206"/>
    <w:rsid w:val="14A043CE"/>
    <w:rsid w:val="14CA0422"/>
    <w:rsid w:val="151678B8"/>
    <w:rsid w:val="15D76399"/>
    <w:rsid w:val="15F35842"/>
    <w:rsid w:val="171674CF"/>
    <w:rsid w:val="172469D5"/>
    <w:rsid w:val="17407202"/>
    <w:rsid w:val="17754BB0"/>
    <w:rsid w:val="186D5CBC"/>
    <w:rsid w:val="19826916"/>
    <w:rsid w:val="19D36840"/>
    <w:rsid w:val="1A965BFC"/>
    <w:rsid w:val="1B0E6D6D"/>
    <w:rsid w:val="1C94789B"/>
    <w:rsid w:val="1D762024"/>
    <w:rsid w:val="1E1B2D66"/>
    <w:rsid w:val="1E525F06"/>
    <w:rsid w:val="1EAC0AAC"/>
    <w:rsid w:val="1F104C9D"/>
    <w:rsid w:val="1FC16608"/>
    <w:rsid w:val="1FF236E2"/>
    <w:rsid w:val="20205E2E"/>
    <w:rsid w:val="205648A9"/>
    <w:rsid w:val="20C24ED6"/>
    <w:rsid w:val="214011F7"/>
    <w:rsid w:val="21BE515F"/>
    <w:rsid w:val="21C93434"/>
    <w:rsid w:val="22A022B9"/>
    <w:rsid w:val="22EC14F1"/>
    <w:rsid w:val="23735059"/>
    <w:rsid w:val="23E9338C"/>
    <w:rsid w:val="2466755A"/>
    <w:rsid w:val="24782FEE"/>
    <w:rsid w:val="24E27B0B"/>
    <w:rsid w:val="251C01F0"/>
    <w:rsid w:val="270244AF"/>
    <w:rsid w:val="279829B9"/>
    <w:rsid w:val="28795CAE"/>
    <w:rsid w:val="28CF6D5C"/>
    <w:rsid w:val="28D728FE"/>
    <w:rsid w:val="290E1224"/>
    <w:rsid w:val="292206E7"/>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3936D46"/>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0216F"/>
    <w:rsid w:val="406A6438"/>
    <w:rsid w:val="4093055E"/>
    <w:rsid w:val="40C726B4"/>
    <w:rsid w:val="424B0DFC"/>
    <w:rsid w:val="43487107"/>
    <w:rsid w:val="43F56786"/>
    <w:rsid w:val="4417638D"/>
    <w:rsid w:val="45977351"/>
    <w:rsid w:val="45F42EB8"/>
    <w:rsid w:val="45F855C9"/>
    <w:rsid w:val="46056344"/>
    <w:rsid w:val="467B4C8A"/>
    <w:rsid w:val="4689608C"/>
    <w:rsid w:val="47CE0BEB"/>
    <w:rsid w:val="47DD46E6"/>
    <w:rsid w:val="48B5696C"/>
    <w:rsid w:val="48E944EF"/>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2126F84"/>
    <w:rsid w:val="537760B9"/>
    <w:rsid w:val="54422408"/>
    <w:rsid w:val="54AC3518"/>
    <w:rsid w:val="54C65CDC"/>
    <w:rsid w:val="556F595A"/>
    <w:rsid w:val="560560AD"/>
    <w:rsid w:val="56410E61"/>
    <w:rsid w:val="56881779"/>
    <w:rsid w:val="56EE7C77"/>
    <w:rsid w:val="57DA3AB3"/>
    <w:rsid w:val="58A415C5"/>
    <w:rsid w:val="590F082F"/>
    <w:rsid w:val="59104CF0"/>
    <w:rsid w:val="591C0A3A"/>
    <w:rsid w:val="5AA53F71"/>
    <w:rsid w:val="5AAE4B55"/>
    <w:rsid w:val="5B063544"/>
    <w:rsid w:val="5B3A3011"/>
    <w:rsid w:val="5B492BD6"/>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3E62A6"/>
    <w:rsid w:val="675A5AE8"/>
    <w:rsid w:val="677A6507"/>
    <w:rsid w:val="678D2F92"/>
    <w:rsid w:val="687B1D33"/>
    <w:rsid w:val="6D633984"/>
    <w:rsid w:val="6D6C156B"/>
    <w:rsid w:val="6DF60098"/>
    <w:rsid w:val="6E1F0C2D"/>
    <w:rsid w:val="6E7D7BD0"/>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6"/>
    <w:unhideWhenUsed/>
    <w:qFormat/>
    <w:uiPriority w:val="0"/>
    <w:pPr>
      <w:ind w:firstLine="420" w:firstLineChars="200"/>
    </w:pPr>
  </w:style>
  <w:style w:type="paragraph" w:styleId="3">
    <w:name w:val="table of authorities"/>
    <w:basedOn w:val="1"/>
    <w:next w:val="1"/>
    <w:qFormat/>
    <w:uiPriority w:val="0"/>
    <w:pPr>
      <w:ind w:left="420" w:leftChars="200"/>
    </w:pPr>
  </w:style>
  <w:style w:type="paragraph" w:styleId="4">
    <w:name w:val="annotation text"/>
    <w:basedOn w:val="1"/>
    <w:semiHidden/>
    <w:unhideWhenUsed/>
    <w:qFormat/>
    <w:uiPriority w:val="99"/>
    <w:pPr>
      <w:jc w:val="left"/>
    </w:pPr>
  </w:style>
  <w:style w:type="paragraph" w:styleId="5">
    <w:name w:val="Body Text 3"/>
    <w:basedOn w:val="1"/>
    <w:next w:val="1"/>
    <w:qFormat/>
    <w:uiPriority w:val="0"/>
    <w:pPr>
      <w:spacing w:after="120" w:afterLines="0"/>
    </w:pPr>
    <w:rPr>
      <w:sz w:val="16"/>
      <w:szCs w:val="16"/>
    </w:rPr>
  </w:style>
  <w:style w:type="paragraph" w:styleId="6">
    <w:name w:val="Body Text"/>
    <w:basedOn w:val="1"/>
    <w:next w:val="7"/>
    <w:qFormat/>
    <w:uiPriority w:val="99"/>
    <w:rPr>
      <w:rFonts w:ascii="楷体_GB2312" w:hAnsi="Arial" w:eastAsia="楷体_GB2312"/>
      <w:kern w:val="0"/>
      <w:sz w:val="28"/>
      <w:szCs w:val="28"/>
    </w:rPr>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9">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10">
    <w:name w:val="Body Text Indent"/>
    <w:basedOn w:val="1"/>
    <w:next w:val="6"/>
    <w:qFormat/>
    <w:uiPriority w:val="0"/>
    <w:pPr>
      <w:ind w:firstLine="576"/>
    </w:pPr>
    <w:rPr>
      <w:b/>
      <w:sz w:val="30"/>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1"/>
    <w:qFormat/>
    <w:uiPriority w:val="99"/>
    <w:rPr>
      <w:rFonts w:ascii="宋体" w:hAnsi="Courier New"/>
      <w:szCs w:val="20"/>
    </w:rPr>
  </w:style>
  <w:style w:type="paragraph" w:styleId="13">
    <w:name w:val="Balloon Text"/>
    <w:basedOn w:val="1"/>
    <w:link w:val="30"/>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pPr>
      <w:snapToGrid w:val="0"/>
    </w:pPr>
    <w:rPr>
      <w:rFonts w:ascii="Cambria" w:hAnsi="Cambria" w:eastAsia="宋体" w:cs="Times New Roman"/>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3"/>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8">
    <w:name w:val="Body Text 2"/>
    <w:basedOn w:val="1"/>
    <w:qFormat/>
    <w:uiPriority w:val="0"/>
    <w:pPr>
      <w:spacing w:after="120" w:line="480" w:lineRule="auto"/>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10"/>
    <w:next w:val="2"/>
    <w:qFormat/>
    <w:uiPriority w:val="0"/>
    <w:pPr>
      <w:ind w:firstLine="42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semiHidden/>
    <w:unhideWhenUsed/>
    <w:qFormat/>
    <w:uiPriority w:val="99"/>
    <w:rPr>
      <w:color w:val="222222"/>
      <w:u w:val="none"/>
    </w:rPr>
  </w:style>
  <w:style w:type="character" w:styleId="25">
    <w:name w:val="Hyperlink"/>
    <w:basedOn w:val="23"/>
    <w:unhideWhenUsed/>
    <w:qFormat/>
    <w:uiPriority w:val="99"/>
    <w:rPr>
      <w:color w:val="0000FF" w:themeColor="hyperlink"/>
      <w:u w:val="single"/>
    </w:rPr>
  </w:style>
  <w:style w:type="paragraph" w:customStyle="1" w:styleId="26">
    <w:name w:val="正文（缩进）"/>
    <w:basedOn w:val="1"/>
    <w:qFormat/>
    <w:uiPriority w:val="0"/>
    <w:pPr>
      <w:ind w:firstLine="480" w:firstLineChars="200"/>
    </w:pPr>
  </w:style>
  <w:style w:type="paragraph" w:customStyle="1" w:styleId="27">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3"/>
    <w:link w:val="16"/>
    <w:semiHidden/>
    <w:qFormat/>
    <w:uiPriority w:val="99"/>
    <w:rPr>
      <w:rFonts w:eastAsia="宋体"/>
      <w:kern w:val="2"/>
      <w:sz w:val="18"/>
      <w:szCs w:val="18"/>
    </w:rPr>
  </w:style>
  <w:style w:type="character" w:customStyle="1" w:styleId="29">
    <w:name w:val="页脚 Char"/>
    <w:basedOn w:val="23"/>
    <w:link w:val="14"/>
    <w:semiHidden/>
    <w:qFormat/>
    <w:uiPriority w:val="99"/>
    <w:rPr>
      <w:rFonts w:eastAsia="宋体"/>
      <w:kern w:val="2"/>
      <w:sz w:val="18"/>
      <w:szCs w:val="18"/>
    </w:rPr>
  </w:style>
  <w:style w:type="character" w:customStyle="1" w:styleId="30">
    <w:name w:val="批注框文本 Char"/>
    <w:basedOn w:val="23"/>
    <w:link w:val="13"/>
    <w:semiHidden/>
    <w:qFormat/>
    <w:uiPriority w:val="99"/>
    <w:rPr>
      <w:rFonts w:eastAsia="宋体"/>
      <w:kern w:val="2"/>
      <w:sz w:val="18"/>
      <w:szCs w:val="18"/>
    </w:rPr>
  </w:style>
  <w:style w:type="character" w:customStyle="1" w:styleId="31">
    <w:name w:val="纯文本 Char"/>
    <w:basedOn w:val="23"/>
    <w:link w:val="12"/>
    <w:qFormat/>
    <w:uiPriority w:val="99"/>
    <w:rPr>
      <w:rFonts w:ascii="宋体" w:hAnsi="Courier New" w:eastAsia="宋体"/>
      <w:kern w:val="2"/>
      <w:sz w:val="21"/>
    </w:rPr>
  </w:style>
  <w:style w:type="character" w:customStyle="1" w:styleId="32">
    <w:name w:val="副标题 Char"/>
    <w:qFormat/>
    <w:uiPriority w:val="0"/>
    <w:rPr>
      <w:rFonts w:ascii="Cambria" w:hAnsi="Cambria"/>
      <w:b/>
      <w:bCs/>
      <w:kern w:val="28"/>
      <w:sz w:val="32"/>
      <w:szCs w:val="32"/>
    </w:rPr>
  </w:style>
  <w:style w:type="character" w:customStyle="1" w:styleId="33">
    <w:name w:val="副标题 Char1"/>
    <w:basedOn w:val="23"/>
    <w:link w:val="17"/>
    <w:qFormat/>
    <w:uiPriority w:val="0"/>
    <w:rPr>
      <w:rFonts w:eastAsia="宋体" w:asciiTheme="majorHAnsi" w:hAnsiTheme="majorHAnsi" w:cstheme="majorBidi"/>
      <w:b/>
      <w:bCs/>
      <w:kern w:val="28"/>
      <w:sz w:val="32"/>
      <w:szCs w:val="32"/>
    </w:rPr>
  </w:style>
  <w:style w:type="paragraph" w:styleId="34">
    <w:name w:val="List Paragraph"/>
    <w:basedOn w:val="1"/>
    <w:unhideWhenUsed/>
    <w:qFormat/>
    <w:uiPriority w:val="99"/>
    <w:pPr>
      <w:ind w:firstLine="420" w:firstLineChars="200"/>
    </w:pPr>
  </w:style>
  <w:style w:type="paragraph" w:customStyle="1" w:styleId="35">
    <w:name w:val="普通文字"/>
    <w:basedOn w:val="1"/>
    <w:next w:val="1"/>
    <w:qFormat/>
    <w:uiPriority w:val="0"/>
    <w:rPr>
      <w:rFonts w:ascii="宋体"/>
      <w:kern w:val="0"/>
      <w:sz w:val="24"/>
      <w:u w:color="000000"/>
    </w:rPr>
  </w:style>
  <w:style w:type="character" w:customStyle="1" w:styleId="36">
    <w:name w:val="正文缩进 Char"/>
    <w:link w:val="2"/>
    <w:qFormat/>
    <w:uiPriority w:val="0"/>
    <w:rPr>
      <w:kern w:val="2"/>
      <w:sz w:val="21"/>
      <w:szCs w:val="24"/>
    </w:rPr>
  </w:style>
  <w:style w:type="character" w:customStyle="1" w:styleId="37">
    <w:name w:val="NormalCharacter"/>
    <w:qFormat/>
    <w:uiPriority w:val="0"/>
  </w:style>
  <w:style w:type="character" w:customStyle="1" w:styleId="38">
    <w:name w:val="font11"/>
    <w:basedOn w:val="23"/>
    <w:qFormat/>
    <w:uiPriority w:val="0"/>
    <w:rPr>
      <w:rFonts w:hint="eastAsia" w:ascii="宋体" w:hAnsi="宋体" w:eastAsia="宋体" w:cs="宋体"/>
      <w:b/>
      <w:bCs/>
      <w:color w:val="000000"/>
      <w:sz w:val="22"/>
      <w:szCs w:val="22"/>
      <w:u w:val="none"/>
    </w:rPr>
  </w:style>
  <w:style w:type="character" w:customStyle="1" w:styleId="39">
    <w:name w:val="font71"/>
    <w:basedOn w:val="23"/>
    <w:qFormat/>
    <w:uiPriority w:val="0"/>
    <w:rPr>
      <w:rFonts w:hint="eastAsia" w:ascii="宋体" w:hAnsi="宋体" w:eastAsia="宋体" w:cs="宋体"/>
      <w:b/>
      <w:bCs/>
      <w:color w:val="000000"/>
      <w:sz w:val="22"/>
      <w:szCs w:val="22"/>
      <w:u w:val="none"/>
    </w:rPr>
  </w:style>
  <w:style w:type="paragraph" w:customStyle="1" w:styleId="40">
    <w:name w:val="CM20"/>
    <w:basedOn w:val="41"/>
    <w:next w:val="41"/>
    <w:qFormat/>
    <w:uiPriority w:val="0"/>
    <w:pPr>
      <w:spacing w:line="411" w:lineRule="atLeast"/>
    </w:pPr>
    <w:rPr>
      <w:rFonts w:cs="Times New Roman"/>
      <w:color w:val="auto"/>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5155</Words>
  <Characters>5555</Characters>
  <Lines>70</Lines>
  <Paragraphs>19</Paragraphs>
  <TotalTime>3</TotalTime>
  <ScaleCrop>false</ScaleCrop>
  <LinksUpToDate>false</LinksUpToDate>
  <CharactersWithSpaces>6206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2023-11-27T00:46:06Z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6A1ECD8B6E6944E8A758AC2F2BABF7A2_13</vt:lpwstr>
  </property>
</Properties>
</file>