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9FC66" w14:textId="77777777" w:rsidR="003012FF" w:rsidRDefault="00E71758">
      <w:pPr>
        <w:snapToGrid w:val="0"/>
        <w:spacing w:line="52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 xml:space="preserve">  项目调研公告</w:t>
      </w:r>
    </w:p>
    <w:p w14:paraId="42E4BE2E" w14:textId="77777777" w:rsidR="003012FF" w:rsidRDefault="003012FF">
      <w:pPr>
        <w:snapToGrid w:val="0"/>
        <w:spacing w:line="520" w:lineRule="exact"/>
        <w:ind w:firstLineChars="700" w:firstLine="2520"/>
        <w:rPr>
          <w:rFonts w:ascii="黑体" w:eastAsia="黑体"/>
          <w:sz w:val="36"/>
        </w:rPr>
      </w:pPr>
    </w:p>
    <w:p w14:paraId="5C60BE7B" w14:textId="77777777" w:rsidR="003012FF" w:rsidRDefault="00E71758">
      <w:pPr>
        <w:spacing w:line="460" w:lineRule="exact"/>
        <w:ind w:leftChars="-21" w:left="-44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欢迎符合本次调研文件要求的投标人参加调研活动，现将有关情况告知如下：</w:t>
      </w:r>
    </w:p>
    <w:p w14:paraId="06785160" w14:textId="77777777" w:rsidR="003012FF" w:rsidRDefault="00E71758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一、项目概况</w:t>
      </w:r>
    </w:p>
    <w:p w14:paraId="50D67770" w14:textId="46BFFD01" w:rsidR="003012FF" w:rsidRDefault="00E71758">
      <w:pPr>
        <w:spacing w:line="4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1、名称：</w:t>
      </w:r>
      <w:r>
        <w:rPr>
          <w:rFonts w:ascii="仿宋" w:eastAsia="仿宋" w:hAnsi="仿宋"/>
          <w:bCs/>
          <w:sz w:val="28"/>
          <w:szCs w:val="28"/>
        </w:rPr>
        <w:t>扬</w:t>
      </w:r>
      <w:r>
        <w:rPr>
          <w:rFonts w:ascii="仿宋" w:eastAsia="仿宋" w:hAnsi="仿宋" w:hint="eastAsia"/>
          <w:bCs/>
          <w:sz w:val="28"/>
          <w:szCs w:val="28"/>
        </w:rPr>
        <w:t>州大学附院医院信息系统异地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灾备中心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建设</w:t>
      </w:r>
      <w:r>
        <w:rPr>
          <w:rFonts w:ascii="仿宋" w:eastAsia="仿宋" w:hAnsi="仿宋" w:hint="eastAsia"/>
          <w:b/>
          <w:sz w:val="28"/>
          <w:szCs w:val="28"/>
        </w:rPr>
        <w:t>租赁</w:t>
      </w:r>
    </w:p>
    <w:p w14:paraId="4EB0D9EE" w14:textId="1FE35C27" w:rsidR="003012FF" w:rsidRDefault="00E7175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2、主要采购需求：提供符合等保三级要求的B级机房，面积不少于</w:t>
      </w:r>
      <w:r>
        <w:rPr>
          <w:rFonts w:ascii="仿宋" w:eastAsia="仿宋" w:hAnsi="仿宋" w:hint="eastAsia"/>
          <w:color w:val="FF0000"/>
          <w:sz w:val="28"/>
          <w:szCs w:val="28"/>
        </w:rPr>
        <w:t>100平方</w:t>
      </w:r>
      <w:r w:rsidR="00F26348">
        <w:rPr>
          <w:rFonts w:ascii="仿宋" w:eastAsia="仿宋" w:hAnsi="仿宋" w:hint="eastAsia"/>
          <w:color w:val="FF0000"/>
          <w:sz w:val="28"/>
          <w:szCs w:val="28"/>
        </w:rPr>
        <w:t>（独立空间）</w:t>
      </w:r>
      <w:r>
        <w:rPr>
          <w:rFonts w:ascii="仿宋" w:eastAsia="仿宋" w:hAnsi="仿宋" w:hint="eastAsia"/>
          <w:sz w:val="28"/>
          <w:szCs w:val="28"/>
        </w:rPr>
        <w:t>；高可用性同城异地灾备中心平台建设、安装、调试、试运行等。</w:t>
      </w:r>
    </w:p>
    <w:p w14:paraId="71A55BEB" w14:textId="77777777" w:rsidR="003012FF" w:rsidRDefault="00E71758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>
        <w:rPr>
          <w:rFonts w:hint="eastAsia"/>
          <w:color w:val="000000"/>
          <w:sz w:val="24"/>
        </w:rPr>
        <w:t>项目简介：目前医院信息系统以西区信息机房为核心，服务东西两个院区。依据医院信息发展规划，医院信息系统建设容灾备份中心。本项目建设拟采用租赁服务的方式进行异地</w:t>
      </w:r>
      <w:proofErr w:type="gramStart"/>
      <w:r>
        <w:rPr>
          <w:rFonts w:hint="eastAsia"/>
          <w:color w:val="000000"/>
          <w:sz w:val="24"/>
        </w:rPr>
        <w:t>灾备服务</w:t>
      </w:r>
      <w:proofErr w:type="gramEnd"/>
      <w:r>
        <w:rPr>
          <w:rFonts w:hint="eastAsia"/>
          <w:color w:val="000000"/>
          <w:sz w:val="24"/>
        </w:rPr>
        <w:t>生产中心建设，与现有的数据中心信息系统之间互为灾备，此项目具备实时同步医院业务能力，能在故障时接管医院</w:t>
      </w:r>
      <w:r>
        <w:rPr>
          <w:rFonts w:hint="eastAsia"/>
          <w:color w:val="000000"/>
          <w:sz w:val="24"/>
        </w:rPr>
        <w:t>24</w:t>
      </w:r>
      <w:r>
        <w:rPr>
          <w:rFonts w:hint="eastAsia"/>
          <w:color w:val="000000"/>
          <w:sz w:val="24"/>
        </w:rPr>
        <w:t>小时运行信息化系统，数据零丢失，支持在故障解除时自动恢复。</w:t>
      </w:r>
    </w:p>
    <w:p w14:paraId="6FC44C1E" w14:textId="77777777" w:rsidR="003012FF" w:rsidRDefault="003012FF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8A8FD94" w14:textId="77777777" w:rsidR="003012FF" w:rsidRDefault="00E7175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  <w:highlight w:val="yellow"/>
        </w:rPr>
        <w:t>、本项目预算为人民币</w:t>
      </w:r>
      <w:r>
        <w:rPr>
          <w:rFonts w:ascii="仿宋" w:eastAsia="仿宋" w:hAnsi="仿宋" w:hint="eastAsia"/>
          <w:sz w:val="28"/>
          <w:szCs w:val="28"/>
          <w:highlight w:val="yellow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  <w:highlight w:val="yellow"/>
        </w:rPr>
        <w:t>万元整，租赁期</w:t>
      </w:r>
      <w:r>
        <w:rPr>
          <w:rFonts w:ascii="仿宋" w:eastAsia="仿宋" w:hAnsi="仿宋" w:hint="eastAsia"/>
          <w:sz w:val="28"/>
          <w:szCs w:val="28"/>
          <w:highlight w:val="yellow"/>
          <w:u w:val="single"/>
        </w:rPr>
        <w:t>5</w:t>
      </w:r>
      <w:r>
        <w:rPr>
          <w:rFonts w:ascii="仿宋" w:eastAsia="仿宋" w:hAnsi="仿宋" w:hint="eastAsia"/>
          <w:sz w:val="28"/>
          <w:szCs w:val="28"/>
          <w:highlight w:val="yellow"/>
        </w:rPr>
        <w:t>年。</w:t>
      </w:r>
    </w:p>
    <w:p w14:paraId="6614F925" w14:textId="77777777" w:rsidR="003012FF" w:rsidRDefault="00E7175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4、本项目拟采购方式：公开招标。</w:t>
      </w:r>
    </w:p>
    <w:p w14:paraId="4DA6ED3D" w14:textId="77777777" w:rsidR="003012FF" w:rsidRDefault="00E71758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二、调研人应具备资格条件</w:t>
      </w:r>
    </w:p>
    <w:p w14:paraId="17E80D1D" w14:textId="77777777" w:rsidR="003012FF" w:rsidRDefault="00E71758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.1</w:t>
      </w:r>
      <w:r>
        <w:rPr>
          <w:rFonts w:ascii="宋体" w:hAnsi="宋体" w:cs="宋体"/>
          <w:kern w:val="0"/>
          <w:sz w:val="24"/>
        </w:rPr>
        <w:t>必须具备《</w:t>
      </w:r>
      <w:r>
        <w:rPr>
          <w:rFonts w:ascii="宋体" w:hAnsi="宋体" w:cs="宋体" w:hint="eastAsia"/>
          <w:kern w:val="0"/>
          <w:sz w:val="24"/>
        </w:rPr>
        <w:t>中华人民</w:t>
      </w:r>
      <w:r>
        <w:rPr>
          <w:rFonts w:ascii="宋体" w:hAnsi="宋体" w:cs="宋体"/>
          <w:kern w:val="0"/>
          <w:sz w:val="24"/>
        </w:rPr>
        <w:t>共和国政府采购法》第22条所规定的条件</w:t>
      </w:r>
      <w:r>
        <w:rPr>
          <w:rFonts w:ascii="宋体" w:hAnsi="宋体" w:cs="宋体" w:hint="eastAsia"/>
          <w:kern w:val="0"/>
          <w:sz w:val="24"/>
        </w:rPr>
        <w:t>（提供相关证明材料）</w:t>
      </w:r>
      <w:r>
        <w:rPr>
          <w:rFonts w:ascii="宋体" w:hAnsi="宋体" w:cs="宋体"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14:paraId="3C4BBDBE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）具有独立承担民事责任的能力（请提供法人或者其他组织的营业执照等证明文件）；</w:t>
      </w:r>
    </w:p>
    <w:p w14:paraId="40BB024E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（2）具有良好的商业信誉和健全的财务会计制度（请提供2</w:t>
      </w:r>
      <w:r>
        <w:rPr>
          <w:rFonts w:ascii="宋体" w:hAnsi="宋体" w:cs="宋体"/>
          <w:kern w:val="0"/>
          <w:sz w:val="24"/>
        </w:rPr>
        <w:t>020</w:t>
      </w:r>
      <w:r>
        <w:rPr>
          <w:rFonts w:ascii="宋体" w:hAnsi="宋体" w:cs="宋体" w:hint="eastAsia"/>
          <w:kern w:val="0"/>
          <w:sz w:val="24"/>
        </w:rPr>
        <w:t>年审计报告）；</w:t>
      </w:r>
    </w:p>
    <w:p w14:paraId="615453D5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具有履行合同所必需的设备和专业技术能力（请提供证明材料）；</w:t>
      </w:r>
    </w:p>
    <w:p w14:paraId="7B2108FD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（4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具有依法缴纳职工社会保障资金的证明材料（复印件加盖投标人公章）（税务、银行或社会保险基金管理部门出具的202</w:t>
      </w: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月至202</w:t>
      </w: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年1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月三个月缴纳职工社会保障资金的缴款凭证或缴款证明）；</w:t>
      </w:r>
    </w:p>
    <w:p w14:paraId="3D62C05B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（5）投标人202</w:t>
      </w: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月至202</w:t>
      </w: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11</w:t>
      </w:r>
      <w:r>
        <w:rPr>
          <w:rFonts w:ascii="宋体" w:hAnsi="宋体" w:cs="宋体" w:hint="eastAsia"/>
          <w:kern w:val="0"/>
          <w:sz w:val="24"/>
        </w:rPr>
        <w:t>月三个月内任意一份依法纳税的缴款凭证(复印件加盖投标人公章）；</w:t>
      </w:r>
    </w:p>
    <w:p w14:paraId="107A3303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（</w:t>
      </w:r>
      <w:r>
        <w:rPr>
          <w:rFonts w:ascii="宋体" w:hAnsi="宋体" w:cs="宋体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）未被“信用中国”网站（www.creditchina.gov.cn）列入失信被执行人、重大税收违法案件当事人名单、政府采购严重失信行为记录名单（请提供网页截图）；</w:t>
      </w:r>
    </w:p>
    <w:p w14:paraId="3B03A64C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）法律、行政法规规定的其他条件。</w:t>
      </w:r>
    </w:p>
    <w:p w14:paraId="160F91E5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宋体"/>
          <w:color w:val="000000"/>
          <w:kern w:val="0"/>
          <w:sz w:val="24"/>
        </w:rPr>
        <w:t xml:space="preserve">.2 </w:t>
      </w:r>
      <w:r>
        <w:rPr>
          <w:rFonts w:ascii="宋体" w:hAnsi="宋体" w:cs="宋体" w:hint="eastAsia"/>
          <w:color w:val="000000"/>
          <w:kern w:val="0"/>
          <w:sz w:val="24"/>
        </w:rPr>
        <w:t>根据本项目的特殊要求，须</w:t>
      </w:r>
      <w:r>
        <w:rPr>
          <w:rFonts w:ascii="宋体" w:hAnsi="宋体" w:cs="宋体"/>
          <w:color w:val="000000"/>
          <w:kern w:val="0"/>
          <w:sz w:val="24"/>
        </w:rPr>
        <w:t>具备的</w:t>
      </w:r>
      <w:r>
        <w:rPr>
          <w:rFonts w:ascii="宋体" w:hAnsi="宋体" w:cs="宋体" w:hint="eastAsia"/>
          <w:color w:val="000000"/>
          <w:kern w:val="0"/>
          <w:sz w:val="24"/>
        </w:rPr>
        <w:t>特定条件</w:t>
      </w:r>
      <w:r>
        <w:rPr>
          <w:rFonts w:ascii="宋体" w:hAnsi="宋体" w:cs="宋体" w:hint="eastAsia"/>
          <w:kern w:val="0"/>
          <w:sz w:val="24"/>
        </w:rPr>
        <w:t>（提供相关证明材料）</w:t>
      </w:r>
      <w:r>
        <w:rPr>
          <w:rFonts w:ascii="宋体" w:hAnsi="宋体" w:cs="宋体"/>
          <w:kern w:val="0"/>
          <w:sz w:val="24"/>
        </w:rPr>
        <w:t>：</w:t>
      </w:r>
    </w:p>
    <w:p w14:paraId="6E5CC153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（1</w:t>
      </w:r>
      <w:r>
        <w:rPr>
          <w:rFonts w:ascii="宋体" w:hAnsi="宋体" w:cs="宋体"/>
          <w:color w:val="000000"/>
          <w:kern w:val="0"/>
          <w:sz w:val="24"/>
        </w:rPr>
        <w:t>）在中华人民共和国境内注册</w:t>
      </w:r>
      <w:r>
        <w:rPr>
          <w:rFonts w:ascii="宋体" w:hAnsi="宋体" w:cs="宋体" w:hint="eastAsia"/>
          <w:color w:val="000000"/>
          <w:kern w:val="0"/>
          <w:sz w:val="24"/>
        </w:rPr>
        <w:t>的</w:t>
      </w:r>
      <w:r>
        <w:rPr>
          <w:rFonts w:ascii="宋体" w:hAnsi="宋体" w:cs="宋体"/>
          <w:color w:val="000000"/>
          <w:kern w:val="0"/>
          <w:sz w:val="24"/>
        </w:rPr>
        <w:t>企业法人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</w:p>
    <w:p w14:paraId="777183C3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</w:t>
      </w:r>
      <w:r>
        <w:rPr>
          <w:rFonts w:ascii="宋体" w:hAnsi="宋体" w:cs="宋体"/>
          <w:kern w:val="0"/>
          <w:sz w:val="24"/>
        </w:rPr>
        <w:t>）本次</w:t>
      </w:r>
      <w:r>
        <w:rPr>
          <w:rFonts w:ascii="宋体" w:hAnsi="宋体" w:cs="宋体" w:hint="eastAsia"/>
          <w:kern w:val="0"/>
          <w:sz w:val="24"/>
        </w:rPr>
        <w:t>招标</w:t>
      </w:r>
      <w:r>
        <w:rPr>
          <w:rFonts w:ascii="宋体" w:hAnsi="宋体" w:cs="宋体"/>
          <w:kern w:val="0"/>
          <w:sz w:val="24"/>
        </w:rPr>
        <w:t>采购</w:t>
      </w:r>
      <w:r>
        <w:rPr>
          <w:rFonts w:ascii="宋体" w:hAnsi="宋体" w:cs="宋体" w:hint="eastAsia"/>
          <w:kern w:val="0"/>
          <w:sz w:val="24"/>
        </w:rPr>
        <w:t>项目内容在其经许可的</w:t>
      </w:r>
      <w:r>
        <w:rPr>
          <w:rFonts w:ascii="宋体" w:hAnsi="宋体" w:cs="宋体"/>
          <w:kern w:val="0"/>
          <w:sz w:val="24"/>
        </w:rPr>
        <w:t>经营范围</w:t>
      </w:r>
      <w:r>
        <w:rPr>
          <w:rFonts w:ascii="宋体" w:hAnsi="宋体" w:cs="宋体" w:hint="eastAsia"/>
          <w:kern w:val="0"/>
          <w:sz w:val="24"/>
        </w:rPr>
        <w:t>内</w:t>
      </w:r>
      <w:r>
        <w:rPr>
          <w:rFonts w:ascii="宋体" w:hAnsi="宋体" w:cs="宋体"/>
          <w:kern w:val="0"/>
          <w:sz w:val="24"/>
        </w:rPr>
        <w:t>；</w:t>
      </w:r>
    </w:p>
    <w:p w14:paraId="58D8BE5C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3）</w:t>
      </w:r>
      <w:r>
        <w:rPr>
          <w:rFonts w:ascii="宋体" w:hAnsi="宋体" w:cs="宋体" w:hint="eastAsia"/>
          <w:kern w:val="0"/>
          <w:sz w:val="24"/>
        </w:rPr>
        <w:t>专业</w:t>
      </w:r>
      <w:r>
        <w:rPr>
          <w:rFonts w:ascii="宋体" w:hAnsi="宋体" w:cs="宋体"/>
          <w:kern w:val="0"/>
          <w:sz w:val="24"/>
        </w:rPr>
        <w:t>资格要求</w:t>
      </w:r>
      <w:r>
        <w:rPr>
          <w:rFonts w:ascii="宋体" w:hAnsi="宋体" w:cs="宋体" w:hint="eastAsia"/>
          <w:kern w:val="0"/>
          <w:sz w:val="24"/>
        </w:rPr>
        <w:t>：托管机房供应商在扬州市行政范围内具备网络托管业务经营范围。</w:t>
      </w:r>
    </w:p>
    <w:p w14:paraId="0E0BA644" w14:textId="77777777" w:rsidR="003012FF" w:rsidRDefault="00E71758">
      <w:pPr>
        <w:widowControl/>
        <w:shd w:val="clear" w:color="auto" w:fill="FFFFFF"/>
        <w:spacing w:line="440" w:lineRule="exact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4）</w:t>
      </w:r>
      <w:r>
        <w:rPr>
          <w:rFonts w:ascii="宋体" w:hAnsi="宋体" w:cs="宋体" w:hint="eastAsia"/>
          <w:kern w:val="0"/>
          <w:sz w:val="24"/>
        </w:rPr>
        <w:t>本项目不接受联合体投标。</w:t>
      </w:r>
    </w:p>
    <w:p w14:paraId="6FF6462F" w14:textId="77777777" w:rsidR="003012FF" w:rsidRDefault="00E71758">
      <w:pPr>
        <w:pStyle w:val="2"/>
        <w:numPr>
          <w:ilvl w:val="1"/>
          <w:numId w:val="0"/>
        </w:numPr>
        <w:ind w:left="-366"/>
      </w:pPr>
      <w:r>
        <w:rPr>
          <w:rFonts w:ascii="仿宋" w:eastAsia="仿宋" w:hAnsi="仿宋" w:hint="eastAsia"/>
          <w:sz w:val="28"/>
          <w:szCs w:val="28"/>
        </w:rPr>
        <w:t>三、项目</w:t>
      </w:r>
      <w:r>
        <w:rPr>
          <w:rFonts w:hint="eastAsia"/>
        </w:rPr>
        <w:t>建设需求</w:t>
      </w:r>
    </w:p>
    <w:p w14:paraId="55EF5DDA" w14:textId="77777777" w:rsidR="003012FF" w:rsidRDefault="00E7175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结合医院目前实际情况，容灾备份中心应采用同城</w:t>
      </w:r>
      <w:proofErr w:type="gramStart"/>
      <w:r>
        <w:rPr>
          <w:rFonts w:hint="eastAsia"/>
          <w:color w:val="000000"/>
          <w:sz w:val="24"/>
        </w:rPr>
        <w:t>灾备模式</w:t>
      </w:r>
      <w:proofErr w:type="gramEnd"/>
      <w:r>
        <w:rPr>
          <w:rFonts w:hint="eastAsia"/>
          <w:color w:val="000000"/>
          <w:sz w:val="24"/>
        </w:rPr>
        <w:t>进行建设。在院外（托管机房）建设</w:t>
      </w:r>
      <w:proofErr w:type="gramStart"/>
      <w:r>
        <w:rPr>
          <w:rFonts w:hint="eastAsia"/>
          <w:color w:val="000000"/>
          <w:sz w:val="24"/>
        </w:rPr>
        <w:t>一套灾备中心</w:t>
      </w:r>
      <w:proofErr w:type="gramEnd"/>
      <w:r>
        <w:rPr>
          <w:rFonts w:hint="eastAsia"/>
          <w:color w:val="000000"/>
          <w:sz w:val="24"/>
        </w:rPr>
        <w:t>，院内生产中心与院外</w:t>
      </w:r>
      <w:proofErr w:type="gramStart"/>
      <w:r>
        <w:rPr>
          <w:rFonts w:hint="eastAsia"/>
          <w:color w:val="000000"/>
          <w:sz w:val="24"/>
        </w:rPr>
        <w:t>灾备中心</w:t>
      </w:r>
      <w:proofErr w:type="gramEnd"/>
      <w:r>
        <w:rPr>
          <w:rFonts w:hint="eastAsia"/>
          <w:color w:val="000000"/>
          <w:sz w:val="24"/>
        </w:rPr>
        <w:t>实现数据实时同步。当院内生产中心出现灾难性故障时，院内业务信息系统可</w:t>
      </w:r>
      <w:proofErr w:type="gramStart"/>
      <w:r>
        <w:rPr>
          <w:rFonts w:hint="eastAsia"/>
          <w:color w:val="000000"/>
          <w:sz w:val="24"/>
        </w:rPr>
        <w:t>快速由院外灾备中心</w:t>
      </w:r>
      <w:proofErr w:type="gramEnd"/>
      <w:r>
        <w:rPr>
          <w:rFonts w:hint="eastAsia"/>
          <w:color w:val="000000"/>
          <w:sz w:val="24"/>
        </w:rPr>
        <w:t>接管；并在生产中心系统恢复后，支持快速回切。</w:t>
      </w:r>
    </w:p>
    <w:p w14:paraId="5AF059DF" w14:textId="133329CA" w:rsidR="003012FF" w:rsidRDefault="00E71758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color w:val="000000"/>
          <w:sz w:val="24"/>
        </w:rPr>
      </w:pPr>
      <w:r>
        <w:rPr>
          <w:rFonts w:ascii="仿宋" w:eastAsia="仿宋" w:hAnsi="仿宋" w:hint="eastAsia"/>
          <w:sz w:val="28"/>
          <w:szCs w:val="28"/>
        </w:rPr>
        <w:t>项目具体建设需求请报名后向</w:t>
      </w:r>
      <w:r w:rsidR="00E11483"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 w:hint="eastAsia"/>
          <w:sz w:val="28"/>
          <w:szCs w:val="28"/>
        </w:rPr>
        <w:t>部门索取。</w:t>
      </w:r>
    </w:p>
    <w:p w14:paraId="51B4AC82" w14:textId="77777777" w:rsidR="003012FF" w:rsidRDefault="00E71758">
      <w:pPr>
        <w:pStyle w:val="2"/>
        <w:numPr>
          <w:ilvl w:val="1"/>
          <w:numId w:val="0"/>
        </w:numPr>
        <w:ind w:left="-366"/>
      </w:pPr>
      <w:r>
        <w:rPr>
          <w:rFonts w:hint="eastAsia"/>
        </w:rPr>
        <w:t>四、建设原则</w:t>
      </w:r>
    </w:p>
    <w:p w14:paraId="1B4AD1AB" w14:textId="601146C6" w:rsidR="003012FF" w:rsidRDefault="00E7175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先进性和成熟性：选择的产品及系统软件应代表相应技术的最新发展方向，满足甲方未来</w:t>
      </w:r>
      <w:r w:rsidR="00EA0F34">
        <w:rPr>
          <w:rFonts w:hint="eastAsia"/>
          <w:color w:val="000000"/>
          <w:sz w:val="24"/>
        </w:rPr>
        <w:t>三</w:t>
      </w:r>
      <w:r>
        <w:rPr>
          <w:rFonts w:hint="eastAsia"/>
          <w:color w:val="000000"/>
          <w:sz w:val="24"/>
        </w:rPr>
        <w:t>年</w:t>
      </w:r>
      <w:r w:rsidR="00EA0F34">
        <w:rPr>
          <w:rFonts w:hint="eastAsia"/>
          <w:color w:val="000000"/>
          <w:sz w:val="24"/>
        </w:rPr>
        <w:t>及</w:t>
      </w:r>
      <w:r>
        <w:rPr>
          <w:rFonts w:hint="eastAsia"/>
          <w:color w:val="000000"/>
          <w:sz w:val="24"/>
        </w:rPr>
        <w:t>以上的运</w:t>
      </w:r>
      <w:bookmarkStart w:id="0" w:name="_GoBack"/>
      <w:bookmarkEnd w:id="0"/>
      <w:r>
        <w:rPr>
          <w:rFonts w:hint="eastAsia"/>
          <w:color w:val="000000"/>
          <w:sz w:val="24"/>
        </w:rPr>
        <w:t>行需要，具备较强的可扩展性，产品标准成熟；</w:t>
      </w:r>
    </w:p>
    <w:p w14:paraId="205A49D1" w14:textId="77777777" w:rsidR="003012FF" w:rsidRDefault="00E7175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经济实用性：应选</w:t>
      </w:r>
      <w:proofErr w:type="gramStart"/>
      <w:r>
        <w:rPr>
          <w:rFonts w:hint="eastAsia"/>
          <w:color w:val="000000"/>
          <w:sz w:val="24"/>
        </w:rPr>
        <w:t>择市场</w:t>
      </w:r>
      <w:proofErr w:type="gramEnd"/>
      <w:r>
        <w:rPr>
          <w:rFonts w:hint="eastAsia"/>
          <w:color w:val="000000"/>
          <w:sz w:val="24"/>
        </w:rPr>
        <w:t>中性价比较高的产品和系统软件，满足与原有设备融合且能充分利用原有设备的产品，新系统建设要整合原有系统；</w:t>
      </w:r>
    </w:p>
    <w:p w14:paraId="42CE8F59" w14:textId="77777777" w:rsidR="003012FF" w:rsidRDefault="00E7175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可靠性和稳定性：高可用性、高稳定性是选择的第一标准，选择的产品要充分保障应用系统的连续不间断运行；</w:t>
      </w:r>
    </w:p>
    <w:p w14:paraId="095E1A8F" w14:textId="77777777" w:rsidR="003012FF" w:rsidRDefault="00E7175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安全性：医疗信息系统是信息安全等级保护重要系统，在产品及系统软件选择上，要充分考虑信息保护、数据保障和恢复等措施；</w:t>
      </w:r>
    </w:p>
    <w:p w14:paraId="7A2D8F87" w14:textId="77777777" w:rsidR="003012FF" w:rsidRDefault="00E7175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color w:val="000000"/>
          <w:sz w:val="24"/>
        </w:rPr>
      </w:pPr>
      <w:proofErr w:type="gramStart"/>
      <w:r>
        <w:rPr>
          <w:rFonts w:hint="eastAsia"/>
          <w:color w:val="000000"/>
          <w:sz w:val="24"/>
        </w:rPr>
        <w:t>利旧及</w:t>
      </w:r>
      <w:proofErr w:type="gramEnd"/>
      <w:r>
        <w:rPr>
          <w:rFonts w:hint="eastAsia"/>
          <w:color w:val="000000"/>
          <w:sz w:val="24"/>
        </w:rPr>
        <w:t>兼容性：本次系统租赁服务的采购，应充分考虑用户现有的设备及网络环境，新增设备将与原有系统构建一体化的系统，因此在容灾备份时必须充分考虑到现有设备的充分利用以及兼容性，避免造成重复投资和浪费。</w:t>
      </w:r>
    </w:p>
    <w:p w14:paraId="40E814FF" w14:textId="77777777" w:rsidR="003012FF" w:rsidRDefault="00E7175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可扩展性和易维护性：医疗业务需求在可预见的未来将不断深入和拓展，要求平台能不断地完善扩充以满足不断增长的数据和业务服务需求，同时，由于涉及产品及系统软件种类多、范围广，要使得系统管理维护方便高效、直观快捷；</w:t>
      </w:r>
    </w:p>
    <w:p w14:paraId="227A444B" w14:textId="77777777" w:rsidR="003012FF" w:rsidRDefault="00E7175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等级灾备：灾难恢复工作是一项关系信息系统安全有效运行的长期任务，是信息安全保障体系的重要组成部分，必须坚持谁主管谁负责、</w:t>
      </w:r>
      <w:proofErr w:type="gramStart"/>
      <w:r>
        <w:rPr>
          <w:rFonts w:hint="eastAsia"/>
          <w:color w:val="000000"/>
          <w:sz w:val="24"/>
        </w:rPr>
        <w:t>谁运行谁</w:t>
      </w:r>
      <w:proofErr w:type="gramEnd"/>
      <w:r>
        <w:rPr>
          <w:rFonts w:hint="eastAsia"/>
          <w:color w:val="000000"/>
          <w:sz w:val="24"/>
        </w:rPr>
        <w:t>负责、自主定级、自主维护等原则，要满足国家信息安全等级保护要求和分级保护要求，满足信息系统灾难恢复能力等级要求。</w:t>
      </w:r>
    </w:p>
    <w:p w14:paraId="479AB9ED" w14:textId="77777777" w:rsidR="003012FF" w:rsidRDefault="00E71758">
      <w:pPr>
        <w:pStyle w:val="2"/>
        <w:numPr>
          <w:ilvl w:val="1"/>
          <w:numId w:val="0"/>
        </w:numPr>
        <w:ind w:left="-366"/>
      </w:pPr>
      <w:r>
        <w:rPr>
          <w:rFonts w:hint="eastAsia"/>
        </w:rPr>
        <w:t>五、建设目标</w:t>
      </w:r>
    </w:p>
    <w:p w14:paraId="15DB9A48" w14:textId="77777777" w:rsidR="003012FF" w:rsidRDefault="00E71758">
      <w:pPr>
        <w:spacing w:line="420" w:lineRule="exact"/>
        <w:ind w:firstLineChars="200" w:firstLine="480"/>
        <w:rPr>
          <w:rFonts w:ascii="宋体" w:hAnsi="宋体" w:cs="Georgia"/>
          <w:kern w:val="0"/>
          <w:sz w:val="24"/>
        </w:rPr>
      </w:pPr>
      <w:r>
        <w:rPr>
          <w:rFonts w:ascii="宋体" w:hAnsi="宋体" w:cs="Georgia" w:hint="eastAsia"/>
          <w:kern w:val="0"/>
          <w:sz w:val="24"/>
        </w:rPr>
        <w:t>1、通过建设整体容</w:t>
      </w:r>
      <w:proofErr w:type="gramStart"/>
      <w:r>
        <w:rPr>
          <w:rFonts w:ascii="宋体" w:hAnsi="宋体" w:cs="Georgia" w:hint="eastAsia"/>
          <w:kern w:val="0"/>
          <w:sz w:val="24"/>
        </w:rPr>
        <w:t>灾数据</w:t>
      </w:r>
      <w:proofErr w:type="gramEnd"/>
      <w:r>
        <w:rPr>
          <w:rFonts w:ascii="宋体" w:hAnsi="宋体" w:cs="Georgia" w:hint="eastAsia"/>
          <w:kern w:val="0"/>
          <w:sz w:val="24"/>
        </w:rPr>
        <w:t>中心，实现计算资源、存储资源和网络资源的高可用，能够做到互为冗余；达到国标GB /T 20988-2007《信息系统灾难恢复规范》第6级水平；</w:t>
      </w:r>
    </w:p>
    <w:p w14:paraId="24BA8630" w14:textId="77777777" w:rsidR="003012FF" w:rsidRDefault="00E71758">
      <w:pPr>
        <w:spacing w:line="360" w:lineRule="auto"/>
        <w:rPr>
          <w:rFonts w:ascii="宋体" w:hAnsi="宋体" w:cs="Georgia"/>
          <w:kern w:val="0"/>
          <w:sz w:val="24"/>
        </w:rPr>
      </w:pPr>
      <w:r>
        <w:rPr>
          <w:rFonts w:ascii="宋体" w:hAnsi="宋体" w:cs="Georgia" w:hint="eastAsia"/>
          <w:kern w:val="0"/>
          <w:sz w:val="24"/>
        </w:rPr>
        <w:tab/>
        <w:t>2、利用此次建设的容</w:t>
      </w:r>
      <w:proofErr w:type="gramStart"/>
      <w:r>
        <w:rPr>
          <w:rFonts w:ascii="宋体" w:hAnsi="宋体" w:cs="Georgia" w:hint="eastAsia"/>
          <w:kern w:val="0"/>
          <w:sz w:val="24"/>
        </w:rPr>
        <w:t>灾数据</w:t>
      </w:r>
      <w:proofErr w:type="gramEnd"/>
      <w:r>
        <w:rPr>
          <w:rFonts w:ascii="宋体" w:hAnsi="宋体" w:cs="Georgia" w:hint="eastAsia"/>
          <w:kern w:val="0"/>
          <w:sz w:val="24"/>
        </w:rPr>
        <w:t>中心架构并结合采购人原有数据中心的相关产品未来可以实现</w:t>
      </w:r>
      <w:r>
        <w:rPr>
          <w:rFonts w:ascii="宋体" w:hAnsi="宋体" w:cs="Georgia" w:hint="eastAsia"/>
          <w:kern w:val="0"/>
          <w:sz w:val="24"/>
          <w:highlight w:val="yellow"/>
        </w:rPr>
        <w:t>院内双活</w:t>
      </w:r>
      <w:r>
        <w:rPr>
          <w:rFonts w:ascii="宋体" w:hAnsi="宋体" w:cs="Georgia" w:hint="eastAsia"/>
          <w:kern w:val="0"/>
          <w:sz w:val="24"/>
        </w:rPr>
        <w:t>、</w:t>
      </w:r>
      <w:proofErr w:type="gramStart"/>
      <w:r>
        <w:rPr>
          <w:rFonts w:ascii="宋体" w:hAnsi="宋体" w:cs="Georgia" w:hint="eastAsia"/>
          <w:kern w:val="0"/>
          <w:sz w:val="24"/>
        </w:rPr>
        <w:t>异地灾备的</w:t>
      </w:r>
      <w:proofErr w:type="gramEnd"/>
      <w:r>
        <w:rPr>
          <w:rFonts w:ascii="宋体" w:hAnsi="宋体" w:cs="Georgia" w:hint="eastAsia"/>
          <w:kern w:val="0"/>
          <w:sz w:val="24"/>
        </w:rPr>
        <w:t>整体框架,整体业务RTO&lt;=</w:t>
      </w:r>
      <w:r>
        <w:rPr>
          <w:rFonts w:ascii="宋体" w:hAnsi="宋体" w:cs="Georgia"/>
          <w:kern w:val="0"/>
          <w:sz w:val="24"/>
        </w:rPr>
        <w:t>0</w:t>
      </w:r>
      <w:r>
        <w:rPr>
          <w:rFonts w:ascii="宋体" w:hAnsi="宋体" w:cs="Georgia" w:hint="eastAsia"/>
          <w:kern w:val="0"/>
          <w:sz w:val="24"/>
        </w:rPr>
        <w:t>分钟，RPO=0</w:t>
      </w:r>
      <w:r>
        <w:rPr>
          <w:rFonts w:ascii="宋体" w:hAnsi="宋体" w:cs="Georgia"/>
          <w:kern w:val="0"/>
          <w:sz w:val="24"/>
        </w:rPr>
        <w:t>;</w:t>
      </w:r>
    </w:p>
    <w:p w14:paraId="22BAA499" w14:textId="77777777" w:rsidR="003012FF" w:rsidRDefault="00E71758">
      <w:pPr>
        <w:spacing w:line="360" w:lineRule="auto"/>
        <w:rPr>
          <w:rFonts w:ascii="宋体" w:hAnsi="宋体" w:cs="Georgia"/>
          <w:kern w:val="0"/>
          <w:sz w:val="24"/>
        </w:rPr>
      </w:pPr>
      <w:r>
        <w:rPr>
          <w:rFonts w:ascii="宋体" w:hAnsi="宋体" w:cs="Georgia" w:hint="eastAsia"/>
          <w:kern w:val="0"/>
          <w:sz w:val="24"/>
        </w:rPr>
        <w:tab/>
        <w:t>3、确保此次建设的数据中心业务系统在访问量、交易量和用户数增长以及应用系统增加时具备良好的可扩展性。整体系统应具备有可扩展性，能够快速调配所需的主机性能、存储空间、网络资源以及安全防护规则，能将应用快速上线，满足日益增加的用户需求的能力。</w:t>
      </w:r>
    </w:p>
    <w:p w14:paraId="6D494E28" w14:textId="77777777" w:rsidR="003012FF" w:rsidRDefault="00E71758">
      <w:pPr>
        <w:spacing w:line="360" w:lineRule="auto"/>
        <w:rPr>
          <w:rFonts w:ascii="宋体" w:hAnsi="宋体" w:cs="Georgia"/>
          <w:b/>
          <w:bCs/>
          <w:kern w:val="0"/>
          <w:sz w:val="24"/>
        </w:rPr>
      </w:pPr>
      <w:r>
        <w:rPr>
          <w:rFonts w:ascii="宋体" w:hAnsi="宋体" w:cs="Georgia" w:hint="eastAsia"/>
          <w:b/>
          <w:bCs/>
          <w:kern w:val="0"/>
          <w:sz w:val="24"/>
        </w:rPr>
        <w:t>六、调研目的</w:t>
      </w:r>
    </w:p>
    <w:p w14:paraId="304846CC" w14:textId="77777777" w:rsidR="003012FF" w:rsidRDefault="00E71758">
      <w:pPr>
        <w:spacing w:line="360" w:lineRule="auto"/>
        <w:rPr>
          <w:rFonts w:ascii="宋体" w:hAnsi="宋体" w:cs="Georgia"/>
          <w:kern w:val="0"/>
          <w:sz w:val="24"/>
        </w:rPr>
      </w:pPr>
      <w:r>
        <w:rPr>
          <w:rFonts w:ascii="宋体" w:hAnsi="宋体" w:cs="Georgia" w:hint="eastAsia"/>
          <w:kern w:val="0"/>
          <w:sz w:val="24"/>
        </w:rPr>
        <w:t>（1）进一步修正项目技术参数</w:t>
      </w:r>
    </w:p>
    <w:p w14:paraId="5FD0DA19" w14:textId="77777777" w:rsidR="003012FF" w:rsidRDefault="00E71758">
      <w:pPr>
        <w:spacing w:line="360" w:lineRule="auto"/>
        <w:rPr>
          <w:rFonts w:ascii="宋体" w:hAnsi="宋体" w:cs="Georgia"/>
          <w:kern w:val="0"/>
          <w:sz w:val="24"/>
        </w:rPr>
      </w:pPr>
      <w:r>
        <w:rPr>
          <w:rFonts w:ascii="宋体" w:hAnsi="宋体" w:cs="Georgia" w:hint="eastAsia"/>
          <w:kern w:val="0"/>
          <w:sz w:val="24"/>
        </w:rPr>
        <w:t>（2）项目建设标的确的</w:t>
      </w:r>
    </w:p>
    <w:p w14:paraId="6A4BD0B0" w14:textId="77777777" w:rsidR="003012FF" w:rsidRDefault="00E71758">
      <w:pPr>
        <w:spacing w:line="360" w:lineRule="auto"/>
        <w:rPr>
          <w:rFonts w:ascii="宋体" w:hAnsi="宋体" w:cs="Georgia"/>
          <w:kern w:val="0"/>
          <w:sz w:val="24"/>
        </w:rPr>
      </w:pPr>
      <w:r>
        <w:rPr>
          <w:rFonts w:ascii="宋体" w:hAnsi="宋体" w:cs="Georgia" w:hint="eastAsia"/>
          <w:kern w:val="0"/>
          <w:sz w:val="24"/>
        </w:rPr>
        <w:t>（3）潜在供应商承建能力</w:t>
      </w:r>
    </w:p>
    <w:p w14:paraId="7991E772" w14:textId="77777777" w:rsidR="003012FF" w:rsidRDefault="00E71758">
      <w:pPr>
        <w:spacing w:line="360" w:lineRule="auto"/>
        <w:rPr>
          <w:rFonts w:ascii="宋体" w:hAnsi="宋体" w:cs="Georgia"/>
          <w:b/>
          <w:bCs/>
          <w:kern w:val="0"/>
          <w:sz w:val="24"/>
        </w:rPr>
      </w:pPr>
      <w:r>
        <w:rPr>
          <w:rFonts w:ascii="宋体" w:hAnsi="宋体" w:cs="Georgia" w:hint="eastAsia"/>
          <w:b/>
          <w:bCs/>
          <w:kern w:val="0"/>
          <w:sz w:val="24"/>
        </w:rPr>
        <w:t>七、调研材料</w:t>
      </w:r>
    </w:p>
    <w:p w14:paraId="6D68F5C0" w14:textId="77777777" w:rsidR="003012FF" w:rsidRDefault="00E71758">
      <w:pPr>
        <w:spacing w:line="360" w:lineRule="auto"/>
        <w:rPr>
          <w:rFonts w:ascii="宋体" w:hAnsi="宋体" w:cs="Georgia"/>
          <w:kern w:val="0"/>
          <w:sz w:val="24"/>
        </w:rPr>
      </w:pPr>
      <w:r>
        <w:rPr>
          <w:rFonts w:ascii="宋体" w:hAnsi="宋体" w:cs="Georgia" w:hint="eastAsia"/>
          <w:kern w:val="0"/>
          <w:sz w:val="24"/>
        </w:rPr>
        <w:t>（1）提供本项目建设技术方案：包括但不限于数据同步、网络拓扑、存储方案、应用</w:t>
      </w:r>
      <w:proofErr w:type="gramStart"/>
      <w:r>
        <w:rPr>
          <w:rFonts w:ascii="宋体" w:hAnsi="宋体" w:cs="Georgia" w:hint="eastAsia"/>
          <w:kern w:val="0"/>
          <w:sz w:val="24"/>
        </w:rPr>
        <w:t>级灾备</w:t>
      </w:r>
      <w:proofErr w:type="gramEnd"/>
      <w:r>
        <w:rPr>
          <w:rFonts w:ascii="宋体" w:hAnsi="宋体" w:cs="Georgia" w:hint="eastAsia"/>
          <w:kern w:val="0"/>
          <w:sz w:val="24"/>
        </w:rPr>
        <w:t>、应用迁移、数据安全、系统接管等技术方案。</w:t>
      </w:r>
    </w:p>
    <w:p w14:paraId="6EA8B1F8" w14:textId="77777777" w:rsidR="003012FF" w:rsidRDefault="00E71758">
      <w:pPr>
        <w:spacing w:line="360" w:lineRule="auto"/>
        <w:rPr>
          <w:rFonts w:ascii="宋体" w:hAnsi="宋体" w:cs="Georgia"/>
          <w:kern w:val="0"/>
          <w:sz w:val="24"/>
        </w:rPr>
      </w:pPr>
      <w:r>
        <w:rPr>
          <w:rFonts w:ascii="宋体" w:hAnsi="宋体" w:cs="Georgia" w:hint="eastAsia"/>
          <w:kern w:val="0"/>
          <w:sz w:val="24"/>
        </w:rPr>
        <w:t>（2）公司承建能力材料：公司项目建设案例、服务方案、运维团队、机房现场环境（现场考察）等。</w:t>
      </w:r>
    </w:p>
    <w:p w14:paraId="58C07499" w14:textId="77777777" w:rsidR="003012FF" w:rsidRDefault="00E71758">
      <w:pPr>
        <w:spacing w:line="360" w:lineRule="auto"/>
        <w:rPr>
          <w:rFonts w:ascii="宋体" w:hAnsi="宋体" w:cs="Georgia"/>
          <w:b/>
          <w:bCs/>
          <w:kern w:val="0"/>
          <w:sz w:val="24"/>
        </w:rPr>
      </w:pPr>
      <w:r>
        <w:rPr>
          <w:rFonts w:ascii="宋体" w:hAnsi="宋体" w:cs="Georgia" w:hint="eastAsia"/>
          <w:b/>
          <w:bCs/>
          <w:kern w:val="0"/>
          <w:sz w:val="24"/>
        </w:rPr>
        <w:t>八、调研方式</w:t>
      </w:r>
    </w:p>
    <w:p w14:paraId="6A45F502" w14:textId="5C4746BE" w:rsidR="003012FF" w:rsidRDefault="00E71758">
      <w:pPr>
        <w:spacing w:line="360" w:lineRule="auto"/>
        <w:rPr>
          <w:rFonts w:ascii="宋体" w:hAnsi="宋体" w:cs="Georgia"/>
          <w:kern w:val="0"/>
          <w:sz w:val="24"/>
        </w:rPr>
      </w:pPr>
      <w:r>
        <w:rPr>
          <w:rFonts w:ascii="宋体" w:hAnsi="宋体" w:cs="Georgia" w:hint="eastAsia"/>
          <w:kern w:val="0"/>
          <w:sz w:val="24"/>
        </w:rPr>
        <w:t>（1）医院组织调研团队，对参</w:t>
      </w:r>
      <w:r w:rsidR="00984B06">
        <w:rPr>
          <w:rFonts w:ascii="宋体" w:hAnsi="宋体" w:cs="Georgia" w:hint="eastAsia"/>
          <w:kern w:val="0"/>
          <w:sz w:val="24"/>
        </w:rPr>
        <w:t>与</w:t>
      </w:r>
      <w:r>
        <w:rPr>
          <w:rFonts w:ascii="宋体" w:hAnsi="宋体" w:cs="Georgia" w:hint="eastAsia"/>
          <w:kern w:val="0"/>
          <w:sz w:val="24"/>
        </w:rPr>
        <w:t>公司建设方案进行技术质询。</w:t>
      </w:r>
    </w:p>
    <w:p w14:paraId="18D54F5B" w14:textId="77777777" w:rsidR="003012FF" w:rsidRDefault="00E71758">
      <w:pPr>
        <w:spacing w:line="360" w:lineRule="auto"/>
        <w:rPr>
          <w:rFonts w:ascii="宋体" w:hAnsi="宋体" w:cs="Georgia"/>
          <w:kern w:val="0"/>
          <w:sz w:val="24"/>
        </w:rPr>
      </w:pPr>
      <w:r>
        <w:rPr>
          <w:rFonts w:ascii="宋体" w:hAnsi="宋体" w:cs="Georgia" w:hint="eastAsia"/>
          <w:kern w:val="0"/>
          <w:sz w:val="24"/>
        </w:rPr>
        <w:t>（2）与调研公司确定拟定机房现场考察时间</w:t>
      </w:r>
    </w:p>
    <w:p w14:paraId="4A5212AD" w14:textId="77777777" w:rsidR="003012FF" w:rsidRDefault="00E71758">
      <w:pPr>
        <w:snapToGrid w:val="0"/>
        <w:spacing w:line="4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六、报名事项</w:t>
      </w:r>
    </w:p>
    <w:p w14:paraId="49A34EAA" w14:textId="77777777" w:rsidR="003012FF" w:rsidRDefault="00E71758">
      <w:pPr>
        <w:pStyle w:val="a5"/>
        <w:shd w:val="clear" w:color="auto" w:fill="FFFFFF"/>
        <w:snapToGrid w:val="0"/>
        <w:spacing w:before="0" w:beforeAutospacing="0" w:after="0" w:afterAutospacing="0" w:line="460" w:lineRule="exact"/>
        <w:ind w:firstLine="561"/>
        <w:jc w:val="both"/>
        <w:rPr>
          <w:rFonts w:ascii="仿宋" w:eastAsia="仿宋" w:hAnsi="仿宋" w:cs="Times New Roman"/>
          <w:color w:val="000000"/>
          <w:sz w:val="28"/>
          <w:szCs w:val="28"/>
          <w:u w:color="000000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  <w:u w:color="000000"/>
        </w:rPr>
        <w:lastRenderedPageBreak/>
        <w:t>（1）符合条件的投标人自愿参与调研报名</w:t>
      </w:r>
    </w:p>
    <w:p w14:paraId="190DA51B" w14:textId="55A87CBD" w:rsidR="003012FF" w:rsidRDefault="00E71758">
      <w:pPr>
        <w:pStyle w:val="a5"/>
        <w:shd w:val="clear" w:color="auto" w:fill="FFFFFF"/>
        <w:snapToGrid w:val="0"/>
        <w:spacing w:before="0" w:beforeAutospacing="0" w:after="0" w:afterAutospacing="0" w:line="460" w:lineRule="exact"/>
        <w:ind w:firstLine="561"/>
        <w:jc w:val="both"/>
        <w:rPr>
          <w:rFonts w:ascii="仿宋" w:eastAsia="仿宋" w:hAnsi="仿宋" w:cs="Times New Roman"/>
          <w:color w:val="000000"/>
          <w:sz w:val="28"/>
          <w:szCs w:val="28"/>
          <w:u w:color="000000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  <w:u w:color="000000"/>
        </w:rPr>
        <w:t>报名时间：2023年12月1</w:t>
      </w:r>
      <w:r w:rsidR="00984B06">
        <w:rPr>
          <w:rFonts w:ascii="仿宋" w:eastAsia="仿宋" w:hAnsi="仿宋" w:cs="Times New Roman" w:hint="eastAsia"/>
          <w:color w:val="000000"/>
          <w:sz w:val="28"/>
          <w:szCs w:val="28"/>
          <w:u w:color="000000"/>
        </w:rPr>
        <w:t>3</w:t>
      </w:r>
      <w:r>
        <w:rPr>
          <w:rFonts w:ascii="仿宋" w:eastAsia="仿宋" w:hAnsi="仿宋" w:cs="Times New Roman" w:hint="eastAsia"/>
          <w:color w:val="000000"/>
          <w:sz w:val="28"/>
          <w:szCs w:val="28"/>
          <w:u w:color="000000"/>
        </w:rPr>
        <w:t>日至2023年12月</w:t>
      </w:r>
      <w:r w:rsidR="00984B06">
        <w:rPr>
          <w:rFonts w:ascii="仿宋" w:eastAsia="仿宋" w:hAnsi="仿宋" w:cs="Times New Roman" w:hint="eastAsia"/>
          <w:color w:val="000000"/>
          <w:sz w:val="28"/>
          <w:szCs w:val="28"/>
          <w:u w:color="000000"/>
        </w:rPr>
        <w:t>19</w:t>
      </w:r>
      <w:r>
        <w:rPr>
          <w:rFonts w:ascii="仿宋" w:eastAsia="仿宋" w:hAnsi="仿宋" w:cs="Times New Roman" w:hint="eastAsia"/>
          <w:color w:val="000000"/>
          <w:sz w:val="28"/>
          <w:szCs w:val="28"/>
          <w:u w:color="000000"/>
        </w:rPr>
        <w:t>日</w:t>
      </w:r>
      <w:r>
        <w:rPr>
          <w:rFonts w:ascii="仿宋" w:eastAsia="仿宋" w:hAnsi="仿宋" w:cs="Times New Roman"/>
          <w:color w:val="000000"/>
          <w:sz w:val="28"/>
          <w:szCs w:val="28"/>
          <w:u w:color="000000"/>
        </w:rPr>
        <w:t xml:space="preserve"> </w:t>
      </w:r>
    </w:p>
    <w:p w14:paraId="3B83AC04" w14:textId="77777777" w:rsidR="003012FF" w:rsidRDefault="00E71758">
      <w:pPr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（2）联系方式：</w:t>
      </w:r>
    </w:p>
    <w:p w14:paraId="456AD990" w14:textId="77777777" w:rsidR="003012FF" w:rsidRDefault="00E7175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联系科室：扬州大学附属医院采购中心</w:t>
      </w:r>
    </w:p>
    <w:p w14:paraId="2F29476C" w14:textId="77777777" w:rsidR="003012FF" w:rsidRDefault="00E7175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联系人：张老师</w:t>
      </w:r>
    </w:p>
    <w:p w14:paraId="5DA5D977" w14:textId="78423141" w:rsidR="003012FF" w:rsidRDefault="00E7175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联系电话：0</w:t>
      </w:r>
      <w:r>
        <w:rPr>
          <w:rFonts w:ascii="宋体" w:hAnsi="宋体"/>
          <w:sz w:val="24"/>
        </w:rPr>
        <w:t>514</w:t>
      </w:r>
      <w:r>
        <w:rPr>
          <w:rFonts w:ascii="宋体" w:hAnsi="宋体" w:hint="eastAsia"/>
          <w:sz w:val="24"/>
        </w:rPr>
        <w:t>-</w:t>
      </w:r>
      <w:r w:rsidR="00984B06">
        <w:rPr>
          <w:rFonts w:ascii="宋体" w:hAnsi="宋体"/>
          <w:sz w:val="24"/>
        </w:rPr>
        <w:t>82099552</w:t>
      </w:r>
    </w:p>
    <w:p w14:paraId="3E94A543" w14:textId="77777777" w:rsidR="003012FF" w:rsidRDefault="00E7175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联系地址：扬州市邗江中路3</w:t>
      </w:r>
      <w:r>
        <w:rPr>
          <w:rFonts w:ascii="宋体" w:hAnsi="宋体"/>
          <w:sz w:val="24"/>
        </w:rPr>
        <w:t>68</w:t>
      </w:r>
      <w:r>
        <w:rPr>
          <w:rFonts w:ascii="宋体" w:hAnsi="宋体" w:hint="eastAsia"/>
          <w:sz w:val="24"/>
        </w:rPr>
        <w:t>号</w:t>
      </w:r>
    </w:p>
    <w:p w14:paraId="6794DEEB" w14:textId="77777777" w:rsidR="003012FF" w:rsidRDefault="00E7175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邮政编码：2</w:t>
      </w:r>
      <w:r>
        <w:rPr>
          <w:rFonts w:ascii="宋体" w:hAnsi="宋体"/>
          <w:sz w:val="24"/>
        </w:rPr>
        <w:t>25000</w:t>
      </w:r>
    </w:p>
    <w:p w14:paraId="5538C692" w14:textId="77777777" w:rsidR="003012FF" w:rsidRDefault="00E71758">
      <w:pPr>
        <w:numPr>
          <w:ilvl w:val="0"/>
          <w:numId w:val="2"/>
        </w:num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项目资料获取</w:t>
      </w:r>
    </w:p>
    <w:p w14:paraId="7E26A9C6" w14:textId="77777777" w:rsidR="003012FF" w:rsidRDefault="00E7175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符合条件的报名人，报名后可向医院采购中心索取相关资料。</w:t>
      </w:r>
    </w:p>
    <w:p w14:paraId="2C4C0FDC" w14:textId="77777777" w:rsidR="003012FF" w:rsidRDefault="00E71758">
      <w:pPr>
        <w:numPr>
          <w:ilvl w:val="0"/>
          <w:numId w:val="2"/>
        </w:num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保密要求</w:t>
      </w:r>
    </w:p>
    <w:p w14:paraId="7D09395E" w14:textId="77777777" w:rsidR="003012FF" w:rsidRDefault="00E71758">
      <w:pPr>
        <w:spacing w:line="440" w:lineRule="exact"/>
        <w:ind w:leftChars="200" w:left="420"/>
        <w:rPr>
          <w:sz w:val="24"/>
        </w:rPr>
      </w:pPr>
      <w:r>
        <w:rPr>
          <w:rFonts w:hint="eastAsia"/>
          <w:sz w:val="24"/>
        </w:rPr>
        <w:t>参与调研的公司</w:t>
      </w:r>
      <w:r>
        <w:rPr>
          <w:sz w:val="24"/>
        </w:rPr>
        <w:t>应对</w:t>
      </w:r>
      <w:r>
        <w:rPr>
          <w:rFonts w:hint="eastAsia"/>
          <w:sz w:val="24"/>
        </w:rPr>
        <w:t>院方提供的院内信息化资料</w:t>
      </w:r>
      <w:r>
        <w:rPr>
          <w:sz w:val="24"/>
        </w:rPr>
        <w:t>的商业和技术等秘密保密，违者应对由此造成的后果承担法律责任。</w:t>
      </w:r>
    </w:p>
    <w:p w14:paraId="65EAD22B" w14:textId="77777777" w:rsidR="003012FF" w:rsidRDefault="003012FF">
      <w:pPr>
        <w:spacing w:line="440" w:lineRule="exact"/>
        <w:rPr>
          <w:rFonts w:ascii="宋体" w:hAnsi="宋体"/>
          <w:sz w:val="24"/>
        </w:rPr>
      </w:pPr>
    </w:p>
    <w:p w14:paraId="60830C54" w14:textId="77777777" w:rsidR="003012FF" w:rsidRDefault="00E71758">
      <w:pPr>
        <w:snapToGrid w:val="0"/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扬州大学附属医院采购中心</w:t>
      </w:r>
    </w:p>
    <w:p w14:paraId="1E7CDABE" w14:textId="1D2CB2CF" w:rsidR="003012FF" w:rsidRDefault="00E71758">
      <w:pPr>
        <w:snapToGrid w:val="0"/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2023年 12月</w:t>
      </w:r>
      <w:r w:rsidR="00984B06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36E077E7" w14:textId="77777777" w:rsidR="003012FF" w:rsidRDefault="003012FF"/>
    <w:sectPr w:rsidR="003012F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FE60" w14:textId="77777777" w:rsidR="00C7675A" w:rsidRDefault="00C7675A">
      <w:r>
        <w:separator/>
      </w:r>
    </w:p>
  </w:endnote>
  <w:endnote w:type="continuationSeparator" w:id="0">
    <w:p w14:paraId="15E4E3ED" w14:textId="77777777" w:rsidR="00C7675A" w:rsidRDefault="00C7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4EAB7" w14:textId="77777777" w:rsidR="003012FF" w:rsidRDefault="00E71758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  </w:t>
    </w:r>
    <w:r>
      <w:rPr>
        <w:rFonts w:ascii="宋体" w:hAnsi="宋体"/>
        <w:b/>
        <w:bCs/>
        <w:sz w:val="28"/>
        <w:szCs w:val="28"/>
        <w:lang w:val="zh-CN"/>
      </w:rPr>
      <w:fldChar w:fldCharType="begin"/>
    </w:r>
    <w:r>
      <w:rPr>
        <w:rFonts w:ascii="宋体" w:hAnsi="宋体"/>
        <w:b/>
        <w:bCs/>
        <w:sz w:val="28"/>
        <w:szCs w:val="28"/>
        <w:lang w:val="zh-CN"/>
      </w:rPr>
      <w:instrText>PAGE  \* Arabic  \* MERGEFORMAT</w:instrText>
    </w:r>
    <w:r>
      <w:rPr>
        <w:rFonts w:ascii="宋体" w:hAnsi="宋体"/>
        <w:b/>
        <w:bCs/>
        <w:sz w:val="28"/>
        <w:szCs w:val="28"/>
        <w:lang w:val="zh-CN"/>
      </w:rPr>
      <w:fldChar w:fldCharType="separate"/>
    </w:r>
    <w:r w:rsidR="00EA0F34">
      <w:rPr>
        <w:rFonts w:ascii="宋体" w:hAnsi="宋体"/>
        <w:b/>
        <w:bCs/>
        <w:noProof/>
        <w:sz w:val="28"/>
        <w:szCs w:val="28"/>
        <w:lang w:val="zh-CN"/>
      </w:rPr>
      <w:t>2</w:t>
    </w:r>
    <w:r>
      <w:rPr>
        <w:rFonts w:ascii="宋体" w:hAnsi="宋体"/>
        <w:b/>
        <w:bCs/>
        <w:sz w:val="28"/>
        <w:szCs w:val="28"/>
        <w:lang w:val="zh-CN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/ </w:t>
    </w:r>
    <w:r>
      <w:rPr>
        <w:rFonts w:ascii="宋体" w:hAnsi="宋体"/>
        <w:b/>
        <w:bCs/>
        <w:sz w:val="28"/>
        <w:szCs w:val="28"/>
        <w:lang w:val="zh-CN"/>
      </w:rPr>
      <w:fldChar w:fldCharType="begin"/>
    </w:r>
    <w:r>
      <w:rPr>
        <w:rFonts w:ascii="宋体" w:hAnsi="宋体"/>
        <w:b/>
        <w:bCs/>
        <w:sz w:val="28"/>
        <w:szCs w:val="28"/>
        <w:lang w:val="zh-CN"/>
      </w:rPr>
      <w:instrText>NUMPAGES  \* Arabic  \* MERGEFORMAT</w:instrText>
    </w:r>
    <w:r>
      <w:rPr>
        <w:rFonts w:ascii="宋体" w:hAnsi="宋体"/>
        <w:b/>
        <w:bCs/>
        <w:sz w:val="28"/>
        <w:szCs w:val="28"/>
        <w:lang w:val="zh-CN"/>
      </w:rPr>
      <w:fldChar w:fldCharType="separate"/>
    </w:r>
    <w:r w:rsidR="00EA0F34">
      <w:rPr>
        <w:rFonts w:ascii="宋体" w:hAnsi="宋体"/>
        <w:b/>
        <w:bCs/>
        <w:noProof/>
        <w:sz w:val="28"/>
        <w:szCs w:val="28"/>
        <w:lang w:val="zh-CN"/>
      </w:rPr>
      <w:t>4</w:t>
    </w:r>
    <w:r>
      <w:rPr>
        <w:rFonts w:ascii="宋体" w:hAnsi="宋体"/>
        <w:b/>
        <w:bCs/>
        <w:sz w:val="28"/>
        <w:szCs w:val="28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1F905" w14:textId="77777777" w:rsidR="00C7675A" w:rsidRDefault="00C7675A">
      <w:r>
        <w:separator/>
      </w:r>
    </w:p>
  </w:footnote>
  <w:footnote w:type="continuationSeparator" w:id="0">
    <w:p w14:paraId="58AF030F" w14:textId="77777777" w:rsidR="00C7675A" w:rsidRDefault="00C7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9ED14" w14:textId="77777777" w:rsidR="003012FF" w:rsidRDefault="00E71758">
    <w:pPr>
      <w:pStyle w:val="a4"/>
      <w:rPr>
        <w:b/>
        <w:bCs/>
        <w:iCs/>
      </w:rPr>
    </w:pPr>
    <w:r>
      <w:rPr>
        <w:rFonts w:hint="eastAsia"/>
        <w:b/>
        <w:bCs/>
        <w:iCs/>
      </w:rPr>
      <w:t>扬州大学附属医院招标文件（院内项目）</w:t>
    </w:r>
    <w:r>
      <w:rPr>
        <w:rFonts w:hint="eastAsia"/>
        <w:b/>
        <w:bCs/>
        <w:iCs/>
      </w:rPr>
      <w:tab/>
    </w:r>
    <w:r>
      <w:rPr>
        <w:rFonts w:hint="eastAsia"/>
        <w:b/>
        <w:bCs/>
        <w:iCs/>
      </w:rPr>
      <w:tab/>
    </w:r>
    <w:r>
      <w:rPr>
        <w:rFonts w:hint="eastAsia"/>
        <w:b/>
        <w:bCs/>
        <w:iCs/>
      </w:rPr>
      <w:t>服务类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3D1701"/>
    <w:multiLevelType w:val="singleLevel"/>
    <w:tmpl w:val="A83D1701"/>
    <w:lvl w:ilvl="0">
      <w:start w:val="3"/>
      <w:numFmt w:val="decimal"/>
      <w:suff w:val="nothing"/>
      <w:lvlText w:val="（%1）"/>
      <w:lvlJc w:val="left"/>
    </w:lvl>
  </w:abstractNum>
  <w:abstractNum w:abstractNumId="1">
    <w:nsid w:val="71436ACB"/>
    <w:multiLevelType w:val="multilevel"/>
    <w:tmpl w:val="71436ACB"/>
    <w:lvl w:ilvl="0">
      <w:start w:val="1"/>
      <w:numFmt w:val="chineseCountingThousand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OTFjNjUwZWM1NjEwZWVmZTBhOWJjOTk0NjUzYWQifQ=="/>
  </w:docVars>
  <w:rsids>
    <w:rsidRoot w:val="003012FF"/>
    <w:rsid w:val="003012FF"/>
    <w:rsid w:val="00425C78"/>
    <w:rsid w:val="005B7E69"/>
    <w:rsid w:val="00865B89"/>
    <w:rsid w:val="00984B06"/>
    <w:rsid w:val="00A07074"/>
    <w:rsid w:val="00C7675A"/>
    <w:rsid w:val="00DE2E24"/>
    <w:rsid w:val="00DF3E77"/>
    <w:rsid w:val="00E11483"/>
    <w:rsid w:val="00E71758"/>
    <w:rsid w:val="00EA0F34"/>
    <w:rsid w:val="00F26348"/>
    <w:rsid w:val="01147837"/>
    <w:rsid w:val="01283397"/>
    <w:rsid w:val="018418AA"/>
    <w:rsid w:val="018D3816"/>
    <w:rsid w:val="019B157C"/>
    <w:rsid w:val="020B7DFA"/>
    <w:rsid w:val="022C626E"/>
    <w:rsid w:val="026C251C"/>
    <w:rsid w:val="028D798B"/>
    <w:rsid w:val="029048EA"/>
    <w:rsid w:val="030A00A7"/>
    <w:rsid w:val="0313370C"/>
    <w:rsid w:val="03511214"/>
    <w:rsid w:val="037F0FA3"/>
    <w:rsid w:val="03F523AE"/>
    <w:rsid w:val="04731AC8"/>
    <w:rsid w:val="049717F3"/>
    <w:rsid w:val="04C91E4F"/>
    <w:rsid w:val="053D336E"/>
    <w:rsid w:val="054F7AB9"/>
    <w:rsid w:val="067728E6"/>
    <w:rsid w:val="06B807DF"/>
    <w:rsid w:val="075A00A7"/>
    <w:rsid w:val="08586FB6"/>
    <w:rsid w:val="09EC3D64"/>
    <w:rsid w:val="0A7F0E31"/>
    <w:rsid w:val="0AB333AB"/>
    <w:rsid w:val="0B6E6457"/>
    <w:rsid w:val="0B8C3635"/>
    <w:rsid w:val="0B916207"/>
    <w:rsid w:val="0C077B10"/>
    <w:rsid w:val="0C546CC1"/>
    <w:rsid w:val="0D3A250C"/>
    <w:rsid w:val="0E7229DC"/>
    <w:rsid w:val="0F2547C1"/>
    <w:rsid w:val="0F62361C"/>
    <w:rsid w:val="0F6D1E7F"/>
    <w:rsid w:val="0F701FBD"/>
    <w:rsid w:val="10D10784"/>
    <w:rsid w:val="10F521E8"/>
    <w:rsid w:val="115629A6"/>
    <w:rsid w:val="12434472"/>
    <w:rsid w:val="129A7DC6"/>
    <w:rsid w:val="131D4149"/>
    <w:rsid w:val="13383996"/>
    <w:rsid w:val="13B121F2"/>
    <w:rsid w:val="13DB2097"/>
    <w:rsid w:val="13FB01C5"/>
    <w:rsid w:val="14B76639"/>
    <w:rsid w:val="15820221"/>
    <w:rsid w:val="16B95AFB"/>
    <w:rsid w:val="16CD1C17"/>
    <w:rsid w:val="1729260F"/>
    <w:rsid w:val="17781E3A"/>
    <w:rsid w:val="178D4FEA"/>
    <w:rsid w:val="18044D74"/>
    <w:rsid w:val="180576E0"/>
    <w:rsid w:val="182E70E1"/>
    <w:rsid w:val="185B698B"/>
    <w:rsid w:val="18957001"/>
    <w:rsid w:val="19DE4A84"/>
    <w:rsid w:val="1A1A2AD2"/>
    <w:rsid w:val="1A355580"/>
    <w:rsid w:val="1A583C96"/>
    <w:rsid w:val="1AD372A6"/>
    <w:rsid w:val="1B640BA3"/>
    <w:rsid w:val="1B8368DD"/>
    <w:rsid w:val="1BB815DA"/>
    <w:rsid w:val="1BE02810"/>
    <w:rsid w:val="1E0B01A9"/>
    <w:rsid w:val="1E1D58FD"/>
    <w:rsid w:val="1E223323"/>
    <w:rsid w:val="1E4571BD"/>
    <w:rsid w:val="1E804A24"/>
    <w:rsid w:val="1EC028A0"/>
    <w:rsid w:val="1EDB6D74"/>
    <w:rsid w:val="1EFD5B81"/>
    <w:rsid w:val="1FF02C3E"/>
    <w:rsid w:val="20232442"/>
    <w:rsid w:val="202F6568"/>
    <w:rsid w:val="205C36C0"/>
    <w:rsid w:val="20691B44"/>
    <w:rsid w:val="20C62592"/>
    <w:rsid w:val="21EE5BB1"/>
    <w:rsid w:val="221A1418"/>
    <w:rsid w:val="22772A83"/>
    <w:rsid w:val="22785337"/>
    <w:rsid w:val="22E63074"/>
    <w:rsid w:val="22EA4AE3"/>
    <w:rsid w:val="230A3314"/>
    <w:rsid w:val="254938F4"/>
    <w:rsid w:val="26027AAF"/>
    <w:rsid w:val="2650438E"/>
    <w:rsid w:val="26667A7C"/>
    <w:rsid w:val="267C4054"/>
    <w:rsid w:val="26CD7EF5"/>
    <w:rsid w:val="26E54A89"/>
    <w:rsid w:val="26EA42FB"/>
    <w:rsid w:val="27876AF6"/>
    <w:rsid w:val="279A3F12"/>
    <w:rsid w:val="27BE3A89"/>
    <w:rsid w:val="27F910FA"/>
    <w:rsid w:val="28A50B9C"/>
    <w:rsid w:val="28C365B3"/>
    <w:rsid w:val="29197FD2"/>
    <w:rsid w:val="29540FB3"/>
    <w:rsid w:val="2A0C6B31"/>
    <w:rsid w:val="2A4455B7"/>
    <w:rsid w:val="2AB9307E"/>
    <w:rsid w:val="2AD2056F"/>
    <w:rsid w:val="2B013515"/>
    <w:rsid w:val="2B0E7846"/>
    <w:rsid w:val="2B161F2B"/>
    <w:rsid w:val="2B4B4716"/>
    <w:rsid w:val="2BED2E08"/>
    <w:rsid w:val="2C8E5344"/>
    <w:rsid w:val="2CC70340"/>
    <w:rsid w:val="2CDB4A4E"/>
    <w:rsid w:val="2D40591A"/>
    <w:rsid w:val="2D6924DC"/>
    <w:rsid w:val="2DE31276"/>
    <w:rsid w:val="2EAC3FB1"/>
    <w:rsid w:val="2F901013"/>
    <w:rsid w:val="2FA62C36"/>
    <w:rsid w:val="3065233B"/>
    <w:rsid w:val="30A37319"/>
    <w:rsid w:val="30BE29B2"/>
    <w:rsid w:val="30F416A1"/>
    <w:rsid w:val="31EE1606"/>
    <w:rsid w:val="329A2CC4"/>
    <w:rsid w:val="32BD398A"/>
    <w:rsid w:val="33D72289"/>
    <w:rsid w:val="34074BB9"/>
    <w:rsid w:val="342F1D3E"/>
    <w:rsid w:val="34843346"/>
    <w:rsid w:val="34C21AAF"/>
    <w:rsid w:val="35077974"/>
    <w:rsid w:val="35256C5C"/>
    <w:rsid w:val="36AA06D6"/>
    <w:rsid w:val="36B54AD0"/>
    <w:rsid w:val="3778051C"/>
    <w:rsid w:val="37ED5D9E"/>
    <w:rsid w:val="37FA1C41"/>
    <w:rsid w:val="37FA6CD2"/>
    <w:rsid w:val="38982AEE"/>
    <w:rsid w:val="392F0ABF"/>
    <w:rsid w:val="39667BD1"/>
    <w:rsid w:val="39A04DAB"/>
    <w:rsid w:val="39A70678"/>
    <w:rsid w:val="39E667A9"/>
    <w:rsid w:val="3A9A1643"/>
    <w:rsid w:val="3AAD1FD5"/>
    <w:rsid w:val="3AF339B0"/>
    <w:rsid w:val="3B253605"/>
    <w:rsid w:val="3B961ED1"/>
    <w:rsid w:val="3BA265E8"/>
    <w:rsid w:val="3CAC7ACC"/>
    <w:rsid w:val="3CCE51F9"/>
    <w:rsid w:val="3D034839"/>
    <w:rsid w:val="3D06178B"/>
    <w:rsid w:val="3D3D12E1"/>
    <w:rsid w:val="3D8273B3"/>
    <w:rsid w:val="3D8D5B65"/>
    <w:rsid w:val="3DAE6DA0"/>
    <w:rsid w:val="3DD614C4"/>
    <w:rsid w:val="3E011445"/>
    <w:rsid w:val="3E271D8F"/>
    <w:rsid w:val="3E5D23DA"/>
    <w:rsid w:val="3E6C3177"/>
    <w:rsid w:val="3E756C84"/>
    <w:rsid w:val="3EBF1A09"/>
    <w:rsid w:val="3F0426EC"/>
    <w:rsid w:val="3F240335"/>
    <w:rsid w:val="3F331752"/>
    <w:rsid w:val="3F6C78F8"/>
    <w:rsid w:val="3FB11588"/>
    <w:rsid w:val="402755C1"/>
    <w:rsid w:val="4123281E"/>
    <w:rsid w:val="42245A78"/>
    <w:rsid w:val="425C7440"/>
    <w:rsid w:val="430A5350"/>
    <w:rsid w:val="430B098D"/>
    <w:rsid w:val="43264B39"/>
    <w:rsid w:val="43454C60"/>
    <w:rsid w:val="43C1624C"/>
    <w:rsid w:val="4420566C"/>
    <w:rsid w:val="443B0DF9"/>
    <w:rsid w:val="44C40BAC"/>
    <w:rsid w:val="460C4F80"/>
    <w:rsid w:val="46154738"/>
    <w:rsid w:val="46437510"/>
    <w:rsid w:val="46E031C7"/>
    <w:rsid w:val="47870C62"/>
    <w:rsid w:val="488B7BA9"/>
    <w:rsid w:val="49794ACC"/>
    <w:rsid w:val="49EE1259"/>
    <w:rsid w:val="4A260028"/>
    <w:rsid w:val="4A9C26C6"/>
    <w:rsid w:val="4B106E0C"/>
    <w:rsid w:val="4BA841C1"/>
    <w:rsid w:val="4BAB2B21"/>
    <w:rsid w:val="4C413AA4"/>
    <w:rsid w:val="4C7D0C47"/>
    <w:rsid w:val="4CB90D16"/>
    <w:rsid w:val="4CBB7D32"/>
    <w:rsid w:val="4D6B1A4D"/>
    <w:rsid w:val="4DE321BD"/>
    <w:rsid w:val="4E252796"/>
    <w:rsid w:val="4E3C21A6"/>
    <w:rsid w:val="4E6525CD"/>
    <w:rsid w:val="4F47610C"/>
    <w:rsid w:val="4F4D50DC"/>
    <w:rsid w:val="4FBC550C"/>
    <w:rsid w:val="4FE76D98"/>
    <w:rsid w:val="4FF638FE"/>
    <w:rsid w:val="500F1F30"/>
    <w:rsid w:val="50C23487"/>
    <w:rsid w:val="511771D9"/>
    <w:rsid w:val="5175393B"/>
    <w:rsid w:val="521110D7"/>
    <w:rsid w:val="525560B0"/>
    <w:rsid w:val="526F54A4"/>
    <w:rsid w:val="52E553E0"/>
    <w:rsid w:val="52F54EB8"/>
    <w:rsid w:val="53995F74"/>
    <w:rsid w:val="53EC3911"/>
    <w:rsid w:val="53FC75E8"/>
    <w:rsid w:val="5453678B"/>
    <w:rsid w:val="546E3F93"/>
    <w:rsid w:val="546F3BFE"/>
    <w:rsid w:val="5480382A"/>
    <w:rsid w:val="54B403F0"/>
    <w:rsid w:val="55080E3A"/>
    <w:rsid w:val="558E0BB0"/>
    <w:rsid w:val="55CE416D"/>
    <w:rsid w:val="55CF6051"/>
    <w:rsid w:val="55E3616C"/>
    <w:rsid w:val="56641756"/>
    <w:rsid w:val="568A7C2C"/>
    <w:rsid w:val="56AC4C81"/>
    <w:rsid w:val="56C503B9"/>
    <w:rsid w:val="57AB6F0E"/>
    <w:rsid w:val="581B7402"/>
    <w:rsid w:val="583C1CAC"/>
    <w:rsid w:val="58F02A51"/>
    <w:rsid w:val="593773EE"/>
    <w:rsid w:val="59770FFC"/>
    <w:rsid w:val="5A2A1AE0"/>
    <w:rsid w:val="5A561D1B"/>
    <w:rsid w:val="5AF03AFD"/>
    <w:rsid w:val="5BFB3F71"/>
    <w:rsid w:val="5C2E00D3"/>
    <w:rsid w:val="5C4C4F64"/>
    <w:rsid w:val="5CD27FE4"/>
    <w:rsid w:val="5D18058A"/>
    <w:rsid w:val="5E3746BB"/>
    <w:rsid w:val="5E3E5251"/>
    <w:rsid w:val="5E626881"/>
    <w:rsid w:val="5E63462E"/>
    <w:rsid w:val="5E88470C"/>
    <w:rsid w:val="5ED526B9"/>
    <w:rsid w:val="5F354DB1"/>
    <w:rsid w:val="5F5B1CFF"/>
    <w:rsid w:val="5FAD37AA"/>
    <w:rsid w:val="5FB655FE"/>
    <w:rsid w:val="5FEF767B"/>
    <w:rsid w:val="610232E7"/>
    <w:rsid w:val="61676690"/>
    <w:rsid w:val="61A56807"/>
    <w:rsid w:val="61D35FC1"/>
    <w:rsid w:val="62931593"/>
    <w:rsid w:val="62F32BC2"/>
    <w:rsid w:val="63180005"/>
    <w:rsid w:val="633A4202"/>
    <w:rsid w:val="634357F4"/>
    <w:rsid w:val="63784ECC"/>
    <w:rsid w:val="63E46F42"/>
    <w:rsid w:val="63F42E79"/>
    <w:rsid w:val="641E3390"/>
    <w:rsid w:val="64B42C6D"/>
    <w:rsid w:val="66863F96"/>
    <w:rsid w:val="66DB25EB"/>
    <w:rsid w:val="66E77935"/>
    <w:rsid w:val="67AB41C5"/>
    <w:rsid w:val="67BD19CA"/>
    <w:rsid w:val="6841250D"/>
    <w:rsid w:val="6891203F"/>
    <w:rsid w:val="68A67DA2"/>
    <w:rsid w:val="68C5592B"/>
    <w:rsid w:val="68CB212F"/>
    <w:rsid w:val="692728D5"/>
    <w:rsid w:val="693E4709"/>
    <w:rsid w:val="697D4A46"/>
    <w:rsid w:val="69C319B6"/>
    <w:rsid w:val="6A2A7D61"/>
    <w:rsid w:val="6A497811"/>
    <w:rsid w:val="6AA36D0A"/>
    <w:rsid w:val="6AE95BD8"/>
    <w:rsid w:val="6AED0AEF"/>
    <w:rsid w:val="6AEF0D02"/>
    <w:rsid w:val="6B2D455C"/>
    <w:rsid w:val="6BBA261D"/>
    <w:rsid w:val="6C59623D"/>
    <w:rsid w:val="6D22090B"/>
    <w:rsid w:val="6D6F0390"/>
    <w:rsid w:val="6D956EE1"/>
    <w:rsid w:val="6D9C4DC5"/>
    <w:rsid w:val="6DF609DB"/>
    <w:rsid w:val="6DF72140"/>
    <w:rsid w:val="6EB1115F"/>
    <w:rsid w:val="6EBE64AB"/>
    <w:rsid w:val="6ECE5325"/>
    <w:rsid w:val="6ED266DC"/>
    <w:rsid w:val="6F0B7CD9"/>
    <w:rsid w:val="6F4E5EAA"/>
    <w:rsid w:val="6F67189E"/>
    <w:rsid w:val="702542B5"/>
    <w:rsid w:val="70B84A44"/>
    <w:rsid w:val="710F733E"/>
    <w:rsid w:val="711C74CB"/>
    <w:rsid w:val="7148223C"/>
    <w:rsid w:val="71692A8C"/>
    <w:rsid w:val="717947E2"/>
    <w:rsid w:val="71A8494A"/>
    <w:rsid w:val="71E375F5"/>
    <w:rsid w:val="722D6EC8"/>
    <w:rsid w:val="72DC4297"/>
    <w:rsid w:val="73276320"/>
    <w:rsid w:val="741A378C"/>
    <w:rsid w:val="74AE3D2B"/>
    <w:rsid w:val="754B37E5"/>
    <w:rsid w:val="762754EC"/>
    <w:rsid w:val="76A32ED1"/>
    <w:rsid w:val="76AA0FF8"/>
    <w:rsid w:val="773F1413"/>
    <w:rsid w:val="77A975B2"/>
    <w:rsid w:val="77F94273"/>
    <w:rsid w:val="786F4C06"/>
    <w:rsid w:val="78863235"/>
    <w:rsid w:val="78D46CC4"/>
    <w:rsid w:val="79165EA9"/>
    <w:rsid w:val="79457FF8"/>
    <w:rsid w:val="796143D2"/>
    <w:rsid w:val="796C403B"/>
    <w:rsid w:val="79A2273D"/>
    <w:rsid w:val="79C165A6"/>
    <w:rsid w:val="7BE7674C"/>
    <w:rsid w:val="7C104D34"/>
    <w:rsid w:val="7CEC2D64"/>
    <w:rsid w:val="7DA91D8B"/>
    <w:rsid w:val="7E23489F"/>
    <w:rsid w:val="7E4D60B9"/>
    <w:rsid w:val="7E6F3F37"/>
    <w:rsid w:val="7E9014D6"/>
    <w:rsid w:val="7E997416"/>
    <w:rsid w:val="7F9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9B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line="360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line="360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扬州大学附属医院</cp:lastModifiedBy>
  <cp:revision>5</cp:revision>
  <cp:lastPrinted>2023-12-12T00:10:00Z</cp:lastPrinted>
  <dcterms:created xsi:type="dcterms:W3CDTF">2023-12-12T02:10:00Z</dcterms:created>
  <dcterms:modified xsi:type="dcterms:W3CDTF">2023-12-13T08:31:00Z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F2984A54B7AE416CBFAD3B57184DFE31_12</vt:lpwstr>
  </property>
</Properties>
</file>