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免疫流水线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/>
          <w:sz w:val="32"/>
          <w:szCs w:val="32"/>
        </w:rPr>
        <w:t>需求</w:t>
      </w:r>
    </w:p>
    <w:p>
      <w:pPr>
        <w:ind w:firstLine="480" w:firstLineChars="200"/>
        <w:rPr>
          <w:rFonts w:hint="eastAsia" w:asciiTheme="minorEastAsia" w:hAnsiTheme="minorEastAsia"/>
          <w:sz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现阶段免疫流水线项目主要包含：传染病指标、肿瘤指标及药物浓度监测，技术的成熟度及项目稳定性</w:t>
      </w:r>
      <w:r>
        <w:rPr>
          <w:rFonts w:hint="eastAsia" w:asciiTheme="minorEastAsia" w:hAnsiTheme="minorEastAsia"/>
          <w:sz w:val="24"/>
          <w:lang w:val="en-US" w:eastAsia="zh-CN"/>
        </w:rPr>
        <w:t>高</w:t>
      </w:r>
      <w:r>
        <w:rPr>
          <w:rFonts w:hint="eastAsia" w:asciiTheme="minorEastAsia" w:hAnsiTheme="minorEastAsia"/>
          <w:color w:val="auto"/>
          <w:sz w:val="24"/>
        </w:rPr>
        <w:t>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1.免疫流水线主体部分需具备以下几个模块：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前处理模块（离心机）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封膜模块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脱盖模块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去膜模块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进样模块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后处理模块（冰箱）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化学发光仪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软件控制模块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2.对不同模块的具体需求</w:t>
      </w:r>
    </w:p>
    <w:p>
      <w:pPr>
        <w:spacing w:line="360" w:lineRule="auto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sz w:val="24"/>
        </w:rPr>
        <w:t>前处理（离心）模块：</w:t>
      </w:r>
      <w:r>
        <w:rPr>
          <w:rFonts w:hint="eastAsia" w:asciiTheme="minorEastAsia" w:hAnsiTheme="minorEastAsia"/>
          <w:color w:val="auto"/>
          <w:sz w:val="24"/>
        </w:rPr>
        <w:t>总离心速度</w:t>
      </w:r>
      <w:r>
        <w:rPr>
          <w:rFonts w:cs="Arial" w:asciiTheme="minorEastAsia" w:hAnsiTheme="minorEastAsia"/>
          <w:color w:val="auto"/>
          <w:sz w:val="24"/>
        </w:rPr>
        <w:t>≥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7</w:t>
      </w:r>
      <w:r>
        <w:rPr>
          <w:rFonts w:hint="eastAsia" w:asciiTheme="minorEastAsia" w:hAnsiTheme="minorEastAsia"/>
          <w:color w:val="auto"/>
          <w:sz w:val="24"/>
        </w:rPr>
        <w:t>00管/时。</w:t>
      </w:r>
    </w:p>
    <w:p>
      <w:pPr>
        <w:spacing w:line="360" w:lineRule="auto"/>
        <w:rPr>
          <w:rFonts w:cs="Arial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化学发光仪：</w:t>
      </w:r>
      <w:r>
        <w:rPr>
          <w:rFonts w:cs="Arial" w:asciiTheme="minorEastAsia" w:hAnsiTheme="minorEastAsia"/>
          <w:sz w:val="24"/>
        </w:rPr>
        <w:t>≥</w:t>
      </w:r>
      <w:r>
        <w:rPr>
          <w:rFonts w:hint="eastAsia" w:cs="Arial" w:asciiTheme="minorEastAsia" w:hAnsiTheme="minorEastAsia"/>
          <w:sz w:val="24"/>
        </w:rPr>
        <w:t>1600测试/小时；省内同级别三甲医院需有一定的用户发生量；试剂与仪器配套使用。</w:t>
      </w:r>
      <w:r>
        <w:rPr>
          <w:rFonts w:hint="eastAsia" w:cs="Arial" w:asciiTheme="minorEastAsia" w:hAnsiTheme="minorEastAsia"/>
          <w:color w:val="auto"/>
          <w:sz w:val="24"/>
          <w:lang w:val="en-US" w:eastAsia="zh-CN"/>
        </w:rPr>
        <w:t>如线上项目不能满足需要，可配置线下机。</w:t>
      </w:r>
      <w:r>
        <w:rPr>
          <w:rFonts w:hint="eastAsia" w:cs="Arial" w:asciiTheme="minorEastAsia" w:hAnsiTheme="minorEastAsia"/>
          <w:sz w:val="24"/>
        </w:rPr>
        <w:t>免疫流水线项目具体清单见附页。</w:t>
      </w:r>
    </w:p>
    <w:p>
      <w:pPr>
        <w:spacing w:line="360" w:lineRule="auto"/>
        <w:rPr>
          <w:rFonts w:cs="Arial" w:asciiTheme="minorEastAsia" w:hAnsiTheme="minorEastAsia"/>
          <w:sz w:val="24"/>
        </w:rPr>
      </w:pPr>
      <w:r>
        <w:rPr>
          <w:rFonts w:hint="eastAsia" w:cs="Arial" w:asciiTheme="minorEastAsia" w:hAnsiTheme="minorEastAsia"/>
          <w:sz w:val="24"/>
        </w:rPr>
        <w:t>后处理冰箱：容量</w:t>
      </w:r>
      <w:r>
        <w:rPr>
          <w:rFonts w:cs="Arial" w:asciiTheme="minorEastAsia" w:hAnsiTheme="minorEastAsia"/>
          <w:sz w:val="24"/>
        </w:rPr>
        <w:t>≥</w:t>
      </w:r>
      <w:r>
        <w:rPr>
          <w:rFonts w:hint="eastAsia" w:cs="Arial" w:asciiTheme="minorEastAsia" w:hAnsiTheme="minorEastAsia"/>
          <w:sz w:val="24"/>
        </w:rPr>
        <w:t>20000/台，同时具备自动取样及弃样功能。</w:t>
      </w:r>
    </w:p>
    <w:p>
      <w:pPr>
        <w:numPr>
          <w:ilvl w:val="0"/>
          <w:numId w:val="1"/>
        </w:numPr>
        <w:spacing w:line="360" w:lineRule="auto"/>
        <w:rPr>
          <w:rFonts w:cs="Arial" w:asciiTheme="minorEastAsia" w:hAnsiTheme="minorEastAsia"/>
          <w:sz w:val="24"/>
        </w:rPr>
      </w:pPr>
      <w:r>
        <w:rPr>
          <w:rFonts w:hint="eastAsia" w:cs="Arial" w:asciiTheme="minorEastAsia" w:hAnsiTheme="minorEastAsia"/>
          <w:sz w:val="24"/>
        </w:rPr>
        <w:t>对品牌售后的要求：最好配备驻场工程师，如无，则响应时间应</w:t>
      </w:r>
      <w:r>
        <w:rPr>
          <w:rFonts w:cs="Arial" w:asciiTheme="minorEastAsia" w:hAnsiTheme="minorEastAsia"/>
          <w:sz w:val="24"/>
        </w:rPr>
        <w:t>≤</w:t>
      </w:r>
      <w:r>
        <w:rPr>
          <w:rFonts w:hint="eastAsia" w:cs="Arial" w:asciiTheme="minorEastAsia" w:hAnsiTheme="minorEastAsia"/>
          <w:sz w:val="24"/>
        </w:rPr>
        <w:t xml:space="preserve">2小时。 </w:t>
      </w:r>
    </w:p>
    <w:p>
      <w:pPr>
        <w:numPr>
          <w:ilvl w:val="0"/>
          <w:numId w:val="1"/>
        </w:numPr>
        <w:spacing w:line="360" w:lineRule="auto"/>
        <w:rPr>
          <w:rFonts w:hint="eastAsia" w:cs="Arial" w:asciiTheme="minorEastAsia" w:hAnsiTheme="minorEastAsia"/>
          <w:sz w:val="24"/>
        </w:rPr>
      </w:pPr>
      <w:r>
        <w:rPr>
          <w:rFonts w:hint="eastAsia" w:cs="Arial" w:asciiTheme="minorEastAsia" w:hAnsiTheme="minorEastAsia"/>
          <w:sz w:val="24"/>
        </w:rPr>
        <w:t>小分子检测项目的特殊需求：</w:t>
      </w:r>
      <w:r>
        <w:rPr>
          <w:rFonts w:hint="eastAsia" w:cs="Arial" w:asciiTheme="minorEastAsia" w:hAnsiTheme="minorEastAsia"/>
          <w:color w:val="auto"/>
          <w:sz w:val="24"/>
          <w:lang w:val="en-US" w:eastAsia="zh-CN"/>
        </w:rPr>
        <w:t>包含</w:t>
      </w:r>
      <w:r>
        <w:rPr>
          <w:rFonts w:hint="eastAsia" w:cs="Arial" w:asciiTheme="minorEastAsia" w:hAnsiTheme="minorEastAsia"/>
          <w:color w:val="auto"/>
          <w:sz w:val="24"/>
        </w:rPr>
        <w:t>药物浓度监测。</w:t>
      </w:r>
    </w:p>
    <w:p>
      <w:pPr>
        <w:numPr>
          <w:ilvl w:val="0"/>
          <w:numId w:val="1"/>
        </w:numPr>
        <w:spacing w:line="360" w:lineRule="auto"/>
        <w:rPr>
          <w:rFonts w:hint="eastAsia" w:cs="Arial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软件控制模块：需提供样本总览、样本追踪、样本存档与查找、自动质控、报告自动审核及统计功能。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/>
          <w:sz w:val="24"/>
        </w:rPr>
      </w:pPr>
    </w:p>
    <w:p>
      <w:pPr>
        <w:rPr>
          <w:rFonts w:cs="Arial" w:asciiTheme="minorEastAsia" w:hAnsiTheme="minorEastAsia"/>
          <w:sz w:val="24"/>
        </w:rPr>
      </w:pPr>
    </w:p>
    <w:p>
      <w:pPr>
        <w:rPr>
          <w:rFonts w:hint="eastAsia" w:cs="Arial" w:asciiTheme="minorEastAsia" w:hAnsiTheme="minorEastAsia"/>
          <w:sz w:val="24"/>
          <w:lang w:val="en-US" w:eastAsia="zh-CN"/>
        </w:rPr>
      </w:pPr>
      <w:r>
        <w:rPr>
          <w:rFonts w:hint="eastAsia" w:cs="Arial" w:asciiTheme="minorEastAsia" w:hAnsiTheme="minorEastAsia"/>
          <w:sz w:val="24"/>
        </w:rPr>
        <w:t xml:space="preserve">                                       </w:t>
      </w:r>
      <w:r>
        <w:rPr>
          <w:rFonts w:hint="eastAsia" w:cs="Arial" w:asciiTheme="minorEastAsia" w:hAnsiTheme="minorEastAsia"/>
          <w:sz w:val="24"/>
          <w:lang w:val="en-US" w:eastAsia="zh-CN"/>
        </w:rPr>
        <w:t xml:space="preserve">               </w:t>
      </w:r>
    </w:p>
    <w:p>
      <w:pPr>
        <w:rPr>
          <w:rFonts w:hint="eastAsia" w:cs="Arial" w:asciiTheme="minorEastAsia" w:hAnsiTheme="minorEastAsia"/>
          <w:sz w:val="24"/>
          <w:lang w:val="en-US" w:eastAsia="zh-CN"/>
        </w:rPr>
      </w:pPr>
    </w:p>
    <w:p>
      <w:pPr>
        <w:rPr>
          <w:rFonts w:hint="eastAsia" w:cs="Arial" w:asciiTheme="minorEastAsia" w:hAnsiTheme="minorEastAsia"/>
          <w:sz w:val="24"/>
          <w:lang w:val="en-US" w:eastAsia="zh-CN"/>
        </w:rPr>
      </w:pPr>
    </w:p>
    <w:p>
      <w:pPr>
        <w:rPr>
          <w:rFonts w:hint="eastAsia" w:cs="Arial" w:asciiTheme="minorEastAsia" w:hAnsiTheme="minorEastAsia"/>
          <w:sz w:val="24"/>
          <w:lang w:val="en-US" w:eastAsia="zh-CN"/>
        </w:rPr>
      </w:pPr>
    </w:p>
    <w:p>
      <w:pPr>
        <w:rPr>
          <w:rFonts w:hint="eastAsia" w:cs="Arial" w:asciiTheme="minorEastAsia" w:hAnsiTheme="minorEastAsia"/>
          <w:sz w:val="24"/>
          <w:lang w:val="en-US" w:eastAsia="zh-CN"/>
        </w:rPr>
      </w:pPr>
    </w:p>
    <w:p>
      <w:pPr>
        <w:ind w:firstLine="5520" w:firstLineChars="2300"/>
        <w:rPr>
          <w:rFonts w:hint="eastAsia" w:cs="Arial" w:asciiTheme="minorEastAsia" w:hAnsiTheme="minorEastAsia"/>
          <w:sz w:val="24"/>
        </w:rPr>
      </w:pPr>
    </w:p>
    <w:p>
      <w:pPr>
        <w:ind w:firstLine="5520" w:firstLineChars="2300"/>
        <w:rPr>
          <w:rFonts w:hint="eastAsia" w:cs="Arial" w:asciiTheme="minorEastAsia" w:hAnsiTheme="minorEastAsia"/>
          <w:sz w:val="24"/>
        </w:rPr>
      </w:pPr>
    </w:p>
    <w:p>
      <w:pPr>
        <w:ind w:firstLine="5520" w:firstLineChars="2300"/>
        <w:rPr>
          <w:rFonts w:hint="eastAsia" w:cs="Arial" w:asciiTheme="minorEastAsia" w:hAnsiTheme="minorEastAsia"/>
          <w:sz w:val="24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附页：</w:t>
      </w:r>
    </w:p>
    <w:tbl>
      <w:tblPr>
        <w:tblStyle w:val="5"/>
        <w:tblpPr w:leftFromText="180" w:rightFromText="180" w:vertAnchor="text" w:horzAnchor="page" w:tblpXSpec="center" w:tblpY="354"/>
        <w:tblOverlap w:val="never"/>
        <w:tblW w:w="7094" w:type="dxa"/>
        <w:tblInd w:w="-2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0"/>
        <w:gridCol w:w="57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癌胚抗原(CEA)测定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甲胎蛋白(AFP)测定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糖类抗原125测定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糖类抗原19-9测定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糖类抗原15-3测定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糖类抗原50测定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糖类抗原24-2测定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糖类抗原72-4测定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总前列腺特异性抗原(TPSA)测定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游离前列腺特异性抗原(FPSA)测定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神经元特异性烯醇化酶(NSE)测定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细胞角蛋白19片段(CYFRA21-1)测定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血清胃泌素释放肽前体（ProGRP)测定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14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鳞状细胞癌相关抗原(SCC)测定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人附睾蛋白4(HE4)测定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16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铁蛋白测定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17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叶酸测定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18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血清维生素测定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19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血清胰岛素测定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血清C肽测定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21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异常凝血酶原测定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22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血清胃蛋白酶原Ⅰ测定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23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血清胃蛋白酶原Ⅱ测定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24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降钙素（CT）测定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25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血清骨钙素（BGP）测定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26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25羟维生素D测定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27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血清Ⅳ型胶原测定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28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血清Ⅲ型胶原测定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29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血清层粘连蛋白测定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血清透明质酸（HA）测定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31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血清人绒毛膜促性腺激素测定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32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未结合雌三醇测定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33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乙型肝炎表面抗原测定(HBsAg)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34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乙型肝炎表面抗原确认试验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35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乙型肝炎表面抗体测定(Anti-HBs)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36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乙型肝炎e抗原测定(HBeAg)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37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乙型肝炎e抗体测定(Anti-HBe)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38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乙型肝炎核心抗体测定(Anti-HBc)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39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乙型肝炎表面前S抗原测定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40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甲型肝炎抗体测定(Anti-HAV)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41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丙型肝炎抗体测定(Anti-HCV)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42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丙型肝炎抗体确认试验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43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人免疫缺陷病毒抗体测定(Anti-HIV)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44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梅毒螺旋体特异抗体测定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45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丙戊酸钠药物浓度测定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46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万古霉素药物浓度测定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环孢素药物浓度测定</w:t>
            </w:r>
          </w:p>
        </w:tc>
      </w:tr>
    </w:tbl>
    <w:p>
      <w:pPr>
        <w:rPr>
          <w:rFonts w:ascii="Arial" w:hAnsi="Arial" w:cs="Arial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0CCC5"/>
    <w:multiLevelType w:val="singleLevel"/>
    <w:tmpl w:val="D3A0CCC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zNWIxMjExZDFiZjdkNzkyY2YwZTU2YWJhYzY1MTYifQ=="/>
  </w:docVars>
  <w:rsids>
    <w:rsidRoot w:val="00FD30D5"/>
    <w:rsid w:val="00177D59"/>
    <w:rsid w:val="001943CF"/>
    <w:rsid w:val="004B675A"/>
    <w:rsid w:val="007369DB"/>
    <w:rsid w:val="008612AE"/>
    <w:rsid w:val="00A60C6C"/>
    <w:rsid w:val="00B20DF2"/>
    <w:rsid w:val="00C419C9"/>
    <w:rsid w:val="00E6551A"/>
    <w:rsid w:val="00EB1BC5"/>
    <w:rsid w:val="00FD30D5"/>
    <w:rsid w:val="02030C61"/>
    <w:rsid w:val="039B5B6E"/>
    <w:rsid w:val="04F82B4C"/>
    <w:rsid w:val="06F15AA5"/>
    <w:rsid w:val="08C20E85"/>
    <w:rsid w:val="09622C8A"/>
    <w:rsid w:val="0B301C89"/>
    <w:rsid w:val="0BEF5625"/>
    <w:rsid w:val="0BF027CF"/>
    <w:rsid w:val="0C1C35C4"/>
    <w:rsid w:val="0C637445"/>
    <w:rsid w:val="0C6F3ADA"/>
    <w:rsid w:val="0DA9532B"/>
    <w:rsid w:val="0E016F15"/>
    <w:rsid w:val="0E6A2D0C"/>
    <w:rsid w:val="0ED74004"/>
    <w:rsid w:val="0FC226D4"/>
    <w:rsid w:val="10D34B99"/>
    <w:rsid w:val="11537A88"/>
    <w:rsid w:val="12D57C9F"/>
    <w:rsid w:val="1323348A"/>
    <w:rsid w:val="14F43330"/>
    <w:rsid w:val="1681796F"/>
    <w:rsid w:val="18055854"/>
    <w:rsid w:val="18D7599D"/>
    <w:rsid w:val="192606B8"/>
    <w:rsid w:val="1B7725C5"/>
    <w:rsid w:val="1BB71917"/>
    <w:rsid w:val="1D3C1D18"/>
    <w:rsid w:val="1D81772B"/>
    <w:rsid w:val="1E28404A"/>
    <w:rsid w:val="1E6A01BF"/>
    <w:rsid w:val="1E9D67E6"/>
    <w:rsid w:val="1F440EFB"/>
    <w:rsid w:val="1FD46237"/>
    <w:rsid w:val="20580C17"/>
    <w:rsid w:val="20783067"/>
    <w:rsid w:val="20827A42"/>
    <w:rsid w:val="215C4736"/>
    <w:rsid w:val="236553F8"/>
    <w:rsid w:val="277E4995"/>
    <w:rsid w:val="27E9324E"/>
    <w:rsid w:val="28C52BC1"/>
    <w:rsid w:val="291458F7"/>
    <w:rsid w:val="2B77216D"/>
    <w:rsid w:val="2BCF6AF2"/>
    <w:rsid w:val="2D053ED4"/>
    <w:rsid w:val="2E224612"/>
    <w:rsid w:val="300E45D6"/>
    <w:rsid w:val="30564A47"/>
    <w:rsid w:val="30C51E57"/>
    <w:rsid w:val="31012C04"/>
    <w:rsid w:val="333D17BE"/>
    <w:rsid w:val="35F95E30"/>
    <w:rsid w:val="35FA2EFB"/>
    <w:rsid w:val="36056CF3"/>
    <w:rsid w:val="360B0081"/>
    <w:rsid w:val="3A651427"/>
    <w:rsid w:val="3C1F03E3"/>
    <w:rsid w:val="3E4F1453"/>
    <w:rsid w:val="3E6622F9"/>
    <w:rsid w:val="3EA73CF9"/>
    <w:rsid w:val="3F5B5BD6"/>
    <w:rsid w:val="3FA5664F"/>
    <w:rsid w:val="3FD665B1"/>
    <w:rsid w:val="40E65973"/>
    <w:rsid w:val="41C50EC7"/>
    <w:rsid w:val="43571574"/>
    <w:rsid w:val="43DA6F98"/>
    <w:rsid w:val="4484172B"/>
    <w:rsid w:val="45316697"/>
    <w:rsid w:val="453575EA"/>
    <w:rsid w:val="48587156"/>
    <w:rsid w:val="48E24C72"/>
    <w:rsid w:val="496D09DF"/>
    <w:rsid w:val="4A3414FD"/>
    <w:rsid w:val="4BDB2578"/>
    <w:rsid w:val="540939FA"/>
    <w:rsid w:val="54AA7074"/>
    <w:rsid w:val="55625F5C"/>
    <w:rsid w:val="55710620"/>
    <w:rsid w:val="55761DB3"/>
    <w:rsid w:val="561F2CED"/>
    <w:rsid w:val="5638698C"/>
    <w:rsid w:val="58B92876"/>
    <w:rsid w:val="59140E77"/>
    <w:rsid w:val="5C1A12C5"/>
    <w:rsid w:val="5C292E38"/>
    <w:rsid w:val="5C5E756C"/>
    <w:rsid w:val="5D2F0D80"/>
    <w:rsid w:val="5D7E0FB5"/>
    <w:rsid w:val="5E1436C8"/>
    <w:rsid w:val="5F6366B5"/>
    <w:rsid w:val="606F320A"/>
    <w:rsid w:val="60B66CB8"/>
    <w:rsid w:val="621443CD"/>
    <w:rsid w:val="62B47227"/>
    <w:rsid w:val="62E13EF5"/>
    <w:rsid w:val="65E9543A"/>
    <w:rsid w:val="66117D45"/>
    <w:rsid w:val="67BA708E"/>
    <w:rsid w:val="69586B5E"/>
    <w:rsid w:val="6A2133F4"/>
    <w:rsid w:val="6A446EB0"/>
    <w:rsid w:val="6AF74155"/>
    <w:rsid w:val="6B1C5D1F"/>
    <w:rsid w:val="6B8E2D0B"/>
    <w:rsid w:val="6C3640BA"/>
    <w:rsid w:val="6C4258A4"/>
    <w:rsid w:val="6E1419C2"/>
    <w:rsid w:val="6FD9651F"/>
    <w:rsid w:val="7294672D"/>
    <w:rsid w:val="72F84AA6"/>
    <w:rsid w:val="737722D7"/>
    <w:rsid w:val="73896860"/>
    <w:rsid w:val="73D9089C"/>
    <w:rsid w:val="76067942"/>
    <w:rsid w:val="760A5684"/>
    <w:rsid w:val="762B42F8"/>
    <w:rsid w:val="76724FD8"/>
    <w:rsid w:val="77D31AA6"/>
    <w:rsid w:val="7883527A"/>
    <w:rsid w:val="791B1956"/>
    <w:rsid w:val="7A936EE8"/>
    <w:rsid w:val="7ACE01A8"/>
    <w:rsid w:val="7AFB37ED"/>
    <w:rsid w:val="7B046C34"/>
    <w:rsid w:val="7BD311E1"/>
    <w:rsid w:val="7FA3049A"/>
    <w:rsid w:val="7FE71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626</Words>
  <Characters>329</Characters>
  <Lines>2</Lines>
  <Paragraphs>1</Paragraphs>
  <TotalTime>4</TotalTime>
  <ScaleCrop>false</ScaleCrop>
  <LinksUpToDate>false</LinksUpToDate>
  <CharactersWithSpaces>954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2023-12-14T02:42:00Z</dcterms:created>
  <dc:creator>SM</dc:creator>
  <cp:lastModifiedBy>Administrator</cp:lastModifiedBy>
  <cp:lastPrinted>2023-12-15T08:26:00Z</cp:lastPrinted>
  <dcterms:modified xsi:type="dcterms:W3CDTF">2023-12-26T00:41:46Z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94A94A025914437FBBDB11B5237BE048_12</vt:lpwstr>
  </property>
</Properties>
</file>