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800" w:lineRule="exact"/>
        <w:contextualSpacing/>
        <w:jc w:val="right"/>
        <w:rPr>
          <w:b/>
          <w:sz w:val="32"/>
          <w:szCs w:val="32"/>
        </w:rPr>
      </w:pPr>
      <w:r>
        <w:rPr>
          <w:rFonts w:hint="eastAsia" w:ascii="宋体" w:hAnsi="宋体" w:cs="宋体"/>
          <w:b/>
          <w:snapToGrid w:val="0"/>
          <w:kern w:val="0"/>
          <w:sz w:val="32"/>
          <w:szCs w:val="32"/>
        </w:rPr>
        <w:t>YDFYXJ-</w:t>
      </w:r>
      <w:r>
        <w:rPr>
          <w:rFonts w:hint="eastAsia" w:ascii="宋体" w:hAnsi="宋体" w:cs="宋体"/>
          <w:b/>
          <w:snapToGrid w:val="0"/>
          <w:kern w:val="0"/>
          <w:sz w:val="32"/>
          <w:szCs w:val="32"/>
          <w:lang w:eastAsia="zh-CN"/>
        </w:rPr>
        <w:t>2024002</w:t>
      </w:r>
      <w:r>
        <w:rPr>
          <w:rFonts w:hint="eastAsia" w:ascii="宋体" w:hAnsi="宋体" w:cs="宋体"/>
          <w:b/>
          <w:snapToGrid w:val="0"/>
          <w:kern w:val="0"/>
          <w:sz w:val="32"/>
          <w:szCs w:val="32"/>
        </w:rPr>
        <w:t>号</w:t>
      </w:r>
    </w:p>
    <w:p>
      <w:pPr>
        <w:adjustRightInd w:val="0"/>
        <w:snapToGrid w:val="0"/>
        <w:spacing w:line="800" w:lineRule="exact"/>
        <w:contextualSpacing/>
        <w:jc w:val="center"/>
        <w:rPr>
          <w:b/>
          <w:sz w:val="52"/>
          <w:szCs w:val="52"/>
        </w:rPr>
      </w:pPr>
    </w:p>
    <w:p>
      <w:pPr>
        <w:adjustRightInd w:val="0"/>
        <w:snapToGrid w:val="0"/>
        <w:spacing w:line="800" w:lineRule="exact"/>
        <w:contextualSpacing/>
        <w:jc w:val="center"/>
        <w:rPr>
          <w:b/>
          <w:sz w:val="40"/>
          <w:szCs w:val="40"/>
        </w:rPr>
      </w:pPr>
      <w:r>
        <w:rPr>
          <w:rFonts w:hint="eastAsia"/>
          <w:b/>
          <w:sz w:val="40"/>
          <w:szCs w:val="40"/>
        </w:rPr>
        <w:t>扬州大学附属医院</w:t>
      </w:r>
    </w:p>
    <w:p>
      <w:pPr>
        <w:adjustRightInd w:val="0"/>
        <w:snapToGrid w:val="0"/>
        <w:spacing w:line="800" w:lineRule="exact"/>
        <w:contextualSpacing/>
        <w:jc w:val="center"/>
        <w:rPr>
          <w:rFonts w:hint="eastAsia" w:ascii="宋体" w:hAnsi="宋体" w:eastAsia="宋体" w:cs="宋体"/>
          <w:b/>
          <w:snapToGrid w:val="0"/>
          <w:kern w:val="0"/>
          <w:sz w:val="40"/>
          <w:szCs w:val="40"/>
          <w:lang w:eastAsia="zh-CN"/>
        </w:rPr>
      </w:pPr>
      <w:r>
        <w:rPr>
          <w:rFonts w:hint="eastAsia" w:ascii="宋体" w:hAnsi="宋体" w:cs="宋体"/>
          <w:b/>
          <w:snapToGrid w:val="0"/>
          <w:kern w:val="0"/>
          <w:sz w:val="40"/>
          <w:szCs w:val="40"/>
          <w:lang w:eastAsia="zh-CN"/>
        </w:rPr>
        <w:t>西区门诊中西药房隔断采购安装项目</w:t>
      </w:r>
    </w:p>
    <w:p>
      <w:pPr>
        <w:adjustRightInd w:val="0"/>
        <w:snapToGrid w:val="0"/>
        <w:spacing w:line="800" w:lineRule="exact"/>
        <w:contextualSpacing/>
        <w:jc w:val="center"/>
        <w:rPr>
          <w:b/>
          <w:sz w:val="40"/>
          <w:szCs w:val="40"/>
        </w:rPr>
      </w:pPr>
      <w:r>
        <w:rPr>
          <w:rFonts w:hint="eastAsia"/>
          <w:b/>
          <w:sz w:val="40"/>
          <w:szCs w:val="40"/>
        </w:rPr>
        <w:t>询价文件</w:t>
      </w:r>
    </w:p>
    <w:p>
      <w:pPr>
        <w:pStyle w:val="17"/>
        <w:ind w:firstLine="0"/>
      </w:pPr>
    </w:p>
    <w:p>
      <w:pPr>
        <w:pStyle w:val="17"/>
      </w:pPr>
      <w:r>
        <w:drawing>
          <wp:inline distT="0" distB="0" distL="0" distR="0">
            <wp:extent cx="5032375" cy="4514850"/>
            <wp:effectExtent l="0" t="0" r="15875" b="0"/>
            <wp:docPr id="3" name="图片 1" descr="9808345747129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9808345747129441"/>
                    <pic:cNvPicPr>
                      <a:picLocks noChangeAspect="1" noChangeArrowheads="1"/>
                    </pic:cNvPicPr>
                  </pic:nvPicPr>
                  <pic:blipFill>
                    <a:blip r:embed="rId6" cstate="print"/>
                    <a:srcRect/>
                    <a:stretch>
                      <a:fillRect/>
                    </a:stretch>
                  </pic:blipFill>
                  <pic:spPr>
                    <a:xfrm>
                      <a:off x="0" y="0"/>
                      <a:ext cx="5032670" cy="4514850"/>
                    </a:xfrm>
                    <a:prstGeom prst="rect">
                      <a:avLst/>
                    </a:prstGeom>
                    <a:noFill/>
                    <a:ln w="9525">
                      <a:noFill/>
                      <a:miter lim="800000"/>
                      <a:headEnd/>
                      <a:tailEnd/>
                    </a:ln>
                  </pic:spPr>
                </pic:pic>
              </a:graphicData>
            </a:graphic>
          </wp:inline>
        </w:drawing>
      </w:r>
    </w:p>
    <w:p>
      <w:pPr>
        <w:spacing w:afterLines="25" w:line="520" w:lineRule="exact"/>
        <w:rPr>
          <w:rFonts w:ascii="宋体" w:hAnsi="宋体"/>
          <w:b/>
          <w:bCs/>
          <w:sz w:val="44"/>
          <w:szCs w:val="44"/>
        </w:rPr>
      </w:pPr>
    </w:p>
    <w:p>
      <w:pPr>
        <w:adjustRightInd w:val="0"/>
        <w:snapToGrid w:val="0"/>
        <w:spacing w:line="500" w:lineRule="exact"/>
        <w:ind w:firstLine="1558" w:firstLineChars="541"/>
        <w:contextualSpacing/>
        <w:rPr>
          <w:b/>
          <w:w w:val="90"/>
          <w:kern w:val="0"/>
          <w:sz w:val="32"/>
          <w:szCs w:val="32"/>
        </w:rPr>
      </w:pPr>
      <w:r>
        <w:rPr>
          <w:rFonts w:hint="eastAsia"/>
          <w:w w:val="90"/>
          <w:kern w:val="0"/>
          <w:sz w:val="32"/>
          <w:szCs w:val="32"/>
        </w:rPr>
        <w:t>采     购   人：</w:t>
      </w:r>
      <w:r>
        <w:rPr>
          <w:rFonts w:hint="eastAsia"/>
          <w:b/>
          <w:w w:val="90"/>
          <w:kern w:val="0"/>
          <w:sz w:val="32"/>
          <w:szCs w:val="32"/>
        </w:rPr>
        <w:t>扬州大学附属医院</w:t>
      </w:r>
    </w:p>
    <w:p>
      <w:pPr>
        <w:adjustRightInd w:val="0"/>
        <w:snapToGrid w:val="0"/>
        <w:spacing w:line="500" w:lineRule="exact"/>
        <w:ind w:firstLine="1558" w:firstLineChars="541"/>
        <w:contextualSpacing/>
        <w:rPr>
          <w:rFonts w:asciiTheme="minorEastAsia" w:hAnsiTheme="minorEastAsia" w:eastAsiaTheme="minorEastAsia"/>
          <w:b/>
          <w:color w:val="FF0000"/>
          <w:w w:val="90"/>
          <w:kern w:val="0"/>
          <w:sz w:val="32"/>
          <w:szCs w:val="32"/>
        </w:rPr>
      </w:pPr>
      <w:r>
        <w:rPr>
          <w:rFonts w:hint="eastAsia" w:asciiTheme="minorEastAsia" w:hAnsiTheme="minorEastAsia" w:eastAsiaTheme="minorEastAsia"/>
          <w:w w:val="90"/>
          <w:kern w:val="0"/>
          <w:sz w:val="32"/>
          <w:szCs w:val="32"/>
        </w:rPr>
        <w:t>发  放  日 期：</w:t>
      </w:r>
      <w:bookmarkStart w:id="0" w:name="EB59c3faf64f2a4bd092a206fb1d0c3c03"/>
      <w:r>
        <w:rPr>
          <w:rFonts w:hint="eastAsia" w:asciiTheme="minorEastAsia" w:hAnsiTheme="minorEastAsia" w:eastAsiaTheme="minorEastAsia"/>
          <w:b/>
          <w:w w:val="90"/>
          <w:kern w:val="0"/>
          <w:sz w:val="32"/>
          <w:szCs w:val="32"/>
        </w:rPr>
        <w:t>2024年</w:t>
      </w:r>
      <w:r>
        <w:rPr>
          <w:rFonts w:hint="eastAsia" w:asciiTheme="minorEastAsia" w:hAnsiTheme="minorEastAsia" w:eastAsiaTheme="minorEastAsia"/>
          <w:b/>
          <w:color w:val="000000" w:themeColor="text1"/>
          <w:w w:val="90"/>
          <w:kern w:val="0"/>
          <w:sz w:val="32"/>
          <w:szCs w:val="32"/>
          <w14:textFill>
            <w14:solidFill>
              <w14:schemeClr w14:val="tx1"/>
            </w14:solidFill>
          </w14:textFill>
        </w:rPr>
        <w:t>1月</w:t>
      </w:r>
      <w:r>
        <w:rPr>
          <w:rFonts w:hint="eastAsia" w:asciiTheme="minorEastAsia" w:hAnsiTheme="minorEastAsia" w:eastAsiaTheme="minorEastAsia"/>
          <w:b/>
          <w:color w:val="000000" w:themeColor="text1"/>
          <w:w w:val="90"/>
          <w:kern w:val="0"/>
          <w:sz w:val="32"/>
          <w:szCs w:val="32"/>
          <w:lang w:val="en-US" w:eastAsia="zh-CN"/>
          <w14:textFill>
            <w14:solidFill>
              <w14:schemeClr w14:val="tx1"/>
            </w14:solidFill>
          </w14:textFill>
        </w:rPr>
        <w:t>26</w:t>
      </w:r>
      <w:r>
        <w:rPr>
          <w:rFonts w:hint="eastAsia" w:asciiTheme="minorEastAsia" w:hAnsiTheme="minorEastAsia" w:eastAsiaTheme="minorEastAsia"/>
          <w:b/>
          <w:color w:val="000000" w:themeColor="text1"/>
          <w:w w:val="90"/>
          <w:kern w:val="0"/>
          <w:sz w:val="32"/>
          <w:szCs w:val="32"/>
          <w14:textFill>
            <w14:solidFill>
              <w14:schemeClr w14:val="tx1"/>
            </w14:solidFill>
          </w14:textFill>
        </w:rPr>
        <w:t>日</w:t>
      </w:r>
      <w:bookmarkEnd w:id="0"/>
    </w:p>
    <w:p>
      <w:pPr>
        <w:rPr>
          <w:b/>
          <w:w w:val="90"/>
          <w:kern w:val="0"/>
        </w:rPr>
      </w:pPr>
    </w:p>
    <w:p>
      <w:pPr>
        <w:spacing w:afterLines="25" w:line="520" w:lineRule="exact"/>
        <w:jc w:val="center"/>
        <w:rPr>
          <w:rFonts w:ascii="宋体" w:hAnsi="宋体"/>
          <w:b/>
          <w:bCs/>
          <w:sz w:val="44"/>
          <w:szCs w:val="44"/>
        </w:rPr>
      </w:pPr>
    </w:p>
    <w:p>
      <w:pPr>
        <w:spacing w:afterLines="25" w:line="520" w:lineRule="exact"/>
        <w:jc w:val="center"/>
        <w:rPr>
          <w:rFonts w:ascii="宋体" w:hAnsi="宋体"/>
          <w:b/>
          <w:bCs/>
          <w:sz w:val="36"/>
          <w:szCs w:val="36"/>
        </w:rPr>
        <w:sectPr>
          <w:pgSz w:w="11906" w:h="16838"/>
          <w:pgMar w:top="1440" w:right="1803" w:bottom="1440" w:left="1803" w:header="851" w:footer="992" w:gutter="0"/>
          <w:cols w:space="720" w:num="1"/>
          <w:docGrid w:linePitch="319" w:charSpace="0"/>
        </w:sectPr>
      </w:pPr>
    </w:p>
    <w:p>
      <w:pPr>
        <w:pStyle w:val="2"/>
      </w:pPr>
    </w:p>
    <w:p>
      <w:pPr>
        <w:spacing w:afterLines="25" w:line="520" w:lineRule="exact"/>
        <w:jc w:val="center"/>
        <w:rPr>
          <w:rFonts w:ascii="宋体" w:hAnsi="宋体"/>
          <w:b/>
          <w:bCs/>
          <w:sz w:val="36"/>
          <w:szCs w:val="36"/>
        </w:rPr>
      </w:pPr>
      <w:r>
        <w:rPr>
          <w:rFonts w:hint="eastAsia" w:ascii="宋体" w:hAnsi="宋体"/>
          <w:b/>
          <w:bCs/>
          <w:sz w:val="36"/>
          <w:szCs w:val="36"/>
        </w:rPr>
        <w:t>一、投标邀请书</w:t>
      </w:r>
    </w:p>
    <w:p>
      <w:pPr>
        <w:adjustRightInd w:val="0"/>
        <w:snapToGrid w:val="0"/>
        <w:spacing w:line="360" w:lineRule="auto"/>
        <w:rPr>
          <w:rFonts w:ascii="宋体" w:hAnsi="宋体" w:cs="宋体"/>
          <w:snapToGrid w:val="0"/>
          <w:kern w:val="0"/>
          <w:sz w:val="24"/>
        </w:rPr>
      </w:pPr>
      <w:r>
        <w:rPr>
          <w:rFonts w:hint="eastAsia" w:ascii="宋体" w:hAnsi="宋体" w:cs="宋体"/>
          <w:snapToGrid w:val="0"/>
          <w:kern w:val="0"/>
          <w:sz w:val="24"/>
        </w:rPr>
        <w:t>：</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扬州大学附属医院</w:t>
      </w:r>
      <w:r>
        <w:rPr>
          <w:rFonts w:hint="eastAsia" w:ascii="宋体" w:hAnsi="宋体" w:cs="宋体"/>
          <w:snapToGrid w:val="0"/>
          <w:kern w:val="0"/>
          <w:sz w:val="24"/>
          <w:lang w:eastAsia="zh-CN"/>
        </w:rPr>
        <w:t>西区门诊中西药房隔断采购安装项目</w:t>
      </w:r>
      <w:r>
        <w:rPr>
          <w:rFonts w:hint="eastAsia" w:ascii="宋体" w:hAnsi="宋体" w:cs="宋体"/>
          <w:snapToGrid w:val="0"/>
          <w:kern w:val="0"/>
          <w:sz w:val="24"/>
        </w:rPr>
        <w:t>（编号：YDFYXJ-</w:t>
      </w:r>
      <w:r>
        <w:rPr>
          <w:rFonts w:hint="eastAsia" w:ascii="宋体" w:hAnsi="宋体" w:cs="宋体"/>
          <w:snapToGrid w:val="0"/>
          <w:kern w:val="0"/>
          <w:sz w:val="24"/>
          <w:lang w:eastAsia="zh-CN"/>
        </w:rPr>
        <w:t>2024002</w:t>
      </w:r>
      <w:r>
        <w:rPr>
          <w:rFonts w:hint="eastAsia" w:ascii="宋体" w:hAnsi="宋体" w:cs="宋体"/>
          <w:snapToGrid w:val="0"/>
          <w:kern w:val="0"/>
          <w:sz w:val="24"/>
        </w:rPr>
        <w:t>号）</w:t>
      </w:r>
      <w:r>
        <w:rPr>
          <w:rFonts w:hint="eastAsia" w:ascii="宋体" w:hAnsi="宋体" w:cs="宋体"/>
          <w:bCs/>
          <w:snapToGrid w:val="0"/>
          <w:kern w:val="0"/>
          <w:sz w:val="24"/>
        </w:rPr>
        <w:t>进行邀请招标</w:t>
      </w:r>
      <w:r>
        <w:rPr>
          <w:rFonts w:hint="eastAsia" w:ascii="宋体" w:hAnsi="宋体" w:cs="宋体"/>
          <w:snapToGrid w:val="0"/>
          <w:kern w:val="0"/>
          <w:sz w:val="24"/>
        </w:rPr>
        <w:t>。现诚邀贵方对该项目进行投标，并将有关项目概况及事宜告知如下：</w:t>
      </w:r>
    </w:p>
    <w:p>
      <w:pPr>
        <w:adjustRightInd w:val="0"/>
        <w:snapToGrid w:val="0"/>
        <w:spacing w:line="440" w:lineRule="exact"/>
        <w:ind w:firstLine="480" w:firstLineChars="200"/>
        <w:contextualSpacing/>
        <w:rPr>
          <w:rFonts w:hint="eastAsia" w:ascii="宋体" w:hAnsi="宋体" w:eastAsia="宋体" w:cs="宋体"/>
          <w:snapToGrid w:val="0"/>
          <w:kern w:val="0"/>
          <w:sz w:val="24"/>
          <w:lang w:eastAsia="zh-CN"/>
        </w:rPr>
      </w:pPr>
      <w:r>
        <w:rPr>
          <w:rFonts w:hint="eastAsia" w:ascii="宋体" w:hAnsi="宋体" w:cs="宋体"/>
          <w:snapToGrid w:val="0"/>
          <w:kern w:val="0"/>
          <w:sz w:val="24"/>
        </w:rPr>
        <w:t>1.项目名称：扬州大学附属医院</w:t>
      </w:r>
      <w:r>
        <w:rPr>
          <w:rFonts w:hint="eastAsia" w:ascii="宋体" w:hAnsi="宋体" w:cs="宋体"/>
          <w:snapToGrid w:val="0"/>
          <w:kern w:val="0"/>
          <w:sz w:val="24"/>
          <w:lang w:eastAsia="zh-CN"/>
        </w:rPr>
        <w:t>西区门诊中西药房隔断采购安装项目</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2.项目地点：扬州大学附属医院</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3.最高限价：</w:t>
      </w:r>
      <w:r>
        <w:rPr>
          <w:rFonts w:hint="eastAsia" w:ascii="宋体" w:hAnsi="宋体" w:cs="宋体"/>
          <w:snapToGrid w:val="0"/>
          <w:kern w:val="0"/>
          <w:sz w:val="24"/>
          <w:lang w:val="en-US" w:eastAsia="zh-CN"/>
        </w:rPr>
        <w:t>3.5</w:t>
      </w:r>
      <w:r>
        <w:rPr>
          <w:rFonts w:hint="eastAsia" w:ascii="宋体" w:hAnsi="宋体" w:cs="宋体"/>
          <w:snapToGrid w:val="0"/>
          <w:kern w:val="0"/>
          <w:sz w:val="24"/>
        </w:rPr>
        <w:t>万元，投标报价高于最高限价作废标处理。</w:t>
      </w:r>
    </w:p>
    <w:p>
      <w:pPr>
        <w:adjustRightInd w:val="0"/>
        <w:snapToGrid w:val="0"/>
        <w:spacing w:line="440" w:lineRule="exact"/>
        <w:ind w:firstLine="480" w:firstLineChars="200"/>
        <w:contextualSpacing/>
        <w:rPr>
          <w:rFonts w:ascii="宋体" w:hAnsi="宋体" w:cs="宋体"/>
          <w:snapToGrid w:val="0"/>
          <w:kern w:val="0"/>
          <w:sz w:val="24"/>
        </w:rPr>
      </w:pPr>
      <w:r>
        <w:rPr>
          <w:rFonts w:hint="eastAsia" w:cs="仿宋" w:asciiTheme="minorEastAsia" w:hAnsiTheme="minorEastAsia" w:eastAsiaTheme="minorEastAsia"/>
          <w:snapToGrid w:val="0"/>
          <w:kern w:val="0"/>
          <w:sz w:val="24"/>
        </w:rPr>
        <w:t>4.</w:t>
      </w:r>
      <w:r>
        <w:rPr>
          <w:rFonts w:hint="eastAsia" w:cs="仿宋" w:asciiTheme="minorEastAsia" w:hAnsiTheme="minorEastAsia" w:eastAsiaTheme="minorEastAsia"/>
          <w:snapToGrid w:val="0"/>
          <w:spacing w:val="-4"/>
          <w:kern w:val="0"/>
          <w:sz w:val="24"/>
        </w:rPr>
        <w:t>投标人企业资质条件：</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4.1投标人应具备《中华人民共和国政府采购法》第二十二条规定的条件。</w:t>
      </w:r>
    </w:p>
    <w:p>
      <w:pPr>
        <w:adjustRightInd w:val="0"/>
        <w:snapToGrid w:val="0"/>
        <w:spacing w:line="440" w:lineRule="exact"/>
        <w:ind w:firstLine="480" w:firstLineChars="200"/>
        <w:contextualSpacing/>
        <w:rPr>
          <w:rFonts w:ascii="宋体" w:hAnsi="宋体" w:cs="宋体"/>
          <w:snapToGrid w:val="0"/>
          <w:kern w:val="0"/>
          <w:sz w:val="24"/>
        </w:rPr>
      </w:pPr>
      <w:r>
        <w:rPr>
          <w:rFonts w:hint="eastAsia" w:ascii="宋体" w:hAnsi="宋体" w:cs="宋体"/>
          <w:snapToGrid w:val="0"/>
          <w:kern w:val="0"/>
          <w:sz w:val="24"/>
        </w:rPr>
        <w:t>5.拒绝下述供应商参加本次采购活动：</w:t>
      </w:r>
    </w:p>
    <w:p>
      <w:pPr>
        <w:adjustRightInd w:val="0"/>
        <w:snapToGrid w:val="0"/>
        <w:spacing w:line="440" w:lineRule="exact"/>
        <w:ind w:firstLine="480" w:firstLineChars="200"/>
        <w:contextualSpacing/>
        <w:rPr>
          <w:rFonts w:ascii="宋体" w:hAnsi="宋体"/>
          <w:color w:val="000000"/>
          <w:sz w:val="24"/>
        </w:rPr>
      </w:pPr>
      <w:r>
        <w:rPr>
          <w:rFonts w:hint="eastAsia" w:ascii="宋体" w:hAnsi="宋体"/>
          <w:color w:val="000000"/>
          <w:sz w:val="24"/>
        </w:rPr>
        <w:t>5.1供应商单位负责人为同一人或者存在直接控股、管理关系的不同供应商，不得参加同一协议项下的政府采购活动。</w:t>
      </w:r>
    </w:p>
    <w:p>
      <w:pPr>
        <w:adjustRightInd w:val="0"/>
        <w:spacing w:line="440" w:lineRule="exact"/>
        <w:ind w:firstLine="480" w:firstLineChars="200"/>
        <w:contextualSpacing/>
        <w:rPr>
          <w:rFonts w:ascii="宋体" w:hAnsi="宋体"/>
          <w:b/>
          <w:bCs/>
          <w:sz w:val="24"/>
        </w:rPr>
      </w:pPr>
      <w:r>
        <w:rPr>
          <w:rFonts w:hint="eastAsia" w:ascii="宋体" w:hAnsi="宋体" w:cs="宋体"/>
          <w:color w:val="000000"/>
          <w:sz w:val="24"/>
        </w:rPr>
        <w:t>5.2</w:t>
      </w:r>
      <w:r>
        <w:rPr>
          <w:rFonts w:hint="eastAsia" w:ascii="宋体" w:hAnsi="宋体"/>
          <w:sz w:val="24"/>
        </w:rPr>
        <w:t>投标人采购活动前3年内在经营活动中没有重大违法记录的书面声明</w:t>
      </w:r>
      <w:r>
        <w:rPr>
          <w:rFonts w:hint="eastAsia" w:ascii="宋体" w:hAnsi="宋体"/>
          <w:b/>
          <w:bCs/>
          <w:sz w:val="24"/>
        </w:rPr>
        <w:t>（原件）</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olor w:val="000000"/>
          <w:sz w:val="24"/>
        </w:rPr>
        <w:t>5.3</w:t>
      </w:r>
      <w:r>
        <w:rPr>
          <w:rFonts w:hint="eastAsia" w:ascii="宋体" w:hAnsi="宋体" w:cs="宋体"/>
          <w:sz w:val="24"/>
        </w:rPr>
        <w:t>供应商被“信用中国”网站（www.creditchina.gov.cn）、“中国政府采购网”(www.ccgp.gov.cn)列入失信被执行人、重大税收违法案件当事人名单、政府采购严重违法失信行为记录名单。</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6.被邀请的供应商可以拒绝对本单位的投标邀请书做出报价，但一经做出报价，即被视为认可以上要求，且不可撤回。否则本单位在此后的三年内，将拒绝该公司参加本单位的所有采购活动。</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7.投标报价采用总承包方式，包含但不限于提供的增值税、各种税费、各种规费、材料费、安装费、检测费、验收费、运输费、装卸费、保险费、维修费、人工费、管理费、资料费、机械使用费、工具使用费、进口商品关税等进口环节税、政策性文件规定的各项应有费用、质保期内的维保费等直至完成本项目发生的所有费用和利润，招标文件未列明，而投标人认为必需的费用也需列入报价，同时投标人应将招标交易费用考虑在投标报价中。招标文件中另有规定的除外。</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8.</w:t>
      </w:r>
      <w:r>
        <w:rPr>
          <w:rFonts w:hint="eastAsia" w:ascii="宋体" w:hAnsi="宋体"/>
          <w:sz w:val="24"/>
        </w:rPr>
        <w:t>被邀请的供应商应就以下采购清单中的货物及相关要求，</w:t>
      </w:r>
      <w:r>
        <w:rPr>
          <w:rFonts w:hint="eastAsia" w:ascii="宋体" w:hAnsi="宋体"/>
          <w:b/>
          <w:sz w:val="24"/>
        </w:rPr>
        <w:t>在2024年</w:t>
      </w:r>
      <w:r>
        <w:rPr>
          <w:rFonts w:hint="eastAsia" w:ascii="宋体" w:hAnsi="宋体"/>
          <w:b/>
          <w:sz w:val="24"/>
          <w:lang w:val="en-US" w:eastAsia="zh-CN"/>
        </w:rPr>
        <w:t>2</w:t>
      </w:r>
      <w:r>
        <w:rPr>
          <w:rFonts w:hint="eastAsia" w:ascii="宋体" w:hAnsi="宋体"/>
          <w:b/>
          <w:sz w:val="24"/>
        </w:rPr>
        <w:t>月</w:t>
      </w:r>
      <w:r>
        <w:rPr>
          <w:rFonts w:hint="eastAsia" w:ascii="宋体" w:hAnsi="宋体"/>
          <w:b/>
          <w:sz w:val="24"/>
          <w:lang w:val="en-US" w:eastAsia="zh-CN"/>
        </w:rPr>
        <w:t>1</w:t>
      </w:r>
      <w:r>
        <w:rPr>
          <w:rFonts w:hint="eastAsia" w:ascii="宋体" w:hAnsi="宋体"/>
          <w:b/>
          <w:sz w:val="24"/>
        </w:rPr>
        <w:t>日上午10：30</w:t>
      </w:r>
      <w:r>
        <w:rPr>
          <w:rFonts w:hint="eastAsia" w:ascii="宋体" w:hAnsi="宋体"/>
          <w:sz w:val="24"/>
        </w:rPr>
        <w:t>前，向本单位做出一次性书面报价（单价及总价）。该报价一经本单位认可，即为签约的协议价，此价格为交货地验收价格，包括货物价款、包装费、装卸费和运输费等验收前所有费用。报价用人民币报价，单位为元，保留两位小数，并盖单位公章方为有效。报价资料均须盖章并封袋密封。货物招标文件标准文本中的“协议条款”、投标邀请书和签约方的报价函将作为协议的组成部分。</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9.本项目不分包，报价时请详细列明</w:t>
      </w:r>
      <w:r>
        <w:rPr>
          <w:rFonts w:hint="eastAsia" w:ascii="宋体" w:hAnsi="宋体" w:cs="微软雅黑"/>
          <w:color w:val="000000"/>
          <w:sz w:val="24"/>
          <w:lang w:eastAsia="zh-CN"/>
        </w:rPr>
        <w:t>西区门诊中西药房隔断采购安装项目</w:t>
      </w:r>
      <w:r>
        <w:rPr>
          <w:rFonts w:hint="eastAsia" w:ascii="宋体" w:hAnsi="宋体" w:cs="微软雅黑"/>
          <w:color w:val="000000"/>
          <w:sz w:val="24"/>
        </w:rPr>
        <w:t>需求和具体参数，如因表述不详影响中标，责任自负。</w:t>
      </w:r>
    </w:p>
    <w:p>
      <w:pPr>
        <w:tabs>
          <w:tab w:val="left" w:pos="1080"/>
          <w:tab w:val="left" w:pos="1155"/>
        </w:tabs>
        <w:adjustRightInd w:val="0"/>
        <w:snapToGrid w:val="0"/>
        <w:spacing w:line="440" w:lineRule="exact"/>
        <w:ind w:firstLine="480" w:firstLineChars="200"/>
        <w:contextualSpacing/>
        <w:jc w:val="left"/>
        <w:rPr>
          <w:rFonts w:ascii="宋体" w:hAnsi="宋体" w:cs="微软雅黑"/>
          <w:color w:val="000000"/>
          <w:sz w:val="24"/>
        </w:rPr>
      </w:pPr>
      <w:r>
        <w:rPr>
          <w:rFonts w:hint="eastAsia" w:ascii="宋体" w:hAnsi="宋体" w:cs="微软雅黑"/>
          <w:color w:val="000000"/>
          <w:sz w:val="24"/>
        </w:rPr>
        <w:t>10.被询价的供应商对本次</w:t>
      </w:r>
      <w:r>
        <w:rPr>
          <w:rFonts w:hint="eastAsia" w:ascii="宋体" w:hAnsi="宋体" w:cs="微软雅黑"/>
          <w:bCs/>
          <w:color w:val="000000"/>
          <w:sz w:val="24"/>
          <w:lang w:eastAsia="zh-CN"/>
        </w:rPr>
        <w:t>西区门诊中西药房隔断采购安装项目</w:t>
      </w:r>
      <w:r>
        <w:rPr>
          <w:rFonts w:hint="eastAsia" w:ascii="宋体" w:hAnsi="宋体" w:cs="微软雅黑"/>
          <w:color w:val="000000"/>
          <w:sz w:val="24"/>
        </w:rPr>
        <w:t>制作中涉及的工艺知识产权负责。一旦出现侵权，由乙方负全部责任。</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u w:val="single"/>
        </w:rPr>
      </w:pPr>
      <w:r>
        <w:rPr>
          <w:rFonts w:hint="eastAsia" w:ascii="宋体" w:hAnsi="宋体" w:cs="微软雅黑"/>
          <w:color w:val="000000"/>
          <w:sz w:val="24"/>
        </w:rPr>
        <w:t>11.</w:t>
      </w:r>
      <w:r>
        <w:rPr>
          <w:rFonts w:hint="eastAsia" w:ascii="宋体" w:hAnsi="宋体" w:cs="宋体"/>
          <w:snapToGrid w:val="0"/>
          <w:kern w:val="0"/>
          <w:sz w:val="24"/>
        </w:rPr>
        <w:t>评标办法：</w:t>
      </w:r>
      <w:r>
        <w:rPr>
          <w:rFonts w:hint="eastAsia" w:ascii="宋体" w:hAnsi="宋体" w:cs="微软雅黑"/>
          <w:color w:val="000000"/>
          <w:sz w:val="24"/>
        </w:rPr>
        <w:t>询价小组在报价截止时间后对收到的合格报价文件组织评审，评标采用</w:t>
      </w:r>
      <w:r>
        <w:rPr>
          <w:rFonts w:hint="eastAsia" w:ascii="宋体" w:hAnsi="宋体" w:cs="微软雅黑"/>
          <w:b/>
          <w:bCs/>
          <w:color w:val="000000"/>
          <w:sz w:val="24"/>
        </w:rPr>
        <w:t>最低价中标</w:t>
      </w:r>
      <w:r>
        <w:rPr>
          <w:rFonts w:hint="eastAsia" w:ascii="宋体" w:hAnsi="宋体" w:cs="微软雅黑"/>
          <w:color w:val="000000"/>
          <w:sz w:val="24"/>
        </w:rPr>
        <w:t>。</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12.协议结算方式：本协议价款采用固定总价协议方式确定。</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13.项目款支付：付款方式为在安装完成后，乙方凭开具的正规增值税发票等材料向甲方办理付款手续，甲方凭手续齐全的票据付合同价的100%。（以上均不计息）</w:t>
      </w:r>
    </w:p>
    <w:p>
      <w:pPr>
        <w:pStyle w:val="16"/>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highlight w:val="yellow"/>
        </w:rPr>
      </w:pPr>
      <w:r>
        <w:rPr>
          <w:rFonts w:hint="eastAsia"/>
          <w:snapToGrid w:val="0"/>
        </w:rPr>
        <w:t>14.</w:t>
      </w:r>
      <w:r>
        <w:rPr>
          <w:rFonts w:hint="eastAsia" w:cs="微软雅黑"/>
          <w:color w:val="000000"/>
        </w:rPr>
        <w:t>标书送达时间：</w:t>
      </w:r>
      <w:r>
        <w:rPr>
          <w:rFonts w:hint="eastAsia" w:cs="微软雅黑"/>
          <w:b/>
        </w:rPr>
        <w:t>2024年</w:t>
      </w:r>
      <w:r>
        <w:rPr>
          <w:rFonts w:hint="eastAsia" w:cs="微软雅黑"/>
          <w:b/>
          <w:lang w:val="en-US" w:eastAsia="zh-CN"/>
        </w:rPr>
        <w:t>2</w:t>
      </w:r>
      <w:r>
        <w:rPr>
          <w:rFonts w:hint="eastAsia" w:cs="微软雅黑"/>
          <w:b/>
        </w:rPr>
        <w:t>月</w:t>
      </w:r>
      <w:r>
        <w:rPr>
          <w:rFonts w:hint="eastAsia" w:cs="微软雅黑"/>
          <w:b/>
          <w:lang w:val="en-US" w:eastAsia="zh-CN"/>
        </w:rPr>
        <w:t>1</w:t>
      </w:r>
      <w:r>
        <w:rPr>
          <w:rFonts w:hint="eastAsia" w:cs="微软雅黑"/>
          <w:b/>
        </w:rPr>
        <w:t>日</w:t>
      </w:r>
      <w:r>
        <w:rPr>
          <w:rFonts w:hint="eastAsia"/>
          <w:b/>
        </w:rPr>
        <w:t>上午10：30</w:t>
      </w:r>
      <w:r>
        <w:rPr>
          <w:rFonts w:hint="eastAsia" w:cs="微软雅黑"/>
          <w:color w:val="000000"/>
        </w:rPr>
        <w:t>前</w:t>
      </w:r>
      <w:r>
        <w:rPr>
          <w:rStyle w:val="37"/>
          <w:b/>
        </w:rPr>
        <w:t>（北</w:t>
      </w:r>
      <w:r>
        <w:rPr>
          <w:rStyle w:val="37"/>
          <w:b/>
          <w:color w:val="000000"/>
        </w:rPr>
        <w:t>京时间）</w:t>
      </w:r>
    </w:p>
    <w:p>
      <w:pPr>
        <w:pStyle w:val="16"/>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rPr>
      </w:pPr>
      <w:r>
        <w:rPr>
          <w:rFonts w:hint="eastAsia" w:cs="微软雅黑"/>
          <w:color w:val="000000"/>
        </w:rPr>
        <w:t>标书送达地址：</w:t>
      </w:r>
      <w:r>
        <w:rPr>
          <w:rFonts w:hint="eastAsia"/>
        </w:rPr>
        <w:t>扬州市邗江中路368号</w:t>
      </w:r>
      <w:r>
        <w:rPr>
          <w:rFonts w:hint="eastAsia" w:cs="微软雅黑"/>
          <w:color w:val="000000"/>
        </w:rPr>
        <w:t>扬州大学附属医院西区行政楼四楼采购中心405</w:t>
      </w:r>
    </w:p>
    <w:p>
      <w:pPr>
        <w:pStyle w:val="16"/>
        <w:shd w:val="clear" w:color="auto" w:fill="FFFFFF"/>
        <w:adjustRightInd w:val="0"/>
        <w:snapToGrid w:val="0"/>
        <w:spacing w:before="0" w:beforeAutospacing="0" w:after="0" w:afterAutospacing="0" w:line="440" w:lineRule="exact"/>
        <w:ind w:firstLine="480" w:firstLineChars="200"/>
        <w:contextualSpacing/>
        <w:jc w:val="both"/>
        <w:rPr>
          <w:rFonts w:cs="微软雅黑"/>
          <w:color w:val="000000"/>
        </w:rPr>
      </w:pPr>
      <w:r>
        <w:rPr>
          <w:rFonts w:hint="eastAsia" w:cs="微软雅黑"/>
          <w:color w:val="000000"/>
        </w:rPr>
        <w:t>联系人：胡老师   联系电话：0514—82099555</w:t>
      </w:r>
    </w:p>
    <w:p>
      <w:pPr>
        <w:adjustRightInd w:val="0"/>
        <w:snapToGrid w:val="0"/>
        <w:spacing w:line="420" w:lineRule="exact"/>
        <w:ind w:firstLine="480" w:firstLineChars="200"/>
        <w:contextualSpacing/>
        <w:rPr>
          <w:rStyle w:val="37"/>
          <w:rFonts w:ascii="宋体" w:hAnsi="宋体"/>
          <w:sz w:val="24"/>
        </w:rPr>
      </w:pPr>
      <w:r>
        <w:rPr>
          <w:rStyle w:val="37"/>
          <w:rFonts w:hint="eastAsia" w:ascii="宋体" w:hAnsi="宋体"/>
          <w:sz w:val="24"/>
        </w:rPr>
        <w:t>15.</w:t>
      </w:r>
      <w:r>
        <w:rPr>
          <w:rStyle w:val="37"/>
          <w:rFonts w:ascii="宋体" w:hAnsi="宋体"/>
          <w:sz w:val="24"/>
        </w:rPr>
        <w:t>开标有关信息</w:t>
      </w:r>
    </w:p>
    <w:p>
      <w:pPr>
        <w:adjustRightInd w:val="0"/>
        <w:snapToGrid w:val="0"/>
        <w:spacing w:line="420" w:lineRule="exact"/>
        <w:ind w:firstLine="480" w:firstLineChars="200"/>
        <w:contextualSpacing/>
        <w:rPr>
          <w:rStyle w:val="37"/>
          <w:rFonts w:ascii="宋体" w:hAnsi="宋体"/>
          <w:color w:val="000000"/>
          <w:sz w:val="24"/>
        </w:rPr>
      </w:pPr>
      <w:r>
        <w:rPr>
          <w:rStyle w:val="37"/>
          <w:rFonts w:ascii="宋体" w:hAnsi="宋体"/>
          <w:sz w:val="24"/>
        </w:rPr>
        <w:t>开标时间：</w:t>
      </w:r>
      <w:r>
        <w:rPr>
          <w:rStyle w:val="37"/>
          <w:rFonts w:ascii="宋体" w:hAnsi="宋体"/>
          <w:b/>
          <w:sz w:val="24"/>
        </w:rPr>
        <w:t>202</w:t>
      </w:r>
      <w:r>
        <w:rPr>
          <w:rStyle w:val="37"/>
          <w:rFonts w:hint="eastAsia" w:ascii="宋体" w:hAnsi="宋体"/>
          <w:b/>
          <w:sz w:val="24"/>
        </w:rPr>
        <w:t>4</w:t>
      </w:r>
      <w:r>
        <w:rPr>
          <w:rStyle w:val="37"/>
          <w:rFonts w:ascii="宋体" w:hAnsi="宋体"/>
          <w:b/>
          <w:sz w:val="24"/>
        </w:rPr>
        <w:t>年</w:t>
      </w:r>
      <w:r>
        <w:rPr>
          <w:rStyle w:val="37"/>
          <w:rFonts w:hint="eastAsia" w:ascii="宋体" w:hAnsi="宋体"/>
          <w:b/>
          <w:sz w:val="24"/>
          <w:lang w:val="en-US" w:eastAsia="zh-CN"/>
        </w:rPr>
        <w:t>2</w:t>
      </w:r>
      <w:r>
        <w:rPr>
          <w:rStyle w:val="37"/>
          <w:rFonts w:hint="eastAsia" w:ascii="宋体" w:hAnsi="宋体"/>
          <w:b/>
          <w:sz w:val="24"/>
        </w:rPr>
        <w:t>月</w:t>
      </w:r>
      <w:r>
        <w:rPr>
          <w:rStyle w:val="37"/>
          <w:rFonts w:hint="eastAsia" w:ascii="宋体" w:hAnsi="宋体"/>
          <w:b/>
          <w:sz w:val="24"/>
          <w:lang w:val="en-US" w:eastAsia="zh-CN"/>
        </w:rPr>
        <w:t>1</w:t>
      </w:r>
      <w:r>
        <w:rPr>
          <w:rStyle w:val="37"/>
          <w:rFonts w:ascii="宋体" w:hAnsi="宋体"/>
          <w:b/>
          <w:sz w:val="24"/>
        </w:rPr>
        <w:t>日</w:t>
      </w:r>
      <w:r>
        <w:rPr>
          <w:rFonts w:hint="eastAsia" w:ascii="宋体" w:hAnsi="宋体"/>
          <w:b/>
          <w:sz w:val="24"/>
        </w:rPr>
        <w:t>上午10：30</w:t>
      </w:r>
      <w:r>
        <w:rPr>
          <w:rStyle w:val="37"/>
          <w:rFonts w:ascii="宋体" w:hAnsi="宋体"/>
          <w:b/>
          <w:sz w:val="24"/>
        </w:rPr>
        <w:t>（北</w:t>
      </w:r>
      <w:r>
        <w:rPr>
          <w:rStyle w:val="37"/>
          <w:rFonts w:ascii="宋体" w:hAnsi="宋体"/>
          <w:b/>
          <w:color w:val="000000"/>
          <w:sz w:val="24"/>
        </w:rPr>
        <w:t>京时间）</w:t>
      </w:r>
    </w:p>
    <w:p>
      <w:pPr>
        <w:spacing w:line="440" w:lineRule="exact"/>
        <w:ind w:firstLine="480" w:firstLineChars="200"/>
        <w:rPr>
          <w:rFonts w:ascii="宋体" w:hAnsi="宋体"/>
          <w:sz w:val="24"/>
        </w:rPr>
      </w:pPr>
      <w:r>
        <w:rPr>
          <w:rFonts w:ascii="宋体" w:hAnsi="宋体"/>
          <w:sz w:val="24"/>
        </w:rPr>
        <w:t>开标地点：</w:t>
      </w:r>
      <w:r>
        <w:rPr>
          <w:rFonts w:hint="eastAsia" w:ascii="宋体" w:hAnsi="宋体"/>
          <w:sz w:val="24"/>
        </w:rPr>
        <w:t>扬州市邗江中路368号扬州大学附属医院西区行政楼四楼采购中心404</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16.投标有效期为45日历天内有效。</w:t>
      </w:r>
    </w:p>
    <w:p>
      <w:pPr>
        <w:tabs>
          <w:tab w:val="left" w:pos="0"/>
        </w:tabs>
        <w:adjustRightInd w:val="0"/>
        <w:snapToGrid w:val="0"/>
        <w:spacing w:line="440" w:lineRule="exact"/>
        <w:ind w:firstLine="464" w:firstLineChars="200"/>
        <w:contextualSpacing/>
        <w:rPr>
          <w:rFonts w:ascii="宋体" w:hAnsi="宋体" w:cs="宋体"/>
          <w:snapToGrid w:val="0"/>
          <w:spacing w:val="-4"/>
          <w:kern w:val="0"/>
          <w:sz w:val="24"/>
        </w:rPr>
      </w:pPr>
      <w:r>
        <w:rPr>
          <w:rFonts w:hint="eastAsia" w:ascii="宋体" w:hAnsi="宋体" w:cs="宋体"/>
          <w:snapToGrid w:val="0"/>
          <w:spacing w:val="-4"/>
          <w:kern w:val="0"/>
          <w:sz w:val="24"/>
        </w:rPr>
        <w:t>17.投标相关格式附后。</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18</w:t>
      </w:r>
      <w:r>
        <w:rPr>
          <w:rFonts w:hint="eastAsia" w:ascii="宋体" w:hAnsi="宋体" w:cs="宋体"/>
          <w:bCs/>
          <w:snapToGrid w:val="0"/>
          <w:kern w:val="0"/>
          <w:sz w:val="24"/>
        </w:rPr>
        <w:t>.</w:t>
      </w:r>
      <w:r>
        <w:rPr>
          <w:rFonts w:hint="eastAsia" w:ascii="宋体" w:hAnsi="宋体" w:cs="宋体"/>
          <w:b/>
          <w:snapToGrid w:val="0"/>
          <w:kern w:val="0"/>
          <w:sz w:val="24"/>
        </w:rPr>
        <w:t>供应商如确定参加投标，请如实填写招标文件内《供应商参加投标确认函》，并在接收截止时间前将加盖公章的确认函扫描件发送至电子邮箱（hoytyzdx@163.com）。（投标确认函格式附后）</w:t>
      </w:r>
    </w:p>
    <w:p>
      <w:pPr>
        <w:tabs>
          <w:tab w:val="left" w:pos="0"/>
        </w:tabs>
        <w:adjustRightInd w:val="0"/>
        <w:snapToGrid w:val="0"/>
        <w:spacing w:line="440" w:lineRule="exact"/>
        <w:ind w:firstLine="464" w:firstLineChars="200"/>
        <w:contextualSpacing/>
        <w:rPr>
          <w:rFonts w:ascii="宋体" w:hAnsi="宋体" w:cs="宋体"/>
          <w:color w:val="FF0000"/>
          <w:sz w:val="24"/>
        </w:rPr>
      </w:pPr>
      <w:r>
        <w:rPr>
          <w:rFonts w:hint="eastAsia" w:ascii="宋体" w:hAnsi="宋体" w:cs="宋体"/>
          <w:snapToGrid w:val="0"/>
          <w:spacing w:val="-4"/>
          <w:kern w:val="0"/>
          <w:sz w:val="24"/>
        </w:rPr>
        <w:t>19.如贵方确认参加投标，可凭投标确认函原件、营业执照、法人授权委托书原件、经办人身份证复印件、投标函原件、投标函附录原件（以上资料须加盖企业单位公章并密封递交 ）于</w:t>
      </w:r>
      <w:r>
        <w:rPr>
          <w:rFonts w:hint="eastAsia" w:ascii="宋体" w:hAnsi="宋体" w:cs="宋体"/>
          <w:b/>
          <w:snapToGrid w:val="0"/>
          <w:spacing w:val="-4"/>
          <w:kern w:val="0"/>
          <w:sz w:val="24"/>
        </w:rPr>
        <w:t>2024年</w:t>
      </w:r>
      <w:r>
        <w:rPr>
          <w:rFonts w:hint="eastAsia" w:ascii="宋体" w:hAnsi="宋体" w:cs="宋体"/>
          <w:b/>
          <w:snapToGrid w:val="0"/>
          <w:spacing w:val="-4"/>
          <w:kern w:val="0"/>
          <w:sz w:val="24"/>
          <w:lang w:val="en-US" w:eastAsia="zh-CN"/>
        </w:rPr>
        <w:t>2</w:t>
      </w:r>
      <w:r>
        <w:rPr>
          <w:rFonts w:hint="eastAsia" w:ascii="宋体" w:hAnsi="宋体" w:cs="宋体"/>
          <w:b/>
          <w:snapToGrid w:val="0"/>
          <w:spacing w:val="-4"/>
          <w:kern w:val="0"/>
          <w:sz w:val="24"/>
        </w:rPr>
        <w:t>月</w:t>
      </w:r>
      <w:r>
        <w:rPr>
          <w:rFonts w:hint="eastAsia" w:ascii="宋体" w:hAnsi="宋体" w:cs="宋体"/>
          <w:b/>
          <w:snapToGrid w:val="0"/>
          <w:spacing w:val="-4"/>
          <w:kern w:val="0"/>
          <w:sz w:val="24"/>
          <w:lang w:val="en-US" w:eastAsia="zh-CN"/>
        </w:rPr>
        <w:t>1</w:t>
      </w:r>
      <w:r>
        <w:rPr>
          <w:rFonts w:hint="eastAsia" w:ascii="宋体" w:hAnsi="宋体" w:cs="宋体"/>
          <w:b/>
          <w:snapToGrid w:val="0"/>
          <w:spacing w:val="-4"/>
          <w:kern w:val="0"/>
          <w:sz w:val="24"/>
        </w:rPr>
        <w:t>日</w:t>
      </w:r>
      <w:r>
        <w:rPr>
          <w:rFonts w:hint="eastAsia" w:ascii="宋体" w:hAnsi="宋体"/>
          <w:b/>
          <w:sz w:val="24"/>
        </w:rPr>
        <w:t>上午10：30</w:t>
      </w:r>
      <w:r>
        <w:rPr>
          <w:rFonts w:hint="eastAsia" w:ascii="宋体" w:hAnsi="宋体" w:cs="宋体"/>
          <w:snapToGrid w:val="0"/>
          <w:spacing w:val="-4"/>
          <w:kern w:val="0"/>
          <w:sz w:val="24"/>
        </w:rPr>
        <w:t>前递交至</w:t>
      </w:r>
      <w:r>
        <w:rPr>
          <w:rFonts w:hint="eastAsia" w:ascii="宋体" w:hAnsi="宋体" w:cs="宋体"/>
          <w:snapToGrid w:val="0"/>
          <w:spacing w:val="-4"/>
          <w:kern w:val="0"/>
          <w:sz w:val="24"/>
          <w:u w:val="single"/>
        </w:rPr>
        <w:t>扬州市邗江中路368号，扬州大学附属医院西区行政楼四楼采购中心405</w:t>
      </w:r>
      <w:r>
        <w:rPr>
          <w:rFonts w:hint="eastAsia" w:ascii="宋体" w:hAnsi="宋体" w:cs="宋体"/>
          <w:snapToGrid w:val="0"/>
          <w:spacing w:val="-4"/>
          <w:kern w:val="0"/>
          <w:sz w:val="24"/>
        </w:rPr>
        <w:t>，未在</w:t>
      </w:r>
      <w:r>
        <w:rPr>
          <w:rFonts w:hint="eastAsia" w:ascii="宋体" w:hAnsi="宋体" w:cs="宋体"/>
          <w:snapToGrid w:val="0"/>
          <w:color w:val="000000" w:themeColor="text1"/>
          <w:spacing w:val="-4"/>
          <w:kern w:val="0"/>
          <w:sz w:val="24"/>
          <w14:textFill>
            <w14:solidFill>
              <w14:schemeClr w14:val="tx1"/>
            </w14:solidFill>
          </w14:textFill>
        </w:rPr>
        <w:t>规定时间前递交投标资料的投标单位</w:t>
      </w:r>
      <w:r>
        <w:rPr>
          <w:rFonts w:hint="eastAsia" w:ascii="宋体" w:hAnsi="宋体" w:cs="宋体"/>
          <w:snapToGrid w:val="0"/>
          <w:spacing w:val="-4"/>
          <w:kern w:val="0"/>
          <w:sz w:val="24"/>
        </w:rPr>
        <w:t>视为放弃本次投标。</w:t>
      </w:r>
    </w:p>
    <w:p>
      <w:pPr>
        <w:tabs>
          <w:tab w:val="left" w:pos="0"/>
        </w:tabs>
        <w:adjustRightInd w:val="0"/>
        <w:snapToGrid w:val="0"/>
        <w:spacing w:line="440" w:lineRule="exact"/>
        <w:ind w:firstLine="480" w:firstLineChars="200"/>
        <w:contextualSpacing/>
        <w:rPr>
          <w:rFonts w:ascii="宋体" w:hAnsi="宋体" w:cs="宋体"/>
          <w:color w:val="FF0000"/>
          <w:sz w:val="24"/>
        </w:rPr>
      </w:pPr>
      <w:r>
        <w:rPr>
          <w:rFonts w:hint="eastAsia" w:ascii="宋体" w:hAnsi="宋体" w:cs="宋体"/>
          <w:snapToGrid w:val="0"/>
          <w:kern w:val="0"/>
          <w:sz w:val="24"/>
        </w:rPr>
        <w:t>20.如有疑问，请贵方与采购人联络。</w:t>
      </w:r>
    </w:p>
    <w:p>
      <w:pPr>
        <w:tabs>
          <w:tab w:val="left" w:pos="1080"/>
          <w:tab w:val="left" w:pos="1155"/>
        </w:tabs>
        <w:adjustRightInd w:val="0"/>
        <w:snapToGrid w:val="0"/>
        <w:spacing w:line="440" w:lineRule="exact"/>
        <w:ind w:firstLine="480" w:firstLineChars="200"/>
        <w:contextualSpacing/>
        <w:jc w:val="left"/>
        <w:rPr>
          <w:rFonts w:ascii="宋体" w:hAnsi="宋体" w:cs="宋体"/>
          <w:sz w:val="24"/>
        </w:rPr>
      </w:pPr>
      <w:r>
        <w:rPr>
          <w:rFonts w:hint="eastAsia" w:ascii="宋体" w:hAnsi="宋体" w:cs="宋体"/>
          <w:sz w:val="24"/>
        </w:rPr>
        <w:t>采 购 人：扬州大学附属医院</w:t>
      </w:r>
    </w:p>
    <w:p>
      <w:pPr>
        <w:tabs>
          <w:tab w:val="left" w:pos="1080"/>
          <w:tab w:val="left" w:pos="1155"/>
        </w:tabs>
        <w:adjustRightInd w:val="0"/>
        <w:snapToGrid w:val="0"/>
        <w:spacing w:line="440" w:lineRule="exact"/>
        <w:ind w:firstLine="480" w:firstLineChars="200"/>
        <w:contextualSpacing/>
        <w:jc w:val="left"/>
        <w:rPr>
          <w:color w:val="787878"/>
          <w:sz w:val="22"/>
          <w:szCs w:val="22"/>
        </w:rPr>
      </w:pPr>
      <w:r>
        <w:rPr>
          <w:rFonts w:hint="eastAsia" w:ascii="宋体" w:hAnsi="宋体" w:cs="宋体"/>
          <w:sz w:val="24"/>
        </w:rPr>
        <w:t>地    址</w:t>
      </w:r>
      <w:r>
        <w:rPr>
          <w:rFonts w:hint="eastAsia" w:ascii="宋体" w:hAnsi="宋体" w:cs="宋体"/>
          <w:snapToGrid w:val="0"/>
          <w:kern w:val="0"/>
          <w:sz w:val="24"/>
        </w:rPr>
        <w:t>：扬州市邗江中路368号</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rPr>
      </w:pPr>
      <w:r>
        <w:rPr>
          <w:rFonts w:hint="eastAsia" w:ascii="宋体" w:hAnsi="宋体" w:cs="宋体"/>
          <w:sz w:val="24"/>
        </w:rPr>
        <w:t>联 系 人：胡老师</w:t>
      </w:r>
    </w:p>
    <w:p>
      <w:pPr>
        <w:tabs>
          <w:tab w:val="left" w:pos="1080"/>
          <w:tab w:val="left" w:pos="1155"/>
        </w:tabs>
        <w:adjustRightInd w:val="0"/>
        <w:snapToGrid w:val="0"/>
        <w:spacing w:line="440" w:lineRule="exact"/>
        <w:ind w:firstLine="480" w:firstLineChars="200"/>
        <w:contextualSpacing/>
        <w:jc w:val="left"/>
        <w:rPr>
          <w:rFonts w:ascii="宋体" w:hAnsi="宋体" w:cs="宋体"/>
          <w:snapToGrid w:val="0"/>
          <w:kern w:val="0"/>
          <w:sz w:val="24"/>
        </w:rPr>
      </w:pPr>
      <w:r>
        <w:rPr>
          <w:rFonts w:hint="eastAsia" w:ascii="宋体" w:hAnsi="宋体" w:cs="宋体"/>
          <w:snapToGrid w:val="0"/>
          <w:kern w:val="0"/>
          <w:sz w:val="24"/>
        </w:rPr>
        <w:t>联系电话：0514—82099555</w:t>
      </w:r>
    </w:p>
    <w:p>
      <w:pPr>
        <w:rPr>
          <w:rFonts w:ascii="宋体" w:hAnsi="宋体"/>
          <w:b/>
          <w:sz w:val="36"/>
          <w:szCs w:val="36"/>
        </w:rPr>
      </w:pPr>
    </w:p>
    <w:p>
      <w:pPr>
        <w:jc w:val="center"/>
        <w:rPr>
          <w:rFonts w:ascii="宋体" w:hAnsi="宋体"/>
          <w:b/>
          <w:sz w:val="36"/>
          <w:szCs w:val="36"/>
        </w:rPr>
        <w:sectPr>
          <w:footerReference r:id="rId3" w:type="default"/>
          <w:pgSz w:w="11906" w:h="16838"/>
          <w:pgMar w:top="1440" w:right="1803" w:bottom="1440" w:left="1803" w:header="851" w:footer="992" w:gutter="0"/>
          <w:pgNumType w:start="1"/>
          <w:cols w:space="720" w:num="1"/>
          <w:docGrid w:linePitch="319" w:charSpace="0"/>
        </w:sectPr>
      </w:pPr>
    </w:p>
    <w:p>
      <w:pPr>
        <w:jc w:val="center"/>
        <w:rPr>
          <w:rFonts w:ascii="宋体" w:hAnsi="宋体"/>
          <w:b/>
          <w:sz w:val="36"/>
          <w:szCs w:val="36"/>
        </w:rPr>
      </w:pPr>
      <w:r>
        <w:rPr>
          <w:rFonts w:hint="eastAsia" w:ascii="宋体" w:hAnsi="宋体"/>
          <w:b/>
          <w:sz w:val="36"/>
          <w:szCs w:val="36"/>
        </w:rPr>
        <w:t>二、项目需求</w:t>
      </w:r>
    </w:p>
    <w:p>
      <w:pPr>
        <w:tabs>
          <w:tab w:val="left" w:pos="540"/>
          <w:tab w:val="left" w:pos="720"/>
        </w:tabs>
        <w:adjustRightInd w:val="0"/>
        <w:snapToGrid w:val="0"/>
        <w:spacing w:line="440" w:lineRule="exact"/>
        <w:contextualSpacing/>
        <w:rPr>
          <w:rFonts w:asciiTheme="minorEastAsia" w:hAnsiTheme="minorEastAsia" w:eastAsiaTheme="minorEastAsia"/>
          <w:sz w:val="24"/>
        </w:rPr>
      </w:pPr>
      <w:r>
        <w:rPr>
          <w:rFonts w:hint="eastAsia" w:asciiTheme="minorEastAsia" w:hAnsiTheme="minorEastAsia" w:eastAsiaTheme="minorEastAsia"/>
          <w:b/>
          <w:bCs/>
          <w:sz w:val="24"/>
        </w:rPr>
        <w:t>1.项目概况</w:t>
      </w:r>
    </w:p>
    <w:p>
      <w:pPr>
        <w:adjustRightInd w:val="0"/>
        <w:snapToGrid w:val="0"/>
        <w:spacing w:line="440" w:lineRule="exact"/>
        <w:contextualSpacing/>
        <w:rPr>
          <w:rFonts w:hint="eastAsia" w:ascii="宋体" w:hAnsi="宋体" w:eastAsia="宋体" w:cs="宋体"/>
          <w:snapToGrid w:val="0"/>
          <w:kern w:val="0"/>
          <w:sz w:val="24"/>
          <w:lang w:eastAsia="zh-CN"/>
        </w:rPr>
      </w:pPr>
      <w:r>
        <w:rPr>
          <w:rFonts w:hint="eastAsia" w:ascii="宋体" w:hAnsi="宋体" w:cs="宋体"/>
          <w:snapToGrid w:val="0"/>
          <w:kern w:val="0"/>
          <w:sz w:val="24"/>
        </w:rPr>
        <w:t>1.1项目名称：扬州大学附属医院</w:t>
      </w:r>
      <w:r>
        <w:rPr>
          <w:rFonts w:hint="eastAsia" w:ascii="宋体" w:hAnsi="宋体" w:cs="宋体"/>
          <w:snapToGrid w:val="0"/>
          <w:kern w:val="0"/>
          <w:sz w:val="24"/>
          <w:lang w:eastAsia="zh-CN"/>
        </w:rPr>
        <w:t>西区门诊中西药房隔断采购安装项目</w:t>
      </w:r>
    </w:p>
    <w:p>
      <w:pPr>
        <w:adjustRightInd w:val="0"/>
        <w:snapToGrid w:val="0"/>
        <w:spacing w:line="440" w:lineRule="exact"/>
        <w:contextualSpacing/>
        <w:rPr>
          <w:rFonts w:ascii="宋体" w:hAnsi="宋体" w:cs="宋体"/>
          <w:snapToGrid w:val="0"/>
          <w:kern w:val="0"/>
          <w:sz w:val="24"/>
        </w:rPr>
      </w:pPr>
      <w:r>
        <w:rPr>
          <w:rFonts w:hint="eastAsia" w:ascii="宋体" w:hAnsi="宋体" w:cs="宋体"/>
          <w:snapToGrid w:val="0"/>
          <w:kern w:val="0"/>
          <w:sz w:val="24"/>
        </w:rPr>
        <w:t>1.2项目编号：YDFYXJ-</w:t>
      </w:r>
      <w:r>
        <w:rPr>
          <w:rFonts w:hint="eastAsia" w:ascii="宋体" w:hAnsi="宋体" w:cs="宋体"/>
          <w:snapToGrid w:val="0"/>
          <w:kern w:val="0"/>
          <w:sz w:val="24"/>
          <w:lang w:eastAsia="zh-CN"/>
        </w:rPr>
        <w:t>2024002</w:t>
      </w:r>
      <w:r>
        <w:rPr>
          <w:rFonts w:hint="eastAsia" w:ascii="宋体" w:hAnsi="宋体" w:cs="宋体"/>
          <w:snapToGrid w:val="0"/>
          <w:kern w:val="0"/>
          <w:sz w:val="24"/>
        </w:rPr>
        <w:t>号</w:t>
      </w:r>
    </w:p>
    <w:p>
      <w:pPr>
        <w:adjustRightInd w:val="0"/>
        <w:snapToGrid w:val="0"/>
        <w:spacing w:line="440" w:lineRule="exact"/>
        <w:contextualSpacing/>
        <w:rPr>
          <w:rFonts w:ascii="宋体" w:hAnsi="宋体" w:cs="宋体"/>
          <w:snapToGrid w:val="0"/>
          <w:kern w:val="0"/>
          <w:sz w:val="24"/>
        </w:rPr>
      </w:pPr>
      <w:r>
        <w:rPr>
          <w:rFonts w:hint="eastAsia" w:ascii="宋体" w:hAnsi="宋体" w:cs="宋体"/>
          <w:snapToGrid w:val="0"/>
          <w:kern w:val="0"/>
          <w:sz w:val="24"/>
        </w:rPr>
        <w:t>1.3项目地点：扬州大学附属医院</w:t>
      </w:r>
    </w:p>
    <w:p>
      <w:pPr>
        <w:adjustRightInd w:val="0"/>
        <w:snapToGrid w:val="0"/>
        <w:spacing w:line="440" w:lineRule="exact"/>
        <w:contextualSpacing/>
        <w:rPr>
          <w:rFonts w:ascii="宋体" w:hAnsi="宋体" w:cs="宋体"/>
          <w:snapToGrid w:val="0"/>
          <w:kern w:val="0"/>
          <w:sz w:val="24"/>
        </w:rPr>
      </w:pPr>
      <w:r>
        <w:rPr>
          <w:rFonts w:hint="eastAsia" w:ascii="宋体" w:hAnsi="宋体" w:cs="宋体"/>
          <w:snapToGrid w:val="0"/>
          <w:kern w:val="0"/>
          <w:sz w:val="24"/>
        </w:rPr>
        <w:t>1.4最高限价：</w:t>
      </w:r>
      <w:r>
        <w:rPr>
          <w:rFonts w:hint="eastAsia" w:ascii="宋体" w:hAnsi="宋体" w:cs="宋体"/>
          <w:snapToGrid w:val="0"/>
          <w:kern w:val="0"/>
          <w:sz w:val="24"/>
          <w:lang w:val="en-US" w:eastAsia="zh-CN"/>
        </w:rPr>
        <w:t>3.5</w:t>
      </w:r>
      <w:r>
        <w:rPr>
          <w:rFonts w:hint="eastAsia" w:ascii="宋体" w:hAnsi="宋体" w:cs="宋体"/>
          <w:snapToGrid w:val="0"/>
          <w:kern w:val="0"/>
          <w:sz w:val="24"/>
        </w:rPr>
        <w:t>万元，投标报价高于最高限价作废标处理。</w:t>
      </w:r>
    </w:p>
    <w:p>
      <w:pPr>
        <w:numPr>
          <w:ilvl w:val="0"/>
          <w:numId w:val="2"/>
        </w:numPr>
        <w:adjustRightInd w:val="0"/>
        <w:snapToGrid w:val="0"/>
        <w:spacing w:line="440" w:lineRule="exact"/>
        <w:contextualSpacing/>
      </w:pPr>
      <w:r>
        <w:rPr>
          <w:rFonts w:hint="eastAsia" w:ascii="宋体" w:hAnsi="宋体" w:cs="宋体"/>
          <w:b/>
          <w:bCs/>
          <w:snapToGrid w:val="0"/>
          <w:kern w:val="0"/>
          <w:sz w:val="24"/>
        </w:rPr>
        <w:t>采购项目内容及要求</w:t>
      </w:r>
    </w:p>
    <w:p>
      <w:pPr>
        <w:pStyle w:val="7"/>
        <w:jc w:val="both"/>
        <w:rPr>
          <w:rFonts w:ascii="黑体" w:hAnsi="黑体" w:eastAsia="黑体" w:cs="黑体"/>
          <w:b/>
          <w:bCs/>
          <w:sz w:val="24"/>
        </w:rPr>
      </w:pPr>
      <w:r>
        <w:rPr>
          <w:rFonts w:hint="eastAsia" w:ascii="黑体" w:hAnsi="黑体" w:eastAsia="黑体" w:cs="黑体"/>
          <w:b/>
          <w:bCs/>
          <w:color w:val="000000"/>
          <w:kern w:val="0"/>
          <w:sz w:val="24"/>
          <w:lang w:val="en-US" w:eastAsia="zh-CN"/>
        </w:rPr>
        <w:t>2.1</w:t>
      </w:r>
      <w:r>
        <w:rPr>
          <w:rFonts w:hint="eastAsia" w:ascii="黑体" w:hAnsi="黑体" w:eastAsia="黑体" w:cs="黑体"/>
          <w:b/>
          <w:bCs/>
          <w:color w:val="000000"/>
          <w:kern w:val="0"/>
          <w:sz w:val="24"/>
        </w:rPr>
        <w:t>西区中药房隔断改造清单</w:t>
      </w:r>
    </w:p>
    <w:tbl>
      <w:tblPr>
        <w:tblStyle w:val="19"/>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870"/>
        <w:gridCol w:w="4929"/>
        <w:gridCol w:w="735"/>
        <w:gridCol w:w="713"/>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tcPr>
          <w:p>
            <w:pPr>
              <w:spacing w:line="232" w:lineRule="auto"/>
              <w:jc w:val="center"/>
              <w:rPr>
                <w:rFonts w:ascii="仿宋" w:hAnsi="仿宋" w:eastAsia="仿宋" w:cs="宋体"/>
                <w:b/>
                <w:color w:val="000000"/>
                <w:spacing w:val="-2"/>
                <w:sz w:val="24"/>
              </w:rPr>
            </w:pPr>
            <w:r>
              <w:rPr>
                <w:rFonts w:hint="eastAsia" w:ascii="仿宋" w:hAnsi="仿宋" w:eastAsia="仿宋" w:cs="宋体"/>
                <w:b/>
                <w:color w:val="000000"/>
                <w:spacing w:val="-2"/>
                <w:sz w:val="24"/>
              </w:rPr>
              <w:t>序号</w:t>
            </w:r>
          </w:p>
        </w:tc>
        <w:tc>
          <w:tcPr>
            <w:tcW w:w="870" w:type="dxa"/>
            <w:vAlign w:val="center"/>
          </w:tcPr>
          <w:p>
            <w:pPr>
              <w:spacing w:line="232" w:lineRule="auto"/>
              <w:jc w:val="center"/>
              <w:rPr>
                <w:rFonts w:ascii="仿宋" w:hAnsi="仿宋" w:eastAsia="仿宋"/>
                <w:b/>
                <w:bCs/>
                <w:sz w:val="24"/>
              </w:rPr>
            </w:pPr>
            <w:r>
              <w:rPr>
                <w:rFonts w:hint="eastAsia" w:ascii="仿宋" w:hAnsi="仿宋" w:eastAsia="仿宋" w:cs="宋体"/>
                <w:b/>
                <w:color w:val="000000"/>
                <w:spacing w:val="-2"/>
                <w:sz w:val="24"/>
              </w:rPr>
              <w:t>项目</w:t>
            </w:r>
          </w:p>
        </w:tc>
        <w:tc>
          <w:tcPr>
            <w:tcW w:w="4929" w:type="dxa"/>
          </w:tcPr>
          <w:p>
            <w:pPr>
              <w:spacing w:line="232" w:lineRule="auto"/>
              <w:jc w:val="center"/>
              <w:rPr>
                <w:rFonts w:ascii="仿宋" w:hAnsi="仿宋" w:eastAsia="仿宋" w:cs="宋体"/>
                <w:b/>
                <w:color w:val="000000"/>
                <w:spacing w:val="-2"/>
                <w:sz w:val="24"/>
              </w:rPr>
            </w:pPr>
            <w:r>
              <w:rPr>
                <w:rFonts w:hint="eastAsia" w:ascii="仿宋" w:hAnsi="仿宋" w:eastAsia="仿宋" w:cs="宋体"/>
                <w:b/>
                <w:color w:val="000000"/>
                <w:spacing w:val="-2"/>
                <w:sz w:val="24"/>
              </w:rPr>
              <w:t>项目特征及材料要求</w:t>
            </w:r>
          </w:p>
        </w:tc>
        <w:tc>
          <w:tcPr>
            <w:tcW w:w="735" w:type="dxa"/>
            <w:vAlign w:val="center"/>
          </w:tcPr>
          <w:p>
            <w:pPr>
              <w:spacing w:line="232" w:lineRule="auto"/>
              <w:jc w:val="center"/>
              <w:rPr>
                <w:rFonts w:ascii="仿宋" w:hAnsi="仿宋" w:eastAsia="仿宋"/>
                <w:b/>
                <w:bCs/>
                <w:sz w:val="24"/>
              </w:rPr>
            </w:pPr>
            <w:r>
              <w:rPr>
                <w:rFonts w:hint="eastAsia" w:ascii="仿宋" w:hAnsi="仿宋" w:eastAsia="仿宋" w:cs="宋体"/>
                <w:b/>
                <w:color w:val="000000"/>
                <w:spacing w:val="-2"/>
                <w:sz w:val="24"/>
              </w:rPr>
              <w:t>单位</w:t>
            </w:r>
          </w:p>
        </w:tc>
        <w:tc>
          <w:tcPr>
            <w:tcW w:w="713" w:type="dxa"/>
            <w:vAlign w:val="center"/>
          </w:tcPr>
          <w:p>
            <w:pPr>
              <w:spacing w:line="232" w:lineRule="auto"/>
              <w:jc w:val="center"/>
              <w:rPr>
                <w:rFonts w:ascii="仿宋" w:hAnsi="仿宋" w:eastAsia="仿宋"/>
                <w:b/>
                <w:bCs/>
                <w:sz w:val="24"/>
              </w:rPr>
            </w:pPr>
            <w:r>
              <w:rPr>
                <w:rFonts w:hint="eastAsia" w:ascii="仿宋" w:hAnsi="仿宋" w:eastAsia="仿宋" w:cs="宋体"/>
                <w:b/>
                <w:color w:val="000000"/>
                <w:spacing w:val="-2"/>
                <w:sz w:val="24"/>
              </w:rPr>
              <w:t>数量</w:t>
            </w:r>
          </w:p>
        </w:tc>
        <w:tc>
          <w:tcPr>
            <w:tcW w:w="1593" w:type="dxa"/>
            <w:vAlign w:val="center"/>
          </w:tcPr>
          <w:p>
            <w:pPr>
              <w:spacing w:line="232" w:lineRule="auto"/>
              <w:jc w:val="center"/>
              <w:rPr>
                <w:rFonts w:ascii="仿宋" w:hAnsi="仿宋" w:eastAsia="仿宋" w:cs="宋体"/>
                <w:b/>
                <w:color w:val="000000"/>
                <w:spacing w:val="-2"/>
                <w:sz w:val="24"/>
              </w:rPr>
            </w:pPr>
            <w:r>
              <w:rPr>
                <w:rFonts w:hint="eastAsia" w:ascii="仿宋" w:hAnsi="仿宋" w:eastAsia="仿宋" w:cs="宋体"/>
                <w:b/>
                <w:color w:val="000000"/>
                <w:spacing w:val="-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vAlign w:val="center"/>
          </w:tcPr>
          <w:p>
            <w:pPr>
              <w:jc w:val="center"/>
              <w:rPr>
                <w:rFonts w:ascii="仿宋" w:hAnsi="仿宋" w:eastAsia="仿宋"/>
                <w:sz w:val="24"/>
              </w:rPr>
            </w:pPr>
            <w:r>
              <w:rPr>
                <w:rFonts w:hint="eastAsia" w:ascii="仿宋" w:hAnsi="仿宋" w:eastAsia="仿宋"/>
                <w:sz w:val="24"/>
              </w:rPr>
              <w:t>1</w:t>
            </w:r>
          </w:p>
        </w:tc>
        <w:tc>
          <w:tcPr>
            <w:tcW w:w="870" w:type="dxa"/>
            <w:vAlign w:val="center"/>
          </w:tcPr>
          <w:p>
            <w:pPr>
              <w:jc w:val="center"/>
              <w:rPr>
                <w:rFonts w:ascii="仿宋" w:hAnsi="仿宋" w:eastAsia="仿宋"/>
                <w:b/>
                <w:bCs/>
                <w:sz w:val="24"/>
              </w:rPr>
            </w:pPr>
            <w:r>
              <w:rPr>
                <w:rFonts w:hint="eastAsia" w:ascii="仿宋" w:hAnsi="仿宋" w:eastAsia="仿宋"/>
                <w:szCs w:val="21"/>
              </w:rPr>
              <w:t>中药房铝合金隔断</w:t>
            </w:r>
          </w:p>
        </w:tc>
        <w:tc>
          <w:tcPr>
            <w:tcW w:w="4929" w:type="dxa"/>
            <w:vAlign w:val="center"/>
          </w:tcPr>
          <w:p>
            <w:pPr>
              <w:jc w:val="left"/>
              <w:rPr>
                <w:rFonts w:ascii="宋体" w:hAnsi="宋体"/>
                <w:sz w:val="18"/>
                <w:szCs w:val="18"/>
              </w:rPr>
            </w:pPr>
            <w:r>
              <w:rPr>
                <w:rFonts w:hint="eastAsia" w:ascii="宋体" w:hAnsi="宋体"/>
                <w:sz w:val="18"/>
                <w:szCs w:val="18"/>
              </w:rPr>
              <w:t>1.型材尺寸为57mm*100m</w:t>
            </w:r>
            <w:r>
              <w:rPr>
                <w:rFonts w:ascii="宋体" w:hAnsi="宋体"/>
                <w:sz w:val="18"/>
                <w:szCs w:val="18"/>
              </w:rPr>
              <w:t>m</w:t>
            </w:r>
            <w:r>
              <w:rPr>
                <w:rFonts w:hint="eastAsia" w:ascii="宋体" w:hAnsi="宋体"/>
                <w:sz w:val="18"/>
                <w:szCs w:val="18"/>
              </w:rPr>
              <w:t>*1.4mm型材；型号规格：040022 6063 T5；颜色：电泳白</w:t>
            </w:r>
          </w:p>
          <w:p>
            <w:pPr>
              <w:jc w:val="left"/>
              <w:rPr>
                <w:rFonts w:ascii="宋体" w:hAnsi="宋体"/>
                <w:sz w:val="18"/>
                <w:szCs w:val="18"/>
              </w:rPr>
            </w:pPr>
            <w:r>
              <w:rPr>
                <w:rFonts w:hint="eastAsia" w:ascii="宋体" w:hAnsi="宋体"/>
                <w:sz w:val="18"/>
                <w:szCs w:val="18"/>
              </w:rPr>
              <w:t>2</w:t>
            </w:r>
            <w:r>
              <w:rPr>
                <w:rFonts w:ascii="宋体" w:hAnsi="宋体"/>
                <w:sz w:val="18"/>
                <w:szCs w:val="18"/>
              </w:rPr>
              <w:t>.</w:t>
            </w:r>
            <w:r>
              <w:rPr>
                <w:rFonts w:hint="eastAsia" w:ascii="宋体" w:hAnsi="宋体"/>
                <w:sz w:val="18"/>
                <w:szCs w:val="18"/>
              </w:rPr>
              <w:t>型材内置加强间隔筋，挤压电泳工艺；</w:t>
            </w:r>
          </w:p>
          <w:p>
            <w:pPr>
              <w:jc w:val="left"/>
              <w:rPr>
                <w:rFonts w:ascii="宋体" w:hAnsi="宋体"/>
                <w:sz w:val="18"/>
                <w:szCs w:val="18"/>
              </w:rPr>
            </w:pPr>
            <w:r>
              <w:rPr>
                <w:rFonts w:ascii="宋体" w:hAnsi="宋体"/>
                <w:sz w:val="18"/>
                <w:szCs w:val="18"/>
              </w:rPr>
              <w:t>3.</w:t>
            </w:r>
            <w:r>
              <w:rPr>
                <w:rFonts w:hint="eastAsia" w:ascii="宋体" w:hAnsi="宋体"/>
                <w:sz w:val="18"/>
                <w:szCs w:val="18"/>
              </w:rPr>
              <w:t xml:space="preserve">竞价前提供符合实物要求的材料及参数资料给甲方确认，符合参加方可参与竞价(如有提供产品有侵权和及专利保护等相关责任均由施工报价方承担全部责任与甲方无关，最终材料及颜色以甲方确定为准)       </w:t>
            </w:r>
          </w:p>
          <w:p>
            <w:pPr>
              <w:jc w:val="left"/>
              <w:rPr>
                <w:rFonts w:ascii="宋体" w:hAnsi="宋体"/>
                <w:sz w:val="18"/>
                <w:szCs w:val="18"/>
              </w:rPr>
            </w:pPr>
            <w:r>
              <w:rPr>
                <w:rFonts w:ascii="宋体" w:hAnsi="宋体"/>
                <w:sz w:val="18"/>
                <w:szCs w:val="18"/>
              </w:rPr>
              <w:t>4</w:t>
            </w:r>
            <w:r>
              <w:rPr>
                <w:rFonts w:hint="eastAsia" w:ascii="宋体" w:hAnsi="宋体"/>
                <w:sz w:val="18"/>
                <w:szCs w:val="18"/>
              </w:rPr>
              <w:t>.玻璃：10MM钢化玻璃（10MM</w:t>
            </w:r>
            <w:r>
              <w:rPr>
                <w:rFonts w:hint="eastAsia" w:ascii="宋体" w:hAnsi="宋体"/>
                <w:b/>
                <w:bCs/>
                <w:sz w:val="18"/>
                <w:szCs w:val="18"/>
              </w:rPr>
              <w:t>玉砂</w:t>
            </w:r>
            <w:r>
              <w:rPr>
                <w:rFonts w:hint="eastAsia" w:ascii="宋体" w:hAnsi="宋体"/>
                <w:sz w:val="18"/>
                <w:szCs w:val="18"/>
              </w:rPr>
              <w:t>钢化玻璃）</w:t>
            </w:r>
          </w:p>
          <w:p>
            <w:pPr>
              <w:jc w:val="left"/>
              <w:rPr>
                <w:rFonts w:ascii="宋体" w:hAnsi="宋体"/>
                <w:sz w:val="18"/>
                <w:szCs w:val="18"/>
              </w:rPr>
            </w:pPr>
            <w:r>
              <w:rPr>
                <w:rFonts w:ascii="宋体" w:hAnsi="宋体"/>
                <w:sz w:val="18"/>
                <w:szCs w:val="18"/>
              </w:rPr>
              <w:t>5</w:t>
            </w:r>
            <w:r>
              <w:rPr>
                <w:rFonts w:hint="eastAsia" w:ascii="宋体" w:hAnsi="宋体"/>
                <w:sz w:val="18"/>
                <w:szCs w:val="18"/>
              </w:rPr>
              <w:t>.</w:t>
            </w:r>
            <w:r>
              <w:rPr>
                <w:rFonts w:ascii="宋体" w:hAnsi="宋体"/>
                <w:sz w:val="18"/>
                <w:szCs w:val="18"/>
              </w:rPr>
              <w:t xml:space="preserve"> </w:t>
            </w:r>
            <w:r>
              <w:rPr>
                <w:rFonts w:hint="eastAsia" w:ascii="宋体" w:hAnsi="宋体"/>
                <w:sz w:val="18"/>
                <w:szCs w:val="18"/>
              </w:rPr>
              <w:t>施工胶与玻璃阳极氧化及电泳铝材试验特性要求符合国标规范，胶标准CB/T14683-2017《硅酮和改性硅酮建筑密封胶》标准规定的SR-I-F-35HM要求，符合并提供有效的检测报告。</w:t>
            </w:r>
          </w:p>
          <w:p>
            <w:pPr>
              <w:jc w:val="left"/>
              <w:rPr>
                <w:rFonts w:ascii="宋体" w:hAnsi="宋体"/>
                <w:sz w:val="18"/>
                <w:szCs w:val="18"/>
              </w:rPr>
            </w:pPr>
            <w:r>
              <w:rPr>
                <w:rFonts w:ascii="宋体" w:hAnsi="宋体"/>
                <w:sz w:val="18"/>
                <w:szCs w:val="18"/>
              </w:rPr>
              <w:t>6</w:t>
            </w:r>
            <w:r>
              <w:rPr>
                <w:rFonts w:hint="eastAsia" w:ascii="宋体" w:hAnsi="宋体"/>
                <w:sz w:val="18"/>
                <w:szCs w:val="18"/>
              </w:rPr>
              <w:t>.铝合金门：加厚铝材门料厚度2MM（10MM</w:t>
            </w:r>
            <w:r>
              <w:rPr>
                <w:rFonts w:hint="eastAsia" w:ascii="宋体" w:hAnsi="宋体"/>
                <w:b/>
                <w:bCs/>
                <w:sz w:val="18"/>
                <w:szCs w:val="18"/>
              </w:rPr>
              <w:t>玉砂</w:t>
            </w:r>
            <w:r>
              <w:rPr>
                <w:rFonts w:hint="eastAsia" w:ascii="宋体" w:hAnsi="宋体"/>
                <w:sz w:val="18"/>
                <w:szCs w:val="18"/>
              </w:rPr>
              <w:t>钢化玻璃）， 1600*2300(双开门）一樘+900*2300（单开门）一樘，项目中型材要求：角度偏差(度)符合小于±.0°；平面间隙 ≤0.50mm；弯曲度1m长度上≤2.0:；扭拧度 1m长度上≤5.0为以上提供符合参数检测报告</w:t>
            </w:r>
          </w:p>
          <w:p>
            <w:pPr>
              <w:jc w:val="left"/>
              <w:rPr>
                <w:rFonts w:ascii="宋体" w:hAnsi="宋体"/>
                <w:sz w:val="18"/>
                <w:szCs w:val="18"/>
              </w:rPr>
            </w:pPr>
            <w:r>
              <w:rPr>
                <w:rFonts w:ascii="宋体" w:hAnsi="宋体"/>
                <w:sz w:val="18"/>
                <w:szCs w:val="18"/>
              </w:rPr>
              <w:t>7</w:t>
            </w:r>
            <w:r>
              <w:rPr>
                <w:rFonts w:hint="eastAsia" w:ascii="宋体" w:hAnsi="宋体"/>
                <w:sz w:val="18"/>
                <w:szCs w:val="18"/>
              </w:rPr>
              <w:t>.铁管加固梁：国标镀锌管焊接成品，现场安装</w:t>
            </w:r>
          </w:p>
          <w:p>
            <w:pPr>
              <w:jc w:val="left"/>
              <w:rPr>
                <w:rFonts w:ascii="宋体" w:hAnsi="宋体"/>
                <w:sz w:val="18"/>
                <w:szCs w:val="18"/>
              </w:rPr>
            </w:pPr>
            <w:r>
              <w:rPr>
                <w:rFonts w:ascii="宋体" w:hAnsi="宋体"/>
                <w:sz w:val="18"/>
                <w:szCs w:val="18"/>
              </w:rPr>
              <w:t>8</w:t>
            </w:r>
            <w:r>
              <w:rPr>
                <w:rFonts w:hint="eastAsia" w:ascii="宋体" w:hAnsi="宋体"/>
                <w:sz w:val="18"/>
                <w:szCs w:val="18"/>
              </w:rPr>
              <w:t>.其他：①铝合金立柱需与楼板连接固定</w:t>
            </w:r>
          </w:p>
          <w:p>
            <w:pPr>
              <w:jc w:val="left"/>
              <w:rPr>
                <w:rFonts w:ascii="宋体" w:hAnsi="宋体"/>
                <w:sz w:val="18"/>
                <w:szCs w:val="18"/>
              </w:rPr>
            </w:pPr>
            <w:r>
              <w:rPr>
                <w:rFonts w:hint="eastAsia" w:ascii="宋体" w:hAnsi="宋体"/>
                <w:sz w:val="18"/>
                <w:szCs w:val="18"/>
              </w:rPr>
              <w:t xml:space="preserve">        ② 天花高度3米，楼板距地面4.2米（具体高度自行现场评估）</w:t>
            </w:r>
          </w:p>
          <w:p>
            <w:pPr>
              <w:ind w:firstLine="720" w:firstLineChars="400"/>
              <w:jc w:val="left"/>
              <w:rPr>
                <w:rFonts w:ascii="宋体" w:hAnsi="宋体"/>
                <w:sz w:val="18"/>
                <w:szCs w:val="18"/>
              </w:rPr>
            </w:pPr>
            <w:r>
              <w:rPr>
                <w:rFonts w:hint="eastAsia" w:ascii="宋体" w:hAnsi="宋体"/>
                <w:sz w:val="18"/>
                <w:szCs w:val="18"/>
              </w:rPr>
              <w:t>③地面膨胀螺丝固定</w:t>
            </w:r>
          </w:p>
          <w:p>
            <w:pPr>
              <w:ind w:firstLine="720" w:firstLineChars="400"/>
              <w:jc w:val="left"/>
              <w:rPr>
                <w:rFonts w:ascii="仿宋" w:hAnsi="仿宋" w:eastAsia="仿宋" w:cs="宋体"/>
                <w:sz w:val="24"/>
              </w:rPr>
            </w:pPr>
            <w:r>
              <w:rPr>
                <w:rFonts w:hint="eastAsia" w:ascii="宋体" w:hAnsi="宋体"/>
                <w:sz w:val="18"/>
                <w:szCs w:val="18"/>
              </w:rPr>
              <w:t>④天花拆除修复，确保天花与铝合金隔断衔接美观。</w:t>
            </w:r>
          </w:p>
        </w:tc>
        <w:tc>
          <w:tcPr>
            <w:tcW w:w="735" w:type="dxa"/>
            <w:vAlign w:val="center"/>
          </w:tcPr>
          <w:p>
            <w:pPr>
              <w:jc w:val="center"/>
              <w:rPr>
                <w:rFonts w:ascii="仿宋" w:hAnsi="仿宋" w:eastAsia="仿宋" w:cs="宋体"/>
                <w:sz w:val="24"/>
              </w:rPr>
            </w:pPr>
            <w:r>
              <w:rPr>
                <w:rFonts w:ascii="仿宋" w:hAnsi="仿宋" w:eastAsia="仿宋" w:cs="宋体"/>
                <w:sz w:val="24"/>
              </w:rPr>
              <w:t>项</w:t>
            </w:r>
          </w:p>
        </w:tc>
        <w:tc>
          <w:tcPr>
            <w:tcW w:w="713" w:type="dxa"/>
            <w:vAlign w:val="center"/>
          </w:tcPr>
          <w:p>
            <w:pPr>
              <w:jc w:val="center"/>
              <w:rPr>
                <w:rFonts w:ascii="仿宋" w:hAnsi="仿宋" w:eastAsia="仿宋" w:cs="宋体"/>
                <w:sz w:val="24"/>
              </w:rPr>
            </w:pPr>
            <w:r>
              <w:rPr>
                <w:rFonts w:hint="eastAsia" w:ascii="仿宋" w:hAnsi="仿宋" w:eastAsia="仿宋" w:cs="宋体"/>
                <w:sz w:val="24"/>
              </w:rPr>
              <w:t>1</w:t>
            </w:r>
          </w:p>
        </w:tc>
        <w:tc>
          <w:tcPr>
            <w:tcW w:w="1593" w:type="dxa"/>
            <w:vAlign w:val="center"/>
          </w:tcPr>
          <w:p>
            <w:pPr>
              <w:rPr>
                <w:rFonts w:ascii="仿宋" w:hAnsi="仿宋" w:eastAsia="仿宋"/>
                <w:sz w:val="24"/>
              </w:rPr>
            </w:pPr>
            <w:r>
              <w:rPr>
                <w:rFonts w:hint="eastAsia" w:ascii="仿宋" w:hAnsi="仿宋" w:eastAsia="仿宋" w:cs="宋体"/>
                <w:sz w:val="24"/>
              </w:rPr>
              <w:t>垃圾即时清运离场</w:t>
            </w:r>
            <w:r>
              <w:rPr>
                <w:rFonts w:hint="eastAsia" w:ascii="仿宋" w:hAnsi="仿宋" w:eastAsia="仿宋" w:cs="宋体"/>
                <w:color w:val="000000"/>
                <w:spacing w:val="-2"/>
                <w:sz w:val="24"/>
              </w:rPr>
              <w:t>（可回收利用物资保护性拆除并搬运至甲方指定地点）</w:t>
            </w:r>
          </w:p>
          <w:p>
            <w:pPr>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6" w:type="dxa"/>
            <w:vAlign w:val="center"/>
          </w:tcPr>
          <w:p>
            <w:pPr>
              <w:jc w:val="center"/>
              <w:rPr>
                <w:rFonts w:ascii="仿宋" w:hAnsi="仿宋" w:eastAsia="仿宋"/>
                <w:sz w:val="24"/>
              </w:rPr>
            </w:pPr>
            <w:r>
              <w:rPr>
                <w:rFonts w:hint="eastAsia" w:ascii="仿宋" w:hAnsi="仿宋" w:eastAsia="仿宋"/>
                <w:sz w:val="24"/>
              </w:rPr>
              <w:t>2</w:t>
            </w:r>
          </w:p>
        </w:tc>
        <w:tc>
          <w:tcPr>
            <w:tcW w:w="870" w:type="dxa"/>
            <w:vAlign w:val="center"/>
          </w:tcPr>
          <w:p>
            <w:pPr>
              <w:jc w:val="center"/>
              <w:rPr>
                <w:rFonts w:ascii="仿宋" w:hAnsi="仿宋" w:eastAsia="仿宋"/>
                <w:sz w:val="24"/>
              </w:rPr>
            </w:pPr>
            <w:r>
              <w:rPr>
                <w:rFonts w:hint="eastAsia" w:ascii="仿宋" w:hAnsi="仿宋" w:eastAsia="仿宋"/>
                <w:szCs w:val="21"/>
              </w:rPr>
              <w:t>中药房轻钢龙骨石膏板隔断</w:t>
            </w:r>
          </w:p>
        </w:tc>
        <w:tc>
          <w:tcPr>
            <w:tcW w:w="4929" w:type="dxa"/>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隔断总尺寸约：宽*高=3.5*3米</w:t>
            </w:r>
          </w:p>
          <w:p>
            <w:pPr>
              <w:pStyle w:val="34"/>
              <w:numPr>
                <w:ilvl w:val="0"/>
                <w:numId w:val="3"/>
              </w:numPr>
              <w:ind w:firstLineChars="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隔断需附正反双层石膏板保证强度</w:t>
            </w:r>
          </w:p>
          <w:p>
            <w:pPr>
              <w:pStyle w:val="34"/>
              <w:numPr>
                <w:ilvl w:val="0"/>
                <w:numId w:val="3"/>
              </w:numPr>
              <w:ind w:firstLineChars="0"/>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设置瓷砖踢脚线</w:t>
            </w:r>
          </w:p>
          <w:p>
            <w:pPr>
              <w:pStyle w:val="34"/>
              <w:numPr>
                <w:ilvl w:val="0"/>
                <w:numId w:val="3"/>
              </w:numPr>
              <w:ind w:firstLineChars="0"/>
              <w:jc w:val="left"/>
              <w:rPr>
                <w:rFonts w:ascii="宋体" w:hAnsi="宋体"/>
                <w:sz w:val="18"/>
                <w:szCs w:val="18"/>
              </w:rPr>
            </w:pPr>
            <w:r>
              <w:rPr>
                <w:rFonts w:hint="eastAsia" w:ascii="宋体" w:hAnsi="宋体"/>
                <w:color w:val="000000" w:themeColor="text1"/>
                <w:sz w:val="18"/>
                <w:szCs w:val="18"/>
                <w14:textFill>
                  <w14:solidFill>
                    <w14:schemeClr w14:val="tx1"/>
                  </w14:solidFill>
                </w14:textFill>
              </w:rPr>
              <w:t>天花拆除并修复，</w:t>
            </w:r>
            <w:r>
              <w:rPr>
                <w:rFonts w:hint="eastAsia" w:ascii="宋体" w:hAnsi="宋体"/>
                <w:sz w:val="18"/>
                <w:szCs w:val="18"/>
              </w:rPr>
              <w:t>确保天花与轻钢龙骨隔断衔接美观。</w:t>
            </w:r>
          </w:p>
          <w:p>
            <w:pPr>
              <w:pStyle w:val="34"/>
              <w:numPr>
                <w:ilvl w:val="0"/>
                <w:numId w:val="3"/>
              </w:numPr>
              <w:ind w:firstLineChars="0"/>
              <w:jc w:val="left"/>
              <w:rPr>
                <w:rFonts w:ascii="宋体" w:hAnsi="宋体"/>
                <w:sz w:val="18"/>
                <w:szCs w:val="18"/>
              </w:rPr>
            </w:pPr>
            <w:r>
              <w:rPr>
                <w:rFonts w:hint="eastAsia" w:ascii="宋体" w:hAnsi="宋体"/>
                <w:color w:val="000000" w:themeColor="text1"/>
                <w:sz w:val="18"/>
                <w:szCs w:val="18"/>
                <w14:textFill>
                  <w14:solidFill>
                    <w14:schemeClr w14:val="tx1"/>
                  </w14:solidFill>
                </w14:textFill>
              </w:rPr>
              <w:t>龙骨到楼板顶确保稳固</w:t>
            </w:r>
          </w:p>
          <w:p>
            <w:pPr>
              <w:pStyle w:val="34"/>
              <w:numPr>
                <w:ilvl w:val="0"/>
                <w:numId w:val="3"/>
              </w:numPr>
              <w:ind w:firstLineChars="0"/>
              <w:jc w:val="left"/>
              <w:rPr>
                <w:rFonts w:ascii="仿宋" w:hAnsi="仿宋" w:eastAsia="仿宋" w:cs="宋体"/>
                <w:sz w:val="24"/>
              </w:rPr>
            </w:pPr>
            <w:r>
              <w:rPr>
                <w:rFonts w:hint="eastAsia" w:ascii="宋体" w:hAnsi="宋体"/>
                <w:color w:val="000000" w:themeColor="text1"/>
                <w:sz w:val="18"/>
                <w:szCs w:val="18"/>
                <w14:textFill>
                  <w14:solidFill>
                    <w14:schemeClr w14:val="tx1"/>
                  </w14:solidFill>
                </w14:textFill>
              </w:rPr>
              <w:t>乳胶漆（两遍腻子，界面剂一道，一遍底漆两遍面漆）</w:t>
            </w:r>
          </w:p>
        </w:tc>
        <w:tc>
          <w:tcPr>
            <w:tcW w:w="735" w:type="dxa"/>
            <w:vAlign w:val="center"/>
          </w:tcPr>
          <w:p>
            <w:pPr>
              <w:jc w:val="center"/>
              <w:rPr>
                <w:rFonts w:ascii="仿宋" w:hAnsi="仿宋" w:eastAsia="仿宋" w:cs="宋体"/>
                <w:sz w:val="24"/>
              </w:rPr>
            </w:pPr>
            <w:r>
              <w:rPr>
                <w:rFonts w:ascii="仿宋" w:hAnsi="仿宋" w:eastAsia="仿宋" w:cs="宋体"/>
                <w:sz w:val="24"/>
              </w:rPr>
              <w:t>项</w:t>
            </w:r>
          </w:p>
        </w:tc>
        <w:tc>
          <w:tcPr>
            <w:tcW w:w="713" w:type="dxa"/>
            <w:vAlign w:val="center"/>
          </w:tcPr>
          <w:p>
            <w:pPr>
              <w:jc w:val="center"/>
              <w:rPr>
                <w:rFonts w:ascii="仿宋" w:hAnsi="仿宋" w:eastAsia="仿宋" w:cs="宋体"/>
                <w:sz w:val="24"/>
              </w:rPr>
            </w:pPr>
            <w:r>
              <w:rPr>
                <w:rFonts w:hint="eastAsia" w:ascii="仿宋" w:hAnsi="仿宋" w:eastAsia="仿宋" w:cs="宋体"/>
                <w:sz w:val="24"/>
              </w:rPr>
              <w:t>1</w:t>
            </w:r>
          </w:p>
        </w:tc>
        <w:tc>
          <w:tcPr>
            <w:tcW w:w="1593" w:type="dxa"/>
            <w:vAlign w:val="center"/>
          </w:tcPr>
          <w:p>
            <w:pPr>
              <w:rPr>
                <w:rFonts w:ascii="仿宋" w:hAnsi="仿宋" w:eastAsia="仿宋"/>
                <w:sz w:val="24"/>
              </w:rPr>
            </w:pPr>
            <w:r>
              <w:rPr>
                <w:rFonts w:hint="eastAsia" w:ascii="仿宋" w:hAnsi="仿宋" w:eastAsia="仿宋" w:cs="宋体"/>
                <w:sz w:val="24"/>
              </w:rPr>
              <w:t>垃圾即时清运离场</w:t>
            </w:r>
            <w:r>
              <w:rPr>
                <w:rFonts w:hint="eastAsia" w:ascii="仿宋" w:hAnsi="仿宋" w:eastAsia="仿宋" w:cs="宋体"/>
                <w:color w:val="000000"/>
                <w:spacing w:val="-2"/>
                <w:sz w:val="24"/>
              </w:rPr>
              <w:t>（可回收利用物资保护性拆除并搬运至甲方指定地点）</w:t>
            </w:r>
          </w:p>
          <w:p>
            <w:pPr>
              <w:jc w:val="center"/>
              <w:rPr>
                <w:rFonts w:ascii="仿宋" w:hAnsi="仿宋" w:eastAsia="仿宋" w:cs="宋体"/>
                <w:sz w:val="24"/>
              </w:rPr>
            </w:pPr>
          </w:p>
        </w:tc>
      </w:tr>
    </w:tbl>
    <w:p>
      <w:pPr>
        <w:widowControl/>
        <w:jc w:val="both"/>
        <w:rPr>
          <w:rFonts w:ascii="黑体" w:hAnsi="黑体" w:eastAsia="黑体"/>
          <w:b/>
          <w:sz w:val="24"/>
        </w:rPr>
      </w:pPr>
      <w:r>
        <w:rPr>
          <w:rFonts w:hint="eastAsia"/>
          <w:b/>
          <w:sz w:val="24"/>
        </w:rPr>
        <w:drawing>
          <wp:anchor distT="0" distB="0" distL="114300" distR="114300" simplePos="0" relativeHeight="251663360" behindDoc="0" locked="0" layoutInCell="1" allowOverlap="1">
            <wp:simplePos x="0" y="0"/>
            <wp:positionH relativeFrom="column">
              <wp:posOffset>975995</wp:posOffset>
            </wp:positionH>
            <wp:positionV relativeFrom="paragraph">
              <wp:posOffset>3926205</wp:posOffset>
            </wp:positionV>
            <wp:extent cx="3831590" cy="4151630"/>
            <wp:effectExtent l="0" t="0" r="1270" b="16510"/>
            <wp:wrapTopAndBottom/>
            <wp:docPr id="4" name="图片 4" descr="375e15b2a3e67884b089f968d4f74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75e15b2a3e67884b089f968d4f747e"/>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rot="5400000">
                      <a:off x="0" y="0"/>
                      <a:ext cx="3831590" cy="4151630"/>
                    </a:xfrm>
                    <a:prstGeom prst="rect">
                      <a:avLst/>
                    </a:prstGeom>
                  </pic:spPr>
                </pic:pic>
              </a:graphicData>
            </a:graphic>
          </wp:anchor>
        </w:drawing>
      </w:r>
      <w:r>
        <w:rPr>
          <w:rFonts w:hint="eastAsia" w:ascii="黑体" w:hAnsi="黑体" w:eastAsia="黑体"/>
          <w:b/>
          <w:sz w:val="28"/>
          <w:szCs w:val="28"/>
        </w:rPr>
        <w:drawing>
          <wp:anchor distT="0" distB="0" distL="114300" distR="114300" simplePos="0" relativeHeight="251659264" behindDoc="1" locked="0" layoutInCell="1" allowOverlap="1">
            <wp:simplePos x="0" y="0"/>
            <wp:positionH relativeFrom="column">
              <wp:posOffset>805815</wp:posOffset>
            </wp:positionH>
            <wp:positionV relativeFrom="paragraph">
              <wp:posOffset>337820</wp:posOffset>
            </wp:positionV>
            <wp:extent cx="4146550" cy="3451225"/>
            <wp:effectExtent l="0" t="0" r="6350" b="15875"/>
            <wp:wrapTopAndBottom/>
            <wp:docPr id="2" name="图片 2" descr="4f5f049ebe5e52f64b32575512e4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f5f049ebe5e52f64b32575512e4462"/>
                    <pic:cNvPicPr>
                      <a:picLocks noChangeAspect="1"/>
                    </pic:cNvPicPr>
                  </pic:nvPicPr>
                  <pic:blipFill>
                    <a:blip r:embed="rId8"/>
                    <a:stretch>
                      <a:fillRect/>
                    </a:stretch>
                  </pic:blipFill>
                  <pic:spPr>
                    <a:xfrm>
                      <a:off x="0" y="0"/>
                      <a:ext cx="4146550" cy="3451225"/>
                    </a:xfrm>
                    <a:prstGeom prst="rect">
                      <a:avLst/>
                    </a:prstGeom>
                  </pic:spPr>
                </pic:pic>
              </a:graphicData>
            </a:graphic>
          </wp:anchor>
        </w:drawing>
      </w:r>
      <w:r>
        <w:rPr>
          <w:rFonts w:hint="eastAsia" w:ascii="黑体" w:hAnsi="黑体" w:eastAsia="黑体"/>
          <w:b/>
          <w:sz w:val="24"/>
          <w:lang w:val="en-US" w:eastAsia="zh-CN"/>
        </w:rPr>
        <w:t>2.2</w:t>
      </w:r>
      <w:r>
        <w:rPr>
          <w:rFonts w:hint="eastAsia" w:ascii="黑体" w:hAnsi="黑体" w:eastAsia="黑体"/>
          <w:b/>
          <w:sz w:val="24"/>
        </w:rPr>
        <w:t>改造区域场地照片</w:t>
      </w:r>
    </w:p>
    <w:p>
      <w:pPr>
        <w:widowControl/>
        <w:jc w:val="center"/>
        <w:rPr>
          <w:rFonts w:ascii="黑体" w:hAnsi="黑体" w:eastAsia="黑体"/>
          <w:b/>
          <w:sz w:val="24"/>
        </w:rPr>
      </w:pPr>
    </w:p>
    <w:p>
      <w:pPr>
        <w:widowControl/>
        <w:jc w:val="center"/>
        <w:rPr>
          <w:rFonts w:ascii="黑体" w:hAnsi="黑体" w:eastAsia="黑体"/>
          <w:b/>
          <w:sz w:val="24"/>
        </w:rPr>
      </w:pPr>
    </w:p>
    <w:p>
      <w:pPr>
        <w:widowControl/>
        <w:jc w:val="both"/>
        <w:rPr>
          <w:rFonts w:ascii="黑体" w:hAnsi="黑体" w:eastAsia="黑体"/>
          <w:b/>
          <w:sz w:val="24"/>
        </w:rPr>
      </w:pPr>
      <w:r>
        <w:drawing>
          <wp:anchor distT="0" distB="0" distL="114300" distR="114300" simplePos="0" relativeHeight="251664384" behindDoc="0" locked="0" layoutInCell="1" allowOverlap="1">
            <wp:simplePos x="0" y="0"/>
            <wp:positionH relativeFrom="column">
              <wp:posOffset>140335</wp:posOffset>
            </wp:positionH>
            <wp:positionV relativeFrom="paragraph">
              <wp:posOffset>334645</wp:posOffset>
            </wp:positionV>
            <wp:extent cx="5708015" cy="5917565"/>
            <wp:effectExtent l="0" t="0" r="6985" b="6985"/>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08015" cy="5917565"/>
                    </a:xfrm>
                    <a:prstGeom prst="rect">
                      <a:avLst/>
                    </a:prstGeom>
                    <a:noFill/>
                    <a:ln>
                      <a:noFill/>
                    </a:ln>
                  </pic:spPr>
                </pic:pic>
              </a:graphicData>
            </a:graphic>
          </wp:anchor>
        </w:drawing>
      </w:r>
      <w:r>
        <w:rPr>
          <w:rFonts w:hint="eastAsia" w:ascii="黑体" w:hAnsi="黑体" w:eastAsia="黑体"/>
          <w:b/>
          <w:sz w:val="24"/>
          <w:lang w:val="en-US" w:eastAsia="zh-CN"/>
        </w:rPr>
        <w:t>2.3</w:t>
      </w:r>
      <w:r>
        <w:rPr>
          <w:rFonts w:hint="eastAsia" w:ascii="黑体" w:hAnsi="黑体" w:eastAsia="黑体"/>
          <w:b/>
          <w:sz w:val="24"/>
        </w:rPr>
        <w:t>改造区域方案示意图</w:t>
      </w:r>
    </w:p>
    <w:p>
      <w:pPr>
        <w:widowControl/>
        <w:jc w:val="left"/>
        <w:rPr>
          <w:rFonts w:ascii="黑体" w:hAnsi="黑体" w:eastAsia="黑体"/>
          <w:b/>
          <w:sz w:val="28"/>
          <w:szCs w:val="28"/>
        </w:rPr>
      </w:pPr>
    </w:p>
    <w:p>
      <w:pPr>
        <w:widowControl/>
        <w:jc w:val="left"/>
        <w:rPr>
          <w:b/>
          <w:sz w:val="20"/>
        </w:rPr>
      </w:pPr>
    </w:p>
    <w:p>
      <w:pPr>
        <w:widowControl/>
        <w:jc w:val="center"/>
        <w:rPr>
          <w:rFonts w:ascii="黑体" w:hAnsi="黑体" w:eastAsia="黑体"/>
          <w:b/>
          <w:sz w:val="28"/>
        </w:rPr>
      </w:pPr>
    </w:p>
    <w:p>
      <w:pPr>
        <w:widowControl/>
        <w:jc w:val="center"/>
        <w:rPr>
          <w:rFonts w:ascii="黑体" w:hAnsi="黑体" w:eastAsia="黑体"/>
          <w:b/>
          <w:sz w:val="28"/>
        </w:rPr>
      </w:pPr>
    </w:p>
    <w:p>
      <w:pPr>
        <w:widowControl/>
        <w:jc w:val="center"/>
        <w:rPr>
          <w:rFonts w:ascii="黑体" w:hAnsi="黑体" w:eastAsia="黑体"/>
          <w:b/>
          <w:sz w:val="28"/>
        </w:rPr>
      </w:pPr>
    </w:p>
    <w:p>
      <w:pPr>
        <w:widowControl/>
        <w:jc w:val="center"/>
        <w:rPr>
          <w:rFonts w:ascii="黑体" w:hAnsi="黑体" w:eastAsia="黑体"/>
          <w:b/>
          <w:sz w:val="28"/>
        </w:rPr>
      </w:pPr>
      <w:r>
        <w:drawing>
          <wp:anchor distT="0" distB="0" distL="114300" distR="114300" simplePos="0" relativeHeight="251660288" behindDoc="1" locked="0" layoutInCell="1" allowOverlap="1">
            <wp:simplePos x="0" y="0"/>
            <wp:positionH relativeFrom="column">
              <wp:posOffset>327025</wp:posOffset>
            </wp:positionH>
            <wp:positionV relativeFrom="paragraph">
              <wp:posOffset>460375</wp:posOffset>
            </wp:positionV>
            <wp:extent cx="5338445" cy="7047865"/>
            <wp:effectExtent l="0" t="0" r="14605" b="635"/>
            <wp:wrapTopAndBottom/>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5338445" cy="7047865"/>
                    </a:xfrm>
                    <a:prstGeom prst="rect">
                      <a:avLst/>
                    </a:prstGeom>
                    <a:noFill/>
                    <a:ln>
                      <a:noFill/>
                    </a:ln>
                  </pic:spPr>
                </pic:pic>
              </a:graphicData>
            </a:graphic>
          </wp:anchor>
        </w:drawing>
      </w:r>
      <w:r>
        <w:rPr>
          <w:rFonts w:hint="eastAsia" w:ascii="黑体" w:hAnsi="黑体" w:eastAsia="黑体"/>
          <w:b/>
          <w:sz w:val="28"/>
        </w:rPr>
        <w:t>改造区域隔断位置示意图</w:t>
      </w:r>
    </w:p>
    <w:p>
      <w:pPr>
        <w:widowControl/>
        <w:jc w:val="center"/>
        <w:rPr>
          <w:rFonts w:ascii="黑体" w:hAnsi="黑体" w:eastAsia="黑体"/>
          <w:b/>
          <w:sz w:val="28"/>
        </w:rPr>
      </w:pPr>
    </w:p>
    <w:p>
      <w:pPr>
        <w:widowControl/>
        <w:jc w:val="center"/>
        <w:rPr>
          <w:rFonts w:ascii="黑体" w:hAnsi="黑体" w:eastAsia="黑体"/>
          <w:b/>
          <w:sz w:val="28"/>
        </w:rPr>
      </w:pPr>
    </w:p>
    <w:p>
      <w:pPr>
        <w:widowControl/>
        <w:jc w:val="center"/>
        <w:rPr>
          <w:rFonts w:ascii="黑体" w:hAnsi="黑体" w:eastAsia="黑体"/>
          <w:b/>
          <w:sz w:val="28"/>
        </w:rPr>
      </w:pPr>
    </w:p>
    <w:p>
      <w:pPr>
        <w:widowControl/>
        <w:jc w:val="both"/>
        <w:rPr>
          <w:rFonts w:ascii="黑体" w:hAnsi="黑体" w:eastAsia="黑体"/>
          <w:b/>
          <w:sz w:val="24"/>
        </w:rPr>
      </w:pPr>
      <w:r>
        <w:rPr>
          <w:rFonts w:hint="eastAsia" w:ascii="黑体" w:hAnsi="黑体" w:eastAsia="黑体"/>
          <w:b/>
          <w:sz w:val="24"/>
          <w:lang w:val="en-US" w:eastAsia="zh-CN"/>
        </w:rPr>
        <w:t>2.4</w:t>
      </w:r>
      <w:r>
        <w:rPr>
          <w:rFonts w:hint="eastAsia" w:ascii="黑体" w:hAnsi="黑体" w:eastAsia="黑体"/>
          <w:b/>
          <w:sz w:val="24"/>
        </w:rPr>
        <w:t>隔断设置效果图</w:t>
      </w:r>
    </w:p>
    <w:p>
      <w:pPr>
        <w:widowControl/>
        <w:jc w:val="center"/>
        <w:rPr>
          <w:rFonts w:hint="eastAsia" w:ascii="黑体" w:hAnsi="黑体" w:eastAsia="黑体"/>
          <w:b/>
          <w:sz w:val="24"/>
        </w:rPr>
      </w:pPr>
    </w:p>
    <w:p>
      <w:pPr>
        <w:widowControl/>
        <w:jc w:val="center"/>
        <w:rPr>
          <w:rFonts w:ascii="黑体" w:hAnsi="黑体" w:eastAsia="黑体"/>
          <w:b/>
          <w:sz w:val="28"/>
        </w:rPr>
      </w:pPr>
      <w:r>
        <w:rPr>
          <w:rFonts w:ascii="黑体" w:hAnsi="黑体" w:eastAsia="黑体"/>
          <w:b/>
          <w:sz w:val="28"/>
        </w:rPr>
        <w:drawing>
          <wp:inline distT="0" distB="0" distL="0" distR="0">
            <wp:extent cx="5651500" cy="3352800"/>
            <wp:effectExtent l="0" t="0" r="6350" b="0"/>
            <wp:docPr id="1153592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92182"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651500" cy="3352800"/>
                    </a:xfrm>
                    <a:prstGeom prst="rect">
                      <a:avLst/>
                    </a:prstGeom>
                    <a:noFill/>
                  </pic:spPr>
                </pic:pic>
              </a:graphicData>
            </a:graphic>
          </wp:inline>
        </w:drawing>
      </w:r>
    </w:p>
    <w:p>
      <w:pPr>
        <w:widowControl/>
        <w:jc w:val="both"/>
        <w:rPr>
          <w:rFonts w:ascii="仿宋" w:hAnsi="仿宋" w:eastAsia="仿宋" w:cs="Times New Roman"/>
          <w:b/>
          <w:sz w:val="24"/>
        </w:rPr>
      </w:pPr>
      <w:r>
        <w:rPr>
          <w:rFonts w:hint="eastAsia" w:ascii="仿宋" w:hAnsi="仿宋" w:eastAsia="仿宋" w:cs="Times New Roman"/>
          <w:b/>
          <w:sz w:val="24"/>
          <w:lang w:val="en-US" w:eastAsia="zh-CN"/>
        </w:rPr>
        <w:t>2.5</w:t>
      </w:r>
      <w:r>
        <w:rPr>
          <w:rFonts w:hint="eastAsia" w:ascii="仿宋" w:hAnsi="仿宋" w:eastAsia="仿宋" w:cs="Times New Roman"/>
          <w:b/>
          <w:sz w:val="24"/>
        </w:rPr>
        <w:t>装饰主要材料品牌要求一览表</w:t>
      </w:r>
    </w:p>
    <w:p>
      <w:pPr>
        <w:widowControl/>
        <w:jc w:val="center"/>
        <w:rPr>
          <w:rFonts w:ascii="仿宋" w:hAnsi="仿宋" w:eastAsia="仿宋"/>
          <w:b/>
          <w:sz w:val="24"/>
        </w:rPr>
      </w:pPr>
    </w:p>
    <w:tbl>
      <w:tblPr>
        <w:tblStyle w:val="18"/>
        <w:tblW w:w="55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2390"/>
        <w:gridCol w:w="3294"/>
        <w:gridCol w:w="1279"/>
        <w:gridCol w:w="1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b/>
                <w:sz w:val="24"/>
              </w:rPr>
            </w:pPr>
            <w:r>
              <w:rPr>
                <w:rFonts w:hint="eastAsia" w:ascii="仿宋" w:hAnsi="仿宋" w:eastAsia="仿宋" w:cs="Times New Roman"/>
                <w:b/>
                <w:sz w:val="24"/>
              </w:rPr>
              <w:t>序号</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b/>
                <w:sz w:val="24"/>
              </w:rPr>
            </w:pPr>
            <w:r>
              <w:rPr>
                <w:rFonts w:hint="eastAsia" w:ascii="仿宋" w:hAnsi="仿宋" w:eastAsia="仿宋" w:cs="Times New Roman"/>
                <w:b/>
                <w:sz w:val="24"/>
              </w:rPr>
              <w:t>主要材料名称</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b/>
                <w:sz w:val="24"/>
              </w:rPr>
            </w:pPr>
            <w:r>
              <w:rPr>
                <w:rFonts w:hint="eastAsia" w:ascii="仿宋" w:hAnsi="仿宋" w:eastAsia="仿宋" w:cs="Times New Roman"/>
                <w:b/>
                <w:sz w:val="24"/>
              </w:rPr>
              <w:t>品牌</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b/>
                <w:sz w:val="24"/>
              </w:rPr>
            </w:pPr>
            <w:r>
              <w:rPr>
                <w:rFonts w:hint="eastAsia" w:ascii="仿宋" w:hAnsi="仿宋" w:eastAsia="仿宋" w:cs="Times New Roman"/>
                <w:b/>
                <w:sz w:val="24"/>
              </w:rPr>
              <w:t>规格型号</w:t>
            </w: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b/>
                <w:sz w:val="24"/>
              </w:rPr>
            </w:pPr>
            <w:r>
              <w:rPr>
                <w:rFonts w:hint="eastAsia" w:ascii="仿宋" w:hAnsi="仿宋" w:eastAsia="仿宋" w:cs="Times New Roman"/>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 w:hAnsi="仿宋" w:eastAsia="仿宋" w:cs="Times New Roman"/>
                <w:sz w:val="24"/>
              </w:rPr>
            </w:pPr>
            <w:r>
              <w:rPr>
                <w:rFonts w:hint="eastAsia" w:ascii="仿宋" w:hAnsi="仿宋" w:eastAsia="仿宋" w:cs="Times New Roman"/>
                <w:sz w:val="24"/>
              </w:rPr>
              <w:t>1</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 w:hAnsi="仿宋" w:eastAsia="仿宋" w:cs="Times New Roman"/>
                <w:sz w:val="24"/>
              </w:rPr>
            </w:pPr>
            <w:r>
              <w:rPr>
                <w:rFonts w:hint="eastAsia" w:ascii="仿宋" w:hAnsi="仿宋" w:eastAsia="仿宋" w:cs="Times New Roman"/>
                <w:sz w:val="24"/>
              </w:rPr>
              <w:t>乳胶漆</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 w:hAnsi="仿宋" w:eastAsia="仿宋" w:cs="Times New Roman"/>
                <w:sz w:val="24"/>
              </w:rPr>
            </w:pPr>
            <w:r>
              <w:rPr>
                <w:rFonts w:hint="eastAsia" w:ascii="仿宋" w:hAnsi="仿宋" w:eastAsia="仿宋" w:cs="Times New Roman"/>
                <w:sz w:val="24"/>
              </w:rPr>
              <w:t>SKK(白帆系列)、立邦(净味120)、佐敦(金佰士)</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32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2</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结构胶、密封胶</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汉高、陶熙、德高</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3</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石膏板及轻钢龙骨</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拉法基、可耐福、龙牌</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4</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不锈钢</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材质304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5</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界面剂</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德高、立邦、汉高</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6</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铝合金门窗型材</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凤铝、栋梁、福腾</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7</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玻璃</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南玻、耀皮、肖子旭</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ascii="仿宋" w:hAnsi="仿宋" w:eastAsia="仿宋" w:cs="Times New Roman"/>
                <w:sz w:val="24"/>
              </w:rPr>
              <w:t>8</w:t>
            </w:r>
          </w:p>
        </w:tc>
        <w:tc>
          <w:tcPr>
            <w:tcW w:w="1275"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铝合金门窗五金件</w:t>
            </w:r>
          </w:p>
        </w:tc>
        <w:tc>
          <w:tcPr>
            <w:tcW w:w="175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r>
              <w:rPr>
                <w:rFonts w:hint="eastAsia" w:ascii="仿宋" w:hAnsi="仿宋" w:eastAsia="仿宋" w:cs="Times New Roman"/>
                <w:sz w:val="24"/>
              </w:rPr>
              <w:t>坚朗、杨氏立兴、GMT</w:t>
            </w:r>
          </w:p>
        </w:tc>
        <w:tc>
          <w:tcPr>
            <w:tcW w:w="682"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adjustRightInd w:val="0"/>
              <w:snapToGrid w:val="0"/>
              <w:spacing w:line="440" w:lineRule="exact"/>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 w:val="24"/>
              </w:rPr>
            </w:pPr>
            <w:r>
              <w:rPr>
                <w:rFonts w:ascii="仿宋" w:hAnsi="仿宋" w:eastAsia="仿宋" w:cs="Times New Roman"/>
                <w:sz w:val="24"/>
              </w:rPr>
              <w:t>9</w:t>
            </w:r>
          </w:p>
        </w:tc>
        <w:tc>
          <w:tcPr>
            <w:tcW w:w="1275"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sz w:val="24"/>
              </w:rPr>
              <w:t>塑铝板</w:t>
            </w:r>
          </w:p>
        </w:tc>
        <w:tc>
          <w:tcPr>
            <w:tcW w:w="175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kern w:val="0"/>
                <w:sz w:val="24"/>
              </w:rPr>
              <w:t>海达、上海吉祥、雅丽泰</w:t>
            </w:r>
          </w:p>
        </w:tc>
        <w:tc>
          <w:tcPr>
            <w:tcW w:w="682"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 w:val="24"/>
              </w:rPr>
            </w:pPr>
            <w:r>
              <w:rPr>
                <w:rFonts w:ascii="仿宋" w:hAnsi="仿宋" w:eastAsia="仿宋" w:cs="Times New Roman"/>
                <w:sz w:val="24"/>
              </w:rPr>
              <w:t>10</w:t>
            </w:r>
          </w:p>
        </w:tc>
        <w:tc>
          <w:tcPr>
            <w:tcW w:w="1275"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sz w:val="24"/>
              </w:rPr>
              <w:t>墙面成品装饰板和护墙板</w:t>
            </w:r>
          </w:p>
        </w:tc>
        <w:tc>
          <w:tcPr>
            <w:tcW w:w="175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sz w:val="24"/>
              </w:rPr>
              <w:t>帝龙、威盛亚、富美家</w:t>
            </w:r>
          </w:p>
        </w:tc>
        <w:tc>
          <w:tcPr>
            <w:tcW w:w="682"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399"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Times New Roman"/>
                <w:sz w:val="24"/>
              </w:rPr>
            </w:pPr>
            <w:r>
              <w:rPr>
                <w:rFonts w:ascii="仿宋" w:hAnsi="仿宋" w:eastAsia="仿宋" w:cs="Times New Roman"/>
                <w:sz w:val="24"/>
              </w:rPr>
              <w:t>11</w:t>
            </w:r>
          </w:p>
        </w:tc>
        <w:tc>
          <w:tcPr>
            <w:tcW w:w="1275"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sz w:val="24"/>
              </w:rPr>
              <w:t>三聚氰胺板</w:t>
            </w:r>
          </w:p>
        </w:tc>
        <w:tc>
          <w:tcPr>
            <w:tcW w:w="175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r>
              <w:rPr>
                <w:rFonts w:hint="eastAsia" w:ascii="仿宋" w:hAnsi="仿宋" w:eastAsia="仿宋" w:cs="Times New Roman"/>
                <w:sz w:val="24"/>
              </w:rPr>
              <w:t>江苏汇丰、大亚、福人</w:t>
            </w:r>
          </w:p>
        </w:tc>
        <w:tc>
          <w:tcPr>
            <w:tcW w:w="682"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c>
          <w:tcPr>
            <w:tcW w:w="887" w:type="pct"/>
            <w:tcBorders>
              <w:top w:val="single" w:color="auto" w:sz="4" w:space="0"/>
              <w:left w:val="nil"/>
              <w:bottom w:val="single" w:color="auto" w:sz="4" w:space="0"/>
              <w:right w:val="single" w:color="auto" w:sz="4" w:space="0"/>
            </w:tcBorders>
            <w:vAlign w:val="center"/>
          </w:tcPr>
          <w:p>
            <w:pPr>
              <w:jc w:val="center"/>
              <w:rPr>
                <w:rFonts w:ascii="仿宋" w:hAnsi="仿宋" w:eastAsia="仿宋" w:cs="Times New Roman"/>
                <w:sz w:val="24"/>
              </w:rPr>
            </w:pPr>
          </w:p>
        </w:tc>
      </w:tr>
    </w:tbl>
    <w:p>
      <w:pPr>
        <w:spacing w:line="360" w:lineRule="auto"/>
        <w:rPr>
          <w:rFonts w:hint="eastAsia" w:ascii="仿宋" w:hAnsi="仿宋" w:eastAsia="仿宋" w:cs="Times New Roman"/>
          <w:b/>
          <w:sz w:val="24"/>
          <w:lang w:val="en-US" w:eastAsia="zh-CN"/>
        </w:rPr>
      </w:pPr>
      <w:r>
        <w:rPr>
          <w:rFonts w:hint="eastAsia" w:ascii="仿宋" w:hAnsi="仿宋" w:eastAsia="仿宋" w:cs="Times New Roman"/>
          <w:b/>
          <w:sz w:val="24"/>
          <w:lang w:val="en-US" w:eastAsia="zh-CN"/>
        </w:rPr>
        <w:t>2.5现场勘</w:t>
      </w:r>
    </w:p>
    <w:p>
      <w:pPr>
        <w:spacing w:line="360" w:lineRule="auto"/>
        <w:rPr>
          <w:rFonts w:hint="default" w:ascii="仿宋" w:hAnsi="仿宋" w:eastAsia="仿宋"/>
          <w:sz w:val="24"/>
          <w:lang w:val="en-US" w:eastAsia="zh-CN"/>
        </w:rPr>
      </w:pPr>
      <w:r>
        <w:rPr>
          <w:rFonts w:hint="eastAsia" w:ascii="仿宋" w:hAnsi="仿宋" w:eastAsia="仿宋"/>
          <w:sz w:val="24"/>
        </w:rPr>
        <w:t>集中勘察时间：</w:t>
      </w:r>
      <w:r>
        <w:rPr>
          <w:rFonts w:hint="eastAsia" w:ascii="仿宋" w:hAnsi="仿宋" w:eastAsia="仿宋"/>
          <w:sz w:val="24"/>
          <w:lang w:val="en-US" w:eastAsia="zh-CN"/>
        </w:rPr>
        <w:t>2024年1月31日下午14:30</w:t>
      </w:r>
    </w:p>
    <w:p>
      <w:pPr>
        <w:spacing w:line="360" w:lineRule="auto"/>
        <w:rPr>
          <w:rFonts w:hint="eastAsia" w:ascii="仿宋" w:hAnsi="仿宋" w:eastAsia="仿宋"/>
          <w:sz w:val="24"/>
          <w:lang w:eastAsia="zh-CN"/>
        </w:rPr>
      </w:pPr>
      <w:r>
        <w:rPr>
          <w:rFonts w:hint="eastAsia" w:ascii="仿宋" w:hAnsi="仿宋" w:eastAsia="仿宋"/>
          <w:sz w:val="24"/>
        </w:rPr>
        <w:t>集中地点：扬州大学附属医院西区</w:t>
      </w:r>
      <w:r>
        <w:rPr>
          <w:rFonts w:hint="eastAsia" w:ascii="仿宋" w:hAnsi="仿宋" w:eastAsia="仿宋"/>
          <w:sz w:val="24"/>
          <w:lang w:val="en-US" w:eastAsia="zh-CN"/>
        </w:rPr>
        <w:t>水工班</w:t>
      </w:r>
    </w:p>
    <w:p>
      <w:pPr>
        <w:spacing w:line="360" w:lineRule="auto"/>
        <w:rPr>
          <w:rFonts w:hint="default" w:ascii="仿宋" w:hAnsi="仿宋" w:eastAsia="仿宋" w:cs="Times New Roman"/>
          <w:b/>
          <w:sz w:val="24"/>
          <w:lang w:val="en-US" w:eastAsia="zh-CN"/>
        </w:rPr>
      </w:pPr>
      <w:r>
        <w:rPr>
          <w:rFonts w:hint="eastAsia" w:ascii="仿宋" w:hAnsi="仿宋" w:eastAsia="仿宋"/>
          <w:sz w:val="24"/>
        </w:rPr>
        <w:t>联系人：李欢  电话：15371331264</w:t>
      </w:r>
    </w:p>
    <w:p>
      <w:pPr>
        <w:numPr>
          <w:ilvl w:val="0"/>
          <w:numId w:val="2"/>
        </w:numPr>
        <w:adjustRightInd w:val="0"/>
        <w:snapToGrid w:val="0"/>
        <w:spacing w:line="440" w:lineRule="exact"/>
        <w:contextualSpacing/>
        <w:rPr>
          <w:rFonts w:ascii="宋体" w:hAnsi="宋体" w:cs="宋体"/>
          <w:b/>
          <w:bCs/>
          <w:snapToGrid w:val="0"/>
          <w:kern w:val="0"/>
          <w:sz w:val="24"/>
        </w:rPr>
      </w:pPr>
      <w:r>
        <w:rPr>
          <w:rFonts w:hint="eastAsia" w:ascii="宋体" w:hAnsi="宋体" w:cs="宋体"/>
          <w:b/>
          <w:bCs/>
          <w:snapToGrid w:val="0"/>
          <w:kern w:val="0"/>
          <w:sz w:val="24"/>
        </w:rPr>
        <w:t>服务协议</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投标人的服务协议应按不低于招标文件中提出的所有服务要求的标准做出响应。其基本服务要求如下：</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3.1投标人所提供的货物开箱后，发现有任何问题（包括外观损伤），必须以使用方能接受的方式加以解决。</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3.2明确售后服务能力（</w:t>
      </w:r>
      <w:r>
        <w:rPr>
          <w:rFonts w:hint="eastAsia" w:ascii="宋体" w:hAnsi="宋体"/>
          <w:b/>
          <w:bCs/>
          <w:sz w:val="24"/>
        </w:rPr>
        <w:t>包括交货期、保修期时限、培训、售后服务、维护响应时间、是否提供备用机等</w:t>
      </w:r>
      <w:r>
        <w:rPr>
          <w:rFonts w:hint="eastAsia" w:ascii="宋体" w:hAnsi="宋体"/>
          <w:sz w:val="24"/>
        </w:rPr>
        <w:t>）。</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3.3在设备的设计使用寿命期内，投标人应能保证使用方更换到原厂正宗的产品，确保产品的正常使用。</w:t>
      </w:r>
    </w:p>
    <w:p>
      <w:pPr>
        <w:adjustRightInd w:val="0"/>
        <w:snapToGrid w:val="0"/>
        <w:spacing w:line="440" w:lineRule="exact"/>
        <w:ind w:firstLine="480" w:firstLineChars="200"/>
        <w:contextualSpacing/>
        <w:rPr>
          <w:rFonts w:ascii="宋体" w:hAnsi="宋体"/>
          <w:sz w:val="24"/>
        </w:rPr>
      </w:pPr>
      <w:r>
        <w:rPr>
          <w:rFonts w:hint="eastAsia" w:ascii="宋体" w:hAnsi="宋体"/>
          <w:sz w:val="24"/>
        </w:rPr>
        <w:t>3.4其他服务。</w:t>
      </w:r>
    </w:p>
    <w:p>
      <w:pPr>
        <w:pStyle w:val="17"/>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hint="eastAsia" w:ascii="宋体" w:hAnsi="宋体"/>
          <w:b/>
          <w:sz w:val="36"/>
          <w:szCs w:val="36"/>
        </w:rPr>
      </w:pPr>
    </w:p>
    <w:p>
      <w:pPr>
        <w:jc w:val="center"/>
        <w:rPr>
          <w:rFonts w:ascii="宋体" w:hAnsi="宋体"/>
          <w:b/>
          <w:sz w:val="36"/>
          <w:szCs w:val="36"/>
        </w:rPr>
      </w:pPr>
      <w:r>
        <w:rPr>
          <w:rFonts w:hint="eastAsia" w:ascii="宋体" w:hAnsi="宋体"/>
          <w:b/>
          <w:sz w:val="36"/>
          <w:szCs w:val="36"/>
        </w:rPr>
        <w:t>投标文件格式</w:t>
      </w:r>
    </w:p>
    <w:p>
      <w:pPr>
        <w:rPr>
          <w:rFonts w:ascii="宋体" w:hAnsi="宋体"/>
          <w:b/>
          <w:sz w:val="32"/>
          <w:szCs w:val="32"/>
        </w:rPr>
      </w:pPr>
    </w:p>
    <w:p>
      <w:pPr>
        <w:pStyle w:val="17"/>
        <w:ind w:firstLine="0"/>
      </w:pPr>
    </w:p>
    <w:p>
      <w:pPr>
        <w:jc w:val="center"/>
        <w:rPr>
          <w:rFonts w:ascii="宋体" w:hAnsi="宋体"/>
          <w:b/>
          <w:bCs/>
          <w:sz w:val="36"/>
          <w:szCs w:val="36"/>
        </w:rPr>
      </w:pPr>
      <w:r>
        <w:rPr>
          <w:rFonts w:hint="eastAsia" w:ascii="宋体" w:hAnsi="宋体"/>
          <w:b/>
          <w:bCs/>
          <w:sz w:val="36"/>
          <w:szCs w:val="36"/>
        </w:rPr>
        <w:t>投标文件</w:t>
      </w:r>
    </w:p>
    <w:p>
      <w:pPr>
        <w:pStyle w:val="17"/>
        <w:ind w:firstLine="0"/>
      </w:pPr>
    </w:p>
    <w:p>
      <w:pPr>
        <w:rPr>
          <w:rFonts w:ascii="宋体" w:hAnsi="宋体"/>
          <w:u w:val="single"/>
        </w:rPr>
      </w:pPr>
    </w:p>
    <w:p>
      <w:pPr>
        <w:rPr>
          <w:rFonts w:ascii="宋体" w:hAnsi="宋体"/>
          <w:u w:val="single"/>
        </w:rPr>
      </w:pPr>
    </w:p>
    <w:p>
      <w:pPr>
        <w:rPr>
          <w:rFonts w:ascii="宋体" w:hAnsi="宋体"/>
          <w:sz w:val="30"/>
          <w:u w:val="single"/>
        </w:rPr>
      </w:pPr>
    </w:p>
    <w:p>
      <w:pPr>
        <w:rPr>
          <w:rFonts w:ascii="宋体" w:hAnsi="宋体"/>
          <w:sz w:val="30"/>
          <w:u w:val="single"/>
        </w:rPr>
      </w:pPr>
    </w:p>
    <w:p>
      <w:pPr>
        <w:rPr>
          <w:rFonts w:ascii="宋体" w:hAnsi="宋体"/>
          <w:sz w:val="30"/>
          <w:u w:val="single"/>
        </w:rPr>
      </w:pPr>
    </w:p>
    <w:p>
      <w:pPr>
        <w:spacing w:line="400" w:lineRule="exact"/>
        <w:rPr>
          <w:rFonts w:ascii="宋体" w:hAnsi="宋体"/>
          <w:sz w:val="30"/>
          <w:u w:val="single"/>
        </w:rPr>
      </w:pPr>
    </w:p>
    <w:p>
      <w:pPr>
        <w:pStyle w:val="17"/>
        <w:ind w:firstLine="0"/>
      </w:pPr>
    </w:p>
    <w:p>
      <w:pPr>
        <w:pStyle w:val="17"/>
        <w:ind w:firstLine="0"/>
      </w:pP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项目名称：</w:t>
      </w:r>
    </w:p>
    <w:p>
      <w:pPr>
        <w:adjustRightInd w:val="0"/>
        <w:snapToGrid w:val="0"/>
        <w:spacing w:line="700" w:lineRule="exact"/>
        <w:ind w:firstLine="726" w:firstLineChars="242"/>
        <w:contextualSpacing/>
        <w:rPr>
          <w:rFonts w:ascii="宋体" w:hAnsi="宋体"/>
          <w:sz w:val="30"/>
        </w:rPr>
      </w:pPr>
      <w:r>
        <w:rPr>
          <w:rFonts w:hint="eastAsia" w:ascii="宋体" w:hAnsi="宋体"/>
          <w:sz w:val="30"/>
        </w:rPr>
        <w:t>招标人：</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 xml:space="preserve">投标申请人： </w:t>
      </w:r>
      <w:r>
        <w:rPr>
          <w:rFonts w:hint="eastAsia" w:ascii="宋体" w:hAnsi="宋体"/>
          <w:sz w:val="30"/>
          <w:u w:val="single"/>
        </w:rPr>
        <w:t xml:space="preserve">（ 盖    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法定代表人或其委托代理人：</w:t>
      </w:r>
      <w:r>
        <w:rPr>
          <w:rFonts w:hint="eastAsia" w:ascii="宋体" w:hAnsi="宋体"/>
          <w:sz w:val="30"/>
          <w:u w:val="single"/>
        </w:rPr>
        <w:t xml:space="preserve">（签字或盖章）  </w:t>
      </w:r>
    </w:p>
    <w:p>
      <w:pPr>
        <w:adjustRightInd w:val="0"/>
        <w:snapToGrid w:val="0"/>
        <w:spacing w:line="700" w:lineRule="exact"/>
        <w:ind w:firstLine="726" w:firstLineChars="242"/>
        <w:contextualSpacing/>
        <w:rPr>
          <w:rFonts w:ascii="宋体" w:hAnsi="宋体"/>
          <w:sz w:val="30"/>
          <w:u w:val="single"/>
        </w:rPr>
      </w:pPr>
      <w:r>
        <w:rPr>
          <w:rFonts w:hint="eastAsia" w:ascii="宋体" w:hAnsi="宋体"/>
          <w:sz w:val="30"/>
        </w:rPr>
        <w:t>地       址：</w:t>
      </w:r>
    </w:p>
    <w:p>
      <w:pPr>
        <w:adjustRightInd w:val="0"/>
        <w:snapToGrid w:val="0"/>
        <w:spacing w:line="700" w:lineRule="exact"/>
        <w:ind w:firstLine="677" w:firstLineChars="242"/>
        <w:contextualSpacing/>
        <w:rPr>
          <w:sz w:val="28"/>
          <w:szCs w:val="28"/>
        </w:rPr>
      </w:pPr>
      <w:r>
        <w:rPr>
          <w:rFonts w:hint="eastAsia"/>
          <w:sz w:val="28"/>
          <w:szCs w:val="28"/>
        </w:rPr>
        <w:t>日       期：          年      月      日</w:t>
      </w:r>
    </w:p>
    <w:p>
      <w:pPr>
        <w:pStyle w:val="17"/>
        <w:ind w:firstLine="0"/>
        <w:rPr>
          <w:sz w:val="36"/>
          <w:szCs w:val="36"/>
        </w:rPr>
      </w:pPr>
    </w:p>
    <w:p>
      <w:pPr>
        <w:pStyle w:val="23"/>
        <w:ind w:left="0"/>
      </w:pPr>
    </w:p>
    <w:p>
      <w:pPr>
        <w:pStyle w:val="17"/>
        <w:ind w:firstLine="0"/>
        <w:jc w:val="left"/>
      </w:pPr>
    </w:p>
    <w:p>
      <w:pPr>
        <w:jc w:val="center"/>
        <w:rPr>
          <w:rFonts w:ascii="宋体" w:hAnsi="宋体"/>
          <w:b/>
          <w:sz w:val="36"/>
          <w:szCs w:val="36"/>
          <w:u w:val="single"/>
        </w:rPr>
      </w:pPr>
      <w:r>
        <w:rPr>
          <w:rFonts w:hint="eastAsia"/>
          <w:b/>
          <w:sz w:val="36"/>
          <w:szCs w:val="36"/>
        </w:rPr>
        <w:t>目录</w:t>
      </w:r>
    </w:p>
    <w:p>
      <w:pPr>
        <w:pStyle w:val="3"/>
        <w:ind w:firstLine="560"/>
        <w:rPr>
          <w:sz w:val="28"/>
          <w:szCs w:val="28"/>
        </w:rPr>
      </w:pP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1.投标确认函原件；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2.营业执照复印件加盖公章；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3.</w:t>
      </w:r>
      <w:r>
        <w:rPr>
          <w:rFonts w:hint="eastAsia" w:ascii="宋体" w:hAnsi="宋体"/>
          <w:sz w:val="24"/>
        </w:rPr>
        <w:t>没有重大违法记</w:t>
      </w:r>
      <w:r>
        <w:rPr>
          <w:rFonts w:hint="eastAsia" w:ascii="宋体" w:hAnsi="宋体"/>
          <w:bCs/>
          <w:sz w:val="24"/>
        </w:rPr>
        <w:t>录的书面声明</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4.法人授权委托书原件、经办人身份证复印件加盖公章；</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5.投标函原件；</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6.投标报价表；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z w:val="24"/>
        </w:rPr>
        <w:t>7.投标分项报价表</w:t>
      </w:r>
    </w:p>
    <w:p>
      <w:pPr>
        <w:widowControl/>
        <w:adjustRightInd w:val="0"/>
        <w:snapToGrid w:val="0"/>
        <w:spacing w:line="500" w:lineRule="atLeast"/>
        <w:ind w:left="-2" w:leftChars="-1" w:firstLine="427" w:firstLineChars="178"/>
        <w:contextualSpacing/>
        <w:rPr>
          <w:rFonts w:ascii="宋体" w:hAnsi="宋体"/>
          <w:snapToGrid w:val="0"/>
          <w:sz w:val="24"/>
        </w:rPr>
      </w:pPr>
      <w:r>
        <w:rPr>
          <w:rFonts w:hint="eastAsia" w:ascii="宋体" w:hAnsi="宋体"/>
          <w:snapToGrid w:val="0"/>
          <w:sz w:val="24"/>
        </w:rPr>
        <w:t>8.投标人认为需要提供的其他材料。</w:t>
      </w:r>
    </w:p>
    <w:p>
      <w:pPr>
        <w:tabs>
          <w:tab w:val="left" w:pos="1300"/>
          <w:tab w:val="left" w:pos="1600"/>
        </w:tabs>
        <w:spacing w:line="560" w:lineRule="exact"/>
        <w:rPr>
          <w:rFonts w:ascii="宋体" w:hAnsi="宋体"/>
          <w:color w:val="000000"/>
          <w:szCs w:val="21"/>
          <w:u w:val="single"/>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autoSpaceDE w:val="0"/>
        <w:autoSpaceDN w:val="0"/>
        <w:jc w:val="left"/>
        <w:rPr>
          <w:rFonts w:ascii="宋体" w:hAnsi="宋体" w:cs="宋体"/>
          <w:b/>
          <w:sz w:val="44"/>
          <w:szCs w:val="44"/>
        </w:rPr>
      </w:pPr>
    </w:p>
    <w:p>
      <w:pPr>
        <w:pStyle w:val="3"/>
        <w:ind w:firstLine="883"/>
        <w:rPr>
          <w:rFonts w:ascii="宋体" w:hAnsi="宋体" w:cs="宋体"/>
          <w:b/>
          <w:sz w:val="44"/>
          <w:szCs w:val="44"/>
        </w:rPr>
      </w:pPr>
    </w:p>
    <w:p>
      <w:pPr>
        <w:pStyle w:val="3"/>
        <w:ind w:firstLine="883"/>
        <w:rPr>
          <w:rFonts w:ascii="宋体" w:hAnsi="宋体" w:cs="宋体"/>
          <w:b/>
          <w:sz w:val="44"/>
          <w:szCs w:val="44"/>
        </w:rPr>
      </w:pPr>
    </w:p>
    <w:p>
      <w:pPr>
        <w:pStyle w:val="3"/>
        <w:ind w:firstLine="883"/>
        <w:rPr>
          <w:rFonts w:ascii="宋体" w:hAnsi="宋体" w:cs="宋体"/>
          <w:b/>
          <w:sz w:val="44"/>
          <w:szCs w:val="44"/>
        </w:rPr>
      </w:pPr>
    </w:p>
    <w:p>
      <w:pPr>
        <w:pStyle w:val="3"/>
        <w:ind w:firstLine="883"/>
        <w:rPr>
          <w:rFonts w:ascii="宋体" w:hAnsi="宋体" w:cs="宋体"/>
          <w:b/>
          <w:sz w:val="44"/>
          <w:szCs w:val="44"/>
        </w:rPr>
      </w:pPr>
    </w:p>
    <w:p>
      <w:pPr>
        <w:pStyle w:val="3"/>
        <w:ind w:firstLine="883"/>
        <w:rPr>
          <w:rFonts w:ascii="宋体" w:hAnsi="宋体" w:cs="宋体"/>
          <w:b/>
          <w:sz w:val="44"/>
          <w:szCs w:val="44"/>
        </w:rPr>
      </w:pPr>
    </w:p>
    <w:p>
      <w:pPr>
        <w:autoSpaceDE w:val="0"/>
        <w:autoSpaceDN w:val="0"/>
        <w:jc w:val="center"/>
        <w:rPr>
          <w:rFonts w:ascii="宋体" w:hAnsi="宋体" w:cs="宋体"/>
          <w:b/>
          <w:sz w:val="36"/>
          <w:szCs w:val="36"/>
        </w:rPr>
      </w:pPr>
      <w:r>
        <w:rPr>
          <w:rFonts w:hint="eastAsia" w:ascii="宋体" w:hAnsi="宋体" w:cs="宋体"/>
          <w:b/>
          <w:sz w:val="36"/>
          <w:szCs w:val="36"/>
        </w:rPr>
        <w:t>（一）投 标 确 认 函</w:t>
      </w:r>
    </w:p>
    <w:p>
      <w:pPr>
        <w:rPr>
          <w:rFonts w:ascii="仿宋_GB2312" w:hAnsi="宋体" w:eastAsia="仿宋_GB2312"/>
          <w:sz w:val="32"/>
          <w:szCs w:val="32"/>
          <w:u w:val="single"/>
        </w:rPr>
      </w:pPr>
    </w:p>
    <w:p>
      <w:pPr>
        <w:autoSpaceDE w:val="0"/>
        <w:autoSpaceDN w:val="0"/>
        <w:snapToGrid w:val="0"/>
        <w:spacing w:line="360" w:lineRule="auto"/>
        <w:jc w:val="left"/>
        <w:rPr>
          <w:rFonts w:ascii="宋体" w:hAnsi="宋体" w:cs="宋体"/>
          <w:kern w:val="1"/>
          <w:sz w:val="24"/>
          <w:u w:val="single"/>
        </w:rPr>
      </w:pPr>
      <w:r>
        <w:rPr>
          <w:rFonts w:hint="eastAsia" w:ascii="宋体" w:hAnsi="宋体"/>
          <w:kern w:val="1"/>
          <w:sz w:val="24"/>
          <w:u w:val="single"/>
        </w:rPr>
        <w:t>扬州大学附属医院</w:t>
      </w:r>
      <w:r>
        <w:rPr>
          <w:rFonts w:hint="eastAsia" w:ascii="宋体" w:hAnsi="宋体" w:cs="宋体"/>
          <w:kern w:val="1"/>
          <w:sz w:val="24"/>
        </w:rPr>
        <w:t>：</w:t>
      </w:r>
    </w:p>
    <w:p>
      <w:pPr>
        <w:ind w:left="850" w:leftChars="405"/>
        <w:jc w:val="left"/>
        <w:rPr>
          <w:rFonts w:ascii="宋体" w:hAnsi="宋体" w:cs="宋体"/>
          <w:sz w:val="24"/>
        </w:rPr>
      </w:pPr>
    </w:p>
    <w:p>
      <w:pPr>
        <w:spacing w:afterLines="25" w:line="440" w:lineRule="exact"/>
        <w:ind w:right="246" w:rightChars="117" w:firstLine="480" w:firstLineChars="200"/>
        <w:jc w:val="left"/>
        <w:rPr>
          <w:rFonts w:ascii="宋体" w:hAnsi="宋体" w:cs="宋体"/>
          <w:b/>
          <w:bCs/>
          <w:sz w:val="24"/>
        </w:rPr>
      </w:pPr>
      <w:r>
        <w:rPr>
          <w:rFonts w:hint="eastAsia" w:ascii="宋体" w:hAnsi="宋体" w:cs="宋体"/>
          <w:sz w:val="24"/>
        </w:rPr>
        <w:t>我公司已收到贵公司关于</w:t>
      </w:r>
      <w:r>
        <w:rPr>
          <w:rFonts w:hint="eastAsia" w:ascii="宋体" w:hAnsi="宋体" w:cs="宋体"/>
          <w:bCs/>
          <w:sz w:val="24"/>
          <w:u w:val="single"/>
        </w:rPr>
        <w:t>扬州大学附属医院</w:t>
      </w:r>
      <w:r>
        <w:rPr>
          <w:rFonts w:hint="eastAsia" w:ascii="宋体" w:hAnsi="宋体" w:cs="宋体"/>
          <w:bCs/>
          <w:sz w:val="24"/>
          <w:u w:val="single"/>
          <w:lang w:eastAsia="zh-CN"/>
        </w:rPr>
        <w:t>西区门诊中西药房隔断采购安装项目</w:t>
      </w:r>
      <w:r>
        <w:rPr>
          <w:rFonts w:hint="eastAsia" w:ascii="宋体" w:hAnsi="宋体" w:cs="宋体"/>
          <w:sz w:val="24"/>
        </w:rPr>
        <w:t>（编号：</w:t>
      </w:r>
      <w:r>
        <w:rPr>
          <w:rFonts w:hint="eastAsia" w:ascii="宋体" w:hAnsi="宋体" w:cs="宋体"/>
          <w:snapToGrid w:val="0"/>
          <w:kern w:val="0"/>
          <w:sz w:val="24"/>
        </w:rPr>
        <w:t>YDFYXJ-</w:t>
      </w:r>
      <w:r>
        <w:rPr>
          <w:rFonts w:hint="eastAsia" w:ascii="宋体" w:hAnsi="宋体" w:cs="宋体"/>
          <w:snapToGrid w:val="0"/>
          <w:kern w:val="0"/>
          <w:sz w:val="24"/>
          <w:lang w:eastAsia="zh-CN"/>
        </w:rPr>
        <w:t>2024002</w:t>
      </w:r>
      <w:r>
        <w:rPr>
          <w:rFonts w:hint="eastAsia" w:ascii="宋体" w:hAnsi="宋体" w:cs="宋体"/>
          <w:snapToGrid w:val="0"/>
          <w:kern w:val="0"/>
          <w:sz w:val="24"/>
        </w:rPr>
        <w:t>号</w:t>
      </w:r>
      <w:r>
        <w:rPr>
          <w:rFonts w:hint="eastAsia" w:ascii="宋体" w:hAnsi="宋体" w:cs="宋体"/>
          <w:sz w:val="24"/>
        </w:rPr>
        <w:t>）招标的</w:t>
      </w:r>
      <w:r>
        <w:rPr>
          <w:rFonts w:hint="eastAsia" w:ascii="宋体" w:hAnsi="宋体" w:cs="宋体"/>
          <w:b/>
          <w:sz w:val="24"/>
        </w:rPr>
        <w:t>《</w:t>
      </w:r>
      <w:r>
        <w:rPr>
          <w:rFonts w:hint="eastAsia" w:ascii="宋体" w:hAnsi="宋体" w:cs="宋体"/>
          <w:b/>
          <w:bCs/>
          <w:sz w:val="24"/>
        </w:rPr>
        <w:t>投标邀请书》</w:t>
      </w:r>
      <w:r>
        <w:rPr>
          <w:rFonts w:hint="eastAsia" w:ascii="宋体" w:hAnsi="宋体" w:cs="宋体"/>
          <w:sz w:val="24"/>
        </w:rPr>
        <w:t>。经过认真研究，我公司决定参加本次投标，并履行招标要求的所有程序。特此确认！</w:t>
      </w:r>
    </w:p>
    <w:p>
      <w:pPr>
        <w:ind w:left="424" w:right="246" w:rightChars="117" w:hanging="424"/>
        <w:jc w:val="left"/>
        <w:rPr>
          <w:rFonts w:ascii="宋体" w:hAnsi="宋体" w:cs="宋体"/>
          <w:sz w:val="24"/>
        </w:rPr>
      </w:pPr>
    </w:p>
    <w:p>
      <w:pPr>
        <w:jc w:val="left"/>
        <w:rPr>
          <w:rFonts w:ascii="宋体" w:hAnsi="宋体" w:cs="宋体"/>
          <w:sz w:val="24"/>
        </w:rPr>
      </w:pPr>
    </w:p>
    <w:p>
      <w:pPr>
        <w:pStyle w:val="17"/>
        <w:ind w:firstLine="0"/>
        <w:rPr>
          <w:rFonts w:ascii="宋体" w:hAnsi="宋体" w:cs="宋体"/>
          <w:sz w:val="24"/>
        </w:rPr>
      </w:pPr>
    </w:p>
    <w:p>
      <w:pPr>
        <w:snapToGrid w:val="0"/>
        <w:spacing w:line="440" w:lineRule="exact"/>
        <w:contextualSpacing/>
        <w:jc w:val="center"/>
        <w:rPr>
          <w:rFonts w:ascii="宋体" w:hAnsi="宋体" w:cs="宋体"/>
          <w:sz w:val="24"/>
        </w:rPr>
      </w:pPr>
      <w:r>
        <w:rPr>
          <w:rFonts w:hint="eastAsia" w:ascii="宋体" w:hAnsi="宋体" w:cs="宋体"/>
          <w:sz w:val="24"/>
        </w:rPr>
        <w:t xml:space="preserve">                            投标人（盖章）：</w:t>
      </w:r>
    </w:p>
    <w:p>
      <w:pPr>
        <w:snapToGrid w:val="0"/>
        <w:spacing w:line="440" w:lineRule="exact"/>
        <w:contextualSpacing/>
        <w:jc w:val="center"/>
        <w:rPr>
          <w:rFonts w:ascii="宋体" w:hAnsi="宋体" w:cs="宋体"/>
          <w:sz w:val="24"/>
        </w:rPr>
      </w:pPr>
      <w:r>
        <w:rPr>
          <w:rFonts w:hint="eastAsia" w:ascii="宋体" w:hAnsi="宋体" w:cs="宋体"/>
          <w:sz w:val="24"/>
        </w:rPr>
        <w:t>2024年月日</w:t>
      </w:r>
    </w:p>
    <w:p>
      <w:pPr>
        <w:snapToGrid w:val="0"/>
        <w:spacing w:line="440" w:lineRule="exact"/>
        <w:contextualSpacing/>
        <w:rPr>
          <w:rFonts w:ascii="宋体" w:hAnsi="宋体" w:cs="宋体"/>
          <w:b/>
          <w:sz w:val="28"/>
          <w:szCs w:val="28"/>
        </w:rPr>
      </w:pPr>
    </w:p>
    <w:p>
      <w:pPr>
        <w:pBdr>
          <w:bottom w:val="single" w:color="auto" w:sz="6" w:space="1"/>
        </w:pBdr>
        <w:adjustRightInd w:val="0"/>
        <w:snapToGrid w:val="0"/>
        <w:spacing w:line="440" w:lineRule="exact"/>
        <w:ind w:firstLine="480" w:firstLineChars="200"/>
        <w:contextualSpacing/>
        <w:rPr>
          <w:rFonts w:ascii="宋体" w:hAnsi="宋体" w:cs="楷体"/>
          <w:sz w:val="24"/>
        </w:rPr>
      </w:pPr>
    </w:p>
    <w:p>
      <w:pPr>
        <w:ind w:left="3960" w:hanging="3960" w:hangingChars="1650"/>
        <w:rPr>
          <w:rFonts w:ascii="宋体" w:hAnsi="宋体" w:cs="楷体"/>
          <w:b/>
          <w:sz w:val="24"/>
        </w:rPr>
      </w:pPr>
      <w:r>
        <w:rPr>
          <w:rFonts w:hint="eastAsia" w:ascii="宋体" w:hAnsi="宋体" w:cs="楷体"/>
          <w:sz w:val="24"/>
        </w:rPr>
        <w:t>附：</w:t>
      </w:r>
    </w:p>
    <w:p>
      <w:pPr>
        <w:ind w:left="3975" w:hanging="3975" w:hangingChars="1650"/>
        <w:jc w:val="center"/>
        <w:rPr>
          <w:rFonts w:ascii="宋体" w:hAnsi="宋体" w:cs="楷体"/>
          <w:b/>
          <w:sz w:val="24"/>
        </w:rPr>
      </w:pPr>
      <w:r>
        <w:rPr>
          <w:rFonts w:hint="eastAsia" w:ascii="宋体" w:hAnsi="宋体" w:cs="楷体"/>
          <w:b/>
          <w:sz w:val="24"/>
        </w:rPr>
        <w:t>供应商联系表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7"/>
        <w:gridCol w:w="2137"/>
        <w:gridCol w:w="1843"/>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rPr>
            </w:pPr>
            <w:r>
              <w:rPr>
                <w:rFonts w:ascii="宋体" w:hAnsi="宋体"/>
                <w:sz w:val="24"/>
              </w:rPr>
              <w:t>单位名称</w:t>
            </w:r>
          </w:p>
        </w:tc>
        <w:tc>
          <w:tcPr>
            <w:tcW w:w="6005" w:type="dxa"/>
            <w:gridSpan w:val="3"/>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rPr>
            </w:pPr>
            <w:r>
              <w:rPr>
                <w:rFonts w:ascii="宋体" w:hAnsi="宋体"/>
                <w:sz w:val="24"/>
              </w:rPr>
              <w:t>统一社会信用代码</w:t>
            </w:r>
          </w:p>
        </w:tc>
        <w:tc>
          <w:tcPr>
            <w:tcW w:w="6005" w:type="dxa"/>
            <w:gridSpan w:val="3"/>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rPr>
            </w:pPr>
            <w:r>
              <w:rPr>
                <w:rFonts w:ascii="宋体" w:hAnsi="宋体"/>
                <w:sz w:val="24"/>
              </w:rPr>
              <w:t>单位地址</w:t>
            </w:r>
          </w:p>
        </w:tc>
        <w:tc>
          <w:tcPr>
            <w:tcW w:w="6005" w:type="dxa"/>
            <w:gridSpan w:val="3"/>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497" w:type="dxa"/>
          </w:tcPr>
          <w:p>
            <w:pPr>
              <w:spacing w:line="480" w:lineRule="auto"/>
              <w:jc w:val="center"/>
              <w:rPr>
                <w:rFonts w:ascii="宋体" w:hAnsi="宋体"/>
                <w:sz w:val="24"/>
              </w:rPr>
            </w:pPr>
            <w:r>
              <w:rPr>
                <w:rFonts w:ascii="宋体" w:hAnsi="宋体"/>
                <w:sz w:val="24"/>
              </w:rPr>
              <w:t>法定代表人</w:t>
            </w:r>
          </w:p>
        </w:tc>
        <w:tc>
          <w:tcPr>
            <w:tcW w:w="2137" w:type="dxa"/>
          </w:tcPr>
          <w:p>
            <w:pPr>
              <w:spacing w:line="480" w:lineRule="auto"/>
              <w:jc w:val="center"/>
              <w:rPr>
                <w:rFonts w:ascii="宋体" w:hAnsi="宋体"/>
                <w:sz w:val="24"/>
              </w:rPr>
            </w:pPr>
          </w:p>
        </w:tc>
        <w:tc>
          <w:tcPr>
            <w:tcW w:w="1843" w:type="dxa"/>
          </w:tcPr>
          <w:p>
            <w:pPr>
              <w:spacing w:line="480" w:lineRule="auto"/>
              <w:jc w:val="center"/>
              <w:rPr>
                <w:rFonts w:ascii="宋体" w:hAnsi="宋体"/>
                <w:sz w:val="24"/>
              </w:rPr>
            </w:pPr>
            <w:r>
              <w:rPr>
                <w:rFonts w:ascii="宋体" w:hAnsi="宋体"/>
                <w:sz w:val="24"/>
              </w:rPr>
              <w:t>单位电话</w:t>
            </w:r>
          </w:p>
        </w:tc>
        <w:tc>
          <w:tcPr>
            <w:tcW w:w="2025" w:type="dxa"/>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tcPr>
          <w:p>
            <w:pPr>
              <w:spacing w:line="480" w:lineRule="auto"/>
              <w:jc w:val="center"/>
              <w:rPr>
                <w:rFonts w:ascii="宋体" w:hAnsi="宋体"/>
                <w:sz w:val="24"/>
              </w:rPr>
            </w:pPr>
            <w:r>
              <w:rPr>
                <w:rFonts w:ascii="宋体" w:hAnsi="宋体"/>
                <w:sz w:val="24"/>
              </w:rPr>
              <w:t>项目联系人</w:t>
            </w:r>
          </w:p>
        </w:tc>
        <w:tc>
          <w:tcPr>
            <w:tcW w:w="2137" w:type="dxa"/>
          </w:tcPr>
          <w:p>
            <w:pPr>
              <w:spacing w:line="480" w:lineRule="auto"/>
              <w:jc w:val="center"/>
              <w:rPr>
                <w:rFonts w:ascii="宋体" w:hAnsi="宋体"/>
                <w:sz w:val="24"/>
              </w:rPr>
            </w:pPr>
          </w:p>
        </w:tc>
        <w:tc>
          <w:tcPr>
            <w:tcW w:w="1843" w:type="dxa"/>
          </w:tcPr>
          <w:p>
            <w:pPr>
              <w:spacing w:line="480" w:lineRule="auto"/>
              <w:jc w:val="center"/>
              <w:rPr>
                <w:rFonts w:ascii="宋体" w:hAnsi="宋体"/>
                <w:sz w:val="24"/>
              </w:rPr>
            </w:pPr>
            <w:r>
              <w:rPr>
                <w:rFonts w:ascii="宋体" w:hAnsi="宋体"/>
                <w:sz w:val="24"/>
              </w:rPr>
              <w:t>邮    箱</w:t>
            </w:r>
          </w:p>
        </w:tc>
        <w:tc>
          <w:tcPr>
            <w:tcW w:w="2025" w:type="dxa"/>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2497" w:type="dxa"/>
          </w:tcPr>
          <w:p>
            <w:pPr>
              <w:spacing w:line="480" w:lineRule="auto"/>
              <w:jc w:val="center"/>
              <w:rPr>
                <w:rFonts w:ascii="宋体" w:hAnsi="宋体"/>
                <w:sz w:val="24"/>
              </w:rPr>
            </w:pPr>
            <w:r>
              <w:rPr>
                <w:rFonts w:ascii="宋体" w:hAnsi="宋体"/>
                <w:sz w:val="24"/>
              </w:rPr>
              <w:t>联系人电话</w:t>
            </w:r>
          </w:p>
        </w:tc>
        <w:tc>
          <w:tcPr>
            <w:tcW w:w="2137" w:type="dxa"/>
          </w:tcPr>
          <w:p>
            <w:pPr>
              <w:spacing w:line="480" w:lineRule="auto"/>
              <w:jc w:val="center"/>
              <w:rPr>
                <w:rFonts w:ascii="宋体" w:hAnsi="宋体"/>
                <w:sz w:val="24"/>
              </w:rPr>
            </w:pPr>
          </w:p>
        </w:tc>
        <w:tc>
          <w:tcPr>
            <w:tcW w:w="1843" w:type="dxa"/>
          </w:tcPr>
          <w:p>
            <w:pPr>
              <w:spacing w:line="480" w:lineRule="auto"/>
              <w:jc w:val="center"/>
              <w:rPr>
                <w:rFonts w:ascii="宋体" w:hAnsi="宋体"/>
                <w:sz w:val="24"/>
              </w:rPr>
            </w:pPr>
            <w:r>
              <w:rPr>
                <w:rFonts w:ascii="宋体" w:hAnsi="宋体"/>
                <w:sz w:val="24"/>
              </w:rPr>
              <w:t>联系人手机</w:t>
            </w:r>
          </w:p>
        </w:tc>
        <w:tc>
          <w:tcPr>
            <w:tcW w:w="2025" w:type="dxa"/>
          </w:tcPr>
          <w:p>
            <w:pPr>
              <w:spacing w:line="48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7" w:type="dxa"/>
            <w:vAlign w:val="center"/>
          </w:tcPr>
          <w:p>
            <w:pPr>
              <w:adjustRightInd w:val="0"/>
              <w:snapToGrid w:val="0"/>
              <w:spacing w:line="480" w:lineRule="auto"/>
              <w:jc w:val="center"/>
              <w:rPr>
                <w:rFonts w:ascii="宋体" w:hAnsi="宋体"/>
                <w:sz w:val="24"/>
              </w:rPr>
            </w:pPr>
            <w:r>
              <w:rPr>
                <w:rFonts w:ascii="宋体" w:hAnsi="宋体"/>
                <w:sz w:val="24"/>
              </w:rPr>
              <w:t>所投项目名称</w:t>
            </w:r>
          </w:p>
        </w:tc>
        <w:tc>
          <w:tcPr>
            <w:tcW w:w="6005" w:type="dxa"/>
            <w:gridSpan w:val="3"/>
            <w:vAlign w:val="center"/>
          </w:tcPr>
          <w:p>
            <w:pPr>
              <w:spacing w:line="480" w:lineRule="auto"/>
              <w:jc w:val="center"/>
              <w:rPr>
                <w:rFonts w:ascii="宋体" w:hAnsi="宋体"/>
                <w:sz w:val="24"/>
              </w:rPr>
            </w:pPr>
          </w:p>
        </w:tc>
      </w:tr>
    </w:tbl>
    <w:p>
      <w:pPr>
        <w:adjustRightInd w:val="0"/>
        <w:snapToGrid w:val="0"/>
        <w:spacing w:line="440" w:lineRule="exact"/>
        <w:ind w:firstLine="482" w:firstLineChars="200"/>
        <w:contextualSpacing/>
        <w:rPr>
          <w:rFonts w:ascii="宋体" w:hAnsi="宋体" w:cs="宋体"/>
          <w:b/>
          <w:sz w:val="24"/>
        </w:rPr>
      </w:pPr>
      <w:r>
        <w:rPr>
          <w:rFonts w:hint="eastAsia" w:ascii="宋体" w:hAnsi="宋体" w:cs="宋体"/>
          <w:b/>
          <w:sz w:val="24"/>
        </w:rPr>
        <w:t>备注：</w:t>
      </w:r>
      <w:r>
        <w:rPr>
          <w:rFonts w:ascii="宋体" w:hAnsi="宋体" w:cs="宋体"/>
          <w:b/>
          <w:sz w:val="24"/>
        </w:rPr>
        <w:t>1</w:t>
      </w:r>
      <w:r>
        <w:rPr>
          <w:rFonts w:hint="eastAsia" w:ascii="宋体" w:hAnsi="宋体" w:cs="宋体"/>
          <w:b/>
          <w:sz w:val="24"/>
        </w:rPr>
        <w:t>.请准备参与本项目投标的供应商如实填写（以上信息均为必填内容）后邮件至采购中心（邮箱：</w:t>
      </w:r>
      <w:r>
        <w:rPr>
          <w:rFonts w:hint="eastAsia" w:ascii="宋体" w:hAnsi="宋体" w:cs="宋体"/>
          <w:b/>
          <w:snapToGrid w:val="0"/>
          <w:kern w:val="0"/>
          <w:sz w:val="24"/>
        </w:rPr>
        <w:t>hoytyzdx@163.com</w:t>
      </w:r>
      <w:r>
        <w:rPr>
          <w:rFonts w:hint="eastAsia" w:ascii="宋体" w:hAnsi="宋体" w:cs="宋体"/>
          <w:b/>
          <w:sz w:val="24"/>
        </w:rPr>
        <w:t>，固定电话：</w:t>
      </w:r>
      <w:r>
        <w:rPr>
          <w:rFonts w:hint="eastAsia" w:ascii="宋体" w:hAnsi="宋体" w:cs="宋体"/>
          <w:b/>
          <w:snapToGrid w:val="0"/>
          <w:kern w:val="0"/>
          <w:sz w:val="24"/>
        </w:rPr>
        <w:t>0514-82099555</w:t>
      </w:r>
      <w:r>
        <w:rPr>
          <w:rFonts w:hint="eastAsia" w:ascii="宋体" w:hAnsi="宋体" w:cs="宋体"/>
          <w:b/>
          <w:sz w:val="24"/>
        </w:rPr>
        <w:t>）。</w:t>
      </w:r>
    </w:p>
    <w:p>
      <w:pPr>
        <w:adjustRightInd w:val="0"/>
        <w:snapToGrid w:val="0"/>
        <w:spacing w:line="440" w:lineRule="exact"/>
        <w:ind w:firstLine="482" w:firstLineChars="200"/>
        <w:contextualSpacing/>
        <w:rPr>
          <w:rFonts w:ascii="宋体" w:hAnsi="宋体" w:cs="宋体"/>
          <w:b/>
          <w:sz w:val="24"/>
        </w:rPr>
      </w:pPr>
      <w:r>
        <w:rPr>
          <w:rFonts w:ascii="宋体" w:hAnsi="宋体" w:cs="宋体"/>
          <w:b/>
          <w:sz w:val="24"/>
        </w:rPr>
        <w:t>2</w:t>
      </w:r>
      <w:r>
        <w:rPr>
          <w:rFonts w:hint="eastAsia" w:ascii="宋体" w:hAnsi="宋体" w:cs="宋体"/>
          <w:b/>
          <w:sz w:val="24"/>
        </w:rPr>
        <w:t>.因投标人填写有误，造成以上信息资料的不实将由投标人承担责任。</w:t>
      </w:r>
    </w:p>
    <w:p>
      <w:pPr>
        <w:adjustRightInd w:val="0"/>
        <w:snapToGrid w:val="0"/>
        <w:spacing w:line="440" w:lineRule="exact"/>
        <w:contextualSpacing/>
        <w:rPr>
          <w:rFonts w:ascii="宋体" w:hAnsi="宋体" w:cs="宋体"/>
          <w:b/>
          <w:sz w:val="28"/>
          <w:szCs w:val="28"/>
        </w:rPr>
      </w:pPr>
    </w:p>
    <w:p>
      <w:pPr>
        <w:pStyle w:val="2"/>
      </w:pPr>
    </w:p>
    <w:p>
      <w:pPr>
        <w:adjustRightInd w:val="0"/>
        <w:snapToGrid w:val="0"/>
        <w:spacing w:line="440" w:lineRule="exact"/>
        <w:contextualSpacing/>
        <w:jc w:val="center"/>
        <w:rPr>
          <w:b/>
          <w:sz w:val="36"/>
          <w:szCs w:val="36"/>
        </w:rPr>
      </w:pPr>
      <w:r>
        <w:rPr>
          <w:rFonts w:hint="eastAsia"/>
          <w:b/>
          <w:sz w:val="36"/>
          <w:szCs w:val="36"/>
        </w:rPr>
        <w:t>（二）营业执照副本</w:t>
      </w:r>
    </w:p>
    <w:p>
      <w:pPr>
        <w:adjustRightInd w:val="0"/>
        <w:snapToGrid w:val="0"/>
        <w:spacing w:line="440" w:lineRule="exact"/>
        <w:contextualSpacing/>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adjustRightInd w:val="0"/>
        <w:snapToGrid w:val="0"/>
        <w:spacing w:line="440" w:lineRule="exact"/>
        <w:contextualSpacing/>
      </w:pPr>
    </w:p>
    <w:p>
      <w:pPr>
        <w:spacing w:line="460" w:lineRule="exact"/>
        <w:ind w:firstLine="542" w:firstLineChars="150"/>
        <w:rPr>
          <w:rFonts w:ascii="宋体" w:hAnsi="宋体"/>
          <w:b/>
          <w:bCs/>
          <w:sz w:val="36"/>
          <w:szCs w:val="36"/>
        </w:rPr>
      </w:pPr>
      <w:r>
        <w:rPr>
          <w:rFonts w:hint="eastAsia" w:ascii="宋体" w:hAnsi="宋体"/>
          <w:b/>
          <w:sz w:val="36"/>
          <w:szCs w:val="36"/>
        </w:rPr>
        <w:t>（三）参加本次采购活动前 3 年内在经营活动中没有重大违法记</w:t>
      </w:r>
      <w:r>
        <w:rPr>
          <w:rFonts w:hint="eastAsia" w:ascii="宋体" w:hAnsi="宋体"/>
          <w:b/>
          <w:bCs/>
          <w:sz w:val="36"/>
          <w:szCs w:val="36"/>
        </w:rPr>
        <w:t>录的书面声明</w:t>
      </w:r>
    </w:p>
    <w:p>
      <w:pPr>
        <w:pStyle w:val="3"/>
        <w:spacing w:line="440" w:lineRule="exact"/>
        <w:ind w:firstLine="0" w:firstLineChars="0"/>
        <w:jc w:val="center"/>
        <w:rPr>
          <w:b/>
          <w:sz w:val="24"/>
        </w:rPr>
      </w:pPr>
      <w:r>
        <w:rPr>
          <w:rFonts w:hint="eastAsia"/>
          <w:b/>
          <w:sz w:val="24"/>
        </w:rPr>
        <w:t>(参考格式)</w:t>
      </w:r>
    </w:p>
    <w:p>
      <w:pPr>
        <w:spacing w:afterLines="100" w:line="360" w:lineRule="auto"/>
        <w:jc w:val="center"/>
        <w:rPr>
          <w:rFonts w:ascii="宋体" w:hAnsi="宋体"/>
          <w:b/>
          <w:bCs/>
          <w:szCs w:val="21"/>
        </w:rPr>
      </w:pPr>
    </w:p>
    <w:p>
      <w:pPr>
        <w:spacing w:afterLines="100" w:line="360" w:lineRule="auto"/>
        <w:jc w:val="center"/>
        <w:rPr>
          <w:rFonts w:ascii="宋体" w:hAnsi="宋体"/>
          <w:b/>
          <w:bCs/>
          <w:sz w:val="24"/>
        </w:rPr>
      </w:pPr>
      <w:r>
        <w:rPr>
          <w:rFonts w:hint="eastAsia" w:ascii="宋体" w:hAnsi="宋体"/>
          <w:b/>
          <w:bCs/>
          <w:sz w:val="24"/>
        </w:rPr>
        <w:t>声  明</w:t>
      </w:r>
    </w:p>
    <w:p>
      <w:pPr>
        <w:adjustRightInd w:val="0"/>
        <w:snapToGrid w:val="0"/>
        <w:spacing w:line="440" w:lineRule="exact"/>
        <w:ind w:firstLine="480" w:firstLineChars="200"/>
        <w:contextualSpacing/>
        <w:rPr>
          <w:rFonts w:ascii="宋体" w:hAnsi="宋体"/>
          <w:bCs/>
          <w:sz w:val="24"/>
        </w:rPr>
      </w:pPr>
      <w:r>
        <w:rPr>
          <w:rFonts w:hint="eastAsia" w:ascii="宋体" w:hAnsi="宋体"/>
          <w:bCs/>
          <w:sz w:val="24"/>
        </w:rPr>
        <w:t>我公司郑重声明：参加本次采购活动前 3 年内，我公司在经营活动中没有因违法经营受到刑事处罚或者责令停产停业、吊销许可证或者执照、较大数额罚款等行政处罚。</w:t>
      </w:r>
    </w:p>
    <w:p>
      <w:pPr>
        <w:adjustRightInd w:val="0"/>
        <w:snapToGrid w:val="0"/>
        <w:spacing w:line="440" w:lineRule="exact"/>
        <w:contextualSpacing/>
        <w:rPr>
          <w:rFonts w:ascii="宋体" w:hAnsi="宋体"/>
          <w:bCs/>
          <w:sz w:val="24"/>
        </w:rPr>
      </w:pPr>
    </w:p>
    <w:p>
      <w:pPr>
        <w:pStyle w:val="17"/>
        <w:rPr>
          <w:rFonts w:ascii="宋体" w:hAnsi="宋体"/>
          <w:bCs/>
          <w:sz w:val="24"/>
        </w:rPr>
      </w:pPr>
    </w:p>
    <w:p>
      <w:pPr>
        <w:pStyle w:val="17"/>
        <w:rPr>
          <w:rFonts w:ascii="宋体" w:hAnsi="宋体"/>
          <w:bCs/>
          <w:sz w:val="24"/>
        </w:rPr>
      </w:pPr>
    </w:p>
    <w:p>
      <w:pPr>
        <w:pStyle w:val="17"/>
        <w:rPr>
          <w:rFonts w:ascii="宋体" w:hAnsi="宋体"/>
          <w:bCs/>
          <w:sz w:val="24"/>
        </w:rPr>
      </w:pPr>
    </w:p>
    <w:p>
      <w:pPr>
        <w:pStyle w:val="17"/>
        <w:rPr>
          <w:rFonts w:ascii="宋体" w:hAnsi="宋体"/>
          <w:bCs/>
          <w:sz w:val="24"/>
        </w:rPr>
      </w:pP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投标人名称（公章）：</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法定代表人或授权代表签字：</w:t>
      </w:r>
    </w:p>
    <w:p>
      <w:pPr>
        <w:adjustRightInd w:val="0"/>
        <w:snapToGrid w:val="0"/>
        <w:spacing w:line="440" w:lineRule="exact"/>
        <w:ind w:firstLine="4080" w:firstLineChars="1700"/>
        <w:contextualSpacing/>
        <w:rPr>
          <w:rFonts w:ascii="宋体" w:hAnsi="宋体"/>
          <w:bCs/>
          <w:sz w:val="24"/>
        </w:rPr>
      </w:pPr>
      <w:r>
        <w:rPr>
          <w:rFonts w:hint="eastAsia" w:ascii="宋体" w:hAnsi="宋体"/>
          <w:bCs/>
          <w:sz w:val="24"/>
        </w:rPr>
        <w:t>日   期：   年  月  日</w:t>
      </w: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jc w:val="center"/>
        <w:rPr>
          <w:rFonts w:asciiTheme="minorEastAsia" w:hAnsiTheme="minorEastAsia" w:eastAsiaTheme="minorEastAsia"/>
          <w:b/>
          <w:sz w:val="36"/>
        </w:rPr>
      </w:pPr>
    </w:p>
    <w:p>
      <w:pPr>
        <w:pStyle w:val="11"/>
        <w:rPr>
          <w:rFonts w:asciiTheme="minorEastAsia" w:hAnsiTheme="minorEastAsia" w:eastAsiaTheme="minorEastAsia"/>
          <w:b/>
          <w:sz w:val="36"/>
        </w:rPr>
      </w:pPr>
    </w:p>
    <w:p>
      <w:pPr>
        <w:pStyle w:val="11"/>
        <w:jc w:val="center"/>
        <w:rPr>
          <w:rFonts w:asciiTheme="minorEastAsia" w:hAnsiTheme="minorEastAsia" w:eastAsiaTheme="minorEastAsia"/>
          <w:b/>
          <w:sz w:val="36"/>
        </w:rPr>
      </w:pPr>
      <w:r>
        <w:rPr>
          <w:rFonts w:hint="eastAsia" w:asciiTheme="minorEastAsia" w:hAnsiTheme="minorEastAsia" w:eastAsiaTheme="minorEastAsia"/>
          <w:b/>
          <w:sz w:val="36"/>
        </w:rPr>
        <w:t>（四）法人代表授权委托书</w:t>
      </w:r>
    </w:p>
    <w:p>
      <w:pPr>
        <w:pStyle w:val="11"/>
        <w:rPr>
          <w:rFonts w:ascii="Times New Roman" w:hAnsi="Times New Roman"/>
          <w:b/>
          <w:sz w:val="36"/>
        </w:rPr>
      </w:pPr>
    </w:p>
    <w:p>
      <w:pPr>
        <w:pStyle w:val="11"/>
        <w:tabs>
          <w:tab w:val="left" w:pos="851"/>
        </w:tabs>
        <w:adjustRightInd w:val="0"/>
        <w:snapToGrid w:val="0"/>
        <w:spacing w:line="440" w:lineRule="exact"/>
        <w:ind w:left="418" w:leftChars="199" w:firstLine="480" w:firstLineChars="2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本授权委托书声明：我系的法定代表人，现授权委托我单位的(姓名)为我公司代理人。代理人在项目招投标活动中所签署的一切文件和处理与之有关的一切事务，我均予以承认。</w:t>
      </w:r>
    </w:p>
    <w:p>
      <w:pPr>
        <w:pStyle w:val="11"/>
        <w:tabs>
          <w:tab w:val="left" w:pos="851"/>
        </w:tabs>
        <w:adjustRightInd w:val="0"/>
        <w:snapToGrid w:val="0"/>
        <w:spacing w:line="440" w:lineRule="exact"/>
        <w:ind w:left="430" w:leftChars="202" w:hanging="6"/>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代理人无转委权。特此委托。</w:t>
      </w:r>
    </w:p>
    <w:p>
      <w:pPr>
        <w:pStyle w:val="11"/>
        <w:adjustRightInd w:val="0"/>
        <w:snapToGrid w:val="0"/>
        <w:spacing w:line="440" w:lineRule="exact"/>
        <w:ind w:firstLine="420"/>
        <w:contextualSpacing/>
        <w:rPr>
          <w:rFonts w:asciiTheme="minorEastAsia" w:hAnsiTheme="minorEastAsia" w:eastAsiaTheme="minorEastAsia"/>
          <w:sz w:val="24"/>
          <w:szCs w:val="24"/>
        </w:rPr>
      </w:pPr>
    </w:p>
    <w:p>
      <w:pPr>
        <w:pStyle w:val="11"/>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投标人：(盖章)</w:t>
      </w:r>
    </w:p>
    <w:p>
      <w:pPr>
        <w:pStyle w:val="11"/>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法定代表人：(签字并盖章)</w:t>
      </w:r>
    </w:p>
    <w:p>
      <w:pPr>
        <w:pStyle w:val="11"/>
        <w:adjustRightInd w:val="0"/>
        <w:snapToGrid w:val="0"/>
        <w:spacing w:line="500" w:lineRule="exact"/>
        <w:ind w:firstLine="5040" w:firstLineChars="210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日期：  年   月   日</w:t>
      </w:r>
    </w:p>
    <w:p>
      <w:pPr>
        <w:pStyle w:val="11"/>
        <w:adjustRightInd w:val="0"/>
        <w:snapToGrid w:val="0"/>
        <w:spacing w:line="500" w:lineRule="exact"/>
        <w:ind w:firstLine="420"/>
        <w:contextualSpacing/>
        <w:rPr>
          <w:rFonts w:asciiTheme="minorEastAsia" w:hAnsiTheme="minorEastAsia" w:eastAsiaTheme="minorEastAsia"/>
          <w:sz w:val="24"/>
          <w:szCs w:val="24"/>
        </w:rPr>
      </w:pPr>
    </w:p>
    <w:p>
      <w:pPr>
        <w:pStyle w:val="11"/>
        <w:adjustRightInd w:val="0"/>
        <w:snapToGrid w:val="0"/>
        <w:spacing w:line="500" w:lineRule="exact"/>
        <w:ind w:firstLine="640"/>
        <w:contextualSpacing/>
        <w:rPr>
          <w:rFonts w:asciiTheme="minorEastAsia" w:hAnsiTheme="minorEastAsia" w:eastAsiaTheme="minorEastAsia"/>
          <w:sz w:val="24"/>
          <w:szCs w:val="24"/>
        </w:rPr>
      </w:pPr>
      <w:r>
        <w:rPr>
          <w:rFonts w:hint="eastAsia" w:asciiTheme="minorEastAsia" w:hAnsiTheme="minorEastAsia" w:eastAsiaTheme="minorEastAsia"/>
          <w:sz w:val="24"/>
          <w:szCs w:val="24"/>
        </w:rPr>
        <w:t>代理人姓名：                         签字:</w:t>
      </w:r>
    </w:p>
    <w:p>
      <w:pPr>
        <w:pStyle w:val="11"/>
        <w:adjustRightInd w:val="0"/>
        <w:snapToGrid w:val="0"/>
        <w:spacing w:line="500" w:lineRule="exact"/>
        <w:ind w:firstLine="904" w:firstLineChars="250"/>
        <w:contextualSpacing/>
      </w:pPr>
      <w:r>
        <w:rPr>
          <w:rFonts w:hint="eastAsia" w:asciiTheme="minorEastAsia" w:hAnsiTheme="minorEastAsia" w:eastAsiaTheme="minorEastAsia"/>
          <w:b/>
          <w:bCs/>
          <w:sz w:val="36"/>
          <w:szCs w:val="36"/>
        </w:rPr>
        <w:t>身份证：</w:t>
      </w:r>
    </w:p>
    <w:p>
      <w:pPr>
        <w:adjustRightInd w:val="0"/>
        <w:snapToGrid w:val="0"/>
        <w:spacing w:line="440" w:lineRule="exact"/>
        <w:contextualSpacing/>
      </w:pPr>
    </w:p>
    <w:tbl>
      <w:tblPr>
        <w:tblStyle w:val="19"/>
        <w:tblW w:w="9607" w:type="dxa"/>
        <w:tblInd w:w="-4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0"/>
        <w:gridCol w:w="4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0" w:type="dxa"/>
          </w:tcPr>
          <w:p>
            <w:pPr>
              <w:adjustRightInd w:val="0"/>
              <w:snapToGrid w:val="0"/>
              <w:spacing w:line="440" w:lineRule="exact"/>
              <w:contextualSpacing/>
            </w:pPr>
          </w:p>
          <w:p>
            <w:pPr>
              <w:pStyle w:val="2"/>
            </w:pPr>
          </w:p>
          <w:p/>
          <w:p>
            <w:pPr>
              <w:pStyle w:val="2"/>
            </w:pPr>
          </w:p>
          <w:p/>
          <w:p>
            <w:pPr>
              <w:pStyle w:val="2"/>
            </w:pPr>
          </w:p>
          <w:p/>
          <w:p>
            <w:pPr>
              <w:pStyle w:val="2"/>
            </w:pPr>
          </w:p>
          <w:p/>
          <w:p>
            <w:pPr>
              <w:pStyle w:val="2"/>
            </w:pPr>
          </w:p>
          <w:p/>
          <w:p>
            <w:pPr>
              <w:pStyle w:val="2"/>
            </w:pPr>
          </w:p>
          <w:p/>
          <w:p>
            <w:pPr>
              <w:pStyle w:val="2"/>
            </w:pPr>
          </w:p>
          <w:p/>
          <w:p>
            <w:pPr>
              <w:pStyle w:val="2"/>
            </w:pPr>
          </w:p>
        </w:tc>
        <w:tc>
          <w:tcPr>
            <w:tcW w:w="4937" w:type="dxa"/>
          </w:tcPr>
          <w:p>
            <w:pPr>
              <w:adjustRightInd w:val="0"/>
              <w:snapToGrid w:val="0"/>
              <w:spacing w:line="440" w:lineRule="exact"/>
              <w:contextualSpacing/>
            </w:pPr>
          </w:p>
        </w:tc>
      </w:tr>
    </w:tbl>
    <w:p>
      <w:pPr>
        <w:adjustRightInd w:val="0"/>
        <w:snapToGrid w:val="0"/>
        <w:spacing w:line="440" w:lineRule="exact"/>
        <w:contextualSpacing/>
      </w:pPr>
    </w:p>
    <w:p>
      <w:pPr>
        <w:adjustRightInd w:val="0"/>
        <w:snapToGrid w:val="0"/>
        <w:spacing w:line="440" w:lineRule="exact"/>
        <w:contextualSpacing/>
      </w:pPr>
    </w:p>
    <w:p>
      <w:pPr>
        <w:adjustRightInd w:val="0"/>
        <w:snapToGrid w:val="0"/>
        <w:spacing w:line="440" w:lineRule="exact"/>
        <w:contextualSpacing/>
      </w:pPr>
    </w:p>
    <w:p/>
    <w:p>
      <w:pPr>
        <w:pStyle w:val="15"/>
        <w:rPr>
          <w:rFonts w:ascii="宋体" w:hAnsi="宋体"/>
          <w:sz w:val="36"/>
          <w:szCs w:val="36"/>
        </w:rPr>
      </w:pPr>
      <w:r>
        <w:rPr>
          <w:rFonts w:hint="eastAsia" w:ascii="宋体" w:hAnsi="宋体"/>
          <w:kern w:val="0"/>
          <w:sz w:val="36"/>
          <w:szCs w:val="36"/>
        </w:rPr>
        <w:t>（五）投标函</w:t>
      </w:r>
    </w:p>
    <w:p>
      <w:pPr>
        <w:adjustRightInd w:val="0"/>
        <w:snapToGrid w:val="0"/>
        <w:spacing w:line="440" w:lineRule="exact"/>
        <w:contextualSpacing/>
        <w:rPr>
          <w:rFonts w:ascii="宋体" w:hAnsi="宋体"/>
          <w:sz w:val="24"/>
        </w:rPr>
      </w:pPr>
      <w:r>
        <w:rPr>
          <w:rFonts w:hint="eastAsia" w:ascii="宋体" w:hAnsi="宋体"/>
          <w:sz w:val="24"/>
        </w:rPr>
        <w:t>致：</w:t>
      </w:r>
      <w:r>
        <w:rPr>
          <w:rFonts w:hint="eastAsia" w:ascii="宋体" w:hAnsi="宋体"/>
          <w:sz w:val="24"/>
          <w:u w:val="single"/>
        </w:rPr>
        <w:t>扬州大学附属医院</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根据贵方项目投标邀请，项目编号为，我方针对该项目的投标报价为</w:t>
      </w:r>
      <w:r>
        <w:rPr>
          <w:rFonts w:hint="eastAsia" w:ascii="宋体" w:hAnsi="宋体"/>
          <w:sz w:val="24"/>
          <w:u w:val="single"/>
        </w:rPr>
        <w:t>（大写：         ）</w:t>
      </w:r>
      <w:r>
        <w:rPr>
          <w:rFonts w:hint="eastAsia" w:ascii="宋体" w:hAnsi="宋体"/>
          <w:sz w:val="24"/>
        </w:rPr>
        <w:t>元人民币。并正式授权的下述签字人（职务和职称）代表投标人（投标人名称），提交招标文件要求的全套投标文件，包括：</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1.投标文件；</w:t>
      </w:r>
    </w:p>
    <w:p>
      <w:pPr>
        <w:adjustRightInd w:val="0"/>
        <w:snapToGrid w:val="0"/>
        <w:spacing w:line="440" w:lineRule="exact"/>
        <w:ind w:firstLine="480" w:firstLineChars="200"/>
        <w:contextualSpacing/>
        <w:rPr>
          <w:rFonts w:ascii="宋体" w:hAnsi="宋体"/>
          <w:sz w:val="24"/>
          <w:u w:val="single"/>
        </w:rPr>
      </w:pPr>
      <w:r>
        <w:rPr>
          <w:rFonts w:hint="eastAsia" w:ascii="宋体" w:hAnsi="宋体"/>
          <w:sz w:val="24"/>
        </w:rPr>
        <w:t>2.其他资料：</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据此函，签字人兹宣布同意如下：</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1.</w:t>
      </w:r>
      <w:r>
        <w:rPr>
          <w:rFonts w:ascii="宋体" w:hAnsi="宋体"/>
          <w:kern w:val="20"/>
          <w:sz w:val="24"/>
        </w:rPr>
        <w:t>我方已详细审核并确认</w:t>
      </w:r>
      <w:r>
        <w:rPr>
          <w:rFonts w:hint="eastAsia" w:ascii="宋体" w:hAnsi="宋体"/>
          <w:kern w:val="20"/>
          <w:sz w:val="24"/>
        </w:rPr>
        <w:t>投标邀请书</w:t>
      </w:r>
      <w:r>
        <w:rPr>
          <w:rFonts w:ascii="宋体" w:hAnsi="宋体"/>
          <w:kern w:val="20"/>
          <w:sz w:val="24"/>
        </w:rPr>
        <w:t>，包括修改文件（如有时）及有关附件。</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2.</w:t>
      </w:r>
      <w:r>
        <w:rPr>
          <w:rFonts w:ascii="宋体" w:hAnsi="宋体"/>
          <w:kern w:val="20"/>
          <w:sz w:val="24"/>
        </w:rPr>
        <w:t>一旦我方中标，</w:t>
      </w:r>
      <w:r>
        <w:rPr>
          <w:rFonts w:hint="eastAsia" w:ascii="宋体" w:hAnsi="宋体"/>
          <w:kern w:val="20"/>
          <w:sz w:val="24"/>
        </w:rPr>
        <w:t>我方将组建项目组，</w:t>
      </w:r>
      <w:r>
        <w:rPr>
          <w:rFonts w:ascii="宋体" w:hAnsi="宋体"/>
          <w:kern w:val="20"/>
          <w:sz w:val="24"/>
        </w:rPr>
        <w:t>保证按</w:t>
      </w:r>
      <w:r>
        <w:rPr>
          <w:rFonts w:hint="eastAsia" w:ascii="宋体" w:hAnsi="宋体"/>
          <w:kern w:val="20"/>
          <w:sz w:val="24"/>
        </w:rPr>
        <w:t>协议</w:t>
      </w:r>
      <w:r>
        <w:rPr>
          <w:rFonts w:ascii="宋体" w:hAnsi="宋体"/>
          <w:kern w:val="20"/>
          <w:sz w:val="24"/>
        </w:rPr>
        <w:t>协议书中规定的</w:t>
      </w:r>
      <w:r>
        <w:rPr>
          <w:rFonts w:hint="eastAsia" w:ascii="宋体" w:hAnsi="宋体"/>
          <w:kern w:val="20"/>
          <w:sz w:val="24"/>
        </w:rPr>
        <w:t>日期完成项目。</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3.</w:t>
      </w:r>
      <w:r>
        <w:rPr>
          <w:rFonts w:ascii="宋体" w:hAnsi="宋体"/>
          <w:kern w:val="20"/>
          <w:sz w:val="24"/>
        </w:rPr>
        <w:t>我方同意所提交的投标文件在</w:t>
      </w:r>
      <w:r>
        <w:rPr>
          <w:rFonts w:hint="eastAsia" w:ascii="宋体" w:hAnsi="宋体"/>
          <w:kern w:val="20"/>
          <w:sz w:val="24"/>
        </w:rPr>
        <w:t>投标邀请书</w:t>
      </w:r>
      <w:r>
        <w:rPr>
          <w:rFonts w:ascii="宋体" w:hAnsi="宋体"/>
          <w:kern w:val="20"/>
          <w:sz w:val="24"/>
        </w:rPr>
        <w:t>规定的投标有效期内有效，在此期间内如果中标，我方将受此约束。</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4.</w:t>
      </w:r>
      <w:r>
        <w:rPr>
          <w:rFonts w:ascii="宋体" w:hAnsi="宋体"/>
          <w:kern w:val="20"/>
          <w:sz w:val="24"/>
        </w:rPr>
        <w:t>除非另外达成协议并生效，你方的中标通知书和本投标文件将成为</w:t>
      </w:r>
      <w:r>
        <w:rPr>
          <w:rFonts w:hint="eastAsia" w:ascii="宋体" w:hAnsi="宋体"/>
          <w:kern w:val="20"/>
          <w:sz w:val="24"/>
        </w:rPr>
        <w:t>约束双方的协议文件的组成部分。</w:t>
      </w:r>
    </w:p>
    <w:p>
      <w:pPr>
        <w:adjustRightInd w:val="0"/>
        <w:snapToGrid w:val="0"/>
        <w:spacing w:line="440" w:lineRule="exact"/>
        <w:ind w:firstLine="424" w:firstLineChars="177"/>
        <w:contextualSpacing/>
        <w:rPr>
          <w:rFonts w:ascii="宋体" w:hAnsi="宋体"/>
          <w:kern w:val="20"/>
          <w:sz w:val="24"/>
        </w:rPr>
      </w:pPr>
      <w:r>
        <w:rPr>
          <w:rFonts w:hint="eastAsia" w:ascii="宋体" w:hAnsi="宋体"/>
          <w:kern w:val="20"/>
          <w:sz w:val="24"/>
        </w:rPr>
        <w:t>5.其他补充说明：</w:t>
      </w:r>
    </w:p>
    <w:p>
      <w:pPr>
        <w:adjustRightInd w:val="0"/>
        <w:snapToGrid w:val="0"/>
        <w:spacing w:line="440" w:lineRule="exact"/>
        <w:contextualSpacing/>
        <w:rPr>
          <w:rFonts w:ascii="宋体" w:hAnsi="宋体"/>
          <w:sz w:val="24"/>
        </w:rPr>
      </w:pPr>
    </w:p>
    <w:p>
      <w:pPr>
        <w:adjustRightInd w:val="0"/>
        <w:snapToGrid w:val="0"/>
        <w:spacing w:line="440" w:lineRule="exact"/>
        <w:ind w:firstLine="480" w:firstLineChars="200"/>
        <w:contextualSpacing/>
        <w:rPr>
          <w:rFonts w:ascii="宋体" w:hAnsi="宋体"/>
          <w:sz w:val="24"/>
        </w:rPr>
      </w:pPr>
      <w:r>
        <w:rPr>
          <w:rFonts w:hint="eastAsia" w:ascii="宋体" w:hAnsi="宋体"/>
          <w:sz w:val="24"/>
        </w:rPr>
        <w:t>与本投标有关的一切正式往来通讯请寄：</w:t>
      </w:r>
    </w:p>
    <w:p>
      <w:pPr>
        <w:spacing w:line="360" w:lineRule="auto"/>
        <w:rPr>
          <w:rFonts w:ascii="宋体" w:hAnsi="宋体"/>
          <w:sz w:val="22"/>
        </w:rPr>
      </w:pPr>
    </w:p>
    <w:p>
      <w:pPr>
        <w:adjustRightInd w:val="0"/>
        <w:snapToGrid w:val="0"/>
        <w:spacing w:line="500" w:lineRule="exact"/>
        <w:ind w:left="420" w:leftChars="200"/>
        <w:contextualSpacing/>
        <w:rPr>
          <w:rFonts w:ascii="宋体" w:hAnsi="宋体"/>
          <w:sz w:val="24"/>
        </w:rPr>
      </w:pPr>
      <w:r>
        <w:rPr>
          <w:rFonts w:hint="eastAsia" w:ascii="宋体" w:hAnsi="宋体"/>
          <w:sz w:val="24"/>
        </w:rPr>
        <w:t>地址：邮编：</w:t>
      </w:r>
    </w:p>
    <w:p>
      <w:pPr>
        <w:adjustRightInd w:val="0"/>
        <w:snapToGrid w:val="0"/>
        <w:spacing w:line="500" w:lineRule="exact"/>
        <w:ind w:left="420" w:leftChars="200"/>
        <w:contextualSpacing/>
        <w:rPr>
          <w:rFonts w:ascii="宋体" w:hAnsi="宋体"/>
          <w:sz w:val="24"/>
        </w:rPr>
      </w:pPr>
      <w:r>
        <w:rPr>
          <w:rFonts w:hint="eastAsia" w:ascii="宋体" w:hAnsi="宋体"/>
          <w:sz w:val="24"/>
        </w:rPr>
        <w:t>电话：传真：</w:t>
      </w:r>
    </w:p>
    <w:p>
      <w:pPr>
        <w:adjustRightInd w:val="0"/>
        <w:snapToGrid w:val="0"/>
        <w:spacing w:line="500" w:lineRule="exact"/>
        <w:ind w:left="420" w:leftChars="200"/>
        <w:contextualSpacing/>
        <w:rPr>
          <w:rFonts w:ascii="宋体" w:hAnsi="宋体"/>
          <w:sz w:val="24"/>
          <w:u w:val="single"/>
        </w:rPr>
      </w:pPr>
      <w:r>
        <w:rPr>
          <w:rFonts w:hint="eastAsia" w:ascii="宋体" w:hAnsi="宋体"/>
          <w:sz w:val="24"/>
        </w:rPr>
        <w:t>投标人：</w:t>
      </w:r>
      <w:r>
        <w:rPr>
          <w:rFonts w:hint="eastAsia" w:ascii="宋体" w:hAnsi="宋体"/>
          <w:sz w:val="24"/>
          <w:u w:val="single"/>
        </w:rPr>
        <w:t>(全称、盖章)</w:t>
      </w:r>
      <w:r>
        <w:rPr>
          <w:rFonts w:hint="eastAsia" w:ascii="宋体" w:hAnsi="宋体"/>
          <w:sz w:val="24"/>
        </w:rPr>
        <w:t xml:space="preserve">    投标人代表：</w:t>
      </w:r>
      <w:r>
        <w:rPr>
          <w:rFonts w:hint="eastAsia" w:ascii="宋体" w:hAnsi="宋体"/>
          <w:sz w:val="24"/>
          <w:u w:val="single"/>
        </w:rPr>
        <w:t>（签字</w:t>
      </w:r>
      <w:r>
        <w:rPr>
          <w:rFonts w:ascii="宋体" w:hAnsi="宋体"/>
          <w:sz w:val="24"/>
          <w:u w:val="single"/>
        </w:rPr>
        <w:t xml:space="preserve">）      </w:t>
      </w:r>
    </w:p>
    <w:p>
      <w:pPr>
        <w:tabs>
          <w:tab w:val="left" w:pos="420"/>
        </w:tabs>
        <w:adjustRightInd w:val="0"/>
        <w:snapToGrid w:val="0"/>
        <w:spacing w:line="500" w:lineRule="exact"/>
        <w:ind w:left="420" w:leftChars="200"/>
        <w:contextualSpacing/>
        <w:rPr>
          <w:rFonts w:ascii="宋体" w:hAnsi="宋体"/>
          <w:sz w:val="24"/>
        </w:rPr>
      </w:pPr>
      <w:r>
        <w:rPr>
          <w:rFonts w:hint="eastAsia" w:ascii="宋体" w:hAnsi="宋体"/>
          <w:sz w:val="24"/>
        </w:rPr>
        <w:t>日期：年月日</w:t>
      </w:r>
    </w:p>
    <w:p>
      <w:pPr>
        <w:adjustRightInd w:val="0"/>
        <w:snapToGrid w:val="0"/>
        <w:spacing w:line="500" w:lineRule="exact"/>
        <w:contextualSpacing/>
        <w:rPr>
          <w:rFonts w:ascii="宋体" w:hAnsi="宋体"/>
          <w:sz w:val="22"/>
        </w:rPr>
      </w:pPr>
    </w:p>
    <w:p>
      <w:pPr>
        <w:spacing w:line="340" w:lineRule="exact"/>
        <w:jc w:val="left"/>
        <w:rPr>
          <w:rFonts w:ascii="宋体" w:hAnsi="宋体"/>
          <w:b/>
          <w:sz w:val="32"/>
        </w:rPr>
      </w:pPr>
    </w:p>
    <w:p>
      <w:pPr>
        <w:adjustRightInd w:val="0"/>
        <w:snapToGrid w:val="0"/>
        <w:spacing w:line="440" w:lineRule="exact"/>
        <w:contextualSpacing/>
        <w:rPr>
          <w:rFonts w:ascii="宋体" w:hAnsi="宋体"/>
        </w:rPr>
      </w:pPr>
    </w:p>
    <w:p>
      <w:pPr>
        <w:pStyle w:val="2"/>
        <w:rPr>
          <w:rFonts w:ascii="宋体" w:hAnsi="宋体"/>
        </w:rPr>
      </w:pPr>
    </w:p>
    <w:p>
      <w:pPr>
        <w:rPr>
          <w:rFonts w:ascii="宋体" w:hAnsi="宋体"/>
        </w:rPr>
      </w:pPr>
    </w:p>
    <w:p>
      <w:pPr>
        <w:pStyle w:val="2"/>
      </w:pPr>
    </w:p>
    <w:p>
      <w:pPr>
        <w:adjustRightInd w:val="0"/>
        <w:snapToGrid w:val="0"/>
        <w:spacing w:line="440" w:lineRule="exact"/>
        <w:contextualSpacing/>
        <w:rPr>
          <w:rFonts w:ascii="宋体" w:hAnsi="宋体"/>
        </w:rPr>
      </w:pPr>
    </w:p>
    <w:p>
      <w:pPr>
        <w:spacing w:line="340" w:lineRule="exact"/>
        <w:jc w:val="left"/>
      </w:pPr>
    </w:p>
    <w:p>
      <w:pPr>
        <w:spacing w:line="340" w:lineRule="exact"/>
        <w:jc w:val="left"/>
        <w:rPr>
          <w:rFonts w:ascii="宋体" w:hAnsi="宋体"/>
          <w:b/>
          <w:sz w:val="36"/>
          <w:szCs w:val="36"/>
        </w:rPr>
      </w:pPr>
    </w:p>
    <w:p>
      <w:pPr>
        <w:spacing w:line="340" w:lineRule="exact"/>
        <w:jc w:val="center"/>
        <w:rPr>
          <w:rFonts w:ascii="宋体" w:hAnsi="宋体"/>
          <w:b/>
          <w:sz w:val="36"/>
          <w:szCs w:val="36"/>
        </w:rPr>
      </w:pPr>
      <w:r>
        <w:rPr>
          <w:rFonts w:hint="eastAsia" w:ascii="宋体" w:hAnsi="宋体"/>
          <w:b/>
          <w:sz w:val="36"/>
          <w:szCs w:val="36"/>
        </w:rPr>
        <w:t>（六）投标报价表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tbl>
      <w:tblPr>
        <w:tblStyle w:val="18"/>
        <w:tblW w:w="48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7"/>
        <w:gridCol w:w="5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756" w:type="pct"/>
            <w:vAlign w:val="center"/>
          </w:tcPr>
          <w:p>
            <w:pPr>
              <w:autoSpaceDE w:val="0"/>
              <w:autoSpaceDN w:val="0"/>
              <w:adjustRightInd w:val="0"/>
              <w:snapToGrid w:val="0"/>
              <w:spacing w:line="440" w:lineRule="exact"/>
              <w:contextualSpacing/>
              <w:jc w:val="center"/>
              <w:rPr>
                <w:b/>
                <w:bCs/>
                <w:sz w:val="24"/>
              </w:rPr>
            </w:pPr>
            <w:r>
              <w:rPr>
                <w:rFonts w:hAnsi="宋体"/>
                <w:b/>
                <w:bCs/>
                <w:sz w:val="24"/>
              </w:rPr>
              <w:t>项目名称</w:t>
            </w:r>
          </w:p>
        </w:tc>
        <w:tc>
          <w:tcPr>
            <w:tcW w:w="3244" w:type="pct"/>
            <w:vAlign w:val="center"/>
          </w:tcPr>
          <w:p>
            <w:pPr>
              <w:autoSpaceDE w:val="0"/>
              <w:autoSpaceDN w:val="0"/>
              <w:adjustRightInd w:val="0"/>
              <w:snapToGrid w:val="0"/>
              <w:spacing w:line="440" w:lineRule="exact"/>
              <w:contextualSpacing/>
              <w:jc w:val="center"/>
              <w:rPr>
                <w:b/>
                <w:bCs/>
                <w:sz w:val="24"/>
              </w:rPr>
            </w:pPr>
            <w:r>
              <w:rPr>
                <w:rFonts w:hAnsi="宋体"/>
                <w:b/>
                <w:bCs/>
                <w:sz w:val="24"/>
              </w:rPr>
              <w:t>总报价</w:t>
            </w:r>
            <w:r>
              <w:rPr>
                <w:b/>
                <w:bCs/>
                <w:sz w:val="24"/>
              </w:rPr>
              <w:t xml:space="preserve">  (</w:t>
            </w:r>
            <w:r>
              <w:rPr>
                <w:rFonts w:hAnsi="宋体"/>
                <w:b/>
                <w:bCs/>
                <w:sz w:val="24"/>
              </w:rPr>
              <w:t>小写</w:t>
            </w:r>
            <w:r>
              <w:rPr>
                <w:b/>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1756" w:type="pct"/>
            <w:vAlign w:val="center"/>
          </w:tcPr>
          <w:p>
            <w:pPr>
              <w:pStyle w:val="35"/>
              <w:adjustRightInd w:val="0"/>
              <w:snapToGrid w:val="0"/>
              <w:spacing w:line="440" w:lineRule="exact"/>
              <w:contextualSpacing/>
              <w:jc w:val="center"/>
              <w:rPr>
                <w:rFonts w:ascii="Times New Roman"/>
                <w:bCs/>
              </w:rPr>
            </w:pPr>
          </w:p>
        </w:tc>
        <w:tc>
          <w:tcPr>
            <w:tcW w:w="3244" w:type="pct"/>
            <w:vAlign w:val="center"/>
          </w:tcPr>
          <w:p>
            <w:pPr>
              <w:pStyle w:val="35"/>
              <w:adjustRightInd w:val="0"/>
              <w:snapToGrid w:val="0"/>
              <w:spacing w:line="440" w:lineRule="exact"/>
              <w:contextualSpacing/>
              <w:rPr>
                <w:rFonts w:asci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1" w:hRule="atLeast"/>
        </w:trPr>
        <w:tc>
          <w:tcPr>
            <w:tcW w:w="5000" w:type="pct"/>
            <w:gridSpan w:val="2"/>
            <w:vAlign w:val="center"/>
          </w:tcPr>
          <w:p>
            <w:pPr>
              <w:pStyle w:val="35"/>
              <w:adjustRightInd w:val="0"/>
              <w:snapToGrid w:val="0"/>
              <w:spacing w:line="440" w:lineRule="exact"/>
              <w:contextualSpacing/>
              <w:rPr>
                <w:rFonts w:ascii="Times New Roman"/>
                <w:b/>
              </w:rPr>
            </w:pPr>
            <w:r>
              <w:rPr>
                <w:rFonts w:hint="eastAsia" w:ascii="Times New Roman"/>
                <w:b/>
              </w:rPr>
              <w:t>总报价（大写）：</w:t>
            </w:r>
          </w:p>
        </w:tc>
      </w:tr>
    </w:tbl>
    <w:p>
      <w:pPr>
        <w:spacing w:line="340" w:lineRule="exact"/>
        <w:rPr>
          <w:rFonts w:ascii="宋体" w:hAnsi="宋体"/>
          <w:b/>
          <w:sz w:val="32"/>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pPr>
    </w:p>
    <w:p>
      <w:pPr>
        <w:pStyle w:val="17"/>
        <w:ind w:firstLine="0"/>
      </w:pPr>
    </w:p>
    <w:p>
      <w:pPr>
        <w:spacing w:line="340" w:lineRule="exact"/>
        <w:jc w:val="center"/>
        <w:rPr>
          <w:rFonts w:ascii="宋体" w:hAnsi="宋体"/>
          <w:b/>
          <w:sz w:val="36"/>
          <w:szCs w:val="36"/>
        </w:rPr>
      </w:pPr>
      <w:r>
        <w:rPr>
          <w:rFonts w:hint="eastAsia" w:ascii="宋体" w:hAnsi="宋体"/>
          <w:b/>
          <w:sz w:val="36"/>
          <w:szCs w:val="36"/>
        </w:rPr>
        <w:t>（七）投标分项报价表</w:t>
      </w:r>
    </w:p>
    <w:p>
      <w:pPr>
        <w:spacing w:line="340" w:lineRule="exact"/>
        <w:jc w:val="center"/>
        <w:rPr>
          <w:rFonts w:ascii="宋体" w:hAnsi="宋体"/>
          <w:b/>
          <w:sz w:val="32"/>
        </w:rPr>
      </w:pPr>
    </w:p>
    <w:p>
      <w:pPr>
        <w:spacing w:line="360" w:lineRule="auto"/>
        <w:rPr>
          <w:rFonts w:eastAsia="黑体"/>
          <w:bCs/>
          <w:sz w:val="24"/>
        </w:rPr>
      </w:pPr>
      <w:r>
        <w:rPr>
          <w:rFonts w:hint="eastAsia" w:ascii="宋体" w:hAnsi="宋体" w:cs="宋体"/>
          <w:bCs/>
          <w:snapToGrid w:val="0"/>
          <w:kern w:val="0"/>
          <w:sz w:val="24"/>
        </w:rPr>
        <w:t>供应商名称（盖章）           采购项目编号:</w:t>
      </w:r>
    </w:p>
    <w:p>
      <w:pPr>
        <w:adjustRightInd w:val="0"/>
        <w:snapToGrid w:val="0"/>
        <w:spacing w:line="500" w:lineRule="exact"/>
        <w:contextualSpacing/>
        <w:rPr>
          <w:rFonts w:ascii="宋体" w:hAnsi="宋体" w:cs="宋体"/>
          <w:bCs/>
          <w:snapToGrid w:val="0"/>
          <w:kern w:val="0"/>
          <w:sz w:val="24"/>
        </w:rPr>
      </w:pPr>
    </w:p>
    <w:p>
      <w:pPr>
        <w:pStyle w:val="2"/>
      </w:pP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投标人： (盖单位公章)</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地址：                       邮编：</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电话：                       传真：</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法定代表人： (签字或盖章)或授权委托人： (签字)</w:t>
      </w:r>
    </w:p>
    <w:p>
      <w:pPr>
        <w:adjustRightInd w:val="0"/>
        <w:snapToGrid w:val="0"/>
        <w:spacing w:line="500" w:lineRule="exact"/>
        <w:ind w:firstLine="480" w:firstLineChars="200"/>
        <w:contextualSpacing/>
        <w:rPr>
          <w:rFonts w:ascii="宋体" w:hAnsi="宋体" w:cs="宋体"/>
          <w:bCs/>
          <w:snapToGrid w:val="0"/>
          <w:kern w:val="0"/>
          <w:sz w:val="24"/>
        </w:rPr>
      </w:pPr>
      <w:r>
        <w:rPr>
          <w:rFonts w:hint="eastAsia" w:ascii="宋体" w:hAnsi="宋体" w:cs="宋体"/>
          <w:bCs/>
          <w:snapToGrid w:val="0"/>
          <w:kern w:val="0"/>
          <w:sz w:val="24"/>
        </w:rPr>
        <w:t>日期：</w:t>
      </w:r>
    </w:p>
    <w:p>
      <w:pPr>
        <w:pStyle w:val="17"/>
      </w:pPr>
    </w:p>
    <w:p>
      <w:pPr>
        <w:rPr>
          <w:rFonts w:ascii="宋体" w:hAnsi="宋体"/>
          <w:b/>
          <w:sz w:val="36"/>
          <w:szCs w:val="36"/>
        </w:rPr>
      </w:pPr>
      <w:bookmarkStart w:id="1" w:name="_Toc513029243"/>
      <w:bookmarkStart w:id="2" w:name="_Toc20823315"/>
      <w:bookmarkStart w:id="3" w:name="_Toc16938559"/>
    </w:p>
    <w:bookmarkEnd w:id="1"/>
    <w:bookmarkEnd w:id="2"/>
    <w:bookmarkEnd w:id="3"/>
    <w:p>
      <w:pPr>
        <w:rPr>
          <w:rFonts w:ascii="宋体" w:hAnsi="宋体"/>
          <w:b/>
          <w:sz w:val="36"/>
          <w:szCs w:val="36"/>
        </w:rPr>
      </w:pPr>
      <w:r>
        <w:rPr>
          <w:rFonts w:hint="eastAsia" w:ascii="宋体" w:hAnsi="宋体"/>
          <w:b/>
          <w:sz w:val="36"/>
          <w:szCs w:val="36"/>
        </w:rPr>
        <w:br w:type="page"/>
      </w:r>
    </w:p>
    <w:p>
      <w:pPr>
        <w:spacing w:line="440" w:lineRule="exact"/>
        <w:jc w:val="center"/>
        <w:rPr>
          <w:rFonts w:ascii="宋体" w:hAnsi="宋体" w:cs="宋体"/>
          <w:b/>
          <w:bCs/>
          <w:szCs w:val="21"/>
        </w:rPr>
      </w:pPr>
      <w:r>
        <w:rPr>
          <w:rFonts w:hint="eastAsia" w:ascii="宋体" w:hAnsi="宋体"/>
          <w:b/>
          <w:sz w:val="36"/>
          <w:szCs w:val="36"/>
        </w:rPr>
        <w:t>维修协议</w:t>
      </w:r>
    </w:p>
    <w:p>
      <w:pPr>
        <w:pStyle w:val="11"/>
        <w:snapToGrid w:val="0"/>
        <w:spacing w:before="120" w:after="120" w:line="360" w:lineRule="auto"/>
        <w:rPr>
          <w:rFonts w:hint="eastAsia" w:hAnsi="宋体" w:eastAsia="宋体" w:cs="宋体"/>
          <w:color w:val="000000"/>
          <w:lang w:eastAsia="zh-CN"/>
        </w:rPr>
      </w:pPr>
      <w:r>
        <w:rPr>
          <w:rFonts w:hint="eastAsia" w:hAnsi="宋体" w:cs="宋体"/>
          <w:color w:val="000000"/>
        </w:rPr>
        <w:t>项目名称：</w:t>
      </w:r>
      <w:r>
        <w:rPr>
          <w:rFonts w:hint="eastAsia" w:hAnsi="宋体" w:cs="宋体"/>
          <w:b/>
          <w:bCs/>
          <w:color w:val="000000"/>
        </w:rPr>
        <w:t>扬州大学附属医院</w:t>
      </w:r>
      <w:r>
        <w:rPr>
          <w:rFonts w:hint="eastAsia" w:hAnsi="宋体" w:cs="宋体"/>
          <w:b/>
          <w:bCs/>
          <w:color w:val="000000"/>
          <w:lang w:eastAsia="zh-CN"/>
        </w:rPr>
        <w:t>西区门诊中西药房隔断采购安装项目</w:t>
      </w:r>
    </w:p>
    <w:p>
      <w:pPr>
        <w:pStyle w:val="11"/>
        <w:snapToGrid w:val="0"/>
        <w:spacing w:before="120" w:after="120" w:line="360" w:lineRule="auto"/>
        <w:rPr>
          <w:rFonts w:hint="eastAsia" w:hAnsi="宋体" w:eastAsia="宋体" w:cs="宋体"/>
          <w:color w:val="000000"/>
          <w:lang w:eastAsia="zh-CN"/>
        </w:rPr>
      </w:pPr>
      <w:r>
        <w:rPr>
          <w:rFonts w:hint="eastAsia" w:hAnsi="宋体" w:cs="宋体"/>
          <w:color w:val="000000"/>
        </w:rPr>
        <w:t>协议编号：YDFYXJ-</w:t>
      </w:r>
      <w:r>
        <w:rPr>
          <w:rFonts w:hint="eastAsia" w:hAnsi="宋体" w:cs="宋体"/>
          <w:color w:val="000000"/>
          <w:lang w:eastAsia="zh-CN"/>
        </w:rPr>
        <w:t>2024002</w:t>
      </w:r>
    </w:p>
    <w:p>
      <w:pPr>
        <w:pStyle w:val="11"/>
        <w:snapToGrid w:val="0"/>
        <w:spacing w:before="120" w:after="120" w:line="360" w:lineRule="auto"/>
        <w:rPr>
          <w:rFonts w:hAnsi="宋体" w:cs="宋体"/>
          <w:color w:val="000000"/>
        </w:rPr>
      </w:pPr>
      <w:r>
        <w:rPr>
          <w:rFonts w:hint="eastAsia" w:hAnsi="宋体" w:cs="宋体"/>
          <w:color w:val="000000"/>
        </w:rPr>
        <w:t xml:space="preserve">甲方（采购人/买方）：扬州大学附属医院      </w:t>
      </w:r>
    </w:p>
    <w:p>
      <w:pPr>
        <w:pStyle w:val="11"/>
        <w:snapToGrid w:val="0"/>
        <w:spacing w:before="120" w:after="120" w:line="360" w:lineRule="auto"/>
        <w:rPr>
          <w:rFonts w:hAnsi="宋体" w:cs="宋体"/>
          <w:color w:val="000000"/>
          <w:u w:val="single"/>
        </w:rPr>
      </w:pPr>
      <w:r>
        <w:rPr>
          <w:rFonts w:hint="eastAsia" w:hAnsi="宋体" w:cs="宋体"/>
          <w:color w:val="000000"/>
        </w:rPr>
        <w:t>乙方（供应商/卖方）：</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根据《中华人民共和国政府采购法》、《中华人民共和国民法典》等法律法规的规定，甲乙双方按照本项目询价结果签订本合同。</w:t>
      </w:r>
    </w:p>
    <w:p>
      <w:pPr>
        <w:pStyle w:val="11"/>
        <w:snapToGrid w:val="0"/>
        <w:spacing w:before="120" w:after="120" w:line="360" w:lineRule="auto"/>
        <w:ind w:firstLine="422" w:firstLineChars="200"/>
        <w:rPr>
          <w:rFonts w:hAnsi="宋体"/>
          <w:b/>
          <w:bCs/>
          <w:color w:val="000000"/>
        </w:rPr>
      </w:pPr>
      <w:r>
        <w:rPr>
          <w:rFonts w:hint="eastAsia" w:hAnsi="宋体"/>
          <w:b/>
          <w:bCs/>
          <w:color w:val="000000"/>
        </w:rPr>
        <w:t>1、合同标的</w:t>
      </w:r>
    </w:p>
    <w:p>
      <w:pPr>
        <w:pStyle w:val="11"/>
        <w:snapToGrid w:val="0"/>
        <w:spacing w:before="120" w:after="120" w:line="360" w:lineRule="auto"/>
        <w:ind w:firstLine="420" w:firstLineChars="200"/>
        <w:rPr>
          <w:rFonts w:hAnsi="宋体"/>
          <w:color w:val="000000"/>
        </w:rPr>
      </w:pPr>
      <w:r>
        <w:rPr>
          <w:rFonts w:hint="eastAsia" w:hAnsi="宋体"/>
          <w:color w:val="000000"/>
        </w:rPr>
        <w:t>乙方根据甲方需求，提供下列服务：</w:t>
      </w:r>
      <w:r>
        <w:rPr>
          <w:rFonts w:hint="eastAsia" w:hAnsi="宋体"/>
          <w:color w:val="000000"/>
          <w:u w:val="single"/>
        </w:rPr>
        <w:t xml:space="preserve">西区门诊中西药房隔断采购安装 </w:t>
      </w:r>
      <w:r>
        <w:rPr>
          <w:rFonts w:hint="eastAsia" w:hAnsi="宋体"/>
          <w:color w:val="000000"/>
        </w:rPr>
        <w:t>。</w:t>
      </w:r>
    </w:p>
    <w:p>
      <w:pPr>
        <w:pStyle w:val="11"/>
        <w:snapToGrid w:val="0"/>
        <w:spacing w:before="120" w:after="120" w:line="360" w:lineRule="auto"/>
        <w:ind w:firstLine="420" w:firstLineChars="200"/>
        <w:rPr>
          <w:rFonts w:hAnsi="宋体"/>
          <w:b/>
          <w:color w:val="000000"/>
        </w:rPr>
      </w:pPr>
      <w:r>
        <w:rPr>
          <w:rFonts w:hint="eastAsia" w:hAnsi="宋体"/>
          <w:color w:val="000000"/>
        </w:rPr>
        <w:t>服务名称、规格及数量等要求详见附件。</w:t>
      </w:r>
    </w:p>
    <w:p>
      <w:pPr>
        <w:pStyle w:val="11"/>
        <w:snapToGrid w:val="0"/>
        <w:spacing w:before="120" w:after="120" w:line="360" w:lineRule="auto"/>
        <w:ind w:firstLine="422" w:firstLineChars="200"/>
        <w:rPr>
          <w:rFonts w:hAnsi="宋体"/>
          <w:b/>
          <w:bCs/>
          <w:color w:val="000000"/>
        </w:rPr>
      </w:pPr>
      <w:r>
        <w:rPr>
          <w:rFonts w:hint="eastAsia" w:hAnsi="宋体"/>
          <w:b/>
          <w:bCs/>
          <w:color w:val="000000"/>
        </w:rPr>
        <w:t>2、合同总金额</w:t>
      </w:r>
    </w:p>
    <w:p>
      <w:pPr>
        <w:pStyle w:val="11"/>
        <w:snapToGrid w:val="0"/>
        <w:spacing w:before="120" w:after="120" w:line="360" w:lineRule="auto"/>
        <w:ind w:left="315" w:leftChars="150" w:firstLine="105" w:firstLineChars="50"/>
        <w:rPr>
          <w:rFonts w:hAnsi="宋体"/>
          <w:color w:val="000000"/>
        </w:rPr>
      </w:pPr>
      <w:r>
        <w:rPr>
          <w:rFonts w:hint="eastAsia" w:hAnsi="宋体"/>
          <w:color w:val="000000"/>
        </w:rPr>
        <w:t>2.1 本合同金额为</w:t>
      </w:r>
      <w:r>
        <w:rPr>
          <w:rFonts w:hint="eastAsia" w:hAnsi="宋体"/>
          <w:b/>
          <w:bCs/>
          <w:color w:val="000000"/>
          <w:u w:val="single"/>
        </w:rPr>
        <w:t>人民币整（¥）</w:t>
      </w:r>
      <w:r>
        <w:rPr>
          <w:rFonts w:hint="eastAsia" w:hAnsi="宋体"/>
          <w:color w:val="000000"/>
        </w:rPr>
        <w:t>。</w:t>
      </w:r>
    </w:p>
    <w:p>
      <w:pPr>
        <w:pStyle w:val="11"/>
        <w:snapToGrid w:val="0"/>
        <w:spacing w:before="120" w:after="120" w:line="360" w:lineRule="auto"/>
        <w:ind w:firstLine="420" w:firstLineChars="200"/>
        <w:rPr>
          <w:rFonts w:hAnsi="宋体"/>
          <w:color w:val="000000"/>
        </w:rPr>
      </w:pPr>
      <w:r>
        <w:rPr>
          <w:rFonts w:hint="eastAsia" w:hAnsi="宋体"/>
          <w:color w:val="000000"/>
        </w:rPr>
        <w:t>2.2本合同总金额包括乙方提供的服务及其他有关的为完成本项目发生的所有费用，包含但不限于提供的增值税、各种税费、各种规费、材料费、检测费、运输费、装卸费、保险费、人工费、管理费、培训费、资料费、机械使用费、工具使用费、进品商品关税等进口环节税、政策性文件规定的各项应有费用、质保费等直至完成本项目发生的所有费用和利润。招标文件中另有规定的除外。</w:t>
      </w:r>
    </w:p>
    <w:p>
      <w:pPr>
        <w:pStyle w:val="11"/>
        <w:snapToGrid w:val="0"/>
        <w:spacing w:before="120" w:after="120" w:line="360" w:lineRule="auto"/>
        <w:ind w:firstLine="420" w:firstLineChars="200"/>
        <w:rPr>
          <w:rFonts w:hAnsi="宋体"/>
          <w:color w:val="000000"/>
        </w:rPr>
      </w:pPr>
      <w:r>
        <w:rPr>
          <w:rFonts w:hint="eastAsia" w:hAnsi="宋体"/>
          <w:color w:val="000000"/>
        </w:rPr>
        <w:t>2.3本合同总价款还包含乙方根据甲方需要应当提供的伴随服务费用。</w:t>
      </w:r>
    </w:p>
    <w:p>
      <w:pPr>
        <w:pStyle w:val="11"/>
        <w:snapToGrid w:val="0"/>
        <w:spacing w:before="120" w:after="120" w:line="360" w:lineRule="auto"/>
        <w:ind w:firstLine="420" w:firstLineChars="200"/>
        <w:rPr>
          <w:rFonts w:hAnsi="宋体"/>
          <w:color w:val="000000"/>
        </w:rPr>
      </w:pPr>
      <w:r>
        <w:rPr>
          <w:rFonts w:hint="eastAsia" w:hAnsi="宋体"/>
          <w:color w:val="000000"/>
        </w:rPr>
        <w:t>2.4本合同执行期间合同单价、总价款不变。</w:t>
      </w:r>
    </w:p>
    <w:p>
      <w:pPr>
        <w:pStyle w:val="11"/>
        <w:snapToGrid w:val="0"/>
        <w:spacing w:before="120" w:after="120" w:line="360" w:lineRule="auto"/>
        <w:ind w:firstLine="420" w:firstLineChars="200"/>
        <w:rPr>
          <w:rFonts w:hAnsi="宋体"/>
          <w:color w:val="000000"/>
        </w:rPr>
      </w:pPr>
      <w:r>
        <w:rPr>
          <w:rFonts w:hint="eastAsia" w:hAnsi="宋体"/>
          <w:color w:val="000000"/>
        </w:rPr>
        <w:t>2.5在</w:t>
      </w:r>
      <w:r>
        <w:rPr>
          <w:rFonts w:hint="eastAsia" w:hAnsi="宋体" w:cs="宋体"/>
          <w:color w:val="000000"/>
        </w:rPr>
        <w:t>询价</w:t>
      </w:r>
      <w:r>
        <w:rPr>
          <w:rFonts w:hint="eastAsia" w:hAnsi="宋体"/>
          <w:color w:val="000000"/>
        </w:rPr>
        <w:t>文件未列明，而乙方认为履行本合同必需的费用也包含在合同总金额中。</w:t>
      </w:r>
    </w:p>
    <w:p>
      <w:pPr>
        <w:pStyle w:val="11"/>
        <w:snapToGrid w:val="0"/>
        <w:spacing w:before="120" w:after="120" w:line="360" w:lineRule="auto"/>
        <w:ind w:firstLine="422" w:firstLineChars="200"/>
        <w:rPr>
          <w:rFonts w:hAnsi="宋体" w:cs="宋体"/>
          <w:b/>
          <w:bCs/>
          <w:color w:val="000000"/>
        </w:rPr>
      </w:pPr>
      <w:r>
        <w:rPr>
          <w:rFonts w:hint="eastAsia" w:hAnsi="宋体" w:cs="宋体"/>
          <w:b/>
          <w:bCs/>
          <w:color w:val="000000"/>
        </w:rPr>
        <w:t>3、组成本合同的有关文件</w:t>
      </w:r>
    </w:p>
    <w:p>
      <w:pPr>
        <w:pStyle w:val="11"/>
        <w:snapToGrid w:val="0"/>
        <w:spacing w:before="120" w:after="120" w:line="360" w:lineRule="auto"/>
        <w:ind w:left="315" w:leftChars="150" w:firstLine="105" w:firstLineChars="50"/>
        <w:rPr>
          <w:rFonts w:hAnsi="宋体" w:cs="宋体"/>
          <w:color w:val="000000"/>
        </w:rPr>
      </w:pPr>
      <w:r>
        <w:rPr>
          <w:rFonts w:hint="eastAsia" w:hAnsi="宋体" w:cs="宋体"/>
          <w:color w:val="000000"/>
        </w:rPr>
        <w:t>3.1乙方应按询价文件规定的时间向甲方提供服务的有关技术资料。</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3.2 没有甲方事先书面同意，乙方不得将由甲方提供的有关合同或任何合同条文或资料提供给任何其他人。即使向履行本合同有关的人员提供，也应注意保密并限于履行合同的必需范围。</w:t>
      </w:r>
    </w:p>
    <w:p>
      <w:pPr>
        <w:pStyle w:val="11"/>
        <w:snapToGrid w:val="0"/>
        <w:spacing w:before="120" w:after="120" w:line="360" w:lineRule="auto"/>
        <w:ind w:left="315" w:leftChars="150" w:firstLine="105" w:firstLineChars="50"/>
        <w:rPr>
          <w:rFonts w:hAnsi="宋体" w:cs="宋体"/>
          <w:color w:val="000000"/>
        </w:rPr>
      </w:pPr>
      <w:r>
        <w:rPr>
          <w:rFonts w:hint="eastAsia" w:hAnsi="宋体" w:cs="宋体"/>
          <w:color w:val="000000"/>
        </w:rPr>
        <w:t>3.3 关于本项目采购的询价文件、响应文件以及与本次采购活动方式相适应的文件及有关附件是本合同不可分割的组成部分，这些文件包括但不限于：</w:t>
      </w:r>
    </w:p>
    <w:p>
      <w:pPr>
        <w:pStyle w:val="11"/>
        <w:snapToGrid w:val="0"/>
        <w:spacing w:before="120" w:after="120" w:line="360" w:lineRule="auto"/>
        <w:ind w:left="359" w:hanging="359" w:hangingChars="171"/>
        <w:rPr>
          <w:rFonts w:hAnsi="宋体" w:cs="宋体"/>
          <w:color w:val="000000"/>
        </w:rPr>
      </w:pPr>
      <w:r>
        <w:rPr>
          <w:rFonts w:hint="eastAsia" w:hAnsi="宋体" w:cs="宋体"/>
          <w:color w:val="000000"/>
        </w:rPr>
        <w:t xml:space="preserve">   （1）询价文件；               （2）询价报价文件；</w:t>
      </w:r>
    </w:p>
    <w:p>
      <w:pPr>
        <w:pStyle w:val="11"/>
        <w:snapToGrid w:val="0"/>
        <w:spacing w:before="120" w:after="120" w:line="360" w:lineRule="auto"/>
        <w:ind w:left="359" w:hanging="359" w:hangingChars="171"/>
        <w:rPr>
          <w:rFonts w:hAnsi="宋体" w:cs="宋体"/>
          <w:color w:val="000000"/>
        </w:rPr>
      </w:pPr>
      <w:r>
        <w:rPr>
          <w:rFonts w:hint="eastAsia" w:hAnsi="宋体" w:cs="宋体"/>
          <w:color w:val="000000"/>
        </w:rPr>
        <w:t xml:space="preserve">   （3）项目组人员表                 （4）技术参数、商务条款响应及偏离表；</w:t>
      </w:r>
    </w:p>
    <w:p>
      <w:pPr>
        <w:pStyle w:val="11"/>
        <w:snapToGrid w:val="0"/>
        <w:spacing w:before="120" w:after="120" w:line="360" w:lineRule="auto"/>
        <w:ind w:left="359" w:hanging="359" w:hangingChars="171"/>
        <w:rPr>
          <w:rFonts w:hAnsi="宋体" w:cs="宋体"/>
          <w:color w:val="000000"/>
        </w:rPr>
      </w:pPr>
      <w:r>
        <w:rPr>
          <w:rFonts w:hint="eastAsia" w:hAnsi="宋体" w:cs="宋体"/>
          <w:color w:val="000000"/>
        </w:rPr>
        <w:t xml:space="preserve">   （5）服务承诺；                   （6）成交通知书；</w:t>
      </w:r>
    </w:p>
    <w:p>
      <w:pPr>
        <w:pStyle w:val="11"/>
        <w:snapToGrid w:val="0"/>
        <w:spacing w:before="120" w:after="120" w:line="360" w:lineRule="auto"/>
        <w:ind w:left="359" w:hanging="359" w:hangingChars="171"/>
        <w:rPr>
          <w:rFonts w:hAnsi="宋体" w:cs="宋体"/>
          <w:color w:val="000000"/>
        </w:rPr>
      </w:pPr>
      <w:r>
        <w:rPr>
          <w:rFonts w:hint="eastAsia" w:hAnsi="宋体" w:cs="宋体"/>
          <w:color w:val="000000"/>
        </w:rPr>
        <w:t xml:space="preserve">   （7）甲乙双方补充协议；           （8）乙方参加谈判时提供的响应文件。</w:t>
      </w:r>
    </w:p>
    <w:p>
      <w:pPr>
        <w:pStyle w:val="11"/>
        <w:snapToGrid w:val="0"/>
        <w:spacing w:before="120" w:after="120" w:line="360" w:lineRule="auto"/>
        <w:ind w:left="315" w:leftChars="150" w:firstLine="105" w:firstLineChars="50"/>
        <w:rPr>
          <w:rFonts w:hAnsi="宋体" w:cs="宋体"/>
          <w:b/>
          <w:bCs/>
          <w:color w:val="000000"/>
        </w:rPr>
      </w:pPr>
      <w:r>
        <w:rPr>
          <w:rFonts w:hint="eastAsia" w:hAnsi="宋体" w:cs="宋体"/>
          <w:b/>
          <w:bCs/>
          <w:color w:val="000000"/>
        </w:rPr>
        <w:t>4、知识产权保证</w:t>
      </w:r>
    </w:p>
    <w:p>
      <w:pPr>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szCs w:val="21"/>
        </w:rPr>
        <w:t>乙方保证甲方在使用、接受本合同服务或其任何一部分时，不受第三方提出侵犯其专利权、版权、商标权和工业设计权等知识产权的起诉。一旦出现侵权，由乙方负全部责任。</w:t>
      </w:r>
    </w:p>
    <w:p>
      <w:pPr>
        <w:pStyle w:val="11"/>
        <w:snapToGrid w:val="0"/>
        <w:spacing w:before="120" w:after="120" w:line="360" w:lineRule="auto"/>
        <w:ind w:firstLine="422" w:firstLineChars="200"/>
        <w:rPr>
          <w:rFonts w:hAnsi="宋体" w:cs="宋体"/>
          <w:b/>
          <w:bCs/>
          <w:color w:val="000000"/>
        </w:rPr>
      </w:pPr>
      <w:r>
        <w:rPr>
          <w:rFonts w:hint="eastAsia" w:hAnsi="宋体" w:cs="宋体"/>
          <w:b/>
          <w:bCs/>
          <w:color w:val="000000"/>
        </w:rPr>
        <w:t>5、产权保证</w:t>
      </w:r>
    </w:p>
    <w:p>
      <w:pPr>
        <w:autoSpaceDE w:val="0"/>
        <w:autoSpaceDN w:val="0"/>
        <w:spacing w:line="360" w:lineRule="auto"/>
        <w:ind w:firstLine="420" w:firstLineChars="200"/>
        <w:rPr>
          <w:rFonts w:ascii="宋体" w:hAnsi="宋体" w:cs="宋体"/>
          <w:color w:val="000000"/>
          <w:szCs w:val="21"/>
        </w:rPr>
      </w:pPr>
      <w:r>
        <w:rPr>
          <w:rFonts w:hint="eastAsia" w:ascii="宋体" w:hAnsi="宋体" w:cs="宋体"/>
          <w:color w:val="000000"/>
          <w:szCs w:val="21"/>
        </w:rPr>
        <w:t>乙方保证所交付的服务和服务所涉及的物品所有权无任何抵押、查封等权利瑕疵。</w:t>
      </w:r>
    </w:p>
    <w:p>
      <w:pPr>
        <w:pStyle w:val="11"/>
        <w:snapToGrid w:val="0"/>
        <w:spacing w:before="120" w:after="120" w:line="360" w:lineRule="auto"/>
        <w:ind w:left="315" w:leftChars="150" w:firstLine="105" w:firstLineChars="50"/>
        <w:rPr>
          <w:rFonts w:hAnsi="宋体" w:cs="宋体"/>
          <w:b/>
          <w:bCs/>
          <w:color w:val="000000"/>
        </w:rPr>
      </w:pPr>
      <w:r>
        <w:rPr>
          <w:rFonts w:hint="eastAsia" w:hAnsi="宋体" w:cs="宋体"/>
          <w:b/>
          <w:bCs/>
          <w:color w:val="000000"/>
        </w:rPr>
        <w:t>6、履约保证金</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6.1无</w:t>
      </w:r>
    </w:p>
    <w:p>
      <w:pPr>
        <w:pStyle w:val="11"/>
        <w:snapToGrid w:val="0"/>
        <w:spacing w:before="120" w:after="120" w:line="360" w:lineRule="auto"/>
        <w:ind w:left="315" w:leftChars="150" w:firstLine="105" w:firstLineChars="50"/>
        <w:rPr>
          <w:rFonts w:hAnsi="宋体" w:cs="宋体"/>
          <w:b/>
          <w:bCs/>
          <w:color w:val="000000"/>
        </w:rPr>
      </w:pPr>
      <w:r>
        <w:rPr>
          <w:rFonts w:hint="eastAsia" w:hAnsi="宋体" w:cs="宋体"/>
          <w:b/>
          <w:bCs/>
          <w:color w:val="000000"/>
        </w:rPr>
        <w:t>7、转包或分包</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7.1 本合同禁止转包，本合同范围的货物，应由乙方直接提供的，不得转让他人提供。</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7.2 经甲方同意，乙方可以依法采取分包方式履行合同，但是分包方式履行的，乙方应就采购项目向甲方负全责。</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8、质保期等其他约定</w:t>
      </w:r>
    </w:p>
    <w:p>
      <w:pPr>
        <w:pStyle w:val="11"/>
        <w:snapToGrid w:val="0"/>
        <w:spacing w:before="120" w:after="120" w:line="360" w:lineRule="auto"/>
        <w:ind w:left="315" w:leftChars="150" w:firstLine="105" w:firstLineChars="50"/>
        <w:rPr>
          <w:rFonts w:hAnsi="宋体"/>
          <w:color w:val="000000"/>
        </w:rPr>
      </w:pPr>
      <w:r>
        <w:rPr>
          <w:rFonts w:hint="eastAsia" w:hAnsi="宋体"/>
          <w:color w:val="000000"/>
        </w:rPr>
        <w:t>8.1 质保期</w:t>
      </w:r>
      <w:r>
        <w:rPr>
          <w:rFonts w:hint="eastAsia" w:hAnsi="宋体"/>
          <w:b/>
          <w:bCs/>
          <w:color w:val="000000"/>
          <w:u w:val="single"/>
        </w:rPr>
        <w:t>2</w:t>
      </w:r>
      <w:r>
        <w:rPr>
          <w:rFonts w:hint="eastAsia" w:hAnsi="宋体"/>
          <w:color w:val="000000"/>
        </w:rPr>
        <w:t>年。（按每个类别产品保质期分别计算，自项目验收合格之日起计）</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8.2 所有安全责任与赔偿由乙方负责，甲方不负责，甲乙双方就此签订协议。</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9、交货期、交货方式及交货地点</w:t>
      </w:r>
    </w:p>
    <w:p>
      <w:pPr>
        <w:pStyle w:val="11"/>
        <w:snapToGrid w:val="0"/>
        <w:spacing w:before="120" w:after="120" w:line="360" w:lineRule="auto"/>
        <w:ind w:firstLine="420" w:firstLineChars="200"/>
        <w:rPr>
          <w:rFonts w:hAnsi="宋体"/>
          <w:bCs/>
          <w:color w:val="000000"/>
        </w:rPr>
      </w:pPr>
      <w:r>
        <w:rPr>
          <w:rFonts w:hint="eastAsia" w:hAnsi="宋体"/>
          <w:bCs/>
          <w:color w:val="000000"/>
        </w:rPr>
        <w:t>9.1 交货期：</w:t>
      </w:r>
      <w:r>
        <w:rPr>
          <w:rFonts w:hint="eastAsia" w:hAnsi="宋体"/>
          <w:color w:val="000000"/>
          <w:u w:val="single"/>
        </w:rPr>
        <w:t>自签订合同之日起</w:t>
      </w:r>
      <w:r>
        <w:rPr>
          <w:rFonts w:hint="eastAsia" w:hAnsi="宋体"/>
          <w:color w:val="000000"/>
          <w:u w:val="single"/>
          <w:lang w:val="en-US" w:eastAsia="zh-CN"/>
        </w:rPr>
        <w:t>20</w:t>
      </w:r>
      <w:r>
        <w:rPr>
          <w:rFonts w:hint="eastAsia" w:hAnsi="宋体"/>
          <w:color w:val="000000"/>
          <w:u w:val="single"/>
        </w:rPr>
        <w:t>日历天内完成</w:t>
      </w:r>
      <w:bookmarkStart w:id="4" w:name="_GoBack"/>
      <w:r>
        <w:rPr>
          <w:rFonts w:hint="eastAsia" w:hAnsi="宋体"/>
          <w:color w:val="000000"/>
          <w:u w:val="single"/>
        </w:rPr>
        <w:t>供货及安装维修施工</w:t>
      </w:r>
      <w:bookmarkEnd w:id="4"/>
      <w:r>
        <w:rPr>
          <w:rFonts w:hint="eastAsia" w:hAnsi="宋体"/>
          <w:color w:val="000000"/>
          <w:u w:val="single"/>
        </w:rPr>
        <w:t>。</w:t>
      </w:r>
    </w:p>
    <w:p>
      <w:pPr>
        <w:pStyle w:val="11"/>
        <w:snapToGrid w:val="0"/>
        <w:spacing w:before="120" w:after="120" w:line="360" w:lineRule="auto"/>
        <w:ind w:firstLine="420" w:firstLineChars="200"/>
        <w:rPr>
          <w:rFonts w:hAnsi="宋体"/>
          <w:bCs/>
          <w:color w:val="000000"/>
        </w:rPr>
      </w:pPr>
      <w:r>
        <w:rPr>
          <w:rFonts w:hint="eastAsia" w:hAnsi="宋体"/>
          <w:bCs/>
          <w:color w:val="000000"/>
        </w:rPr>
        <w:t>9.2 交货方式：</w:t>
      </w:r>
      <w:r>
        <w:rPr>
          <w:rFonts w:hint="eastAsia" w:hAnsi="宋体"/>
          <w:color w:val="000000"/>
          <w:u w:val="single"/>
        </w:rPr>
        <w:t>按甲方指定地点送货上门安装调试交付使用。</w:t>
      </w:r>
    </w:p>
    <w:p>
      <w:pPr>
        <w:pStyle w:val="11"/>
        <w:snapToGrid w:val="0"/>
        <w:spacing w:before="120" w:after="120" w:line="360" w:lineRule="auto"/>
        <w:ind w:firstLine="420" w:firstLineChars="200"/>
        <w:rPr>
          <w:rFonts w:hAnsi="宋体"/>
          <w:b/>
          <w:color w:val="000000"/>
        </w:rPr>
      </w:pPr>
      <w:r>
        <w:rPr>
          <w:rFonts w:hint="eastAsia" w:hAnsi="宋体"/>
          <w:bCs/>
          <w:color w:val="000000"/>
        </w:rPr>
        <w:t>9.3 交货地点：</w:t>
      </w:r>
      <w:r>
        <w:rPr>
          <w:rFonts w:hint="eastAsia" w:hAnsi="宋体"/>
          <w:bCs/>
          <w:color w:val="000000"/>
          <w:u w:val="single"/>
        </w:rPr>
        <w:t>甲方指定地点</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10、货款支付</w:t>
      </w:r>
    </w:p>
    <w:p>
      <w:pPr>
        <w:autoSpaceDE w:val="0"/>
        <w:autoSpaceDN w:val="0"/>
        <w:spacing w:line="360" w:lineRule="auto"/>
        <w:ind w:firstLine="420" w:firstLineChars="200"/>
        <w:rPr>
          <w:rFonts w:ascii="宋体" w:hAnsi="宋体"/>
          <w:color w:val="000000"/>
        </w:rPr>
      </w:pPr>
      <w:r>
        <w:rPr>
          <w:rFonts w:ascii="宋体" w:hAnsi="宋体"/>
          <w:color w:val="000000"/>
        </w:rPr>
        <w:t xml:space="preserve">10.1 </w:t>
      </w:r>
      <w:r>
        <w:rPr>
          <w:rFonts w:hint="eastAsia" w:ascii="宋体" w:hAnsi="宋体"/>
          <w:color w:val="000000"/>
        </w:rPr>
        <w:t xml:space="preserve">本合同项下所有款项均以人民币支付。 </w:t>
      </w:r>
    </w:p>
    <w:p>
      <w:pPr>
        <w:autoSpaceDE w:val="0"/>
        <w:autoSpaceDN w:val="0"/>
        <w:spacing w:line="360" w:lineRule="auto"/>
        <w:ind w:firstLine="420" w:firstLineChars="200"/>
        <w:rPr>
          <w:rFonts w:ascii="宋体" w:hAnsi="宋体"/>
          <w:color w:val="000000"/>
        </w:rPr>
      </w:pPr>
      <w:r>
        <w:rPr>
          <w:rFonts w:hint="eastAsia" w:ascii="宋体" w:hAnsi="宋体"/>
          <w:color w:val="000000"/>
        </w:rPr>
        <w:t>10.2 本合同项下的采购资金由甲方支付，付款前乙方向甲方开具发票。若乙方开票不及时或违反合同约定，甲方有权拒付，由此造成的责任和损失由乙方承担。</w:t>
      </w:r>
    </w:p>
    <w:p>
      <w:pPr>
        <w:autoSpaceDE w:val="0"/>
        <w:autoSpaceDN w:val="0"/>
        <w:spacing w:line="360" w:lineRule="auto"/>
        <w:ind w:firstLine="420" w:firstLineChars="200"/>
        <w:rPr>
          <w:rFonts w:ascii="宋体" w:hAnsi="宋体"/>
          <w:color w:val="000000"/>
        </w:rPr>
      </w:pPr>
      <w:r>
        <w:rPr>
          <w:rFonts w:hint="eastAsia" w:ascii="宋体" w:hAnsi="宋体"/>
          <w:color w:val="000000"/>
        </w:rPr>
        <w:t>1</w:t>
      </w:r>
      <w:r>
        <w:rPr>
          <w:rFonts w:ascii="宋体" w:hAnsi="宋体"/>
          <w:color w:val="000000"/>
        </w:rPr>
        <w:t>0.3</w:t>
      </w:r>
      <w:r>
        <w:rPr>
          <w:rFonts w:hint="eastAsia" w:ascii="宋体" w:hAnsi="宋体"/>
          <w:color w:val="000000"/>
        </w:rPr>
        <w:t>采用固定单价合同，合同价款中包括的风险范围：全部风险已包含在投标报价中，</w:t>
      </w:r>
      <w:r>
        <w:rPr>
          <w:rFonts w:hint="eastAsia" w:ascii="宋体" w:hAnsi="宋体"/>
          <w:color w:val="000000"/>
          <w:lang w:eastAsia="zh-CN"/>
        </w:rPr>
        <w:t>乙方</w:t>
      </w:r>
      <w:r>
        <w:rPr>
          <w:rFonts w:hint="eastAsia" w:ascii="宋体" w:hAnsi="宋体"/>
          <w:color w:val="000000"/>
        </w:rPr>
        <w:t>投标时已充分考虑风险范围，并计算风险系数。</w:t>
      </w:r>
    </w:p>
    <w:p>
      <w:pPr>
        <w:autoSpaceDE w:val="0"/>
        <w:autoSpaceDN w:val="0"/>
        <w:spacing w:line="360" w:lineRule="auto"/>
        <w:ind w:firstLine="420" w:firstLineChars="200"/>
        <w:rPr>
          <w:rFonts w:ascii="宋体" w:hAnsi="宋体"/>
          <w:color w:val="000000"/>
        </w:rPr>
      </w:pPr>
      <w:r>
        <w:rPr>
          <w:rFonts w:ascii="宋体" w:hAnsi="宋体"/>
          <w:color w:val="000000"/>
        </w:rPr>
        <w:t>10.4</w:t>
      </w:r>
      <w:r>
        <w:rPr>
          <w:rFonts w:hint="eastAsia" w:ascii="宋体" w:hAnsi="宋体"/>
          <w:color w:val="000000"/>
        </w:rPr>
        <w:t>由设计变更或甲方要求变动的内容引起的工程量清单已有项目的工程量的增加和减少，其相应单价不变，工程量据实增减，按最终工程量决算支付。</w:t>
      </w:r>
    </w:p>
    <w:p>
      <w:pPr>
        <w:spacing w:line="360" w:lineRule="auto"/>
        <w:ind w:firstLine="420" w:firstLineChars="200"/>
        <w:rPr>
          <w:rFonts w:hAnsi="宋体"/>
          <w:color w:val="000000"/>
        </w:rPr>
      </w:pPr>
      <w:r>
        <w:rPr>
          <w:rFonts w:hint="eastAsia" w:hAnsi="宋体"/>
          <w:color w:val="000000"/>
        </w:rPr>
        <w:t>10.5 付款方式：</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合同生效后，乙方按甲方需求即时维修，经甲方指定人员验收，验收合格的可在一个月内结算费用。结算金额以甲方签收维修数量*合同单价计算，乙方必须提供甲方的验收单及开具的正规增值税发票等材料交甲方办理付款手续，甲方凭手续齐全的单据支付该批次货款。</w:t>
      </w:r>
    </w:p>
    <w:p>
      <w:pPr>
        <w:pStyle w:val="11"/>
        <w:snapToGrid w:val="0"/>
        <w:spacing w:before="120" w:after="120" w:line="360" w:lineRule="auto"/>
        <w:ind w:left="315" w:leftChars="150" w:firstLine="105" w:firstLineChars="50"/>
        <w:rPr>
          <w:rFonts w:hAnsi="宋体" w:cs="宋体"/>
          <w:b/>
          <w:bCs/>
          <w:color w:val="000000"/>
        </w:rPr>
      </w:pPr>
      <w:r>
        <w:rPr>
          <w:rFonts w:hint="eastAsia" w:hAnsi="宋体" w:cs="宋体"/>
          <w:b/>
          <w:bCs/>
          <w:color w:val="000000"/>
        </w:rPr>
        <w:t>11、税费</w:t>
      </w:r>
    </w:p>
    <w:p>
      <w:pPr>
        <w:pStyle w:val="11"/>
        <w:snapToGrid w:val="0"/>
        <w:spacing w:before="120" w:after="120" w:line="360" w:lineRule="auto"/>
        <w:ind w:firstLine="420" w:firstLineChars="200"/>
        <w:rPr>
          <w:rFonts w:hAnsi="宋体" w:cs="宋体"/>
          <w:b/>
          <w:bCs/>
          <w:color w:val="000000"/>
        </w:rPr>
      </w:pPr>
      <w:r>
        <w:rPr>
          <w:rFonts w:hint="eastAsia" w:hAnsi="宋体" w:cs="宋体"/>
          <w:color w:val="000000"/>
        </w:rPr>
        <w:t>本合同执行中相关的一切税费均由乙方负担。</w:t>
      </w:r>
    </w:p>
    <w:p>
      <w:pPr>
        <w:pStyle w:val="11"/>
        <w:snapToGrid w:val="0"/>
        <w:spacing w:before="120" w:after="120" w:line="360" w:lineRule="auto"/>
        <w:ind w:left="315" w:leftChars="150" w:firstLine="105" w:firstLineChars="50"/>
        <w:rPr>
          <w:rFonts w:hAnsi="宋体" w:cs="宋体"/>
          <w:b/>
          <w:bCs/>
          <w:color w:val="000000"/>
        </w:rPr>
      </w:pPr>
      <w:r>
        <w:rPr>
          <w:rFonts w:hint="eastAsia" w:hAnsi="宋体" w:cs="宋体"/>
          <w:b/>
          <w:bCs/>
          <w:color w:val="000000"/>
        </w:rPr>
        <w:t>12、质量保证及售后服务</w:t>
      </w:r>
    </w:p>
    <w:p>
      <w:pPr>
        <w:spacing w:beforeLines="50" w:afterLines="50" w:line="360" w:lineRule="auto"/>
        <w:ind w:firstLine="420" w:firstLineChars="200"/>
        <w:rPr>
          <w:rFonts w:ascii="宋体" w:hAnsi="宋体"/>
          <w:color w:val="000000"/>
        </w:rPr>
      </w:pPr>
      <w:r>
        <w:rPr>
          <w:rFonts w:hint="eastAsia" w:ascii="宋体" w:hAnsi="宋体" w:cs="宋体"/>
          <w:color w:val="000000"/>
          <w:szCs w:val="21"/>
        </w:rPr>
        <w:t>12.1 乙方应按询价文件规定及响应文件承诺的技术要求、质量标准向甲方提供服务；若技术性能无特殊说明，则按国家有关部门最新</w:t>
      </w:r>
      <w:r>
        <w:rPr>
          <w:rFonts w:hint="eastAsia" w:ascii="宋体" w:hAnsi="宋体"/>
          <w:color w:val="000000"/>
        </w:rPr>
        <w:t>颁布的标准及规范为准。</w:t>
      </w:r>
    </w:p>
    <w:p>
      <w:pPr>
        <w:spacing w:beforeLines="50" w:afterLines="50" w:line="360" w:lineRule="auto"/>
        <w:ind w:firstLine="420" w:firstLineChars="200"/>
        <w:rPr>
          <w:rFonts w:ascii="宋体" w:hAnsi="宋体"/>
          <w:color w:val="000000"/>
        </w:rPr>
      </w:pPr>
      <w:r>
        <w:rPr>
          <w:rFonts w:hint="eastAsia" w:ascii="宋体" w:hAnsi="宋体"/>
          <w:color w:val="000000"/>
        </w:rPr>
        <w:t>12.2乙方应保证其提供的服务是全面和规范的。货物验收后，在质量保证期内，乙方应对由于设计、工艺或材料的缺陷所发生的任何不足或故障负责，所需费用由乙方承担。</w:t>
      </w:r>
    </w:p>
    <w:p>
      <w:pPr>
        <w:spacing w:beforeLines="50" w:afterLines="50" w:line="360" w:lineRule="auto"/>
        <w:ind w:firstLine="420" w:firstLineChars="200"/>
        <w:rPr>
          <w:rFonts w:ascii="宋体" w:hAnsi="宋体"/>
          <w:color w:val="000000"/>
        </w:rPr>
      </w:pPr>
      <w:r>
        <w:rPr>
          <w:rFonts w:hint="eastAsia" w:ascii="宋体" w:hAnsi="宋体"/>
          <w:color w:val="000000"/>
        </w:rPr>
        <w:t>12.3 服务过程中，乙方应对所提供服务出现的质量及安全问题负责处理解决并承担一切费用。</w:t>
      </w:r>
    </w:p>
    <w:p>
      <w:pPr>
        <w:spacing w:beforeLines="50" w:afterLines="50" w:line="360" w:lineRule="auto"/>
        <w:ind w:firstLine="420" w:firstLineChars="200"/>
        <w:rPr>
          <w:rFonts w:ascii="宋体" w:hAnsi="宋体"/>
          <w:color w:val="000000"/>
        </w:rPr>
      </w:pPr>
      <w:r>
        <w:rPr>
          <w:rFonts w:hint="eastAsia" w:ascii="宋体" w:hAnsi="宋体"/>
          <w:color w:val="000000"/>
        </w:rPr>
        <w:t>12.4 如在使用过程中发生质量问题，乙方应在1小时内响应，2小时内赶到故障现场进行维护服务，24小时内解决问题（因不可抗力或甲方同意延期修理的除外）。</w:t>
      </w:r>
    </w:p>
    <w:p>
      <w:pPr>
        <w:widowControl/>
        <w:tabs>
          <w:tab w:val="left" w:pos="284"/>
          <w:tab w:val="left" w:pos="993"/>
          <w:tab w:val="left" w:pos="1134"/>
        </w:tabs>
        <w:adjustRightInd w:val="0"/>
        <w:snapToGrid w:val="0"/>
        <w:spacing w:line="440" w:lineRule="exact"/>
        <w:ind w:firstLine="422" w:firstLineChars="200"/>
        <w:contextualSpacing/>
        <w:rPr>
          <w:rFonts w:cs="仿宋" w:asciiTheme="minorEastAsia" w:hAnsiTheme="minorEastAsia" w:eastAsiaTheme="minorEastAsia"/>
          <w:b/>
          <w:bCs/>
          <w:snapToGrid w:val="0"/>
          <w:kern w:val="0"/>
          <w:szCs w:val="21"/>
        </w:rPr>
      </w:pPr>
      <w:r>
        <w:rPr>
          <w:rFonts w:hint="eastAsia" w:cs="仿宋" w:asciiTheme="minorEastAsia" w:hAnsiTheme="minorEastAsia" w:eastAsiaTheme="minorEastAsia"/>
          <w:b/>
          <w:bCs/>
          <w:snapToGrid w:val="0"/>
          <w:kern w:val="0"/>
          <w:szCs w:val="21"/>
        </w:rPr>
        <w:t>1</w:t>
      </w:r>
      <w:r>
        <w:rPr>
          <w:rFonts w:cs="仿宋" w:asciiTheme="minorEastAsia" w:hAnsiTheme="minorEastAsia" w:eastAsiaTheme="minorEastAsia"/>
          <w:b/>
          <w:bCs/>
          <w:snapToGrid w:val="0"/>
          <w:kern w:val="0"/>
          <w:szCs w:val="21"/>
        </w:rPr>
        <w:t>3.</w:t>
      </w:r>
      <w:r>
        <w:rPr>
          <w:rFonts w:hint="eastAsia" w:cs="仿宋" w:asciiTheme="minorEastAsia" w:hAnsiTheme="minorEastAsia" w:eastAsiaTheme="minorEastAsia"/>
          <w:b/>
          <w:bCs/>
          <w:snapToGrid w:val="0"/>
          <w:kern w:val="0"/>
          <w:szCs w:val="21"/>
        </w:rPr>
        <w:t>施工组织设计和工期</w:t>
      </w:r>
    </w:p>
    <w:p>
      <w:pPr>
        <w:widowControl/>
        <w:tabs>
          <w:tab w:val="left" w:pos="284"/>
          <w:tab w:val="left" w:pos="993"/>
          <w:tab w:val="left" w:pos="1134"/>
        </w:tabs>
        <w:adjustRightInd w:val="0"/>
        <w:snapToGrid w:val="0"/>
        <w:spacing w:line="440" w:lineRule="exact"/>
        <w:ind w:firstLine="420" w:firstLineChars="200"/>
        <w:contextualSpacing/>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13.1</w:t>
      </w:r>
      <w:r>
        <w:rPr>
          <w:rFonts w:hint="eastAsia" w:cs="仿宋" w:asciiTheme="minorEastAsia" w:hAnsiTheme="minorEastAsia" w:eastAsiaTheme="minorEastAsia"/>
          <w:snapToGrid w:val="0"/>
          <w:kern w:val="0"/>
          <w:szCs w:val="21"/>
        </w:rPr>
        <w:t>进度计划</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13.1.1</w:t>
      </w:r>
      <w:r>
        <w:rPr>
          <w:rFonts w:hint="eastAsia" w:cs="仿宋" w:asciiTheme="minorEastAsia" w:hAnsiTheme="minorEastAsia" w:eastAsiaTheme="minorEastAsia"/>
          <w:snapToGrid w:val="0"/>
          <w:kern w:val="0"/>
          <w:szCs w:val="21"/>
        </w:rPr>
        <w:t>乙方提供维修施工组织设计(施工方案)和进度计划的时间:</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u w:val="single"/>
        </w:rPr>
        <w:t>开工前5天以书面形式向甲方和监理提交施工组织设计和进度计划，甲方和监理方审核同意后的施工组织设计作为施工中甲方与监理方进行监督受理的依据</w:t>
      </w:r>
      <w:r>
        <w:rPr>
          <w:rFonts w:hint="eastAsia" w:cs="仿宋" w:asciiTheme="minorEastAsia" w:hAnsiTheme="minorEastAsia" w:eastAsiaTheme="minorEastAsia"/>
          <w:snapToGrid w:val="0"/>
          <w:kern w:val="0"/>
          <w:szCs w:val="21"/>
        </w:rPr>
        <w:t>；</w:t>
      </w:r>
    </w:p>
    <w:p>
      <w:pPr>
        <w:widowControl/>
        <w:tabs>
          <w:tab w:val="left" w:pos="284"/>
          <w:tab w:val="left" w:pos="993"/>
          <w:tab w:val="left" w:pos="1134"/>
        </w:tabs>
        <w:adjustRightInd w:val="0"/>
        <w:snapToGrid w:val="0"/>
        <w:spacing w:line="440" w:lineRule="exact"/>
        <w:ind w:firstLine="420" w:firstLineChars="200"/>
        <w:rPr>
          <w:rFonts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工程师确认的时间:</w:t>
      </w:r>
      <w:r>
        <w:rPr>
          <w:rFonts w:hint="eastAsia" w:cs="仿宋" w:asciiTheme="minorEastAsia" w:hAnsiTheme="minorEastAsia" w:eastAsiaTheme="minorEastAsia"/>
          <w:snapToGrid w:val="0"/>
          <w:kern w:val="0"/>
          <w:szCs w:val="21"/>
          <w:u w:val="single"/>
        </w:rPr>
        <w:t>送达后7日历天内</w:t>
      </w:r>
      <w:r>
        <w:rPr>
          <w:rFonts w:hint="eastAsia" w:cs="仿宋" w:asciiTheme="minorEastAsia" w:hAnsiTheme="minorEastAsia" w:eastAsiaTheme="minorEastAsia"/>
          <w:snapToGrid w:val="0"/>
          <w:kern w:val="0"/>
          <w:szCs w:val="21"/>
        </w:rPr>
        <w:t>。</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13.2</w:t>
      </w:r>
      <w:r>
        <w:rPr>
          <w:rFonts w:hint="eastAsia" w:cs="仿宋" w:asciiTheme="minorEastAsia" w:hAnsiTheme="minorEastAsia" w:eastAsiaTheme="minorEastAsia"/>
          <w:snapToGrid w:val="0"/>
          <w:kern w:val="0"/>
          <w:szCs w:val="21"/>
        </w:rPr>
        <w:t>工期延误</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13.2.1</w:t>
      </w:r>
      <w:r>
        <w:rPr>
          <w:rFonts w:hint="eastAsia" w:cs="仿宋" w:asciiTheme="minorEastAsia" w:hAnsiTheme="minorEastAsia" w:eastAsiaTheme="minorEastAsia"/>
          <w:snapToGrid w:val="0"/>
          <w:kern w:val="0"/>
          <w:szCs w:val="21"/>
        </w:rPr>
        <w:t>合同工期按乙方中标工期执行，如因乙方原因延误工期的，乙方应承担违约责任。</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13.2.2</w:t>
      </w:r>
      <w:r>
        <w:rPr>
          <w:rFonts w:hint="eastAsia" w:cs="仿宋" w:asciiTheme="minorEastAsia" w:hAnsiTheme="minorEastAsia" w:eastAsiaTheme="minorEastAsia"/>
          <w:snapToGrid w:val="0"/>
          <w:kern w:val="0"/>
          <w:szCs w:val="21"/>
        </w:rPr>
        <w:t>双方约定工期顺延的其他情况:</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若出现以下情况造成工期延误的乙方不承担费用，只认可工期顺延，顺延时间双方另行协商。</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（1）不可抗力（战争以及地震、水灾、暴风雪等严重自然灾害）；</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（2）因甲方设计变更在结构形式、设计标准作重大调整，增加的工程量使乙方工程进度无法按原计划实施进行的；</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（3）非因乙方原因停水、停电连续24小时以上的；</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（4）政府行为：政府强制要求停工（非乙方原因引起，如全市性的安全整顿，要求建设工地停工等）。</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13.2.3</w:t>
      </w:r>
      <w:r>
        <w:rPr>
          <w:rFonts w:hint="eastAsia" w:cs="仿宋" w:asciiTheme="minorEastAsia" w:hAnsiTheme="minorEastAsia" w:eastAsiaTheme="minorEastAsia"/>
          <w:snapToGrid w:val="0"/>
          <w:kern w:val="0"/>
          <w:szCs w:val="21"/>
        </w:rPr>
        <w:t>乙方不得以任何理由停工，包括由于变更引起价格改变，发生分歧等，如有争议应协商解决，如因停工造成工期延误，乙方承担违约责任。</w:t>
      </w:r>
    </w:p>
    <w:p>
      <w:pPr>
        <w:widowControl/>
        <w:tabs>
          <w:tab w:val="left" w:pos="284"/>
          <w:tab w:val="left" w:pos="993"/>
          <w:tab w:val="left" w:pos="1134"/>
        </w:tabs>
        <w:adjustRightInd w:val="0"/>
        <w:snapToGrid w:val="0"/>
        <w:spacing w:line="440" w:lineRule="exact"/>
        <w:ind w:firstLine="422" w:firstLineChars="200"/>
        <w:rPr>
          <w:rFonts w:cs="仿宋" w:asciiTheme="minorEastAsia" w:hAnsiTheme="minorEastAsia" w:eastAsiaTheme="minorEastAsia"/>
          <w:b/>
          <w:bCs/>
          <w:snapToGrid w:val="0"/>
          <w:kern w:val="0"/>
          <w:szCs w:val="21"/>
        </w:rPr>
      </w:pPr>
      <w:r>
        <w:rPr>
          <w:rFonts w:hint="eastAsia" w:cs="仿宋" w:asciiTheme="minorEastAsia" w:hAnsiTheme="minorEastAsia" w:eastAsiaTheme="minorEastAsia"/>
          <w:b/>
          <w:bCs/>
          <w:snapToGrid w:val="0"/>
          <w:kern w:val="0"/>
          <w:szCs w:val="21"/>
        </w:rPr>
        <w:t>1</w:t>
      </w:r>
      <w:r>
        <w:rPr>
          <w:rFonts w:cs="仿宋" w:asciiTheme="minorEastAsia" w:hAnsiTheme="minorEastAsia" w:eastAsiaTheme="minorEastAsia"/>
          <w:b/>
          <w:bCs/>
          <w:snapToGrid w:val="0"/>
          <w:kern w:val="0"/>
          <w:szCs w:val="21"/>
        </w:rPr>
        <w:t>4.</w:t>
      </w:r>
      <w:r>
        <w:rPr>
          <w:rFonts w:hint="eastAsia" w:cs="仿宋" w:asciiTheme="minorEastAsia" w:hAnsiTheme="minorEastAsia" w:eastAsiaTheme="minorEastAsia"/>
          <w:b/>
          <w:bCs/>
          <w:snapToGrid w:val="0"/>
          <w:kern w:val="0"/>
          <w:szCs w:val="21"/>
        </w:rPr>
        <w:t>质量与验收</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质量要求：符合合格标准。</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要求维修项目必须一次性验收达到合格。因乙方原因达不到合同约定质量要求，除合同价5%的违约金外，乙方必须保证整改后工程质量达到合格标准，由于乙方原因出现质量问题所造成的一切经济损失由乙方负责。</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w:t>
      </w:r>
      <w:r>
        <w:rPr>
          <w:rFonts w:hint="eastAsia" w:cs="仿宋" w:asciiTheme="minorEastAsia" w:hAnsiTheme="minorEastAsia" w:eastAsiaTheme="minorEastAsia"/>
          <w:snapToGrid w:val="0"/>
          <w:kern w:val="0"/>
          <w:szCs w:val="21"/>
        </w:rPr>
        <w:t>隐蔽工程和中间验收</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14.1.1</w:t>
      </w:r>
      <w:r>
        <w:rPr>
          <w:rFonts w:hint="eastAsia" w:cs="仿宋" w:asciiTheme="minorEastAsia" w:hAnsiTheme="minorEastAsia" w:eastAsiaTheme="minorEastAsia"/>
          <w:snapToGrid w:val="0"/>
          <w:kern w:val="0"/>
          <w:szCs w:val="21"/>
        </w:rPr>
        <w:t>双方约定中间验收部位: 按规定及监理认为确有必要进行验收的分部。</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14.1.2</w:t>
      </w:r>
      <w:r>
        <w:rPr>
          <w:rFonts w:hint="eastAsia" w:cs="仿宋" w:asciiTheme="minorEastAsia" w:hAnsiTheme="minorEastAsia" w:eastAsiaTheme="minorEastAsia"/>
          <w:snapToGrid w:val="0"/>
          <w:kern w:val="0"/>
          <w:szCs w:val="21"/>
        </w:rPr>
        <w:t>验收前乙方首先进行自检，在隐蔽工程验收和中间验收前应提前</w:t>
      </w:r>
      <w:r>
        <w:rPr>
          <w:rFonts w:cs="仿宋" w:asciiTheme="minorEastAsia" w:hAnsiTheme="minorEastAsia" w:eastAsiaTheme="minorEastAsia"/>
          <w:snapToGrid w:val="0"/>
          <w:kern w:val="0"/>
          <w:szCs w:val="21"/>
        </w:rPr>
        <w:t>24小时通知甲方、</w:t>
      </w:r>
      <w:r>
        <w:rPr>
          <w:rFonts w:hint="eastAsia" w:cs="仿宋" w:asciiTheme="minorEastAsia" w:hAnsiTheme="minorEastAsia" w:eastAsiaTheme="minorEastAsia"/>
          <w:snapToGrid w:val="0"/>
          <w:kern w:val="0"/>
          <w:szCs w:val="21"/>
        </w:rPr>
        <w:t>监理方，并提供相关资料。不论甲方、监理方是否参与验收，当甲方或工程师提出对隐蔽工程需进行重新验收时，乙方必须配合工作且在检验后重新覆盖，若验收合格，甲方承担此项费用，并相应顺延工期，若验收不合格，乙方承担所有损失，且工期不顺延。</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14.1.3</w:t>
      </w:r>
      <w:r>
        <w:rPr>
          <w:rFonts w:hint="eastAsia" w:cs="仿宋" w:asciiTheme="minorEastAsia" w:hAnsiTheme="minorEastAsia" w:eastAsiaTheme="minorEastAsia"/>
          <w:snapToGrid w:val="0"/>
          <w:kern w:val="0"/>
          <w:szCs w:val="21"/>
        </w:rPr>
        <w:t>达不到约定条件的部分，监理方或甲方一经发现，可要求乙方返工，乙方应按监理方或甲方的要求返工，直到符合约定条件，因乙方原因达不到约定条件，由乙方承担返工费用，工期不予顺延。返工后仍不能达到约定条件，乙方承担违约责任。因甲方原因达不到约定条件的，甲方承担经济损失，工期相应顺延。</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14.1.4</w:t>
      </w:r>
      <w:r>
        <w:rPr>
          <w:rFonts w:hint="eastAsia" w:cs="仿宋" w:asciiTheme="minorEastAsia" w:hAnsiTheme="minorEastAsia" w:eastAsiaTheme="minorEastAsia"/>
          <w:snapToGrid w:val="0"/>
          <w:kern w:val="0"/>
          <w:szCs w:val="21"/>
        </w:rPr>
        <w:t>监理方或甲方发现工程质量问题，可下达停工令，乙方在3天内提出书面整改措施，经报项目总监和甲方代表审批同意后，实施整改达到合格，由此所产生的工期延误和整改费用，由乙方承担，否则甲方有权停止拨付工程款。</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14.1.5</w:t>
      </w:r>
      <w:r>
        <w:rPr>
          <w:rFonts w:hint="eastAsia" w:cs="仿宋" w:asciiTheme="minorEastAsia" w:hAnsiTheme="minorEastAsia" w:eastAsiaTheme="minorEastAsia"/>
          <w:snapToGrid w:val="0"/>
          <w:kern w:val="0"/>
          <w:szCs w:val="21"/>
        </w:rPr>
        <w:t>验收时间：除质检站、设计院等其他部门参加验收，乙方需提前72小时书面报告以便及时联系和安排外，其余均提前24小时即可。</w:t>
      </w:r>
    </w:p>
    <w:p>
      <w:pPr>
        <w:widowControl/>
        <w:tabs>
          <w:tab w:val="left" w:pos="284"/>
          <w:tab w:val="left" w:pos="993"/>
          <w:tab w:val="left" w:pos="1134"/>
        </w:tabs>
        <w:adjustRightInd w:val="0"/>
        <w:snapToGrid w:val="0"/>
        <w:spacing w:line="440" w:lineRule="exact"/>
        <w:ind w:firstLine="422" w:firstLineChars="200"/>
        <w:rPr>
          <w:rFonts w:cs="仿宋" w:asciiTheme="minorEastAsia" w:hAnsiTheme="minorEastAsia" w:eastAsiaTheme="minorEastAsia"/>
          <w:b/>
          <w:bCs/>
          <w:snapToGrid w:val="0"/>
          <w:kern w:val="0"/>
          <w:szCs w:val="21"/>
        </w:rPr>
      </w:pPr>
      <w:r>
        <w:rPr>
          <w:rFonts w:cs="仿宋" w:asciiTheme="minorEastAsia" w:hAnsiTheme="minorEastAsia" w:eastAsiaTheme="minorEastAsia"/>
          <w:b/>
          <w:bCs/>
          <w:snapToGrid w:val="0"/>
          <w:kern w:val="0"/>
          <w:szCs w:val="21"/>
        </w:rPr>
        <w:t>15.</w:t>
      </w:r>
      <w:r>
        <w:rPr>
          <w:rFonts w:hint="eastAsia" w:cs="仿宋" w:asciiTheme="minorEastAsia" w:hAnsiTheme="minorEastAsia" w:eastAsiaTheme="minorEastAsia"/>
          <w:b/>
          <w:bCs/>
          <w:snapToGrid w:val="0"/>
          <w:kern w:val="0"/>
          <w:szCs w:val="21"/>
        </w:rPr>
        <w:t>工程试车</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cs="仿宋" w:asciiTheme="minorEastAsia" w:hAnsiTheme="minorEastAsia" w:eastAsiaTheme="minorEastAsia"/>
          <w:snapToGrid w:val="0"/>
          <w:kern w:val="0"/>
          <w:szCs w:val="21"/>
        </w:rPr>
        <w:t>15.1</w:t>
      </w:r>
      <w:r>
        <w:rPr>
          <w:rFonts w:hint="eastAsia" w:cs="仿宋" w:asciiTheme="minorEastAsia" w:hAnsiTheme="minorEastAsia" w:eastAsiaTheme="minorEastAsia"/>
          <w:snapToGrid w:val="0"/>
          <w:kern w:val="0"/>
          <w:szCs w:val="21"/>
        </w:rPr>
        <w:t>试车费用的承担: 安排相关的技术人员无条件配合联合试车工作。</w:t>
      </w:r>
    </w:p>
    <w:p>
      <w:pPr>
        <w:widowControl/>
        <w:tabs>
          <w:tab w:val="left" w:pos="284"/>
          <w:tab w:val="left" w:pos="993"/>
          <w:tab w:val="left" w:pos="1134"/>
        </w:tabs>
        <w:adjustRightInd w:val="0"/>
        <w:snapToGrid w:val="0"/>
        <w:spacing w:line="440" w:lineRule="exact"/>
        <w:ind w:firstLine="422" w:firstLineChars="200"/>
        <w:rPr>
          <w:rFonts w:cs="仿宋" w:asciiTheme="minorEastAsia" w:hAnsiTheme="minorEastAsia" w:eastAsiaTheme="minorEastAsia"/>
          <w:b/>
          <w:bCs/>
          <w:snapToGrid w:val="0"/>
          <w:kern w:val="0"/>
          <w:szCs w:val="21"/>
        </w:rPr>
      </w:pPr>
      <w:r>
        <w:rPr>
          <w:rFonts w:hint="eastAsia" w:cs="仿宋" w:asciiTheme="minorEastAsia" w:hAnsiTheme="minorEastAsia" w:eastAsiaTheme="minorEastAsia"/>
          <w:b/>
          <w:bCs/>
          <w:snapToGrid w:val="0"/>
          <w:kern w:val="0"/>
          <w:szCs w:val="21"/>
        </w:rPr>
        <w:t>1</w:t>
      </w:r>
      <w:r>
        <w:rPr>
          <w:rFonts w:cs="仿宋" w:asciiTheme="minorEastAsia" w:hAnsiTheme="minorEastAsia" w:eastAsiaTheme="minorEastAsia"/>
          <w:b/>
          <w:bCs/>
          <w:snapToGrid w:val="0"/>
          <w:kern w:val="0"/>
          <w:szCs w:val="21"/>
        </w:rPr>
        <w:t>6</w:t>
      </w:r>
      <w:r>
        <w:rPr>
          <w:rFonts w:hint="eastAsia" w:cs="仿宋" w:asciiTheme="minorEastAsia" w:hAnsiTheme="minorEastAsia" w:eastAsiaTheme="minorEastAsia"/>
          <w:b/>
          <w:bCs/>
          <w:snapToGrid w:val="0"/>
          <w:kern w:val="0"/>
          <w:szCs w:val="21"/>
        </w:rPr>
        <w:t>、安全文明施工要求</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16.1乙方对现场作业和现有施工方法的安全承担全部责任，并赔偿因乙方责任给甲方造成的一切损失；</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16.2乙方应采取控制措施使施工现场达到市环保和政府其它部门对建筑工地的要求，避免伤害或妨碍公众及周围环境。如因妨碍或伤害造成的行政处罚等其它赔偿均由乙方承担；</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16.3乙方负责现场保卫和管理；</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16.4乙方应遵守工程建设安全生产有关管理规定，严格按安全标准组织施工，随时接受行业、监理方的安全检查和监督，并针对该工程特点</w:t>
      </w:r>
      <w:r>
        <w:rPr>
          <w:rFonts w:cs="仿宋" w:asciiTheme="minorEastAsia" w:hAnsiTheme="minorEastAsia" w:eastAsiaTheme="minorEastAsia"/>
          <w:snapToGrid w:val="0"/>
          <w:kern w:val="0"/>
          <w:szCs w:val="21"/>
        </w:rPr>
        <w:t>,采取一切必要的安全防护措施，消除事故隐患，承担施工中的全部安全责任及费用（包括乙方和乙方原因造成的第三方）；</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16.5</w:t>
      </w:r>
      <w:r>
        <w:rPr>
          <w:rFonts w:cs="仿宋" w:asciiTheme="minorEastAsia" w:hAnsiTheme="minorEastAsia" w:eastAsiaTheme="minorEastAsia"/>
          <w:snapToGrid w:val="0"/>
          <w:kern w:val="0"/>
          <w:szCs w:val="21"/>
        </w:rPr>
        <w:t>施工单位进场后必须签署</w:t>
      </w:r>
      <w:r>
        <w:rPr>
          <w:rFonts w:hint="eastAsia" w:cs="仿宋" w:asciiTheme="minorEastAsia" w:hAnsiTheme="minorEastAsia" w:eastAsiaTheme="minorEastAsia"/>
          <w:snapToGrid w:val="0"/>
          <w:kern w:val="0"/>
          <w:szCs w:val="21"/>
        </w:rPr>
        <w:t>《外来施工单位安全、防火、治安协议书》，并遵守《工程施工现场管理规定》、《建设工程施工安全管理规定》以及《建设工程文明施工管理规定》，不得影响甲方单位正常工作运行，并达到市级安全文明工地要求；</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16.6</w:t>
      </w:r>
      <w:r>
        <w:rPr>
          <w:rFonts w:cs="仿宋" w:asciiTheme="minorEastAsia" w:hAnsiTheme="minorEastAsia" w:eastAsiaTheme="minorEastAsia"/>
          <w:snapToGrid w:val="0"/>
          <w:kern w:val="0"/>
          <w:szCs w:val="21"/>
        </w:rPr>
        <w:t>严格遵守施工现场总平面的规划，服从</w:t>
      </w:r>
      <w:r>
        <w:rPr>
          <w:rFonts w:hint="eastAsia" w:cs="仿宋" w:asciiTheme="minorEastAsia" w:hAnsiTheme="minorEastAsia" w:eastAsiaTheme="minorEastAsia"/>
          <w:snapToGrid w:val="0"/>
          <w:kern w:val="0"/>
          <w:szCs w:val="21"/>
        </w:rPr>
        <w:t>监理与甲方统一指挥，甲方与监理将组织定期检查，对于出现的问题，甲方及监理有权要求乙方进行整改，否则视乙方为违约；</w:t>
      </w:r>
    </w:p>
    <w:p>
      <w:pPr>
        <w:widowControl/>
        <w:tabs>
          <w:tab w:val="left" w:pos="284"/>
          <w:tab w:val="left" w:pos="993"/>
          <w:tab w:val="left" w:pos="1134"/>
        </w:tabs>
        <w:adjustRightInd w:val="0"/>
        <w:snapToGrid w:val="0"/>
        <w:spacing w:line="440" w:lineRule="exact"/>
        <w:ind w:firstLine="420" w:firstLineChars="200"/>
        <w:rPr>
          <w:rFonts w:cs="仿宋" w:asciiTheme="minorEastAsia" w:hAnsiTheme="minorEastAsia" w:eastAsiaTheme="minorEastAsia"/>
          <w:snapToGrid w:val="0"/>
          <w:kern w:val="0"/>
          <w:szCs w:val="21"/>
        </w:rPr>
      </w:pPr>
      <w:r>
        <w:rPr>
          <w:rFonts w:hint="eastAsia" w:cs="仿宋" w:asciiTheme="minorEastAsia" w:hAnsiTheme="minorEastAsia" w:eastAsiaTheme="minorEastAsia"/>
          <w:snapToGrid w:val="0"/>
          <w:kern w:val="0"/>
          <w:szCs w:val="21"/>
        </w:rPr>
        <w:t>16.7若发生安全事故，乙方承担全部责任，与甲方无关。乙方应按规定立即报告建设主管部门并通知甲方和监理。如因此造成甲方承担责任的，甲方有权向乙方索赔；</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1</w:t>
      </w:r>
      <w:r>
        <w:rPr>
          <w:rFonts w:hAnsi="宋体"/>
          <w:b/>
          <w:bCs/>
          <w:color w:val="000000"/>
        </w:rPr>
        <w:t>7</w:t>
      </w:r>
      <w:r>
        <w:rPr>
          <w:rFonts w:hint="eastAsia" w:hAnsi="宋体"/>
          <w:b/>
          <w:bCs/>
          <w:color w:val="000000"/>
        </w:rPr>
        <w:t>、货物包装、发运及运输</w:t>
      </w:r>
    </w:p>
    <w:p>
      <w:pPr>
        <w:pStyle w:val="11"/>
        <w:snapToGrid w:val="0"/>
        <w:spacing w:before="120" w:after="120" w:line="360" w:lineRule="auto"/>
        <w:ind w:firstLine="420" w:firstLineChars="200"/>
        <w:rPr>
          <w:rFonts w:hAnsi="宋体"/>
          <w:color w:val="000000"/>
        </w:rPr>
      </w:pPr>
      <w:r>
        <w:rPr>
          <w:rFonts w:hint="eastAsia" w:hAnsi="宋体"/>
          <w:color w:val="000000"/>
        </w:rPr>
        <w:t>17.1乙方应对其提供的服务所涉及物品在发运前对其进行满足运输距离、防潮、防震、防锈和防破损装卸等要求包装，以保证安全运达甲方指定地点。</w:t>
      </w:r>
    </w:p>
    <w:p>
      <w:pPr>
        <w:spacing w:line="360" w:lineRule="auto"/>
        <w:ind w:firstLine="420" w:firstLineChars="200"/>
        <w:rPr>
          <w:rFonts w:ascii="宋体" w:hAnsi="宋体"/>
          <w:color w:val="000000"/>
        </w:rPr>
      </w:pPr>
      <w:r>
        <w:rPr>
          <w:rFonts w:hint="eastAsia" w:ascii="宋体" w:hAnsi="宋体"/>
          <w:color w:val="000000"/>
        </w:rPr>
        <w:t>17.2 根据甲方通知的时间和指定的地点，乙方负责安排送货、装卸、清点、堆放、保管，费用乙方承担。</w:t>
      </w:r>
    </w:p>
    <w:p>
      <w:pPr>
        <w:spacing w:line="360" w:lineRule="auto"/>
        <w:ind w:firstLine="420" w:firstLineChars="200"/>
        <w:rPr>
          <w:rFonts w:ascii="宋体" w:hAnsi="宋体"/>
          <w:color w:val="000000"/>
        </w:rPr>
      </w:pPr>
      <w:r>
        <w:rPr>
          <w:rFonts w:hint="eastAsia" w:ascii="宋体" w:hAnsi="宋体"/>
          <w:color w:val="000000"/>
        </w:rPr>
        <w:t>17.3 服务在交付甲方前发生的风险均由乙方负责。</w:t>
      </w:r>
    </w:p>
    <w:p>
      <w:pPr>
        <w:spacing w:line="360" w:lineRule="auto"/>
        <w:ind w:firstLine="420" w:firstLineChars="200"/>
        <w:rPr>
          <w:rFonts w:ascii="宋体" w:hAnsi="宋体"/>
          <w:color w:val="000000"/>
        </w:rPr>
      </w:pPr>
      <w:r>
        <w:rPr>
          <w:rFonts w:hint="eastAsia" w:ascii="宋体" w:hAnsi="宋体"/>
          <w:color w:val="000000"/>
        </w:rPr>
        <w:t xml:space="preserve">17.4 </w:t>
      </w:r>
      <w:r>
        <w:rPr>
          <w:rFonts w:hint="eastAsia"/>
        </w:rPr>
        <w:t>服务在规定的交付期限内由乙方送达甲方指定的地点。</w:t>
      </w:r>
    </w:p>
    <w:p>
      <w:pPr>
        <w:pStyle w:val="11"/>
        <w:snapToGrid w:val="0"/>
        <w:spacing w:before="120" w:after="120" w:line="360" w:lineRule="auto"/>
        <w:ind w:left="315" w:leftChars="150" w:firstLine="105" w:firstLineChars="50"/>
        <w:rPr>
          <w:rFonts w:hAnsi="宋体" w:cs="Courier New"/>
          <w:b/>
          <w:bCs/>
          <w:color w:val="000000"/>
        </w:rPr>
      </w:pPr>
      <w:r>
        <w:rPr>
          <w:rFonts w:hint="eastAsia" w:hAnsi="宋体"/>
          <w:b/>
          <w:bCs/>
          <w:color w:val="000000"/>
        </w:rPr>
        <w:t>1</w:t>
      </w:r>
      <w:r>
        <w:rPr>
          <w:rFonts w:hAnsi="宋体"/>
          <w:b/>
          <w:bCs/>
          <w:color w:val="000000"/>
        </w:rPr>
        <w:t>8</w:t>
      </w:r>
      <w:r>
        <w:rPr>
          <w:rFonts w:hint="eastAsia" w:hAnsi="宋体"/>
          <w:b/>
          <w:bCs/>
          <w:color w:val="000000"/>
        </w:rPr>
        <w:t>、违约责任</w:t>
      </w:r>
    </w:p>
    <w:p>
      <w:pPr>
        <w:spacing w:line="360" w:lineRule="auto"/>
        <w:ind w:firstLine="420" w:firstLineChars="200"/>
        <w:rPr>
          <w:rFonts w:ascii="宋体" w:hAnsi="宋体"/>
          <w:color w:val="000000"/>
        </w:rPr>
      </w:pPr>
      <w:r>
        <w:rPr>
          <w:rFonts w:hint="eastAsia" w:ascii="宋体" w:hAnsi="宋体"/>
          <w:color w:val="000000"/>
        </w:rPr>
        <w:t>18.1 甲方无正当理由拒绝初验收和终验收服务项目的（乙方未符合合同规定的情况除外），甲方应按未付服务项目款金额每日万分之五向乙方支付违约金。</w:t>
      </w:r>
    </w:p>
    <w:p>
      <w:pPr>
        <w:spacing w:line="360" w:lineRule="auto"/>
        <w:ind w:firstLine="420" w:firstLineChars="200"/>
        <w:rPr>
          <w:rFonts w:ascii="宋体" w:hAnsi="宋体"/>
          <w:color w:val="000000"/>
        </w:rPr>
      </w:pPr>
      <w:r>
        <w:rPr>
          <w:rFonts w:hint="eastAsia" w:ascii="宋体" w:hAnsi="宋体"/>
          <w:color w:val="000000"/>
        </w:rPr>
        <w:t>18.2 甲方无故逾期验收和无故逾期办理款项支付手续的（乙方未符合合同规定的情况除外）,甲方应按逾期付款金额每日万分之五向乙方支付违约金。</w:t>
      </w:r>
    </w:p>
    <w:p>
      <w:pPr>
        <w:spacing w:line="360" w:lineRule="auto"/>
        <w:ind w:firstLine="420" w:firstLineChars="200"/>
        <w:rPr>
          <w:rFonts w:ascii="宋体" w:hAnsi="宋体"/>
          <w:color w:val="000000"/>
        </w:rPr>
      </w:pPr>
      <w:r>
        <w:rPr>
          <w:rFonts w:hint="eastAsia" w:ascii="宋体" w:hAnsi="宋体"/>
          <w:color w:val="000000"/>
        </w:rPr>
        <w:t>18.3乙方违约，在消除违约情形前，应按本合同项目总额每日万分之五向甲方支付违约金，甲方可以从待付款项中扣除。</w:t>
      </w:r>
    </w:p>
    <w:p>
      <w:pPr>
        <w:spacing w:line="360" w:lineRule="auto"/>
        <w:ind w:firstLine="420" w:firstLineChars="200"/>
        <w:rPr>
          <w:rFonts w:ascii="宋体" w:hAnsi="宋体"/>
          <w:color w:val="000000"/>
        </w:rPr>
      </w:pPr>
      <w:r>
        <w:rPr>
          <w:rFonts w:hint="eastAsia" w:ascii="宋体" w:hAnsi="宋体"/>
          <w:color w:val="000000"/>
        </w:rPr>
        <w:t>18.4乙方因逾期交付服务项目或因其他违约行为，导致甲方解除合同的，乙方应向甲方支付合同总值5%的违约金，如造成甲方损失超过违约金的，超出部分由乙方继续承担赔偿责任。</w:t>
      </w:r>
    </w:p>
    <w:p>
      <w:pPr>
        <w:spacing w:line="360" w:lineRule="auto"/>
        <w:ind w:firstLine="420" w:firstLineChars="200"/>
        <w:rPr>
          <w:rFonts w:ascii="宋体" w:hAnsi="宋体"/>
          <w:color w:val="000000"/>
        </w:rPr>
      </w:pPr>
      <w:r>
        <w:rPr>
          <w:rFonts w:hint="eastAsia" w:ascii="宋体" w:hAnsi="宋体"/>
          <w:color w:val="000000"/>
        </w:rPr>
        <w:t>18.5 乙方所交的服务项目全部或部分品种、型号、规格、技术参数、质量不符合合同规定及招标文件规定标准的，乙方更换服务但逾期交付的（甲方拒绝接受的除外），按乙方逾期交付处理；乙方拒绝更换的，甲方可选择解除本合同或本合同的一部分，并可追究乙方的其他违约责任。</w:t>
      </w:r>
    </w:p>
    <w:p>
      <w:pPr>
        <w:spacing w:line="360" w:lineRule="auto"/>
        <w:ind w:firstLine="420" w:firstLineChars="200"/>
        <w:rPr>
          <w:rFonts w:ascii="宋体" w:hAnsi="宋体"/>
          <w:color w:val="000000"/>
        </w:rPr>
      </w:pPr>
      <w:r>
        <w:rPr>
          <w:rFonts w:hint="eastAsia" w:ascii="宋体" w:hAnsi="宋体"/>
          <w:color w:val="000000"/>
        </w:rPr>
        <w:t>18.6合同生效后，发现乙方投标属虚假承诺，或经权威部门监测提供的服务不能满足招标文件要求，造成合同无法继续履行的，乙方应向甲方支付合同总值5%的违约金。</w:t>
      </w:r>
    </w:p>
    <w:p>
      <w:pPr>
        <w:spacing w:line="360" w:lineRule="auto"/>
        <w:ind w:firstLine="420" w:firstLineChars="200"/>
      </w:pPr>
      <w:r>
        <w:rPr>
          <w:rFonts w:hint="eastAsia" w:ascii="宋体" w:hAnsi="宋体"/>
          <w:color w:val="000000"/>
        </w:rPr>
        <w:t>18.7乙方应加强工作人员的管理，禁止乙方以各种手段腐蚀、贿赂甲方单位工作人员，并将诚信档案记录的工作人员违规不良行为纳入违约行为,如有违反，甲方将停止履行合同，并追究乙方违约责任。</w:t>
      </w:r>
    </w:p>
    <w:p>
      <w:pPr>
        <w:pStyle w:val="11"/>
        <w:snapToGrid w:val="0"/>
        <w:spacing w:before="120" w:after="120" w:line="360" w:lineRule="auto"/>
        <w:ind w:left="315" w:leftChars="150" w:firstLine="105" w:firstLineChars="50"/>
        <w:rPr>
          <w:rFonts w:hAnsi="宋体" w:cs="Courier New"/>
          <w:b/>
          <w:bCs/>
          <w:color w:val="000000"/>
        </w:rPr>
      </w:pPr>
      <w:r>
        <w:rPr>
          <w:rFonts w:hint="eastAsia" w:hAnsi="宋体"/>
          <w:b/>
          <w:bCs/>
          <w:color w:val="000000"/>
        </w:rPr>
        <w:t>1</w:t>
      </w:r>
      <w:r>
        <w:rPr>
          <w:rFonts w:hAnsi="宋体"/>
          <w:b/>
          <w:bCs/>
          <w:color w:val="000000"/>
        </w:rPr>
        <w:t>9</w:t>
      </w:r>
      <w:r>
        <w:rPr>
          <w:rFonts w:hint="eastAsia" w:hAnsi="宋体"/>
          <w:b/>
          <w:bCs/>
          <w:color w:val="000000"/>
        </w:rPr>
        <w:t>、不可抗力事件处理</w:t>
      </w:r>
    </w:p>
    <w:p>
      <w:pPr>
        <w:pStyle w:val="11"/>
        <w:snapToGrid w:val="0"/>
        <w:spacing w:before="120" w:after="120" w:line="360" w:lineRule="auto"/>
        <w:ind w:firstLine="420" w:firstLineChars="200"/>
        <w:rPr>
          <w:rFonts w:hAnsi="宋体"/>
          <w:color w:val="000000"/>
        </w:rPr>
      </w:pPr>
      <w:r>
        <w:rPr>
          <w:rFonts w:hint="eastAsia" w:hAnsi="宋体"/>
          <w:color w:val="000000"/>
        </w:rPr>
        <w:t>19.1 在合同有效期内，甲乙双方因不可抗力事件导致不能履行合同，则合同履行期可延长，其延长期与不可抗力影响期相同。不可抗力，是指不能预见、不能避免且不能克服的客观情况，例如战争、严重的地震、洪水等，但一方违约或疏忽导致合同不能履行的不属于不可抗力因素。</w:t>
      </w:r>
    </w:p>
    <w:p>
      <w:pPr>
        <w:pStyle w:val="11"/>
        <w:snapToGrid w:val="0"/>
        <w:spacing w:before="120" w:after="120" w:line="360" w:lineRule="auto"/>
        <w:ind w:firstLine="420" w:firstLineChars="200"/>
        <w:rPr>
          <w:rFonts w:hAnsi="宋体"/>
          <w:color w:val="000000"/>
        </w:rPr>
      </w:pPr>
      <w:r>
        <w:rPr>
          <w:rFonts w:hint="eastAsia" w:hAnsi="宋体"/>
          <w:color w:val="000000"/>
        </w:rPr>
        <w:t>19.2不可抗力事件发生后，应立即通知对方，并寄送有关权威机构出具的证明。除甲方书面另行要求外，乙方应尽实际可能继续履行合同义务，以及寻求采取合理的方案履行不受不可抗力影响的其他事项。若不可抗力事件延续120天以上，双方应通过友好协商，确定是否继续履行合同。</w:t>
      </w:r>
    </w:p>
    <w:p>
      <w:pPr>
        <w:pStyle w:val="11"/>
        <w:snapToGrid w:val="0"/>
        <w:spacing w:before="120" w:after="120" w:line="360" w:lineRule="auto"/>
        <w:ind w:left="315" w:leftChars="150" w:firstLine="105" w:firstLineChars="50"/>
        <w:rPr>
          <w:rFonts w:hAnsi="宋体"/>
          <w:b/>
          <w:bCs/>
          <w:color w:val="000000"/>
        </w:rPr>
      </w:pPr>
      <w:r>
        <w:rPr>
          <w:rFonts w:hAnsi="宋体"/>
          <w:b/>
          <w:bCs/>
          <w:color w:val="000000"/>
        </w:rPr>
        <w:t>20</w:t>
      </w:r>
      <w:r>
        <w:rPr>
          <w:rFonts w:hint="eastAsia" w:hAnsi="宋体"/>
          <w:b/>
          <w:bCs/>
          <w:color w:val="000000"/>
        </w:rPr>
        <w:t>、争议解决</w:t>
      </w:r>
    </w:p>
    <w:p>
      <w:pPr>
        <w:pStyle w:val="11"/>
        <w:snapToGrid w:val="0"/>
        <w:spacing w:before="120" w:after="120" w:line="360" w:lineRule="auto"/>
        <w:ind w:firstLine="420" w:firstLineChars="200"/>
        <w:rPr>
          <w:rFonts w:hAnsi="宋体"/>
          <w:color w:val="000000"/>
        </w:rPr>
      </w:pPr>
      <w:r>
        <w:rPr>
          <w:rFonts w:hint="eastAsia" w:hAnsi="宋体"/>
          <w:color w:val="000000"/>
        </w:rPr>
        <w:t>20.1 因服务的品质质量问题发生争议的，可在国家认可的质量检测机构对服务内容质量进行鉴定。服务符合标准的，鉴定费由甲方承担；服务项目不符合质量标准的，鉴定费由乙方承担。</w:t>
      </w:r>
    </w:p>
    <w:p>
      <w:pPr>
        <w:pStyle w:val="11"/>
        <w:snapToGrid w:val="0"/>
        <w:spacing w:before="120" w:after="120" w:line="360" w:lineRule="auto"/>
        <w:ind w:firstLine="420" w:firstLineChars="200"/>
        <w:rPr>
          <w:rFonts w:hAnsi="宋体"/>
          <w:color w:val="000000"/>
        </w:rPr>
      </w:pPr>
      <w:r>
        <w:rPr>
          <w:rFonts w:hint="eastAsia" w:hAnsi="宋体"/>
          <w:color w:val="000000"/>
        </w:rPr>
        <w:t>20.2 因履行本合同引起的或与本合同有关的争议，甲、乙双方应首先通过友好协商解决；如果协商不能解决争议，甲乙双方同意采取下列两种方式的第</w:t>
      </w:r>
      <w:r>
        <w:rPr>
          <w:rFonts w:hint="eastAsia" w:hAnsi="宋体"/>
          <w:color w:val="000000"/>
          <w:u w:val="single"/>
        </w:rPr>
        <w:t>（ 1 ）</w:t>
      </w:r>
      <w:r>
        <w:rPr>
          <w:rFonts w:hint="eastAsia" w:hAnsi="宋体"/>
          <w:color w:val="000000"/>
        </w:rPr>
        <w:t>种方式解决争议：</w:t>
      </w:r>
    </w:p>
    <w:p>
      <w:pPr>
        <w:pStyle w:val="11"/>
        <w:snapToGrid w:val="0"/>
        <w:spacing w:before="120" w:after="120" w:line="360" w:lineRule="auto"/>
        <w:ind w:firstLine="315" w:firstLineChars="150"/>
        <w:rPr>
          <w:rFonts w:hAnsi="宋体"/>
          <w:color w:val="000000"/>
        </w:rPr>
      </w:pPr>
      <w:r>
        <w:rPr>
          <w:rFonts w:hint="eastAsia" w:hAnsi="宋体"/>
          <w:color w:val="000000"/>
        </w:rPr>
        <w:t>（1）向甲方所在地有管辖权的人民法院提起诉讼，适用中华人民共和国法律；</w:t>
      </w:r>
    </w:p>
    <w:p>
      <w:pPr>
        <w:pStyle w:val="11"/>
        <w:snapToGrid w:val="0"/>
        <w:spacing w:before="120" w:after="120" w:line="360" w:lineRule="auto"/>
        <w:ind w:left="420" w:leftChars="150" w:hanging="105" w:hangingChars="50"/>
        <w:rPr>
          <w:rFonts w:hAnsi="宋体"/>
          <w:color w:val="000000"/>
        </w:rPr>
      </w:pPr>
      <w:r>
        <w:rPr>
          <w:rFonts w:hint="eastAsia" w:hAnsi="宋体"/>
          <w:color w:val="000000"/>
        </w:rPr>
        <w:t>（2）向扬州仲裁委员会按其仲裁规则申请仲裁。</w:t>
      </w:r>
    </w:p>
    <w:p>
      <w:pPr>
        <w:pStyle w:val="11"/>
        <w:snapToGrid w:val="0"/>
        <w:spacing w:before="120" w:after="120" w:line="360" w:lineRule="auto"/>
        <w:ind w:firstLine="420" w:firstLineChars="200"/>
        <w:rPr>
          <w:rFonts w:hAnsi="宋体"/>
          <w:color w:val="000000"/>
        </w:rPr>
      </w:pPr>
      <w:r>
        <w:rPr>
          <w:rFonts w:hint="eastAsia" w:hAnsi="宋体"/>
          <w:color w:val="000000"/>
          <w:lang w:val="en-US" w:eastAsia="zh-CN"/>
        </w:rPr>
        <w:t>20</w:t>
      </w:r>
      <w:r>
        <w:rPr>
          <w:rFonts w:hint="eastAsia" w:hAnsi="宋体"/>
          <w:color w:val="000000"/>
        </w:rPr>
        <w:t>.3 若甲乙双方任何一方都没有选择解除合同的，为避免扩大损失，在诉讼或仲裁期间，双方应继续履行。</w:t>
      </w:r>
    </w:p>
    <w:p>
      <w:pPr>
        <w:pStyle w:val="11"/>
        <w:snapToGrid w:val="0"/>
        <w:spacing w:before="120" w:after="120" w:line="360" w:lineRule="auto"/>
        <w:ind w:left="315" w:leftChars="150" w:firstLine="105" w:firstLineChars="50"/>
        <w:rPr>
          <w:rFonts w:hAnsi="宋体"/>
          <w:b/>
          <w:bCs/>
          <w:color w:val="000000"/>
        </w:rPr>
      </w:pPr>
      <w:r>
        <w:rPr>
          <w:rFonts w:hint="eastAsia" w:hAnsi="宋体"/>
          <w:b/>
          <w:bCs/>
          <w:color w:val="000000"/>
        </w:rPr>
        <w:t>2</w:t>
      </w:r>
      <w:r>
        <w:rPr>
          <w:rFonts w:hAnsi="宋体"/>
          <w:b/>
          <w:bCs/>
          <w:color w:val="000000"/>
        </w:rPr>
        <w:t>1.</w:t>
      </w:r>
      <w:r>
        <w:rPr>
          <w:rFonts w:hint="eastAsia" w:hAnsi="宋体"/>
          <w:b/>
          <w:bCs/>
          <w:color w:val="000000"/>
        </w:rPr>
        <w:t>材料品牌要求</w:t>
      </w:r>
    </w:p>
    <w:p>
      <w:pPr>
        <w:pStyle w:val="11"/>
        <w:snapToGrid w:val="0"/>
        <w:spacing w:before="120" w:after="120" w:line="360" w:lineRule="auto"/>
        <w:ind w:firstLine="420" w:firstLineChars="200"/>
        <w:rPr>
          <w:rFonts w:hAnsi="宋体"/>
          <w:color w:val="000000"/>
        </w:rPr>
      </w:pPr>
      <w:r>
        <w:rPr>
          <w:rFonts w:hint="eastAsia" w:hAnsi="宋体"/>
          <w:color w:val="000000"/>
        </w:rPr>
        <w:t>21.1</w:t>
      </w:r>
      <w:r>
        <w:rPr>
          <w:rFonts w:hint="eastAsia" w:hAnsi="宋体"/>
          <w:color w:val="000000"/>
          <w:lang w:eastAsia="zh-CN"/>
        </w:rPr>
        <w:t>乙方</w:t>
      </w:r>
      <w:r>
        <w:rPr>
          <w:rFonts w:hint="eastAsia" w:hAnsi="宋体"/>
          <w:color w:val="000000"/>
        </w:rPr>
        <w:t>采购的主要材料必须在以下</w:t>
      </w:r>
      <w:r>
        <w:rPr>
          <w:rFonts w:hint="eastAsia" w:hAnsi="宋体"/>
          <w:color w:val="000000"/>
          <w:lang w:eastAsia="zh-CN"/>
        </w:rPr>
        <w:t>甲方</w:t>
      </w:r>
      <w:r>
        <w:rPr>
          <w:rFonts w:hint="eastAsia" w:hAnsi="宋体"/>
          <w:color w:val="000000"/>
        </w:rPr>
        <w:t>推荐的几个品牌中选择一个，未指明品牌的主材投标时须注明品牌、生产厂家及规格型号，在征得</w:t>
      </w:r>
      <w:r>
        <w:rPr>
          <w:rFonts w:hint="eastAsia" w:hAnsi="宋体"/>
          <w:color w:val="000000"/>
          <w:lang w:eastAsia="zh-CN"/>
        </w:rPr>
        <w:t>甲方</w:t>
      </w:r>
      <w:r>
        <w:rPr>
          <w:rFonts w:hint="eastAsia" w:hAnsi="宋体"/>
          <w:color w:val="000000"/>
        </w:rPr>
        <w:t>确认后才能使用，重要主材进场前应送样确认，材料壁厚等重要技术指标不得小于</w:t>
      </w:r>
      <w:r>
        <w:rPr>
          <w:rFonts w:hint="eastAsia" w:hAnsi="宋体"/>
          <w:color w:val="000000"/>
          <w:lang w:eastAsia="zh-CN"/>
        </w:rPr>
        <w:t>甲方</w:t>
      </w:r>
      <w:r>
        <w:rPr>
          <w:rFonts w:hint="eastAsia" w:hAnsi="宋体"/>
          <w:color w:val="000000"/>
        </w:rPr>
        <w:t>规定。</w:t>
      </w:r>
    </w:p>
    <w:p>
      <w:pPr>
        <w:pStyle w:val="11"/>
        <w:snapToGrid w:val="0"/>
        <w:spacing w:before="120" w:after="120" w:line="360" w:lineRule="auto"/>
        <w:ind w:firstLine="420" w:firstLineChars="200"/>
        <w:rPr>
          <w:rFonts w:hAnsi="宋体"/>
          <w:color w:val="000000"/>
        </w:rPr>
      </w:pPr>
      <w:r>
        <w:rPr>
          <w:rFonts w:hint="eastAsia" w:hAnsi="宋体"/>
          <w:color w:val="000000"/>
        </w:rPr>
        <w:t>21.2所有产品均应符合国家标准与环保要求，并提供相关资料。</w:t>
      </w:r>
    </w:p>
    <w:tbl>
      <w:tblPr>
        <w:tblStyle w:val="18"/>
        <w:tblW w:w="48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2153"/>
        <w:gridCol w:w="3185"/>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b/>
                <w:color w:val="000000"/>
              </w:rPr>
            </w:pPr>
            <w:r>
              <w:rPr>
                <w:rFonts w:hint="eastAsia" w:hAnsi="宋体"/>
                <w:b/>
                <w:color w:val="000000"/>
              </w:rPr>
              <w:t>安装主要材料品牌要求一览表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b/>
                <w:color w:val="000000"/>
              </w:rPr>
            </w:pPr>
            <w:r>
              <w:rPr>
                <w:rFonts w:hint="eastAsia" w:hAnsi="宋体"/>
                <w:b/>
                <w:color w:val="000000"/>
              </w:rPr>
              <w:t>序号</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b/>
                <w:color w:val="000000"/>
              </w:rPr>
            </w:pPr>
            <w:r>
              <w:rPr>
                <w:rFonts w:hint="eastAsia" w:hAnsi="宋体"/>
                <w:b/>
                <w:color w:val="000000"/>
              </w:rPr>
              <w:t>主要材料名称</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b/>
                <w:color w:val="000000"/>
              </w:rPr>
            </w:pPr>
            <w:r>
              <w:rPr>
                <w:rFonts w:hint="eastAsia" w:hAnsi="宋体"/>
                <w:b/>
                <w:color w:val="000000"/>
              </w:rPr>
              <w:t>品牌</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b/>
                <w:color w:val="000000"/>
              </w:rPr>
            </w:pPr>
            <w:r>
              <w:rPr>
                <w:rFonts w:hint="eastAsia" w:hAnsi="宋体"/>
                <w:b/>
                <w:color w:val="00000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color w:val="000000"/>
              </w:rPr>
            </w:pPr>
            <w:r>
              <w:rPr>
                <w:rFonts w:hAnsi="宋体"/>
                <w:color w:val="000000"/>
              </w:rPr>
              <w:t>1</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岩棉保温</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国标</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color w:val="000000"/>
              </w:rPr>
            </w:pPr>
            <w:r>
              <w:rPr>
                <w:rFonts w:hAnsi="宋体"/>
                <w:color w:val="000000"/>
              </w:rPr>
              <w:t>2</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镀锌钢管（国标）</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正大</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Ansi="宋体"/>
                <w:color w:val="000000"/>
              </w:rPr>
              <w:t>热镀锌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color w:val="000000"/>
              </w:rPr>
            </w:pPr>
            <w:r>
              <w:rPr>
                <w:rFonts w:hAnsi="宋体"/>
                <w:color w:val="000000"/>
              </w:rPr>
              <w:t>3</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＞DN50阀门</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上海冠龙（注：弹性底座）</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铜阀芯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4</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≤DN50阀门</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埃美柯</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铜阀芯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8" w:type="pct"/>
            <w:tcBorders>
              <w:top w:val="single" w:color="auto" w:sz="4" w:space="0"/>
              <w:left w:val="single" w:color="auto" w:sz="4" w:space="0"/>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5</w:t>
            </w:r>
          </w:p>
        </w:tc>
        <w:tc>
          <w:tcPr>
            <w:tcW w:w="1310"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空调不锈钢波纹软管</w:t>
            </w:r>
          </w:p>
        </w:tc>
        <w:tc>
          <w:tcPr>
            <w:tcW w:w="1938"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r>
              <w:rPr>
                <w:rFonts w:hint="eastAsia" w:hAnsi="宋体"/>
                <w:color w:val="000000"/>
              </w:rPr>
              <w:t>埃美柯</w:t>
            </w:r>
          </w:p>
        </w:tc>
        <w:tc>
          <w:tcPr>
            <w:tcW w:w="1262" w:type="pct"/>
            <w:tcBorders>
              <w:top w:val="single" w:color="auto" w:sz="4" w:space="0"/>
              <w:left w:val="nil"/>
              <w:bottom w:val="single" w:color="auto" w:sz="4" w:space="0"/>
              <w:right w:val="single" w:color="auto" w:sz="4" w:space="0"/>
            </w:tcBorders>
            <w:vAlign w:val="center"/>
          </w:tcPr>
          <w:p>
            <w:pPr>
              <w:pStyle w:val="11"/>
              <w:snapToGrid w:val="0"/>
              <w:spacing w:before="120" w:line="360" w:lineRule="auto"/>
              <w:rPr>
                <w:rFonts w:hAnsi="宋体"/>
                <w:color w:val="000000"/>
              </w:rPr>
            </w:pPr>
          </w:p>
        </w:tc>
      </w:tr>
    </w:tbl>
    <w:p>
      <w:pPr>
        <w:pStyle w:val="11"/>
        <w:snapToGrid w:val="0"/>
        <w:spacing w:before="120" w:after="120" w:line="360" w:lineRule="auto"/>
        <w:ind w:left="315" w:leftChars="150" w:firstLine="105" w:firstLineChars="50"/>
        <w:rPr>
          <w:rFonts w:hAnsi="宋体" w:cs="宋体"/>
          <w:b/>
          <w:bCs/>
          <w:color w:val="000000"/>
        </w:rPr>
      </w:pPr>
      <w:r>
        <w:rPr>
          <w:rFonts w:hAnsi="宋体" w:cs="宋体"/>
          <w:b/>
          <w:bCs/>
          <w:color w:val="000000"/>
        </w:rPr>
        <w:t>22</w:t>
      </w:r>
      <w:r>
        <w:rPr>
          <w:rFonts w:hint="eastAsia" w:hAnsi="宋体" w:cs="宋体"/>
          <w:b/>
          <w:bCs/>
          <w:color w:val="000000"/>
        </w:rPr>
        <w:t>、合同其它</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22.1 乙方应诚实信用，严格按照招标文件要求和投标承诺履行合同，不向甲方进行商业贿赂或者提供不正当利益。</w:t>
      </w:r>
    </w:p>
    <w:p>
      <w:pPr>
        <w:pStyle w:val="11"/>
        <w:snapToGrid w:val="0"/>
        <w:spacing w:before="120" w:after="120" w:line="360" w:lineRule="auto"/>
        <w:ind w:firstLine="420" w:firstLineChars="200"/>
        <w:rPr>
          <w:rFonts w:hAnsi="宋体" w:cs="宋体"/>
          <w:color w:val="000000"/>
        </w:rPr>
      </w:pPr>
      <w:r>
        <w:rPr>
          <w:rFonts w:hint="eastAsia" w:hAnsi="宋体" w:cs="宋体"/>
          <w:color w:val="000000"/>
        </w:rPr>
        <w:t>22.2 合同经双方法定代表人或授权代表签字并盖章后生效。</w:t>
      </w:r>
    </w:p>
    <w:p>
      <w:pPr>
        <w:pStyle w:val="11"/>
        <w:snapToGrid w:val="0"/>
        <w:spacing w:before="120" w:after="120" w:line="360" w:lineRule="auto"/>
        <w:ind w:firstLine="420" w:firstLineChars="200"/>
        <w:rPr>
          <w:rFonts w:hAnsi="宋体" w:cs="宋体"/>
          <w:color w:val="000000"/>
          <w:u w:val="single"/>
        </w:rPr>
      </w:pPr>
      <w:r>
        <w:rPr>
          <w:rFonts w:hint="eastAsia" w:hAnsi="宋体" w:cs="宋体"/>
          <w:color w:val="000000"/>
        </w:rPr>
        <w:t>22.3本合同未尽事宜，遵照《中华人民共和国民法典》有关条文执行。</w:t>
      </w:r>
    </w:p>
    <w:p>
      <w:pPr>
        <w:pStyle w:val="11"/>
        <w:snapToGrid w:val="0"/>
        <w:spacing w:before="120" w:after="120" w:line="360" w:lineRule="auto"/>
        <w:ind w:firstLine="420" w:firstLineChars="200"/>
        <w:rPr>
          <w:rFonts w:hAnsi="宋体" w:cs="宋体"/>
        </w:rPr>
      </w:pPr>
      <w:r>
        <w:rPr>
          <w:rFonts w:hint="eastAsia" w:hAnsi="宋体" w:cs="宋体"/>
          <w:color w:val="000000"/>
        </w:rPr>
        <w:t xml:space="preserve">22.4 </w:t>
      </w:r>
      <w:r>
        <w:rPr>
          <w:rFonts w:hint="eastAsia" w:hAnsi="宋体" w:cs="宋体"/>
        </w:rPr>
        <w:t>本合同正本一式肆份，甲方</w:t>
      </w:r>
      <w:r>
        <w:rPr>
          <w:rFonts w:hint="eastAsia" w:hAnsi="宋体" w:cs="宋体"/>
          <w:b/>
          <w:u w:val="single"/>
        </w:rPr>
        <w:t>贰</w:t>
      </w:r>
      <w:r>
        <w:rPr>
          <w:rFonts w:hint="eastAsia" w:hAnsi="宋体" w:cs="宋体"/>
        </w:rPr>
        <w:t>份，乙方</w:t>
      </w:r>
      <w:r>
        <w:rPr>
          <w:rFonts w:hint="eastAsia" w:hAnsi="宋体" w:cs="宋体"/>
          <w:b/>
          <w:u w:val="single"/>
        </w:rPr>
        <w:t>贰</w:t>
      </w:r>
      <w:r>
        <w:rPr>
          <w:rFonts w:hint="eastAsia" w:hAnsi="宋体" w:cs="宋体"/>
        </w:rPr>
        <w:t>份。具有同等法律效力。</w:t>
      </w:r>
    </w:p>
    <w:p>
      <w:pPr>
        <w:pStyle w:val="11"/>
        <w:snapToGrid w:val="0"/>
        <w:spacing w:before="120" w:after="120" w:line="360" w:lineRule="auto"/>
        <w:ind w:firstLine="420" w:firstLineChars="200"/>
        <w:rPr>
          <w:rFonts w:hAnsi="宋体" w:cs="宋体"/>
        </w:rPr>
      </w:pPr>
    </w:p>
    <w:p>
      <w:pPr>
        <w:pStyle w:val="11"/>
        <w:snapToGrid w:val="0"/>
        <w:spacing w:before="120" w:after="120" w:line="360" w:lineRule="auto"/>
        <w:ind w:firstLine="420" w:firstLineChars="200"/>
        <w:rPr>
          <w:rFonts w:hAnsi="宋体" w:cs="宋体"/>
        </w:rPr>
      </w:pPr>
    </w:p>
    <w:p>
      <w:pPr>
        <w:spacing w:line="440" w:lineRule="exact"/>
        <w:rPr>
          <w:rFonts w:cs="宋体"/>
          <w:b/>
          <w:bCs/>
          <w:color w:val="000000"/>
          <w:kern w:val="0"/>
        </w:rPr>
      </w:pPr>
      <w:r>
        <w:rPr>
          <w:rFonts w:hint="eastAsia" w:cs="宋体"/>
          <w:color w:val="000000"/>
          <w:kern w:val="0"/>
        </w:rPr>
        <w:t>甲方：</w:t>
      </w:r>
      <w:r>
        <w:rPr>
          <w:rFonts w:hint="eastAsia" w:cs="宋体"/>
          <w:b/>
          <w:bCs/>
          <w:color w:val="000000"/>
          <w:kern w:val="0"/>
        </w:rPr>
        <w:t xml:space="preserve">扬州大学附属医院   </w:t>
      </w:r>
      <w:r>
        <w:rPr>
          <w:rFonts w:hint="eastAsia" w:cs="宋体"/>
          <w:color w:val="000000"/>
          <w:kern w:val="0"/>
        </w:rPr>
        <w:t xml:space="preserve">           乙方：</w:t>
      </w:r>
    </w:p>
    <w:p>
      <w:pPr>
        <w:spacing w:line="440" w:lineRule="exact"/>
        <w:rPr>
          <w:rFonts w:cs="宋体"/>
          <w:color w:val="000000"/>
          <w:kern w:val="0"/>
        </w:rPr>
      </w:pPr>
      <w:r>
        <w:rPr>
          <w:rFonts w:hint="eastAsia" w:cs="宋体"/>
          <w:color w:val="000000"/>
          <w:kern w:val="0"/>
        </w:rPr>
        <w:t>法定代表人或授权签约人              法定代表人或授权签约人</w:t>
      </w:r>
    </w:p>
    <w:p>
      <w:pPr>
        <w:widowControl/>
        <w:spacing w:line="440" w:lineRule="exact"/>
        <w:jc w:val="left"/>
        <w:rPr>
          <w:rFonts w:cs="宋体"/>
          <w:color w:val="000000"/>
          <w:kern w:val="0"/>
        </w:rPr>
      </w:pPr>
      <w:r>
        <w:rPr>
          <w:rFonts w:hint="eastAsia" w:cs="宋体"/>
          <w:color w:val="000000"/>
          <w:kern w:val="0"/>
        </w:rPr>
        <w:t>（签字）：                         （签字）：</w:t>
      </w:r>
    </w:p>
    <w:p>
      <w:pPr>
        <w:pStyle w:val="5"/>
      </w:pPr>
    </w:p>
    <w:p>
      <w:pPr>
        <w:widowControl/>
        <w:spacing w:line="440" w:lineRule="exact"/>
        <w:jc w:val="left"/>
        <w:rPr>
          <w:rFonts w:cs="宋体"/>
          <w:color w:val="000000"/>
          <w:kern w:val="0"/>
        </w:rPr>
      </w:pPr>
      <w:r>
        <w:rPr>
          <w:rFonts w:hint="eastAsia" w:cs="宋体"/>
          <w:color w:val="000000"/>
          <w:kern w:val="0"/>
        </w:rPr>
        <w:t>地    址：扬州市邗江中路368号      地    址：</w:t>
      </w:r>
    </w:p>
    <w:p>
      <w:pPr>
        <w:widowControl/>
        <w:spacing w:line="440" w:lineRule="exact"/>
        <w:jc w:val="left"/>
        <w:rPr>
          <w:rFonts w:cs="宋体"/>
          <w:color w:val="000000"/>
          <w:kern w:val="0"/>
        </w:rPr>
      </w:pPr>
      <w:r>
        <w:rPr>
          <w:rFonts w:hint="eastAsia" w:cs="宋体"/>
          <w:color w:val="000000"/>
          <w:kern w:val="0"/>
        </w:rPr>
        <w:t>信用代码：123210004688337887        邮    编：</w:t>
      </w:r>
    </w:p>
    <w:p>
      <w:pPr>
        <w:spacing w:line="440" w:lineRule="exact"/>
        <w:rPr>
          <w:rFonts w:cs="宋体"/>
          <w:color w:val="000000"/>
          <w:kern w:val="0"/>
        </w:rPr>
      </w:pPr>
      <w:r>
        <w:rPr>
          <w:rFonts w:hint="eastAsia" w:cs="宋体"/>
          <w:color w:val="000000"/>
          <w:kern w:val="0"/>
        </w:rPr>
        <w:t>电    话：0514-82981199             电    话：</w:t>
      </w:r>
    </w:p>
    <w:p>
      <w:pPr>
        <w:spacing w:line="440" w:lineRule="exact"/>
        <w:rPr>
          <w:rFonts w:cs="宋体"/>
          <w:color w:val="000000"/>
          <w:kern w:val="0"/>
        </w:rPr>
      </w:pPr>
      <w:r>
        <w:rPr>
          <w:rFonts w:hint="eastAsia" w:cs="宋体"/>
          <w:color w:val="000000"/>
          <w:kern w:val="0"/>
        </w:rPr>
        <w:t>开户银行：                          开户银行：</w:t>
      </w:r>
    </w:p>
    <w:p>
      <w:pPr>
        <w:spacing w:line="440" w:lineRule="exact"/>
        <w:rPr>
          <w:rFonts w:cs="宋体"/>
          <w:color w:val="000000"/>
          <w:kern w:val="0"/>
        </w:rPr>
      </w:pPr>
      <w:r>
        <w:rPr>
          <w:rFonts w:hint="eastAsia" w:cs="宋体"/>
          <w:color w:val="000000"/>
          <w:kern w:val="0"/>
        </w:rPr>
        <w:t>账    号：                          账    号：</w:t>
      </w:r>
    </w:p>
    <w:p>
      <w:pPr>
        <w:adjustRightInd w:val="0"/>
        <w:spacing w:line="440" w:lineRule="exact"/>
        <w:contextualSpacing/>
        <w:rPr>
          <w:rFonts w:cs="宋体"/>
          <w:b/>
          <w:color w:val="000000"/>
          <w:kern w:val="0"/>
        </w:rPr>
      </w:pPr>
      <w:r>
        <w:rPr>
          <w:rFonts w:hint="eastAsia" w:cs="宋体"/>
          <w:color w:val="000000"/>
          <w:kern w:val="0"/>
        </w:rPr>
        <w:t>日    期:2024年月   日          日     期：2024年月   日</w:t>
      </w: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ind w:firstLine="210" w:firstLineChars="100"/>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rPr>
          <w:rFonts w:hAnsi="宋体" w:cs="宋体"/>
          <w:color w:val="000000"/>
        </w:rPr>
      </w:pPr>
    </w:p>
    <w:p>
      <w:pPr>
        <w:pStyle w:val="11"/>
        <w:snapToGrid w:val="0"/>
        <w:spacing w:before="120" w:after="120" w:line="360" w:lineRule="auto"/>
        <w:ind w:firstLine="210" w:firstLineChars="100"/>
        <w:rPr>
          <w:rFonts w:hAnsi="宋体" w:cs="宋体"/>
          <w:color w:val="000000"/>
        </w:rPr>
      </w:pPr>
    </w:p>
    <w:p>
      <w:pPr>
        <w:spacing w:line="460" w:lineRule="exact"/>
        <w:jc w:val="center"/>
        <w:rPr>
          <w:b/>
          <w:kern w:val="36"/>
          <w:sz w:val="36"/>
          <w:szCs w:val="36"/>
        </w:rPr>
      </w:pPr>
    </w:p>
    <w:p>
      <w:pPr>
        <w:spacing w:line="460" w:lineRule="exact"/>
        <w:jc w:val="center"/>
        <w:rPr>
          <w:b/>
          <w:kern w:val="36"/>
          <w:sz w:val="36"/>
          <w:szCs w:val="36"/>
        </w:rPr>
      </w:pPr>
    </w:p>
    <w:p>
      <w:pPr>
        <w:spacing w:line="460" w:lineRule="exact"/>
        <w:jc w:val="center"/>
        <w:rPr>
          <w:b/>
          <w:kern w:val="36"/>
          <w:sz w:val="36"/>
          <w:szCs w:val="36"/>
        </w:rPr>
      </w:pPr>
    </w:p>
    <w:p>
      <w:pPr>
        <w:spacing w:line="460" w:lineRule="exact"/>
        <w:jc w:val="center"/>
        <w:rPr>
          <w:b/>
          <w:kern w:val="36"/>
          <w:sz w:val="36"/>
          <w:szCs w:val="36"/>
        </w:rPr>
      </w:pPr>
    </w:p>
    <w:p>
      <w:pPr>
        <w:spacing w:line="460" w:lineRule="exact"/>
        <w:jc w:val="center"/>
        <w:rPr>
          <w:b/>
          <w:kern w:val="36"/>
          <w:sz w:val="36"/>
          <w:szCs w:val="36"/>
        </w:rPr>
      </w:pPr>
    </w:p>
    <w:p>
      <w:pPr>
        <w:spacing w:line="460" w:lineRule="exact"/>
        <w:jc w:val="center"/>
        <w:rPr>
          <w:b/>
          <w:kern w:val="36"/>
          <w:sz w:val="36"/>
          <w:szCs w:val="36"/>
        </w:rPr>
      </w:pPr>
      <w:r>
        <w:rPr>
          <w:rFonts w:hint="eastAsia"/>
          <w:b/>
          <w:kern w:val="36"/>
          <w:sz w:val="36"/>
          <w:szCs w:val="36"/>
        </w:rPr>
        <w:t>廉洁合作协议</w:t>
      </w:r>
    </w:p>
    <w:p>
      <w:pPr>
        <w:spacing w:line="460" w:lineRule="exact"/>
        <w:rPr>
          <w:rFonts w:hint="eastAsia" w:eastAsia="宋体"/>
          <w:lang w:eastAsia="zh-CN"/>
        </w:rPr>
      </w:pPr>
      <w:r>
        <w:rPr>
          <w:rFonts w:hint="eastAsia" w:cs="宋体"/>
          <w:color w:val="000000"/>
          <w:kern w:val="0"/>
        </w:rPr>
        <w:t>合同编号：</w:t>
      </w:r>
      <w:r>
        <w:rPr>
          <w:rFonts w:hint="eastAsia"/>
        </w:rPr>
        <w:t>YDFYXJ-</w:t>
      </w:r>
      <w:r>
        <w:rPr>
          <w:rFonts w:hint="eastAsia"/>
          <w:lang w:eastAsia="zh-CN"/>
        </w:rPr>
        <w:t>2024002</w:t>
      </w:r>
    </w:p>
    <w:p>
      <w:pPr>
        <w:spacing w:line="460" w:lineRule="exact"/>
        <w:rPr>
          <w:rFonts w:cs="宋体"/>
          <w:b/>
          <w:color w:val="000000"/>
          <w:kern w:val="0"/>
        </w:rPr>
      </w:pPr>
      <w:r>
        <w:rPr>
          <w:rFonts w:hint="eastAsia" w:cs="宋体"/>
          <w:color w:val="000000"/>
          <w:kern w:val="0"/>
        </w:rPr>
        <w:t>甲方名称</w:t>
      </w:r>
      <w:r>
        <w:rPr>
          <w:rFonts w:cs="宋体"/>
          <w:color w:val="000000"/>
          <w:kern w:val="0"/>
        </w:rPr>
        <w:t>:</w:t>
      </w:r>
      <w:r>
        <w:rPr>
          <w:rFonts w:hint="eastAsia"/>
          <w:b/>
        </w:rPr>
        <w:t>扬州大学附属医院</w:t>
      </w:r>
    </w:p>
    <w:p>
      <w:pPr>
        <w:spacing w:line="460" w:lineRule="exact"/>
      </w:pPr>
      <w:r>
        <w:rPr>
          <w:rFonts w:hint="eastAsia"/>
        </w:rPr>
        <w:t>乙方</w:t>
      </w:r>
      <w:r>
        <w:rPr>
          <w:rFonts w:hint="eastAsia" w:cs="宋体"/>
          <w:color w:val="000000"/>
          <w:kern w:val="0"/>
        </w:rPr>
        <w:t>名称</w:t>
      </w:r>
      <w:r>
        <w:rPr>
          <w:rFonts w:hint="eastAsia"/>
        </w:rPr>
        <w:t>：</w:t>
      </w:r>
    </w:p>
    <w:p>
      <w:pPr>
        <w:spacing w:line="340" w:lineRule="exact"/>
        <w:ind w:firstLine="420" w:firstLineChars="200"/>
        <w:rPr>
          <w:kern w:val="0"/>
        </w:rPr>
      </w:pPr>
      <w:r>
        <w:rPr>
          <w:rFonts w:hint="eastAsia"/>
          <w:kern w:val="0"/>
        </w:rPr>
        <w:t>在甲乙双方订立、履行合同过程中，为保持廉洁自律的工作作风，防止各种不正当行为的发生，甲乙双方订立协议如下：</w:t>
      </w:r>
    </w:p>
    <w:p>
      <w:pPr>
        <w:spacing w:line="340" w:lineRule="exact"/>
        <w:ind w:firstLine="420" w:firstLineChars="200"/>
        <w:rPr>
          <w:kern w:val="0"/>
        </w:rPr>
      </w:pPr>
      <w:r>
        <w:rPr>
          <w:rFonts w:hint="eastAsia"/>
          <w:kern w:val="0"/>
        </w:rPr>
        <w:t>一、甲乙双方应当自觉遵守国家、地方法律法规以及本协议的约定，在合同的订立、履行过程中廉洁自律。</w:t>
      </w:r>
    </w:p>
    <w:p>
      <w:pPr>
        <w:spacing w:line="340" w:lineRule="exact"/>
        <w:ind w:firstLine="420" w:firstLineChars="200"/>
        <w:rPr>
          <w:kern w:val="0"/>
        </w:rPr>
      </w:pPr>
      <w:r>
        <w:rPr>
          <w:rFonts w:hint="eastAsia"/>
          <w:kern w:val="0"/>
        </w:rPr>
        <w:t>二、甲方工作人员严禁进行商业目的的统方，不得以任何形式向乙方索要和收受个人回扣等好处费。</w:t>
      </w:r>
    </w:p>
    <w:p>
      <w:pPr>
        <w:spacing w:line="340" w:lineRule="exact"/>
        <w:ind w:firstLine="420" w:firstLineChars="200"/>
        <w:rPr>
          <w:kern w:val="0"/>
        </w:rPr>
      </w:pPr>
      <w:r>
        <w:rPr>
          <w:rFonts w:hint="eastAsia"/>
          <w:kern w:val="0"/>
        </w:rPr>
        <w:t>三、甲方工作人员应当保持与乙方的正常业务交往，不得接受乙方的礼金、有价证券和贵重物品，不得在乙方报销任何应由其个人承担的费用。</w:t>
      </w:r>
    </w:p>
    <w:p>
      <w:pPr>
        <w:spacing w:line="340" w:lineRule="exact"/>
        <w:ind w:firstLine="420" w:firstLineChars="200"/>
        <w:rPr>
          <w:kern w:val="0"/>
        </w:rPr>
      </w:pPr>
      <w:r>
        <w:rPr>
          <w:rFonts w:hint="eastAsia"/>
          <w:kern w:val="0"/>
        </w:rPr>
        <w:t>四、甲方工作人员不得参加可能对公正开展业务有影响的宴请和娱乐活动。如甲方工作人员确因实际情况须参加宴请、进行娱乐活动的，须事先报上一级批准。</w:t>
      </w:r>
    </w:p>
    <w:p>
      <w:pPr>
        <w:spacing w:line="340" w:lineRule="exact"/>
        <w:ind w:firstLine="420" w:firstLineChars="200"/>
        <w:rPr>
          <w:kern w:val="0"/>
        </w:rPr>
      </w:pPr>
      <w:r>
        <w:rPr>
          <w:rFonts w:hint="eastAsia"/>
          <w:kern w:val="0"/>
        </w:rPr>
        <w:t>五、甲方工作人员不得要求或者接受乙方为其住房装修、婚丧嫁娶、家属和子女的工作安排以及出国等提供方便。</w:t>
      </w:r>
    </w:p>
    <w:p>
      <w:pPr>
        <w:spacing w:line="340" w:lineRule="exact"/>
        <w:ind w:firstLine="420" w:firstLineChars="200"/>
        <w:rPr>
          <w:kern w:val="0"/>
        </w:rPr>
      </w:pPr>
      <w:r>
        <w:rPr>
          <w:rFonts w:hint="eastAsia"/>
          <w:kern w:val="0"/>
        </w:rPr>
        <w:t>六、乙方不得接受甲方工作人员介绍的家属或者亲友从事与合同相关的业务。</w:t>
      </w:r>
    </w:p>
    <w:p>
      <w:pPr>
        <w:spacing w:line="340" w:lineRule="exact"/>
        <w:ind w:firstLine="420" w:firstLineChars="200"/>
        <w:rPr>
          <w:kern w:val="0"/>
        </w:rPr>
      </w:pPr>
      <w:r>
        <w:rPr>
          <w:rFonts w:hint="eastAsia"/>
          <w:kern w:val="0"/>
        </w:rPr>
        <w:t>七、乙方应当通过正常途径开展相关业务，不得为获取某些不正当利益而向甲方工作人员赠送礼金、有价证券和贵重物品等，或给甲方工作人员报销其个人费用，或邀请甲方工作人员外出旅游和进入营业性娱乐场所，或为甲方工作人员住房装修、婚丧嫁娶、家属和子女的工作安排以及出国等提供方便。</w:t>
      </w:r>
    </w:p>
    <w:p>
      <w:pPr>
        <w:spacing w:line="340" w:lineRule="exact"/>
        <w:ind w:firstLine="420" w:firstLineChars="200"/>
        <w:rPr>
          <w:kern w:val="0"/>
        </w:rPr>
      </w:pPr>
      <w:r>
        <w:rPr>
          <w:rFonts w:hint="eastAsia"/>
          <w:kern w:val="0"/>
        </w:rPr>
        <w:t>八、乙方如发现甲方工作人员有违反上述协议者，应向甲方举报（甲方举报接待部门：纪委办公室；举报电话：87907263）。甲方不得找任何借口对乙方进行报复。甲方对举报属实和严格遵守廉洁协议的乙方，在同等条件下优先考虑与乙方继续合作。</w:t>
      </w:r>
    </w:p>
    <w:p>
      <w:pPr>
        <w:spacing w:line="340" w:lineRule="exact"/>
        <w:ind w:firstLine="420" w:firstLineChars="200"/>
        <w:rPr>
          <w:kern w:val="0"/>
        </w:rPr>
      </w:pPr>
      <w:r>
        <w:rPr>
          <w:rFonts w:hint="eastAsia"/>
          <w:kern w:val="0"/>
        </w:rPr>
        <w:t>九、甲方发现乙方有违反本协议或者采用不正当的手段行贿甲方工作人员等不正当竞争行为的，甲方有权解除合同。</w:t>
      </w:r>
    </w:p>
    <w:p>
      <w:pPr>
        <w:spacing w:line="340" w:lineRule="exact"/>
        <w:ind w:firstLine="315" w:firstLineChars="150"/>
        <w:rPr>
          <w:kern w:val="0"/>
        </w:rPr>
      </w:pPr>
      <w:r>
        <w:rPr>
          <w:rFonts w:hint="eastAsia"/>
          <w:kern w:val="0"/>
        </w:rPr>
        <w:t>十、本廉洁协议作为合同的附件，与合同具有同等法律效力。经协议双方签署后立即生效。</w:t>
      </w:r>
    </w:p>
    <w:p>
      <w:pPr>
        <w:spacing w:line="340" w:lineRule="exact"/>
        <w:ind w:firstLine="420" w:firstLineChars="200"/>
        <w:rPr>
          <w:bCs/>
        </w:rPr>
      </w:pPr>
      <w:r>
        <w:rPr>
          <w:rFonts w:hint="eastAsia"/>
          <w:kern w:val="0"/>
        </w:rPr>
        <w:t>十一、</w:t>
      </w:r>
      <w:r>
        <w:rPr>
          <w:rFonts w:hint="eastAsia"/>
          <w:bCs/>
        </w:rPr>
        <w:t>本合同正本一式</w:t>
      </w:r>
      <w:r>
        <w:rPr>
          <w:rFonts w:hint="eastAsia"/>
          <w:b/>
          <w:bCs/>
          <w:u w:val="single"/>
        </w:rPr>
        <w:t>肆</w:t>
      </w:r>
      <w:r>
        <w:rPr>
          <w:rFonts w:hint="eastAsia"/>
          <w:bCs/>
        </w:rPr>
        <w:t>份，</w:t>
      </w:r>
      <w:r>
        <w:rPr>
          <w:rFonts w:hint="eastAsia"/>
          <w:lang w:val="zh-CN"/>
        </w:rPr>
        <w:t>甲方执</w:t>
      </w:r>
      <w:r>
        <w:rPr>
          <w:rFonts w:hint="eastAsia"/>
          <w:b/>
          <w:u w:val="single"/>
        </w:rPr>
        <w:t>贰</w:t>
      </w:r>
      <w:r>
        <w:rPr>
          <w:rFonts w:hint="eastAsia"/>
          <w:lang w:val="zh-CN"/>
        </w:rPr>
        <w:t>份，乙方执</w:t>
      </w:r>
      <w:r>
        <w:rPr>
          <w:rFonts w:hint="eastAsia"/>
          <w:b/>
          <w:u w:val="single"/>
          <w:lang w:val="zh-CN"/>
        </w:rPr>
        <w:t>贰</w:t>
      </w:r>
      <w:r>
        <w:rPr>
          <w:rFonts w:hint="eastAsia"/>
          <w:lang w:val="zh-CN"/>
        </w:rPr>
        <w:t>份，</w:t>
      </w:r>
      <w:r>
        <w:rPr>
          <w:rFonts w:hint="eastAsia"/>
          <w:kern w:val="0"/>
        </w:rPr>
        <w:t>从签订之日起生效。</w:t>
      </w:r>
    </w:p>
    <w:p>
      <w:pPr>
        <w:spacing w:line="340" w:lineRule="exact"/>
        <w:rPr>
          <w:kern w:val="0"/>
        </w:rPr>
      </w:pPr>
    </w:p>
    <w:p>
      <w:pPr>
        <w:spacing w:line="340" w:lineRule="exact"/>
        <w:ind w:left="5460" w:hanging="5460" w:hangingChars="2600"/>
        <w:contextualSpacing/>
        <w:rPr>
          <w:rFonts w:cs="宋体"/>
          <w:b/>
          <w:color w:val="000000"/>
          <w:kern w:val="0"/>
        </w:rPr>
      </w:pPr>
      <w:r>
        <w:rPr>
          <w:rFonts w:hint="eastAsia" w:cs="宋体"/>
          <w:color w:val="000000"/>
          <w:kern w:val="0"/>
        </w:rPr>
        <w:t>甲方：（盖章）</w:t>
      </w:r>
      <w:r>
        <w:rPr>
          <w:rFonts w:hint="eastAsia" w:cs="宋体"/>
          <w:b/>
          <w:color w:val="000000"/>
          <w:kern w:val="0"/>
        </w:rPr>
        <w:t>扬州大学附属医院</w:t>
      </w:r>
      <w:r>
        <w:rPr>
          <w:rFonts w:hint="eastAsia" w:cs="宋体"/>
          <w:color w:val="000000"/>
          <w:kern w:val="0"/>
        </w:rPr>
        <w:t xml:space="preserve">      乙方：（盖章）</w:t>
      </w:r>
    </w:p>
    <w:p>
      <w:pPr>
        <w:spacing w:line="340" w:lineRule="exact"/>
        <w:contextualSpacing/>
        <w:rPr>
          <w:rFonts w:cs="宋体"/>
          <w:color w:val="000000"/>
          <w:kern w:val="0"/>
        </w:rPr>
      </w:pPr>
      <w:r>
        <w:rPr>
          <w:rFonts w:hint="eastAsia" w:cs="宋体"/>
          <w:color w:val="000000"/>
          <w:kern w:val="0"/>
        </w:rPr>
        <w:t>法定代表人：                        法定代表人：</w:t>
      </w:r>
    </w:p>
    <w:p>
      <w:pPr>
        <w:spacing w:line="340" w:lineRule="exact"/>
        <w:contextualSpacing/>
        <w:rPr>
          <w:rFonts w:cs="宋体"/>
          <w:color w:val="000000"/>
          <w:kern w:val="0"/>
        </w:rPr>
      </w:pPr>
      <w:r>
        <w:rPr>
          <w:rFonts w:hint="eastAsia" w:cs="宋体"/>
          <w:color w:val="000000"/>
          <w:kern w:val="0"/>
        </w:rPr>
        <w:t>（或授权签约人）：                 （或授权签约人）：</w:t>
      </w:r>
    </w:p>
    <w:p>
      <w:pPr>
        <w:spacing w:line="340" w:lineRule="exact"/>
        <w:contextualSpacing/>
        <w:rPr>
          <w:rFonts w:cs="宋体"/>
          <w:color w:val="000000"/>
          <w:kern w:val="0"/>
        </w:rPr>
      </w:pPr>
    </w:p>
    <w:p>
      <w:pPr>
        <w:spacing w:line="340" w:lineRule="exact"/>
        <w:contextualSpacing/>
        <w:rPr>
          <w:rFonts w:cs="宋体"/>
          <w:color w:val="000000"/>
          <w:kern w:val="0"/>
        </w:rPr>
      </w:pPr>
    </w:p>
    <w:p>
      <w:pPr>
        <w:spacing w:line="340" w:lineRule="exact"/>
        <w:contextualSpacing/>
        <w:rPr>
          <w:rFonts w:cs="宋体"/>
          <w:color w:val="000000"/>
          <w:kern w:val="0"/>
        </w:rPr>
        <w:sectPr>
          <w:footerReference r:id="rId4" w:type="default"/>
          <w:pgSz w:w="11906" w:h="16838"/>
          <w:pgMar w:top="1440" w:right="1800" w:bottom="1440" w:left="1800" w:header="851" w:footer="992" w:gutter="0"/>
          <w:cols w:space="720" w:num="1"/>
          <w:docGrid w:type="lines" w:linePitch="312" w:charSpace="0"/>
        </w:sectPr>
      </w:pPr>
      <w:r>
        <w:rPr>
          <w:rFonts w:hint="eastAsia" w:cs="宋体"/>
          <w:color w:val="000000"/>
          <w:kern w:val="0"/>
        </w:rPr>
        <w:t>日  期:2024年月   日            日  期：2024年月   日</w:t>
      </w:r>
    </w:p>
    <w:p>
      <w:pPr>
        <w:adjustRightInd w:val="0"/>
        <w:spacing w:line="440" w:lineRule="exact"/>
        <w:contextualSpacing/>
        <w:rPr>
          <w:rFonts w:ascii="宋体" w:hAnsi="宋体" w:cs="宋体"/>
          <w:b/>
          <w:color w:val="000000"/>
          <w:kern w:val="0"/>
          <w:sz w:val="24"/>
        </w:rPr>
      </w:pPr>
    </w:p>
    <w:sectPr>
      <w:pgSz w:w="11906" w:h="16838"/>
      <w:pgMar w:top="1440" w:right="1803" w:bottom="1440" w:left="1803"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ENd9csBAACc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7Ks&#10;Vq+zQ32AGhsfAram4c4PuXvKAyaz8EFFm98oiWAd/T1f/ZVDIiJ/tF6t1xWWBNbmA+Kwx89DhPRW&#10;ekty0NCIF1h85af3kMbWuSVPc/5eG4N5Xhv3VwIxc4Zl7iPHHKVhP0zE9749o54e776hDledEvPO&#10;obV5TeYgzsF+Do4h6kOH1JaFF4TbY0IShVueMMJOg/HSirppwfJW/HkuXY8/1f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RDXfXLAQAAnAMAAA4AAAAAAAAAAQAgAAAAHgEAAGRycy9lMm9E&#10;b2MueG1sUEsFBgAAAAAGAAYAWQEAAFs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2TuusYBAACbAwAADgAAAGRycy9lMm9Eb2MueG1srVNLbtswEN0X6B0I&#10;7mspBlI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LZO66xgEAAJsDAAAOAAAAAAAAAAEAIAAAAB4BAABkcnMvZTJvRG9jLnht&#10;bFBLBQYAAAAABgAGAFkBAABWBQAAAAA=&#10;">
              <v:fill on="f" focussize="0,0"/>
              <v:stroke on="f"/>
              <v:imagedata o:title=""/>
              <o:lock v:ext="edit" aspectratio="f"/>
              <v:textbox inset="0mm,0mm,0mm,0mm" style="mso-fit-shape-to-text:t;">
                <w:txbxContent>
                  <w:p>
                    <w:pPr>
                      <w:pStyle w:val="13"/>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10"/>
      <w:lvlText w:val=""/>
      <w:lvlJc w:val="left"/>
      <w:pPr>
        <w:tabs>
          <w:tab w:val="left" w:pos="780"/>
        </w:tabs>
        <w:ind w:left="780" w:leftChars="200" w:hanging="360" w:hangingChars="200"/>
      </w:pPr>
      <w:rPr>
        <w:rFonts w:hint="default" w:ascii="Wingdings" w:hAnsi="Wingdings"/>
      </w:rPr>
    </w:lvl>
  </w:abstractNum>
  <w:abstractNum w:abstractNumId="1">
    <w:nsid w:val="4AC41B83"/>
    <w:multiLevelType w:val="singleLevel"/>
    <w:tmpl w:val="4AC41B83"/>
    <w:lvl w:ilvl="0" w:tentative="0">
      <w:start w:val="2"/>
      <w:numFmt w:val="decimal"/>
      <w:lvlText w:val="%1."/>
      <w:lvlJc w:val="left"/>
      <w:pPr>
        <w:tabs>
          <w:tab w:val="left" w:pos="312"/>
        </w:tabs>
      </w:pPr>
    </w:lvl>
  </w:abstractNum>
  <w:abstractNum w:abstractNumId="2">
    <w:nsid w:val="4B96094A"/>
    <w:multiLevelType w:val="multilevel"/>
    <w:tmpl w:val="4B96094A"/>
    <w:lvl w:ilvl="0" w:tentative="0">
      <w:start w:val="1"/>
      <w:numFmt w:val="decimalEnclosedCircle"/>
      <w:lvlText w:val="%1"/>
      <w:lvlJc w:val="left"/>
      <w:pPr>
        <w:ind w:left="360" w:hanging="360"/>
      </w:pPr>
      <w:rPr>
        <w:rFonts w:ascii="宋体" w:hAnsi="宋体" w:eastAsiaTheme="minorEastAsia" w:cstheme="minorBidi"/>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HorizontalSpacing w:val="105"/>
  <w:drawingGridVerticalSpacing w:val="319"/>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hkMTAyMWIwNGM3MTY4YzI1ODQ1YzE1MTBmYmRlNDgifQ=="/>
  </w:docVars>
  <w:rsids>
    <w:rsidRoot w:val="000472CA"/>
    <w:rsid w:val="00005594"/>
    <w:rsid w:val="00013705"/>
    <w:rsid w:val="000247B1"/>
    <w:rsid w:val="00031AD1"/>
    <w:rsid w:val="00031C77"/>
    <w:rsid w:val="00034D88"/>
    <w:rsid w:val="000417BB"/>
    <w:rsid w:val="000472CA"/>
    <w:rsid w:val="000625C3"/>
    <w:rsid w:val="0008359D"/>
    <w:rsid w:val="000846D7"/>
    <w:rsid w:val="0009121C"/>
    <w:rsid w:val="000940D1"/>
    <w:rsid w:val="0009501F"/>
    <w:rsid w:val="000A4DE8"/>
    <w:rsid w:val="000A7191"/>
    <w:rsid w:val="000C1A1A"/>
    <w:rsid w:val="000D11F7"/>
    <w:rsid w:val="000D3377"/>
    <w:rsid w:val="000D3A72"/>
    <w:rsid w:val="000D7D67"/>
    <w:rsid w:val="000E272B"/>
    <w:rsid w:val="000E30E3"/>
    <w:rsid w:val="000E59BA"/>
    <w:rsid w:val="000F024B"/>
    <w:rsid w:val="000F422C"/>
    <w:rsid w:val="0010016D"/>
    <w:rsid w:val="00104F2F"/>
    <w:rsid w:val="00111536"/>
    <w:rsid w:val="00124491"/>
    <w:rsid w:val="00125825"/>
    <w:rsid w:val="00127867"/>
    <w:rsid w:val="00134368"/>
    <w:rsid w:val="00145BEE"/>
    <w:rsid w:val="00150613"/>
    <w:rsid w:val="001526C2"/>
    <w:rsid w:val="00166E57"/>
    <w:rsid w:val="0017244D"/>
    <w:rsid w:val="00185204"/>
    <w:rsid w:val="00190B1D"/>
    <w:rsid w:val="001A4ADE"/>
    <w:rsid w:val="001B0662"/>
    <w:rsid w:val="001B2FAB"/>
    <w:rsid w:val="001B5EDF"/>
    <w:rsid w:val="001C14FD"/>
    <w:rsid w:val="001C32CF"/>
    <w:rsid w:val="001D04CE"/>
    <w:rsid w:val="001E56CD"/>
    <w:rsid w:val="00200DAD"/>
    <w:rsid w:val="00207A18"/>
    <w:rsid w:val="00224864"/>
    <w:rsid w:val="00237C5D"/>
    <w:rsid w:val="00244B40"/>
    <w:rsid w:val="0025124C"/>
    <w:rsid w:val="002668DE"/>
    <w:rsid w:val="0027579E"/>
    <w:rsid w:val="002779AD"/>
    <w:rsid w:val="002800F2"/>
    <w:rsid w:val="002859CD"/>
    <w:rsid w:val="002A096C"/>
    <w:rsid w:val="002A2D44"/>
    <w:rsid w:val="002A5CC4"/>
    <w:rsid w:val="002B2199"/>
    <w:rsid w:val="002B3B2C"/>
    <w:rsid w:val="002B4719"/>
    <w:rsid w:val="002C460E"/>
    <w:rsid w:val="002C7121"/>
    <w:rsid w:val="002D063C"/>
    <w:rsid w:val="002D35AD"/>
    <w:rsid w:val="002D43DD"/>
    <w:rsid w:val="002D4F97"/>
    <w:rsid w:val="002D72D6"/>
    <w:rsid w:val="002E26A0"/>
    <w:rsid w:val="002E7788"/>
    <w:rsid w:val="002F621A"/>
    <w:rsid w:val="00305120"/>
    <w:rsid w:val="00305CD3"/>
    <w:rsid w:val="003123D5"/>
    <w:rsid w:val="00331C40"/>
    <w:rsid w:val="0033540A"/>
    <w:rsid w:val="00337FD9"/>
    <w:rsid w:val="00343A17"/>
    <w:rsid w:val="00363F14"/>
    <w:rsid w:val="00381BA0"/>
    <w:rsid w:val="00393365"/>
    <w:rsid w:val="003B022F"/>
    <w:rsid w:val="003C297A"/>
    <w:rsid w:val="003C54BB"/>
    <w:rsid w:val="003C5BF9"/>
    <w:rsid w:val="003C7131"/>
    <w:rsid w:val="003C7DD3"/>
    <w:rsid w:val="003D2518"/>
    <w:rsid w:val="003E2E8B"/>
    <w:rsid w:val="003E3087"/>
    <w:rsid w:val="003E526F"/>
    <w:rsid w:val="003F2742"/>
    <w:rsid w:val="004057F9"/>
    <w:rsid w:val="00407030"/>
    <w:rsid w:val="00407D53"/>
    <w:rsid w:val="00415D9B"/>
    <w:rsid w:val="00417827"/>
    <w:rsid w:val="00417FDF"/>
    <w:rsid w:val="0042197C"/>
    <w:rsid w:val="00424FB2"/>
    <w:rsid w:val="00425715"/>
    <w:rsid w:val="00443B8D"/>
    <w:rsid w:val="0044752B"/>
    <w:rsid w:val="004577FD"/>
    <w:rsid w:val="00460916"/>
    <w:rsid w:val="00464D1B"/>
    <w:rsid w:val="0048158E"/>
    <w:rsid w:val="00482177"/>
    <w:rsid w:val="00482E4A"/>
    <w:rsid w:val="0048317A"/>
    <w:rsid w:val="004A134E"/>
    <w:rsid w:val="004A4630"/>
    <w:rsid w:val="004A6435"/>
    <w:rsid w:val="004B34F9"/>
    <w:rsid w:val="004B3D7B"/>
    <w:rsid w:val="004B4B76"/>
    <w:rsid w:val="004B6D64"/>
    <w:rsid w:val="004C01F0"/>
    <w:rsid w:val="004D2A4B"/>
    <w:rsid w:val="004D44EC"/>
    <w:rsid w:val="004D6390"/>
    <w:rsid w:val="004E15FE"/>
    <w:rsid w:val="004F0625"/>
    <w:rsid w:val="004F59AE"/>
    <w:rsid w:val="004F682C"/>
    <w:rsid w:val="00505CA2"/>
    <w:rsid w:val="005315D6"/>
    <w:rsid w:val="00531C8E"/>
    <w:rsid w:val="00532E5D"/>
    <w:rsid w:val="00541182"/>
    <w:rsid w:val="0054129E"/>
    <w:rsid w:val="00541BD1"/>
    <w:rsid w:val="0054659D"/>
    <w:rsid w:val="00561C8C"/>
    <w:rsid w:val="005633C0"/>
    <w:rsid w:val="00574ABC"/>
    <w:rsid w:val="0057669B"/>
    <w:rsid w:val="005868FC"/>
    <w:rsid w:val="005879DA"/>
    <w:rsid w:val="00596143"/>
    <w:rsid w:val="005A161F"/>
    <w:rsid w:val="005A2D00"/>
    <w:rsid w:val="005A3E80"/>
    <w:rsid w:val="005A3EC9"/>
    <w:rsid w:val="005B462C"/>
    <w:rsid w:val="005B4F1D"/>
    <w:rsid w:val="005B55C3"/>
    <w:rsid w:val="005D40E9"/>
    <w:rsid w:val="005E4350"/>
    <w:rsid w:val="005F25B5"/>
    <w:rsid w:val="005F27C3"/>
    <w:rsid w:val="005F6744"/>
    <w:rsid w:val="00601F07"/>
    <w:rsid w:val="006133FE"/>
    <w:rsid w:val="00615FD4"/>
    <w:rsid w:val="006301A9"/>
    <w:rsid w:val="00632412"/>
    <w:rsid w:val="00635D9C"/>
    <w:rsid w:val="006370BA"/>
    <w:rsid w:val="00654FF5"/>
    <w:rsid w:val="00655AF6"/>
    <w:rsid w:val="00674159"/>
    <w:rsid w:val="00677389"/>
    <w:rsid w:val="00680FB8"/>
    <w:rsid w:val="00691465"/>
    <w:rsid w:val="006A14EC"/>
    <w:rsid w:val="006A1F1F"/>
    <w:rsid w:val="006A1FFD"/>
    <w:rsid w:val="006B0853"/>
    <w:rsid w:val="006B2781"/>
    <w:rsid w:val="006B6AB8"/>
    <w:rsid w:val="006B7E65"/>
    <w:rsid w:val="006B7FB6"/>
    <w:rsid w:val="006E1347"/>
    <w:rsid w:val="006F10DA"/>
    <w:rsid w:val="006F314B"/>
    <w:rsid w:val="00723949"/>
    <w:rsid w:val="00723E66"/>
    <w:rsid w:val="00726756"/>
    <w:rsid w:val="00743C7A"/>
    <w:rsid w:val="007450A8"/>
    <w:rsid w:val="007474CD"/>
    <w:rsid w:val="00753620"/>
    <w:rsid w:val="007600A2"/>
    <w:rsid w:val="00763253"/>
    <w:rsid w:val="00772080"/>
    <w:rsid w:val="00783EC6"/>
    <w:rsid w:val="007950AC"/>
    <w:rsid w:val="007B0FB1"/>
    <w:rsid w:val="007B4043"/>
    <w:rsid w:val="007B4210"/>
    <w:rsid w:val="007D4430"/>
    <w:rsid w:val="007F2BA7"/>
    <w:rsid w:val="007F51B5"/>
    <w:rsid w:val="00800567"/>
    <w:rsid w:val="00802995"/>
    <w:rsid w:val="00806A01"/>
    <w:rsid w:val="00811336"/>
    <w:rsid w:val="008127E7"/>
    <w:rsid w:val="0081415D"/>
    <w:rsid w:val="00816DDC"/>
    <w:rsid w:val="00820461"/>
    <w:rsid w:val="00820480"/>
    <w:rsid w:val="00820D4C"/>
    <w:rsid w:val="00822423"/>
    <w:rsid w:val="008247D7"/>
    <w:rsid w:val="008265D9"/>
    <w:rsid w:val="00827F69"/>
    <w:rsid w:val="00831D6A"/>
    <w:rsid w:val="00841D93"/>
    <w:rsid w:val="00843B46"/>
    <w:rsid w:val="00850997"/>
    <w:rsid w:val="00851081"/>
    <w:rsid w:val="0085187D"/>
    <w:rsid w:val="00853B36"/>
    <w:rsid w:val="00872254"/>
    <w:rsid w:val="00873224"/>
    <w:rsid w:val="008746B0"/>
    <w:rsid w:val="0087589B"/>
    <w:rsid w:val="0088099A"/>
    <w:rsid w:val="0088439A"/>
    <w:rsid w:val="00890CCA"/>
    <w:rsid w:val="0089517B"/>
    <w:rsid w:val="00896ED8"/>
    <w:rsid w:val="008A1539"/>
    <w:rsid w:val="008A1BE4"/>
    <w:rsid w:val="008A1D6E"/>
    <w:rsid w:val="008A25EC"/>
    <w:rsid w:val="008A7B9C"/>
    <w:rsid w:val="008B0B9A"/>
    <w:rsid w:val="008E61BB"/>
    <w:rsid w:val="008F28B4"/>
    <w:rsid w:val="008F5171"/>
    <w:rsid w:val="00903D26"/>
    <w:rsid w:val="0091040A"/>
    <w:rsid w:val="009444B1"/>
    <w:rsid w:val="00954526"/>
    <w:rsid w:val="00963E0B"/>
    <w:rsid w:val="00977AB1"/>
    <w:rsid w:val="00980AC7"/>
    <w:rsid w:val="00981D71"/>
    <w:rsid w:val="0098202D"/>
    <w:rsid w:val="0098477F"/>
    <w:rsid w:val="009A3578"/>
    <w:rsid w:val="009A7269"/>
    <w:rsid w:val="009B282C"/>
    <w:rsid w:val="009B6B56"/>
    <w:rsid w:val="009B6F22"/>
    <w:rsid w:val="009C25CB"/>
    <w:rsid w:val="009C74BA"/>
    <w:rsid w:val="009D227E"/>
    <w:rsid w:val="009D263B"/>
    <w:rsid w:val="009D3B77"/>
    <w:rsid w:val="009E2828"/>
    <w:rsid w:val="009F3483"/>
    <w:rsid w:val="009F380F"/>
    <w:rsid w:val="00A10368"/>
    <w:rsid w:val="00A16516"/>
    <w:rsid w:val="00A36FF0"/>
    <w:rsid w:val="00A41184"/>
    <w:rsid w:val="00A43789"/>
    <w:rsid w:val="00A448B1"/>
    <w:rsid w:val="00A468D7"/>
    <w:rsid w:val="00A5185E"/>
    <w:rsid w:val="00A70EF7"/>
    <w:rsid w:val="00A71F16"/>
    <w:rsid w:val="00A73596"/>
    <w:rsid w:val="00A7752F"/>
    <w:rsid w:val="00A77C1B"/>
    <w:rsid w:val="00A83386"/>
    <w:rsid w:val="00A83E50"/>
    <w:rsid w:val="00A90737"/>
    <w:rsid w:val="00A91240"/>
    <w:rsid w:val="00A916B5"/>
    <w:rsid w:val="00A95692"/>
    <w:rsid w:val="00AA7813"/>
    <w:rsid w:val="00AC70E4"/>
    <w:rsid w:val="00AE1102"/>
    <w:rsid w:val="00AE28DC"/>
    <w:rsid w:val="00AE42C4"/>
    <w:rsid w:val="00AE690B"/>
    <w:rsid w:val="00AF193B"/>
    <w:rsid w:val="00B064FC"/>
    <w:rsid w:val="00B13F45"/>
    <w:rsid w:val="00B16EA8"/>
    <w:rsid w:val="00B2156F"/>
    <w:rsid w:val="00B34025"/>
    <w:rsid w:val="00B51BED"/>
    <w:rsid w:val="00B52C14"/>
    <w:rsid w:val="00B55F95"/>
    <w:rsid w:val="00B6439D"/>
    <w:rsid w:val="00B7177A"/>
    <w:rsid w:val="00B74840"/>
    <w:rsid w:val="00B80A16"/>
    <w:rsid w:val="00B865DD"/>
    <w:rsid w:val="00B909F3"/>
    <w:rsid w:val="00BA1B79"/>
    <w:rsid w:val="00BA4BB3"/>
    <w:rsid w:val="00BA6AFF"/>
    <w:rsid w:val="00BB2B2A"/>
    <w:rsid w:val="00BC1358"/>
    <w:rsid w:val="00BD2634"/>
    <w:rsid w:val="00BF5F52"/>
    <w:rsid w:val="00BF6079"/>
    <w:rsid w:val="00BF611F"/>
    <w:rsid w:val="00BF6130"/>
    <w:rsid w:val="00C141E6"/>
    <w:rsid w:val="00C1569A"/>
    <w:rsid w:val="00C21443"/>
    <w:rsid w:val="00C2726A"/>
    <w:rsid w:val="00C30B44"/>
    <w:rsid w:val="00C34CC5"/>
    <w:rsid w:val="00C35850"/>
    <w:rsid w:val="00C5611B"/>
    <w:rsid w:val="00C57486"/>
    <w:rsid w:val="00C64A0B"/>
    <w:rsid w:val="00C64E20"/>
    <w:rsid w:val="00C8217D"/>
    <w:rsid w:val="00C83611"/>
    <w:rsid w:val="00C83D9E"/>
    <w:rsid w:val="00C936CE"/>
    <w:rsid w:val="00C94F9E"/>
    <w:rsid w:val="00CA3878"/>
    <w:rsid w:val="00CA6ADD"/>
    <w:rsid w:val="00CA7D47"/>
    <w:rsid w:val="00CC2972"/>
    <w:rsid w:val="00CC5F7F"/>
    <w:rsid w:val="00CC6649"/>
    <w:rsid w:val="00CD24B8"/>
    <w:rsid w:val="00CF1113"/>
    <w:rsid w:val="00D06C9D"/>
    <w:rsid w:val="00D13290"/>
    <w:rsid w:val="00D1338D"/>
    <w:rsid w:val="00D17053"/>
    <w:rsid w:val="00D202BA"/>
    <w:rsid w:val="00D262A4"/>
    <w:rsid w:val="00D30384"/>
    <w:rsid w:val="00D3259A"/>
    <w:rsid w:val="00D513FD"/>
    <w:rsid w:val="00D57D45"/>
    <w:rsid w:val="00D63215"/>
    <w:rsid w:val="00D64723"/>
    <w:rsid w:val="00D81964"/>
    <w:rsid w:val="00D81D65"/>
    <w:rsid w:val="00D82158"/>
    <w:rsid w:val="00D873F4"/>
    <w:rsid w:val="00D8741B"/>
    <w:rsid w:val="00D91D54"/>
    <w:rsid w:val="00DA708A"/>
    <w:rsid w:val="00DB3A20"/>
    <w:rsid w:val="00DC72DF"/>
    <w:rsid w:val="00DF48E2"/>
    <w:rsid w:val="00DF6CED"/>
    <w:rsid w:val="00DF7963"/>
    <w:rsid w:val="00E012EB"/>
    <w:rsid w:val="00E01959"/>
    <w:rsid w:val="00E03022"/>
    <w:rsid w:val="00E1176F"/>
    <w:rsid w:val="00E248C9"/>
    <w:rsid w:val="00E2632B"/>
    <w:rsid w:val="00E52666"/>
    <w:rsid w:val="00E750B1"/>
    <w:rsid w:val="00E8122D"/>
    <w:rsid w:val="00E816C0"/>
    <w:rsid w:val="00E85D85"/>
    <w:rsid w:val="00E91EEF"/>
    <w:rsid w:val="00E92C14"/>
    <w:rsid w:val="00EA2BE8"/>
    <w:rsid w:val="00EA598A"/>
    <w:rsid w:val="00EB3169"/>
    <w:rsid w:val="00EB4369"/>
    <w:rsid w:val="00EB4852"/>
    <w:rsid w:val="00ED493C"/>
    <w:rsid w:val="00EE6C3A"/>
    <w:rsid w:val="00EF6913"/>
    <w:rsid w:val="00F009DC"/>
    <w:rsid w:val="00F0355E"/>
    <w:rsid w:val="00F056B7"/>
    <w:rsid w:val="00F108FA"/>
    <w:rsid w:val="00F12093"/>
    <w:rsid w:val="00F13906"/>
    <w:rsid w:val="00F14133"/>
    <w:rsid w:val="00F16272"/>
    <w:rsid w:val="00F268F9"/>
    <w:rsid w:val="00F30751"/>
    <w:rsid w:val="00F35A24"/>
    <w:rsid w:val="00F36320"/>
    <w:rsid w:val="00F4020A"/>
    <w:rsid w:val="00F44D1D"/>
    <w:rsid w:val="00F4661C"/>
    <w:rsid w:val="00F50134"/>
    <w:rsid w:val="00F61444"/>
    <w:rsid w:val="00F616AF"/>
    <w:rsid w:val="00F76F86"/>
    <w:rsid w:val="00F85EDC"/>
    <w:rsid w:val="00FA1107"/>
    <w:rsid w:val="00FA1A3D"/>
    <w:rsid w:val="00FB4E1B"/>
    <w:rsid w:val="00FB73A5"/>
    <w:rsid w:val="00FC1713"/>
    <w:rsid w:val="00FC5305"/>
    <w:rsid w:val="00FC6CC3"/>
    <w:rsid w:val="00FD0602"/>
    <w:rsid w:val="00FD7C82"/>
    <w:rsid w:val="00FE02EF"/>
    <w:rsid w:val="00FE5AC7"/>
    <w:rsid w:val="00FF6AD6"/>
    <w:rsid w:val="010C2544"/>
    <w:rsid w:val="0123497B"/>
    <w:rsid w:val="01777804"/>
    <w:rsid w:val="018D678E"/>
    <w:rsid w:val="02A1423A"/>
    <w:rsid w:val="034D4BC8"/>
    <w:rsid w:val="0473288B"/>
    <w:rsid w:val="048E6049"/>
    <w:rsid w:val="04D53288"/>
    <w:rsid w:val="04E61983"/>
    <w:rsid w:val="04F93EF7"/>
    <w:rsid w:val="050B4F06"/>
    <w:rsid w:val="053E3F8C"/>
    <w:rsid w:val="05C80596"/>
    <w:rsid w:val="05EB5497"/>
    <w:rsid w:val="06835001"/>
    <w:rsid w:val="07CD3AA2"/>
    <w:rsid w:val="080D44F9"/>
    <w:rsid w:val="08AA0DBA"/>
    <w:rsid w:val="0907213E"/>
    <w:rsid w:val="0BE47D69"/>
    <w:rsid w:val="0C067990"/>
    <w:rsid w:val="0C4A2728"/>
    <w:rsid w:val="0C704CF9"/>
    <w:rsid w:val="0CF140C8"/>
    <w:rsid w:val="0D095E3B"/>
    <w:rsid w:val="0D2E16CF"/>
    <w:rsid w:val="0D4515B4"/>
    <w:rsid w:val="0E126F52"/>
    <w:rsid w:val="0E2A13BF"/>
    <w:rsid w:val="0E4511FA"/>
    <w:rsid w:val="0E6E33A6"/>
    <w:rsid w:val="0EE42777"/>
    <w:rsid w:val="0F825E34"/>
    <w:rsid w:val="110961DE"/>
    <w:rsid w:val="11202626"/>
    <w:rsid w:val="12860106"/>
    <w:rsid w:val="131174BF"/>
    <w:rsid w:val="135B04E9"/>
    <w:rsid w:val="135E7630"/>
    <w:rsid w:val="14574206"/>
    <w:rsid w:val="146D2542"/>
    <w:rsid w:val="14A043CE"/>
    <w:rsid w:val="14CA0422"/>
    <w:rsid w:val="151678B8"/>
    <w:rsid w:val="15D76399"/>
    <w:rsid w:val="15F35842"/>
    <w:rsid w:val="171674CF"/>
    <w:rsid w:val="172469D5"/>
    <w:rsid w:val="17407202"/>
    <w:rsid w:val="17754BB0"/>
    <w:rsid w:val="186D5CBC"/>
    <w:rsid w:val="19826916"/>
    <w:rsid w:val="19D36840"/>
    <w:rsid w:val="1A223F41"/>
    <w:rsid w:val="1A965BFC"/>
    <w:rsid w:val="1B0E6D6D"/>
    <w:rsid w:val="1B7E0CB5"/>
    <w:rsid w:val="1BB77976"/>
    <w:rsid w:val="1C94789B"/>
    <w:rsid w:val="1D762024"/>
    <w:rsid w:val="1E041AD4"/>
    <w:rsid w:val="1E1B2D66"/>
    <w:rsid w:val="1E525F06"/>
    <w:rsid w:val="1EAC0AAC"/>
    <w:rsid w:val="1F104C9D"/>
    <w:rsid w:val="1FC16608"/>
    <w:rsid w:val="1FF236E2"/>
    <w:rsid w:val="20205E2E"/>
    <w:rsid w:val="205648A9"/>
    <w:rsid w:val="20C24ED6"/>
    <w:rsid w:val="214011F7"/>
    <w:rsid w:val="21BE515F"/>
    <w:rsid w:val="21C93434"/>
    <w:rsid w:val="22A022B9"/>
    <w:rsid w:val="22EC14F1"/>
    <w:rsid w:val="23735059"/>
    <w:rsid w:val="238F0D0A"/>
    <w:rsid w:val="23E9338C"/>
    <w:rsid w:val="2466755A"/>
    <w:rsid w:val="24782FEE"/>
    <w:rsid w:val="24E27B0B"/>
    <w:rsid w:val="24FE708B"/>
    <w:rsid w:val="251C01F0"/>
    <w:rsid w:val="270244AF"/>
    <w:rsid w:val="279829B9"/>
    <w:rsid w:val="28795CAE"/>
    <w:rsid w:val="28CF6D5C"/>
    <w:rsid w:val="28D728FE"/>
    <w:rsid w:val="290E1224"/>
    <w:rsid w:val="292206E7"/>
    <w:rsid w:val="298A42A2"/>
    <w:rsid w:val="29CD360F"/>
    <w:rsid w:val="2A6C65F7"/>
    <w:rsid w:val="2AA6133D"/>
    <w:rsid w:val="2BCB5B07"/>
    <w:rsid w:val="2E026BA2"/>
    <w:rsid w:val="2E0A00DD"/>
    <w:rsid w:val="2E237847"/>
    <w:rsid w:val="2E8F3F40"/>
    <w:rsid w:val="2EE7735A"/>
    <w:rsid w:val="2F716810"/>
    <w:rsid w:val="2F877A0A"/>
    <w:rsid w:val="302F0120"/>
    <w:rsid w:val="304A7173"/>
    <w:rsid w:val="30D304E7"/>
    <w:rsid w:val="30DF7E8F"/>
    <w:rsid w:val="310442A6"/>
    <w:rsid w:val="312D648E"/>
    <w:rsid w:val="315A1157"/>
    <w:rsid w:val="318E7998"/>
    <w:rsid w:val="31FF36A9"/>
    <w:rsid w:val="32542738"/>
    <w:rsid w:val="337C4795"/>
    <w:rsid w:val="349B0B50"/>
    <w:rsid w:val="354C2853"/>
    <w:rsid w:val="35CA1979"/>
    <w:rsid w:val="35D6255E"/>
    <w:rsid w:val="375A406B"/>
    <w:rsid w:val="37CB42F0"/>
    <w:rsid w:val="38E0096C"/>
    <w:rsid w:val="395873E0"/>
    <w:rsid w:val="398427FF"/>
    <w:rsid w:val="3B6B7997"/>
    <w:rsid w:val="3C7E55A0"/>
    <w:rsid w:val="3C7E7E4D"/>
    <w:rsid w:val="3C8D3C65"/>
    <w:rsid w:val="3D3A5E61"/>
    <w:rsid w:val="3D920AB3"/>
    <w:rsid w:val="3E4F54B3"/>
    <w:rsid w:val="3EA006FD"/>
    <w:rsid w:val="3EBB61D5"/>
    <w:rsid w:val="3F9F4D2B"/>
    <w:rsid w:val="4060216F"/>
    <w:rsid w:val="406A6438"/>
    <w:rsid w:val="4093055E"/>
    <w:rsid w:val="40C726B4"/>
    <w:rsid w:val="424B0DFC"/>
    <w:rsid w:val="43487107"/>
    <w:rsid w:val="43F56786"/>
    <w:rsid w:val="4417638D"/>
    <w:rsid w:val="45977351"/>
    <w:rsid w:val="45F42EB8"/>
    <w:rsid w:val="45F855C9"/>
    <w:rsid w:val="46056344"/>
    <w:rsid w:val="467B4C8A"/>
    <w:rsid w:val="4689608C"/>
    <w:rsid w:val="47CE0BEB"/>
    <w:rsid w:val="47DD46E6"/>
    <w:rsid w:val="48B5696C"/>
    <w:rsid w:val="49AC543C"/>
    <w:rsid w:val="4A24417F"/>
    <w:rsid w:val="4ACD2A51"/>
    <w:rsid w:val="4B4053E3"/>
    <w:rsid w:val="4B8D08A2"/>
    <w:rsid w:val="4BD6274F"/>
    <w:rsid w:val="4C2279B2"/>
    <w:rsid w:val="4C4135B6"/>
    <w:rsid w:val="4C472E7D"/>
    <w:rsid w:val="4C58772E"/>
    <w:rsid w:val="4CA51296"/>
    <w:rsid w:val="4CB85CB5"/>
    <w:rsid w:val="4D1C5AA0"/>
    <w:rsid w:val="4E295D4C"/>
    <w:rsid w:val="4E842C0D"/>
    <w:rsid w:val="4F4C7986"/>
    <w:rsid w:val="4F526DE8"/>
    <w:rsid w:val="4F717F10"/>
    <w:rsid w:val="4FD12A58"/>
    <w:rsid w:val="501519DD"/>
    <w:rsid w:val="507C6263"/>
    <w:rsid w:val="508A0E56"/>
    <w:rsid w:val="510328E8"/>
    <w:rsid w:val="510F701A"/>
    <w:rsid w:val="51673008"/>
    <w:rsid w:val="5199638E"/>
    <w:rsid w:val="51BD509B"/>
    <w:rsid w:val="52126F84"/>
    <w:rsid w:val="537760B9"/>
    <w:rsid w:val="54350B65"/>
    <w:rsid w:val="54422408"/>
    <w:rsid w:val="54511844"/>
    <w:rsid w:val="54AC3518"/>
    <w:rsid w:val="54C65CDC"/>
    <w:rsid w:val="555F1334"/>
    <w:rsid w:val="560560AD"/>
    <w:rsid w:val="56410E61"/>
    <w:rsid w:val="56881779"/>
    <w:rsid w:val="56EE7C77"/>
    <w:rsid w:val="56EF68C8"/>
    <w:rsid w:val="57DA3AB3"/>
    <w:rsid w:val="58A415C5"/>
    <w:rsid w:val="590E22E7"/>
    <w:rsid w:val="590F082F"/>
    <w:rsid w:val="59104CF0"/>
    <w:rsid w:val="591C0A3A"/>
    <w:rsid w:val="5AA53F71"/>
    <w:rsid w:val="5AAE4B55"/>
    <w:rsid w:val="5B063544"/>
    <w:rsid w:val="5B3A3011"/>
    <w:rsid w:val="5BD053AF"/>
    <w:rsid w:val="5BE11FCF"/>
    <w:rsid w:val="5C3E22E0"/>
    <w:rsid w:val="5C63055C"/>
    <w:rsid w:val="5C663DD6"/>
    <w:rsid w:val="5C936A98"/>
    <w:rsid w:val="5C9D5DDF"/>
    <w:rsid w:val="5CA1516C"/>
    <w:rsid w:val="5CA23409"/>
    <w:rsid w:val="5CDB0A62"/>
    <w:rsid w:val="5D9E4640"/>
    <w:rsid w:val="5E584ED9"/>
    <w:rsid w:val="5F1D0DE7"/>
    <w:rsid w:val="60002DA6"/>
    <w:rsid w:val="600E4C27"/>
    <w:rsid w:val="60186A28"/>
    <w:rsid w:val="60446E43"/>
    <w:rsid w:val="60B176F1"/>
    <w:rsid w:val="60DB4EA5"/>
    <w:rsid w:val="612E05C2"/>
    <w:rsid w:val="61475B62"/>
    <w:rsid w:val="616C3D5B"/>
    <w:rsid w:val="61806483"/>
    <w:rsid w:val="619072D4"/>
    <w:rsid w:val="61F801D2"/>
    <w:rsid w:val="62682BAD"/>
    <w:rsid w:val="626E3CB0"/>
    <w:rsid w:val="632E169A"/>
    <w:rsid w:val="63473929"/>
    <w:rsid w:val="63AA1A78"/>
    <w:rsid w:val="64D65B4F"/>
    <w:rsid w:val="65F2258C"/>
    <w:rsid w:val="66014BD8"/>
    <w:rsid w:val="662F3C10"/>
    <w:rsid w:val="66A07C1E"/>
    <w:rsid w:val="66AF19DA"/>
    <w:rsid w:val="6710513C"/>
    <w:rsid w:val="67124C88"/>
    <w:rsid w:val="673E62A6"/>
    <w:rsid w:val="675A5AE8"/>
    <w:rsid w:val="677A6507"/>
    <w:rsid w:val="678D2F92"/>
    <w:rsid w:val="687B1D33"/>
    <w:rsid w:val="6BC32A32"/>
    <w:rsid w:val="6D633984"/>
    <w:rsid w:val="6D6C156B"/>
    <w:rsid w:val="6DF60098"/>
    <w:rsid w:val="6E0B5A66"/>
    <w:rsid w:val="6E1F0C2D"/>
    <w:rsid w:val="6E7D7BD0"/>
    <w:rsid w:val="6F882E18"/>
    <w:rsid w:val="708C2B36"/>
    <w:rsid w:val="70952B65"/>
    <w:rsid w:val="70A153BD"/>
    <w:rsid w:val="70C57A02"/>
    <w:rsid w:val="70DB38A7"/>
    <w:rsid w:val="70FE780D"/>
    <w:rsid w:val="71D1780D"/>
    <w:rsid w:val="71DC1AE4"/>
    <w:rsid w:val="72217603"/>
    <w:rsid w:val="72487296"/>
    <w:rsid w:val="7282207E"/>
    <w:rsid w:val="74226CB9"/>
    <w:rsid w:val="745D7ED4"/>
    <w:rsid w:val="75006B73"/>
    <w:rsid w:val="750721CD"/>
    <w:rsid w:val="75126C7B"/>
    <w:rsid w:val="764E69E8"/>
    <w:rsid w:val="76662631"/>
    <w:rsid w:val="7787662E"/>
    <w:rsid w:val="77BD4B49"/>
    <w:rsid w:val="77E52AD7"/>
    <w:rsid w:val="77F20BEE"/>
    <w:rsid w:val="78C91F50"/>
    <w:rsid w:val="79AC4BB9"/>
    <w:rsid w:val="79CC0928"/>
    <w:rsid w:val="79F001B3"/>
    <w:rsid w:val="7ABB1C53"/>
    <w:rsid w:val="7BF34C08"/>
    <w:rsid w:val="7C6460D0"/>
    <w:rsid w:val="7CDD764F"/>
    <w:rsid w:val="7DA22318"/>
    <w:rsid w:val="7E4401E2"/>
    <w:rsid w:val="7EC41BCC"/>
    <w:rsid w:val="7ECF0FC0"/>
    <w:rsid w:val="7F1657DF"/>
    <w:rsid w:val="7F743153"/>
    <w:rsid w:val="7F944C3C"/>
    <w:rsid w:val="7F9A0471"/>
    <w:rsid w:val="7FA463BF"/>
    <w:rsid w:val="7FB207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0"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20">
    <w:name w:val="Default Paragraph Font"/>
    <w:autoRedefine/>
    <w:semiHidden/>
    <w:unhideWhenUsed/>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2">
    <w:name w:val="table of authorities"/>
    <w:basedOn w:val="1"/>
    <w:next w:val="1"/>
    <w:autoRedefine/>
    <w:qFormat/>
    <w:uiPriority w:val="0"/>
    <w:pPr>
      <w:ind w:left="420" w:leftChars="200"/>
    </w:pPr>
  </w:style>
  <w:style w:type="paragraph" w:styleId="3">
    <w:name w:val="Normal Indent"/>
    <w:basedOn w:val="1"/>
    <w:link w:val="36"/>
    <w:autoRedefine/>
    <w:unhideWhenUsed/>
    <w:qFormat/>
    <w:uiPriority w:val="0"/>
    <w:pPr>
      <w:ind w:firstLine="420" w:firstLineChars="200"/>
    </w:pPr>
  </w:style>
  <w:style w:type="paragraph" w:styleId="4">
    <w:name w:val="annotation text"/>
    <w:basedOn w:val="1"/>
    <w:autoRedefine/>
    <w:semiHidden/>
    <w:unhideWhenUsed/>
    <w:qFormat/>
    <w:uiPriority w:val="99"/>
    <w:pPr>
      <w:jc w:val="left"/>
    </w:pPr>
  </w:style>
  <w:style w:type="paragraph" w:styleId="5">
    <w:name w:val="Body Text 3"/>
    <w:basedOn w:val="1"/>
    <w:next w:val="1"/>
    <w:autoRedefine/>
    <w:qFormat/>
    <w:uiPriority w:val="0"/>
    <w:rPr>
      <w:sz w:val="16"/>
      <w:szCs w:val="16"/>
    </w:rPr>
  </w:style>
  <w:style w:type="paragraph" w:styleId="6">
    <w:name w:val="Body Text"/>
    <w:basedOn w:val="1"/>
    <w:next w:val="7"/>
    <w:autoRedefine/>
    <w:qFormat/>
    <w:uiPriority w:val="99"/>
    <w:rPr>
      <w:rFonts w:ascii="楷体_GB2312" w:hAnsi="Arial" w:eastAsia="楷体_GB2312"/>
      <w:kern w:val="0"/>
      <w:sz w:val="28"/>
      <w:szCs w:val="28"/>
    </w:rPr>
  </w:style>
  <w:style w:type="paragraph" w:styleId="7">
    <w:name w:val="Body Text 2"/>
    <w:basedOn w:val="1"/>
    <w:autoRedefine/>
    <w:qFormat/>
    <w:uiPriority w:val="0"/>
    <w:pPr>
      <w:spacing w:after="120" w:line="480" w:lineRule="auto"/>
    </w:pPr>
  </w:style>
  <w:style w:type="paragraph" w:styleId="8">
    <w:name w:val="Body Text Indent"/>
    <w:basedOn w:val="1"/>
    <w:next w:val="9"/>
    <w:autoRedefine/>
    <w:qFormat/>
    <w:uiPriority w:val="0"/>
    <w:pPr>
      <w:ind w:firstLine="576"/>
    </w:pPr>
    <w:rPr>
      <w:b/>
      <w:sz w:val="30"/>
    </w:rPr>
  </w:style>
  <w:style w:type="paragraph" w:styleId="9">
    <w:name w:val="envelope return"/>
    <w:basedOn w:val="1"/>
    <w:autoRedefine/>
    <w:unhideWhenUsed/>
    <w:qFormat/>
    <w:uiPriority w:val="99"/>
    <w:pPr>
      <w:snapToGrid w:val="0"/>
    </w:pPr>
    <w:rPr>
      <w:rFonts w:ascii="Cambria" w:hAnsi="Cambria"/>
    </w:rPr>
  </w:style>
  <w:style w:type="paragraph" w:styleId="10">
    <w:name w:val="List Bullet 2"/>
    <w:basedOn w:val="1"/>
    <w:autoRedefine/>
    <w:unhideWhenUsed/>
    <w:qFormat/>
    <w:uiPriority w:val="0"/>
    <w:pPr>
      <w:numPr>
        <w:ilvl w:val="0"/>
        <w:numId w:val="1"/>
      </w:numPr>
      <w:contextualSpacing/>
    </w:pPr>
    <w:rPr>
      <w:rFonts w:ascii="Calibri" w:hAnsi="Calibri"/>
    </w:rPr>
  </w:style>
  <w:style w:type="paragraph" w:styleId="11">
    <w:name w:val="Plain Text"/>
    <w:basedOn w:val="1"/>
    <w:link w:val="31"/>
    <w:autoRedefine/>
    <w:qFormat/>
    <w:uiPriority w:val="99"/>
    <w:rPr>
      <w:rFonts w:ascii="宋体" w:hAnsi="Courier New"/>
      <w:szCs w:val="20"/>
    </w:rPr>
  </w:style>
  <w:style w:type="paragraph" w:styleId="12">
    <w:name w:val="Balloon Text"/>
    <w:basedOn w:val="1"/>
    <w:link w:val="30"/>
    <w:autoRedefine/>
    <w:semiHidden/>
    <w:unhideWhenUsed/>
    <w:qFormat/>
    <w:uiPriority w:val="99"/>
    <w:rPr>
      <w:sz w:val="18"/>
      <w:szCs w:val="18"/>
    </w:rPr>
  </w:style>
  <w:style w:type="paragraph" w:styleId="13">
    <w:name w:val="footer"/>
    <w:basedOn w:val="1"/>
    <w:link w:val="29"/>
    <w:autoRedefine/>
    <w:unhideWhenUsed/>
    <w:qFormat/>
    <w:uiPriority w:val="99"/>
    <w:pPr>
      <w:tabs>
        <w:tab w:val="center" w:pos="4153"/>
        <w:tab w:val="right" w:pos="8306"/>
      </w:tabs>
      <w:snapToGrid w:val="0"/>
      <w:jc w:val="left"/>
    </w:pPr>
    <w:rPr>
      <w:sz w:val="18"/>
      <w:szCs w:val="18"/>
    </w:rPr>
  </w:style>
  <w:style w:type="paragraph" w:styleId="14">
    <w:name w:val="header"/>
    <w:basedOn w:val="1"/>
    <w:link w:val="2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Subtitle"/>
    <w:basedOn w:val="1"/>
    <w:next w:val="1"/>
    <w:link w:val="33"/>
    <w:autoRedefine/>
    <w:qFormat/>
    <w:uiPriority w:val="0"/>
    <w:pPr>
      <w:spacing w:before="240" w:after="60" w:line="312" w:lineRule="auto"/>
      <w:jc w:val="center"/>
      <w:outlineLvl w:val="1"/>
    </w:pPr>
    <w:rPr>
      <w:rFonts w:ascii="Cambria" w:hAnsi="Cambria" w:eastAsiaTheme="minorEastAsia"/>
      <w:b/>
      <w:bCs/>
      <w:kern w:val="28"/>
      <w:sz w:val="32"/>
      <w:szCs w:val="32"/>
    </w:rPr>
  </w:style>
  <w:style w:type="paragraph" w:styleId="16">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autoRedefine/>
    <w:qFormat/>
    <w:uiPriority w:val="0"/>
    <w:pPr>
      <w:ind w:firstLine="420"/>
    </w:pPr>
  </w:style>
  <w:style w:type="table" w:styleId="19">
    <w:name w:val="Table Grid"/>
    <w:basedOn w:val="18"/>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basedOn w:val="20"/>
    <w:autoRedefine/>
    <w:semiHidden/>
    <w:unhideWhenUsed/>
    <w:qFormat/>
    <w:uiPriority w:val="99"/>
    <w:rPr>
      <w:color w:val="222222"/>
      <w:u w:val="none"/>
    </w:rPr>
  </w:style>
  <w:style w:type="character" w:styleId="22">
    <w:name w:val="Hyperlink"/>
    <w:basedOn w:val="20"/>
    <w:autoRedefine/>
    <w:unhideWhenUsed/>
    <w:qFormat/>
    <w:uiPriority w:val="99"/>
    <w:rPr>
      <w:color w:val="0000FF" w:themeColor="hyperlink"/>
      <w:u w:val="single"/>
      <w14:textFill>
        <w14:solidFill>
          <w14:schemeClr w14:val="hlink"/>
        </w14:solidFill>
      </w14:textFill>
    </w:rPr>
  </w:style>
  <w:style w:type="paragraph" w:customStyle="1" w:styleId="23">
    <w:name w:val="一级条标题"/>
    <w:basedOn w:val="24"/>
    <w:next w:val="25"/>
    <w:autoRedefine/>
    <w:qFormat/>
    <w:uiPriority w:val="0"/>
    <w:pPr>
      <w:spacing w:line="240" w:lineRule="auto"/>
      <w:ind w:left="420"/>
      <w:outlineLvl w:val="2"/>
    </w:pPr>
  </w:style>
  <w:style w:type="paragraph" w:customStyle="1" w:styleId="24">
    <w:name w:val="章标题"/>
    <w:next w:val="1"/>
    <w:autoRedefine/>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25">
    <w:name w:val="段"/>
    <w:next w:val="1"/>
    <w:autoRedefine/>
    <w:qFormat/>
    <w:uiPriority w:val="0"/>
    <w:pPr>
      <w:autoSpaceDE w:val="0"/>
      <w:autoSpaceDN w:val="0"/>
      <w:ind w:firstLine="200" w:firstLineChars="200"/>
      <w:jc w:val="both"/>
    </w:pPr>
    <w:rPr>
      <w:rFonts w:ascii="宋体" w:hAnsi="Times New Roman" w:eastAsia="宋体" w:cs="宋体"/>
      <w:sz w:val="21"/>
      <w:szCs w:val="21"/>
      <w:lang w:val="en-US" w:eastAsia="zh-CN" w:bidi="ar-SA"/>
    </w:rPr>
  </w:style>
  <w:style w:type="paragraph" w:customStyle="1" w:styleId="26">
    <w:name w:val="正文（缩进）"/>
    <w:basedOn w:val="1"/>
    <w:autoRedefine/>
    <w:qFormat/>
    <w:uiPriority w:val="0"/>
    <w:pPr>
      <w:ind w:firstLine="480" w:firstLineChars="200"/>
    </w:pPr>
  </w:style>
  <w:style w:type="paragraph" w:customStyle="1" w:styleId="27">
    <w:name w:val="Normal_0"/>
    <w:autoRedefine/>
    <w:qFormat/>
    <w:uiPriority w:val="0"/>
    <w:pPr>
      <w:spacing w:before="120" w:after="240" w:line="360" w:lineRule="auto"/>
      <w:jc w:val="both"/>
    </w:pPr>
    <w:rPr>
      <w:rFonts w:ascii="Calibri" w:hAnsi="Calibri" w:eastAsia="Calibri" w:cs="Times New Roman"/>
      <w:sz w:val="22"/>
      <w:szCs w:val="22"/>
      <w:lang w:val="ru-RU" w:eastAsia="en-US" w:bidi="ar-SA"/>
    </w:rPr>
  </w:style>
  <w:style w:type="character" w:customStyle="1" w:styleId="28">
    <w:name w:val="页眉 Char"/>
    <w:basedOn w:val="20"/>
    <w:link w:val="14"/>
    <w:autoRedefine/>
    <w:semiHidden/>
    <w:qFormat/>
    <w:uiPriority w:val="99"/>
    <w:rPr>
      <w:rFonts w:eastAsia="宋体"/>
      <w:kern w:val="2"/>
      <w:sz w:val="18"/>
      <w:szCs w:val="18"/>
    </w:rPr>
  </w:style>
  <w:style w:type="character" w:customStyle="1" w:styleId="29">
    <w:name w:val="页脚 Char"/>
    <w:basedOn w:val="20"/>
    <w:link w:val="13"/>
    <w:autoRedefine/>
    <w:semiHidden/>
    <w:qFormat/>
    <w:uiPriority w:val="99"/>
    <w:rPr>
      <w:rFonts w:eastAsia="宋体"/>
      <w:kern w:val="2"/>
      <w:sz w:val="18"/>
      <w:szCs w:val="18"/>
    </w:rPr>
  </w:style>
  <w:style w:type="character" w:customStyle="1" w:styleId="30">
    <w:name w:val="批注框文本 Char"/>
    <w:basedOn w:val="20"/>
    <w:link w:val="12"/>
    <w:autoRedefine/>
    <w:semiHidden/>
    <w:qFormat/>
    <w:uiPriority w:val="99"/>
    <w:rPr>
      <w:rFonts w:eastAsia="宋体"/>
      <w:kern w:val="2"/>
      <w:sz w:val="18"/>
      <w:szCs w:val="18"/>
    </w:rPr>
  </w:style>
  <w:style w:type="character" w:customStyle="1" w:styleId="31">
    <w:name w:val="纯文本 Char"/>
    <w:basedOn w:val="20"/>
    <w:link w:val="11"/>
    <w:autoRedefine/>
    <w:qFormat/>
    <w:uiPriority w:val="99"/>
    <w:rPr>
      <w:rFonts w:ascii="宋体" w:hAnsi="Courier New" w:eastAsia="宋体"/>
      <w:kern w:val="2"/>
      <w:sz w:val="21"/>
    </w:rPr>
  </w:style>
  <w:style w:type="character" w:customStyle="1" w:styleId="32">
    <w:name w:val="副标题 Char"/>
    <w:autoRedefine/>
    <w:qFormat/>
    <w:uiPriority w:val="0"/>
    <w:rPr>
      <w:rFonts w:ascii="Cambria" w:hAnsi="Cambria"/>
      <w:b/>
      <w:bCs/>
      <w:kern w:val="28"/>
      <w:sz w:val="32"/>
      <w:szCs w:val="32"/>
    </w:rPr>
  </w:style>
  <w:style w:type="character" w:customStyle="1" w:styleId="33">
    <w:name w:val="副标题 Char1"/>
    <w:basedOn w:val="20"/>
    <w:link w:val="15"/>
    <w:autoRedefine/>
    <w:qFormat/>
    <w:uiPriority w:val="0"/>
    <w:rPr>
      <w:rFonts w:eastAsia="宋体" w:asciiTheme="majorHAnsi" w:hAnsiTheme="majorHAnsi" w:cstheme="majorBidi"/>
      <w:b/>
      <w:bCs/>
      <w:kern w:val="28"/>
      <w:sz w:val="32"/>
      <w:szCs w:val="32"/>
    </w:rPr>
  </w:style>
  <w:style w:type="paragraph" w:styleId="34">
    <w:name w:val="List Paragraph"/>
    <w:basedOn w:val="1"/>
    <w:autoRedefine/>
    <w:unhideWhenUsed/>
    <w:qFormat/>
    <w:uiPriority w:val="99"/>
    <w:pPr>
      <w:ind w:firstLine="420" w:firstLineChars="200"/>
    </w:pPr>
  </w:style>
  <w:style w:type="paragraph" w:customStyle="1" w:styleId="35">
    <w:name w:val="普通文字"/>
    <w:basedOn w:val="1"/>
    <w:next w:val="1"/>
    <w:autoRedefine/>
    <w:qFormat/>
    <w:uiPriority w:val="0"/>
    <w:rPr>
      <w:rFonts w:ascii="宋体"/>
      <w:kern w:val="0"/>
      <w:sz w:val="24"/>
      <w:u w:color="000000"/>
    </w:rPr>
  </w:style>
  <w:style w:type="character" w:customStyle="1" w:styleId="36">
    <w:name w:val="正文缩进 Char"/>
    <w:link w:val="3"/>
    <w:autoRedefine/>
    <w:qFormat/>
    <w:uiPriority w:val="0"/>
    <w:rPr>
      <w:kern w:val="2"/>
      <w:sz w:val="21"/>
      <w:szCs w:val="24"/>
    </w:rPr>
  </w:style>
  <w:style w:type="character" w:customStyle="1" w:styleId="37">
    <w:name w:val="NormalCharacter"/>
    <w:autoRedefine/>
    <w:qFormat/>
    <w:uiPriority w:val="0"/>
  </w:style>
  <w:style w:type="character" w:customStyle="1" w:styleId="38">
    <w:name w:val="font11"/>
    <w:basedOn w:val="20"/>
    <w:autoRedefine/>
    <w:qFormat/>
    <w:uiPriority w:val="0"/>
    <w:rPr>
      <w:rFonts w:hint="eastAsia" w:ascii="宋体" w:hAnsi="宋体" w:eastAsia="宋体" w:cs="宋体"/>
      <w:b/>
      <w:bCs/>
      <w:color w:val="000000"/>
      <w:sz w:val="22"/>
      <w:szCs w:val="22"/>
      <w:u w:val="none"/>
    </w:rPr>
  </w:style>
  <w:style w:type="character" w:customStyle="1" w:styleId="39">
    <w:name w:val="font71"/>
    <w:basedOn w:val="20"/>
    <w:autoRedefine/>
    <w:qFormat/>
    <w:uiPriority w:val="0"/>
    <w:rPr>
      <w:rFonts w:hint="eastAsia" w:ascii="宋体" w:hAnsi="宋体" w:eastAsia="宋体" w:cs="宋体"/>
      <w:b/>
      <w:bCs/>
      <w:color w:val="000000"/>
      <w:sz w:val="22"/>
      <w:szCs w:val="22"/>
      <w:u w:val="none"/>
    </w:rPr>
  </w:style>
  <w:style w:type="paragraph" w:customStyle="1" w:styleId="40">
    <w:name w:val="CM20"/>
    <w:basedOn w:val="41"/>
    <w:next w:val="41"/>
    <w:autoRedefine/>
    <w:qFormat/>
    <w:uiPriority w:val="0"/>
    <w:pPr>
      <w:spacing w:line="411" w:lineRule="atLeast"/>
    </w:pPr>
    <w:rPr>
      <w:rFonts w:cs="Times New Roman"/>
      <w:color w:val="auto"/>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font21"/>
    <w:basedOn w:val="20"/>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726BBF-7390-4D7E-AE74-80C0118E1660}">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25</Pages>
  <Words>1778</Words>
  <Characters>10139</Characters>
  <Lines>84</Lines>
  <Paragraphs>23</Paragraphs>
  <TotalTime>1</TotalTime>
  <ScaleCrop>false</ScaleCrop>
  <LinksUpToDate>false</LinksUpToDate>
  <CharactersWithSpaces>11894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2022-01-07T07:08:00Z</dcterms:created>
  <dc:creator>User</dc:creator>
  <cp:lastModifiedBy>胡永田</cp:lastModifiedBy>
  <cp:lastPrinted>2004-12-31T16:23:00Z</cp:lastPrinted>
  <dcterms:modified xsi:type="dcterms:W3CDTF">2024-01-26T03:03:14Z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86288FAD894D499E998B7722B81F3F7B_13</vt:lpwstr>
  </property>
</Properties>
</file>