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YDFYXJ-2024024</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default" w:ascii="宋体" w:hAnsi="宋体" w:cs="宋体"/>
          <w:b/>
          <w:snapToGrid w:val="0"/>
          <w:kern w:val="0"/>
          <w:sz w:val="44"/>
          <w:szCs w:val="44"/>
          <w:highlight w:val="none"/>
          <w:lang w:val="en-US" w:eastAsia="zh-CN"/>
        </w:rPr>
      </w:pPr>
      <w:r>
        <w:rPr>
          <w:rFonts w:hint="eastAsia" w:ascii="宋体" w:hAnsi="宋体" w:cs="宋体"/>
          <w:b/>
          <w:snapToGrid w:val="0"/>
          <w:kern w:val="0"/>
          <w:sz w:val="44"/>
          <w:szCs w:val="44"/>
          <w:highlight w:val="none"/>
          <w:lang w:val="en-US" w:eastAsia="zh-CN"/>
        </w:rPr>
        <w:t>病历搬运服务项目</w:t>
      </w:r>
    </w:p>
    <w:p>
      <w:pPr>
        <w:adjustRightInd w:val="0"/>
        <w:snapToGrid w:val="0"/>
        <w:spacing w:line="800" w:lineRule="exact"/>
        <w:contextualSpacing/>
        <w:jc w:val="center"/>
        <w:rPr>
          <w:b/>
          <w:sz w:val="44"/>
          <w:szCs w:val="44"/>
          <w:highlight w:val="none"/>
        </w:rPr>
      </w:pPr>
      <w:r>
        <w:rPr>
          <w:rFonts w:hint="eastAsia"/>
          <w:b/>
          <w:sz w:val="44"/>
          <w:szCs w:val="44"/>
          <w:highlight w:val="none"/>
        </w:rPr>
        <w:t>询价文件</w:t>
      </w:r>
    </w:p>
    <w:p>
      <w:pPr>
        <w:pStyle w:val="2"/>
        <w:ind w:firstLine="0"/>
      </w:pPr>
    </w:p>
    <w:p>
      <w:pPr>
        <w:pStyle w:val="2"/>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6</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月</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12</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5"/>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病历搬运服务项目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YDFYXJ-2024024</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病历搬运服务项目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3.5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6</w:t>
      </w:r>
      <w:r>
        <w:rPr>
          <w:rFonts w:hint="eastAsia" w:ascii="宋体" w:hAnsi="宋体"/>
          <w:b/>
          <w:sz w:val="24"/>
          <w:highlight w:val="none"/>
        </w:rPr>
        <w:t>月</w:t>
      </w:r>
      <w:r>
        <w:rPr>
          <w:rFonts w:hint="eastAsia" w:ascii="宋体" w:hAnsi="宋体"/>
          <w:b/>
          <w:sz w:val="24"/>
          <w:highlight w:val="none"/>
          <w:lang w:val="en-US" w:eastAsia="zh-CN"/>
        </w:rPr>
        <w:t>19</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病历搬运服务项目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病历搬运服务项目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highlight w:val="none"/>
        </w:rPr>
        <w:t>合同生效后，乙方按甲方需求即时配送，并将货品送到甲方指定地点，交货完毕后按</w:t>
      </w:r>
      <w:r>
        <w:rPr>
          <w:rFonts w:hint="eastAsia" w:ascii="宋体" w:hAnsi="宋体" w:cs="宋体"/>
          <w:sz w:val="24"/>
          <w:highlight w:val="none"/>
          <w:lang w:val="en-US" w:eastAsia="zh-CN"/>
        </w:rPr>
        <w:t>实</w:t>
      </w:r>
      <w:r>
        <w:rPr>
          <w:rFonts w:hint="eastAsia" w:ascii="宋体" w:hAnsi="宋体" w:cs="宋体"/>
          <w:sz w:val="24"/>
          <w:highlight w:val="none"/>
        </w:rPr>
        <w:t>结算费用。每次结算(结算金额以甲方签收的供应数量*中标单价计算），乙方开具的正规增值税发票等材料交甲方办理付款手续，甲方凭手续齐全的单据付款。</w:t>
      </w:r>
      <w:r>
        <w:rPr>
          <w:rFonts w:hint="eastAsia" w:ascii="宋体" w:hAnsi="宋体" w:cs="宋体"/>
          <w:b/>
          <w:bCs/>
          <w:sz w:val="24"/>
          <w:highlight w:val="none"/>
        </w:rPr>
        <w:t>（以上均不计息）</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6</w:t>
      </w:r>
      <w:r>
        <w:rPr>
          <w:rFonts w:hint="eastAsia" w:cs="微软雅黑"/>
          <w:b/>
          <w:highlight w:val="none"/>
        </w:rPr>
        <w:t>月</w:t>
      </w:r>
      <w:r>
        <w:rPr>
          <w:rFonts w:hint="eastAsia" w:cs="微软雅黑"/>
          <w:b/>
          <w:highlight w:val="none"/>
          <w:lang w:val="en-US" w:eastAsia="zh-CN"/>
        </w:rPr>
        <w:t>19</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4"/>
          <w:rFonts w:ascii="宋体" w:hAnsi="宋体"/>
          <w:b/>
          <w:sz w:val="24"/>
          <w:highlight w:val="none"/>
        </w:rPr>
        <w:t>（北</w:t>
      </w:r>
      <w:r>
        <w:rPr>
          <w:rStyle w:val="34"/>
          <w:rFonts w:ascii="宋体" w:hAnsi="宋体"/>
          <w:b/>
          <w:color w:val="000000"/>
          <w:sz w:val="24"/>
          <w:highlight w:val="none"/>
        </w:rPr>
        <w:t>京时间）</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4"/>
          <w:rFonts w:ascii="宋体" w:hAnsi="宋体"/>
          <w:sz w:val="24"/>
        </w:rPr>
      </w:pPr>
      <w:r>
        <w:rPr>
          <w:rStyle w:val="34"/>
          <w:rFonts w:hint="eastAsia" w:ascii="宋体" w:hAnsi="宋体"/>
          <w:sz w:val="24"/>
        </w:rPr>
        <w:t>15.</w:t>
      </w:r>
      <w:r>
        <w:rPr>
          <w:rStyle w:val="34"/>
          <w:rFonts w:ascii="宋体" w:hAnsi="宋体"/>
          <w:sz w:val="24"/>
        </w:rPr>
        <w:t>开标有关信息</w:t>
      </w:r>
    </w:p>
    <w:p>
      <w:pPr>
        <w:adjustRightInd w:val="0"/>
        <w:snapToGrid w:val="0"/>
        <w:spacing w:line="420" w:lineRule="exact"/>
        <w:ind w:firstLine="480" w:firstLineChars="200"/>
        <w:contextualSpacing/>
        <w:rPr>
          <w:rStyle w:val="34"/>
          <w:rFonts w:ascii="宋体" w:hAnsi="宋体"/>
          <w:color w:val="000000"/>
          <w:sz w:val="24"/>
        </w:rPr>
      </w:pPr>
      <w:r>
        <w:rPr>
          <w:rStyle w:val="34"/>
          <w:rFonts w:ascii="宋体" w:hAnsi="宋体"/>
          <w:sz w:val="24"/>
        </w:rPr>
        <w:t>开标时间：</w:t>
      </w:r>
      <w:r>
        <w:rPr>
          <w:rStyle w:val="34"/>
          <w:rFonts w:hint="eastAsia" w:ascii="宋体" w:hAnsi="宋体"/>
          <w:b/>
          <w:sz w:val="24"/>
          <w:highlight w:val="none"/>
          <w:lang w:eastAsia="zh-CN"/>
        </w:rPr>
        <w:t>2024</w:t>
      </w:r>
      <w:r>
        <w:rPr>
          <w:rStyle w:val="34"/>
          <w:rFonts w:ascii="宋体" w:hAnsi="宋体"/>
          <w:b/>
          <w:sz w:val="24"/>
          <w:highlight w:val="none"/>
        </w:rPr>
        <w:t>年</w:t>
      </w:r>
      <w:r>
        <w:rPr>
          <w:rStyle w:val="34"/>
          <w:rFonts w:hint="eastAsia" w:ascii="宋体" w:hAnsi="宋体"/>
          <w:b/>
          <w:sz w:val="24"/>
          <w:highlight w:val="none"/>
          <w:lang w:val="en-US" w:eastAsia="zh-CN"/>
        </w:rPr>
        <w:t>6</w:t>
      </w:r>
      <w:r>
        <w:rPr>
          <w:rStyle w:val="34"/>
          <w:rFonts w:ascii="宋体" w:hAnsi="宋体"/>
          <w:b/>
          <w:sz w:val="24"/>
          <w:highlight w:val="none"/>
        </w:rPr>
        <w:t>月</w:t>
      </w:r>
      <w:r>
        <w:rPr>
          <w:rStyle w:val="34"/>
          <w:rFonts w:hint="eastAsia" w:ascii="宋体" w:hAnsi="宋体"/>
          <w:b/>
          <w:sz w:val="24"/>
          <w:highlight w:val="none"/>
          <w:lang w:val="en-US" w:eastAsia="zh-CN"/>
        </w:rPr>
        <w:t>19</w:t>
      </w:r>
      <w:r>
        <w:rPr>
          <w:rStyle w:val="34"/>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4"/>
          <w:rFonts w:ascii="宋体" w:hAnsi="宋体"/>
          <w:b/>
          <w:sz w:val="24"/>
          <w:highlight w:val="none"/>
        </w:rPr>
        <w:t>（北</w:t>
      </w:r>
      <w:r>
        <w:rPr>
          <w:rStyle w:val="34"/>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6</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19</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病历搬运服务项目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YDFYXJ-2024024</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3.5</w:t>
      </w:r>
      <w:bookmarkStart w:id="4" w:name="_GoBack"/>
      <w:bookmarkEnd w:id="4"/>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本次搬运服务内容为：</w:t>
      </w:r>
    </w:p>
    <w:p>
      <w:pPr>
        <w:adjustRightInd w:val="0"/>
        <w:snapToGrid w:val="0"/>
        <w:spacing w:line="440" w:lineRule="exact"/>
        <w:ind w:left="0" w:leftChars="0" w:firstLine="0" w:firstLineChars="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2.1将东区9万份（D1103400-D1417399）、西区4万份（X2215000-X2235665、0000001-025326、X230001-X2303950）病历整理搬运到淮海路库房，整齐摆放入架。</w:t>
      </w:r>
    </w:p>
    <w:p>
      <w:pPr>
        <w:adjustRightInd w:val="0"/>
        <w:snapToGrid w:val="0"/>
        <w:spacing w:line="440" w:lineRule="exact"/>
        <w:ind w:left="0" w:leftChars="0" w:firstLine="0" w:firstLineChars="0"/>
        <w:contextualSpacing/>
        <w:rPr>
          <w:rFonts w:hint="eastAsia" w:ascii="宋体" w:hAnsi="宋体" w:eastAsia="宋体" w:cs="宋体"/>
          <w:b/>
          <w:bCs/>
          <w:snapToGrid w:val="0"/>
          <w:kern w:val="0"/>
          <w:sz w:val="24"/>
          <w:szCs w:val="24"/>
          <w:lang w:val="en-US" w:eastAsia="zh-CN" w:bidi="ar-SA"/>
        </w:rPr>
      </w:pPr>
      <w:r>
        <w:rPr>
          <w:rFonts w:hint="default" w:ascii="宋体" w:hAnsi="宋体" w:cs="宋体"/>
          <w:snapToGrid w:val="0"/>
          <w:kern w:val="0"/>
          <w:sz w:val="24"/>
          <w:highlight w:val="none"/>
          <w:lang w:val="en-US" w:eastAsia="zh-CN"/>
        </w:rPr>
        <w:t>2.</w:t>
      </w:r>
      <w:r>
        <w:rPr>
          <w:rFonts w:hint="eastAsia" w:ascii="宋体" w:hAnsi="宋体" w:cs="宋体"/>
          <w:snapToGrid w:val="0"/>
          <w:kern w:val="0"/>
          <w:sz w:val="24"/>
          <w:highlight w:val="none"/>
          <w:lang w:val="en-US" w:eastAsia="zh-CN"/>
        </w:rPr>
        <w:t>2</w:t>
      </w:r>
      <w:r>
        <w:rPr>
          <w:rFonts w:hint="default" w:ascii="宋体" w:hAnsi="宋体" w:cs="宋体"/>
          <w:snapToGrid w:val="0"/>
          <w:kern w:val="0"/>
          <w:sz w:val="24"/>
          <w:highlight w:val="none"/>
          <w:lang w:val="en-US" w:eastAsia="zh-CN"/>
        </w:rPr>
        <w:t>将</w:t>
      </w:r>
      <w:r>
        <w:rPr>
          <w:rFonts w:hint="eastAsia" w:ascii="宋体" w:hAnsi="宋体" w:cs="宋体"/>
          <w:snapToGrid w:val="0"/>
          <w:kern w:val="0"/>
          <w:sz w:val="24"/>
          <w:highlight w:val="none"/>
          <w:lang w:val="en-US" w:eastAsia="zh-CN"/>
        </w:rPr>
        <w:t>东西区空出病案架位置重新上架病历（13万份，具体以现场上架数量为准），</w:t>
      </w:r>
      <w:r>
        <w:rPr>
          <w:rFonts w:hint="default" w:ascii="宋体" w:hAnsi="宋体" w:cs="宋体"/>
          <w:snapToGrid w:val="0"/>
          <w:kern w:val="0"/>
          <w:sz w:val="24"/>
          <w:highlight w:val="none"/>
          <w:lang w:val="en-US" w:eastAsia="zh-CN"/>
        </w:rPr>
        <w:t>整齐摆放入架。</w:t>
      </w:r>
    </w:p>
    <w:p>
      <w:pPr>
        <w:pStyle w:val="17"/>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
        <w:ind w:firstLine="0"/>
      </w:pPr>
    </w:p>
    <w:p>
      <w:pPr>
        <w:jc w:val="center"/>
        <w:rPr>
          <w:rFonts w:ascii="宋体" w:hAnsi="宋体"/>
          <w:b/>
          <w:bCs/>
          <w:sz w:val="36"/>
          <w:szCs w:val="36"/>
        </w:rPr>
      </w:pPr>
      <w:r>
        <w:rPr>
          <w:rFonts w:hint="eastAsia" w:ascii="宋体" w:hAnsi="宋体"/>
          <w:b/>
          <w:bCs/>
          <w:sz w:val="36"/>
          <w:szCs w:val="36"/>
        </w:rPr>
        <w:t>投标文件</w:t>
      </w:r>
    </w:p>
    <w:p>
      <w:pPr>
        <w:pStyle w:val="2"/>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
        <w:ind w:firstLine="0"/>
      </w:pPr>
    </w:p>
    <w:p>
      <w:pPr>
        <w:pStyle w:val="2"/>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
        <w:rPr>
          <w:sz w:val="36"/>
          <w:szCs w:val="36"/>
        </w:rPr>
      </w:pPr>
    </w:p>
    <w:p>
      <w:pPr>
        <w:pStyle w:val="2"/>
        <w:rPr>
          <w:sz w:val="36"/>
          <w:szCs w:val="36"/>
        </w:rPr>
      </w:pPr>
    </w:p>
    <w:p>
      <w:pPr>
        <w:pStyle w:val="2"/>
        <w:rPr>
          <w:sz w:val="36"/>
          <w:szCs w:val="36"/>
        </w:rPr>
      </w:pPr>
    </w:p>
    <w:p>
      <w:pPr>
        <w:rPr>
          <w:b/>
          <w:sz w:val="36"/>
          <w:szCs w:val="36"/>
        </w:rPr>
      </w:pPr>
    </w:p>
    <w:p>
      <w:pPr>
        <w:pStyle w:val="2"/>
        <w:ind w:firstLine="0"/>
        <w:jc w:val="left"/>
      </w:pPr>
    </w:p>
    <w:p>
      <w:pPr>
        <w:jc w:val="center"/>
        <w:rPr>
          <w:rFonts w:ascii="宋体" w:hAnsi="宋体"/>
          <w:b/>
          <w:sz w:val="36"/>
          <w:szCs w:val="36"/>
          <w:u w:val="single"/>
        </w:rPr>
      </w:pPr>
      <w:r>
        <w:rPr>
          <w:rFonts w:hint="eastAsia"/>
          <w:b/>
          <w:sz w:val="36"/>
          <w:szCs w:val="36"/>
        </w:rPr>
        <w:t>目录</w:t>
      </w:r>
    </w:p>
    <w:p>
      <w:pPr>
        <w:pStyle w:val="6"/>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病历搬运服务项目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YDFYXJ-2024024</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
        <w:rPr>
          <w:rFonts w:ascii="宋体" w:hAnsi="宋体" w:cs="宋体"/>
          <w:sz w:val="28"/>
          <w:szCs w:val="28"/>
        </w:rPr>
      </w:pPr>
    </w:p>
    <w:p>
      <w:pPr>
        <w:pStyle w:val="5"/>
        <w:ind w:left="0" w:leftChars="0" w:firstLine="0" w:firstLineChars="0"/>
        <w:rPr>
          <w:b/>
          <w:sz w:val="36"/>
          <w:szCs w:val="36"/>
        </w:rPr>
      </w:pPr>
    </w:p>
    <w:p>
      <w:pPr>
        <w:pStyle w:val="5"/>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0"/>
      </w:pPr>
    </w:p>
    <w:p>
      <w:pPr>
        <w:pStyle w:val="2"/>
        <w:ind w:firstLine="0"/>
      </w:pPr>
    </w:p>
    <w:p>
      <w:pPr>
        <w:pStyle w:val="2"/>
        <w:ind w:firstLine="0"/>
      </w:pPr>
    </w:p>
    <w:p>
      <w:pPr>
        <w:pStyle w:val="2"/>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6"/>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9"/>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5"/>
            </w:pPr>
          </w:p>
          <w:p/>
          <w:p>
            <w:pPr>
              <w:pStyle w:val="5"/>
            </w:pPr>
          </w:p>
          <w:p/>
          <w:p>
            <w:pPr>
              <w:pStyle w:val="5"/>
            </w:pPr>
          </w:p>
          <w:p/>
          <w:p>
            <w:pPr>
              <w:pStyle w:val="5"/>
            </w:pPr>
          </w:p>
          <w:p/>
          <w:p>
            <w:pPr>
              <w:pStyle w:val="5"/>
            </w:pPr>
          </w:p>
          <w:p/>
          <w:p>
            <w:pPr>
              <w:pStyle w:val="5"/>
            </w:pPr>
          </w:p>
          <w:p/>
          <w:p>
            <w:pPr>
              <w:pStyle w:val="5"/>
            </w:pPr>
          </w:p>
          <w:p/>
          <w:p>
            <w:pPr>
              <w:pStyle w:val="5"/>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5"/>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5"/>
        <w:rPr>
          <w:rFonts w:ascii="宋体" w:hAnsi="宋体"/>
        </w:rPr>
      </w:pPr>
    </w:p>
    <w:p>
      <w:pPr>
        <w:rPr>
          <w:rFonts w:ascii="宋体" w:hAnsi="宋体"/>
        </w:rPr>
      </w:pPr>
    </w:p>
    <w:p>
      <w:pPr>
        <w:pStyle w:val="5"/>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8"/>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2"/>
              <w:adjustRightInd w:val="0"/>
              <w:snapToGrid w:val="0"/>
              <w:spacing w:line="440" w:lineRule="exact"/>
              <w:contextualSpacing/>
              <w:jc w:val="center"/>
              <w:rPr>
                <w:rFonts w:ascii="Times New Roman"/>
                <w:bCs/>
              </w:rPr>
            </w:pPr>
          </w:p>
        </w:tc>
        <w:tc>
          <w:tcPr>
            <w:tcW w:w="3244" w:type="pct"/>
            <w:vAlign w:val="center"/>
          </w:tcPr>
          <w:p>
            <w:pPr>
              <w:pStyle w:val="32"/>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5000" w:type="pct"/>
            <w:gridSpan w:val="2"/>
            <w:vAlign w:val="center"/>
          </w:tcPr>
          <w:p>
            <w:pPr>
              <w:pStyle w:val="32"/>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5"/>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rPr>
          <w:rFonts w:hint="eastAsia" w:ascii="宋体" w:hAnsi="宋体"/>
          <w:b/>
          <w:sz w:val="36"/>
          <w:szCs w:val="36"/>
        </w:rPr>
      </w:pPr>
      <w:bookmarkStart w:id="1" w:name="_Toc20823315"/>
      <w:bookmarkStart w:id="2" w:name="_Toc513029243"/>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病历搬运服务项目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YDFYXJ-2024024</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病历搬运服务项目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病历搬运服务项目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w:t>
      </w:r>
      <w:r>
        <w:rPr>
          <w:rFonts w:hint="eastAsia" w:ascii="宋体" w:hAnsi="宋体"/>
          <w:sz w:val="24"/>
          <w:lang w:val="en-US" w:eastAsia="zh-CN"/>
        </w:rPr>
        <w:t>搬运</w:t>
      </w:r>
      <w:r>
        <w:rPr>
          <w:rFonts w:hint="eastAsia" w:ascii="宋体" w:hAnsi="宋体"/>
          <w:sz w:val="24"/>
        </w:rPr>
        <w:t>货物名称、规格及数量等要求。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乙方在协议签订后，接到甲方通知15 天内完成清单搬运工作，按照协议约定将所供商品安全运至扬州大学附属医院，甲方指定地点，搬运工具由乙方提供。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2"/>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2DB5B66"/>
    <w:rsid w:val="034D4BC8"/>
    <w:rsid w:val="04912ACD"/>
    <w:rsid w:val="04E61983"/>
    <w:rsid w:val="04F93EF7"/>
    <w:rsid w:val="053E3F8C"/>
    <w:rsid w:val="06835001"/>
    <w:rsid w:val="07CD3AA2"/>
    <w:rsid w:val="08D43F29"/>
    <w:rsid w:val="0907213E"/>
    <w:rsid w:val="0B567F20"/>
    <w:rsid w:val="0B671638"/>
    <w:rsid w:val="0BE47D69"/>
    <w:rsid w:val="0C067990"/>
    <w:rsid w:val="0C4A2728"/>
    <w:rsid w:val="0C704CF9"/>
    <w:rsid w:val="0CD51C0E"/>
    <w:rsid w:val="0CF140C8"/>
    <w:rsid w:val="0D2E16CF"/>
    <w:rsid w:val="0D4515B4"/>
    <w:rsid w:val="0E126F52"/>
    <w:rsid w:val="0E2A13BF"/>
    <w:rsid w:val="0EE42777"/>
    <w:rsid w:val="110961DE"/>
    <w:rsid w:val="11202626"/>
    <w:rsid w:val="135E7630"/>
    <w:rsid w:val="14574206"/>
    <w:rsid w:val="14A043CE"/>
    <w:rsid w:val="151678B8"/>
    <w:rsid w:val="15D76399"/>
    <w:rsid w:val="15F35842"/>
    <w:rsid w:val="162E1A28"/>
    <w:rsid w:val="172469D5"/>
    <w:rsid w:val="17407202"/>
    <w:rsid w:val="17754BB0"/>
    <w:rsid w:val="186D5CBC"/>
    <w:rsid w:val="19826916"/>
    <w:rsid w:val="1A965BFC"/>
    <w:rsid w:val="1B0E6D6D"/>
    <w:rsid w:val="1B1A1616"/>
    <w:rsid w:val="1C94789B"/>
    <w:rsid w:val="1D762024"/>
    <w:rsid w:val="1E525F06"/>
    <w:rsid w:val="1EAC0AAC"/>
    <w:rsid w:val="1F104C9D"/>
    <w:rsid w:val="1FF236E2"/>
    <w:rsid w:val="205648A9"/>
    <w:rsid w:val="21C93434"/>
    <w:rsid w:val="22801E6D"/>
    <w:rsid w:val="22A022B9"/>
    <w:rsid w:val="22EC14F1"/>
    <w:rsid w:val="23735059"/>
    <w:rsid w:val="23E9338C"/>
    <w:rsid w:val="2466755A"/>
    <w:rsid w:val="24782FEE"/>
    <w:rsid w:val="24E27B0B"/>
    <w:rsid w:val="270244AF"/>
    <w:rsid w:val="279829B9"/>
    <w:rsid w:val="28552BE1"/>
    <w:rsid w:val="28795CAE"/>
    <w:rsid w:val="28CF6D5C"/>
    <w:rsid w:val="28D728FE"/>
    <w:rsid w:val="28FD72C8"/>
    <w:rsid w:val="290E1224"/>
    <w:rsid w:val="29DB2926"/>
    <w:rsid w:val="2A6C65F7"/>
    <w:rsid w:val="2AA6133D"/>
    <w:rsid w:val="2AC432FA"/>
    <w:rsid w:val="2BCB5B07"/>
    <w:rsid w:val="2C74019F"/>
    <w:rsid w:val="2E026BA2"/>
    <w:rsid w:val="2E0A00DD"/>
    <w:rsid w:val="2E1B1793"/>
    <w:rsid w:val="2E237847"/>
    <w:rsid w:val="2EE7735A"/>
    <w:rsid w:val="2F716810"/>
    <w:rsid w:val="2F877A0A"/>
    <w:rsid w:val="30673A76"/>
    <w:rsid w:val="30DF7E8F"/>
    <w:rsid w:val="310442A6"/>
    <w:rsid w:val="318E7998"/>
    <w:rsid w:val="31945827"/>
    <w:rsid w:val="31FF36A9"/>
    <w:rsid w:val="32542738"/>
    <w:rsid w:val="337C4795"/>
    <w:rsid w:val="349B0B50"/>
    <w:rsid w:val="35D6255E"/>
    <w:rsid w:val="375A406B"/>
    <w:rsid w:val="37CB42F0"/>
    <w:rsid w:val="395873E0"/>
    <w:rsid w:val="398427FF"/>
    <w:rsid w:val="3B6B7997"/>
    <w:rsid w:val="3C6A7CC5"/>
    <w:rsid w:val="3C7E55A0"/>
    <w:rsid w:val="3C7E7E4D"/>
    <w:rsid w:val="3CCD6F19"/>
    <w:rsid w:val="3D920AB3"/>
    <w:rsid w:val="3E4F54B3"/>
    <w:rsid w:val="3EA006FD"/>
    <w:rsid w:val="406A6438"/>
    <w:rsid w:val="408D7F8E"/>
    <w:rsid w:val="40C726B4"/>
    <w:rsid w:val="414C3AD8"/>
    <w:rsid w:val="424B0DFC"/>
    <w:rsid w:val="43487107"/>
    <w:rsid w:val="43F56786"/>
    <w:rsid w:val="4417638D"/>
    <w:rsid w:val="45977351"/>
    <w:rsid w:val="45F42EB8"/>
    <w:rsid w:val="46056344"/>
    <w:rsid w:val="467B4C8A"/>
    <w:rsid w:val="4689608C"/>
    <w:rsid w:val="46AD222D"/>
    <w:rsid w:val="47CE0BEB"/>
    <w:rsid w:val="47DD46E6"/>
    <w:rsid w:val="48982C1C"/>
    <w:rsid w:val="48B5696C"/>
    <w:rsid w:val="49AC543C"/>
    <w:rsid w:val="4ACD2A51"/>
    <w:rsid w:val="4B4053E3"/>
    <w:rsid w:val="4B8D08A2"/>
    <w:rsid w:val="4BD6274F"/>
    <w:rsid w:val="4C2279B2"/>
    <w:rsid w:val="4C472E7D"/>
    <w:rsid w:val="4C58772E"/>
    <w:rsid w:val="4CAF5F9F"/>
    <w:rsid w:val="4CB85CB5"/>
    <w:rsid w:val="4CCA4D1D"/>
    <w:rsid w:val="4E295D4C"/>
    <w:rsid w:val="4E842C0D"/>
    <w:rsid w:val="4F4C7986"/>
    <w:rsid w:val="4F717F10"/>
    <w:rsid w:val="501519DD"/>
    <w:rsid w:val="507C6263"/>
    <w:rsid w:val="508A0E56"/>
    <w:rsid w:val="50B27E0B"/>
    <w:rsid w:val="510328E8"/>
    <w:rsid w:val="510F701A"/>
    <w:rsid w:val="51673008"/>
    <w:rsid w:val="5199638E"/>
    <w:rsid w:val="51BD509B"/>
    <w:rsid w:val="53422DBB"/>
    <w:rsid w:val="537760B9"/>
    <w:rsid w:val="53E96515"/>
    <w:rsid w:val="54422408"/>
    <w:rsid w:val="54A03128"/>
    <w:rsid w:val="54AC3518"/>
    <w:rsid w:val="55603AEE"/>
    <w:rsid w:val="559064B7"/>
    <w:rsid w:val="560560AD"/>
    <w:rsid w:val="56410E61"/>
    <w:rsid w:val="56881779"/>
    <w:rsid w:val="57D44B9E"/>
    <w:rsid w:val="57DA3AB3"/>
    <w:rsid w:val="58873C30"/>
    <w:rsid w:val="58A415C5"/>
    <w:rsid w:val="58A664ED"/>
    <w:rsid w:val="590F082F"/>
    <w:rsid w:val="59104CF0"/>
    <w:rsid w:val="591C0A3A"/>
    <w:rsid w:val="595D0B09"/>
    <w:rsid w:val="59ED3D62"/>
    <w:rsid w:val="5AAE4B55"/>
    <w:rsid w:val="5B063544"/>
    <w:rsid w:val="5B3A3011"/>
    <w:rsid w:val="5BD053AF"/>
    <w:rsid w:val="5BE11FCF"/>
    <w:rsid w:val="5C224DCE"/>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89C678A"/>
    <w:rsid w:val="6D633984"/>
    <w:rsid w:val="6DF60098"/>
    <w:rsid w:val="6E1F0C2D"/>
    <w:rsid w:val="6F882E18"/>
    <w:rsid w:val="708C2B36"/>
    <w:rsid w:val="70952B65"/>
    <w:rsid w:val="70A153BD"/>
    <w:rsid w:val="70C57A02"/>
    <w:rsid w:val="70DB38A7"/>
    <w:rsid w:val="70FE780D"/>
    <w:rsid w:val="716E67D9"/>
    <w:rsid w:val="71D1780D"/>
    <w:rsid w:val="71DC1AE4"/>
    <w:rsid w:val="72217603"/>
    <w:rsid w:val="72487296"/>
    <w:rsid w:val="7282207E"/>
    <w:rsid w:val="72934737"/>
    <w:rsid w:val="72AB5F51"/>
    <w:rsid w:val="74226CB9"/>
    <w:rsid w:val="75006B73"/>
    <w:rsid w:val="75126C7B"/>
    <w:rsid w:val="764E69E8"/>
    <w:rsid w:val="7787662E"/>
    <w:rsid w:val="77A64AB7"/>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next w:val="4"/>
    <w:autoRedefine/>
    <w:qFormat/>
    <w:uiPriority w:val="0"/>
    <w:pPr>
      <w:ind w:firstLine="576"/>
    </w:pPr>
    <w:rPr>
      <w:b/>
      <w:sz w:val="30"/>
    </w:rPr>
  </w:style>
  <w:style w:type="paragraph" w:styleId="4">
    <w:name w:val="envelope return"/>
    <w:basedOn w:val="1"/>
    <w:autoRedefine/>
    <w:unhideWhenUsed/>
    <w:qFormat/>
    <w:uiPriority w:val="99"/>
    <w:pPr>
      <w:snapToGrid w:val="0"/>
    </w:pPr>
    <w:rPr>
      <w:rFonts w:ascii="Cambria" w:hAnsi="Cambria" w:eastAsia="宋体" w:cs="Times New Roman"/>
    </w:rPr>
  </w:style>
  <w:style w:type="paragraph" w:styleId="5">
    <w:name w:val="table of authorities"/>
    <w:basedOn w:val="1"/>
    <w:next w:val="1"/>
    <w:autoRedefine/>
    <w:qFormat/>
    <w:uiPriority w:val="0"/>
    <w:pPr>
      <w:ind w:left="420" w:leftChars="200"/>
    </w:pPr>
  </w:style>
  <w:style w:type="paragraph" w:styleId="6">
    <w:name w:val="Normal Indent"/>
    <w:basedOn w:val="1"/>
    <w:link w:val="33"/>
    <w:autoRedefine/>
    <w:unhideWhenUsed/>
    <w:qFormat/>
    <w:uiPriority w:val="0"/>
    <w:pPr>
      <w:ind w:firstLine="420" w:firstLineChars="200"/>
    </w:pPr>
  </w:style>
  <w:style w:type="paragraph" w:styleId="7">
    <w:name w:val="annotation text"/>
    <w:basedOn w:val="1"/>
    <w:autoRedefine/>
    <w:semiHidden/>
    <w:unhideWhenUsed/>
    <w:qFormat/>
    <w:uiPriority w:val="99"/>
    <w:pPr>
      <w:jc w:val="left"/>
    </w:pPr>
  </w:style>
  <w:style w:type="paragraph" w:styleId="8">
    <w:name w:val="Body Text 3"/>
    <w:basedOn w:val="1"/>
    <w:next w:val="1"/>
    <w:autoRedefine/>
    <w:qFormat/>
    <w:uiPriority w:val="0"/>
    <w:pPr>
      <w:spacing w:after="120" w:afterLines="0"/>
    </w:pPr>
    <w:rPr>
      <w:sz w:val="16"/>
      <w:szCs w:val="16"/>
    </w:rPr>
  </w:style>
  <w:style w:type="paragraph" w:styleId="9">
    <w:name w:val="Body Text"/>
    <w:basedOn w:val="1"/>
    <w:next w:val="10"/>
    <w:autoRedefine/>
    <w:qFormat/>
    <w:uiPriority w:val="99"/>
    <w:rPr>
      <w:rFonts w:ascii="楷体_GB2312" w:hAnsi="Arial" w:eastAsia="楷体_GB2312"/>
      <w:kern w:val="0"/>
      <w:sz w:val="28"/>
      <w:szCs w:val="28"/>
    </w:rPr>
  </w:style>
  <w:style w:type="paragraph" w:styleId="10">
    <w:name w:val="Body Text 2"/>
    <w:basedOn w:val="1"/>
    <w:autoRedefine/>
    <w:qFormat/>
    <w:uiPriority w:val="0"/>
    <w:pPr>
      <w:spacing w:after="120" w:line="480" w:lineRule="auto"/>
    </w:pPr>
  </w:style>
  <w:style w:type="paragraph" w:styleId="11">
    <w:name w:val="List Bullet 2"/>
    <w:basedOn w:val="1"/>
    <w:autoRedefine/>
    <w:unhideWhenUsed/>
    <w:qFormat/>
    <w:uiPriority w:val="0"/>
    <w:pPr>
      <w:numPr>
        <w:ilvl w:val="0"/>
        <w:numId w:val="1"/>
      </w:numPr>
      <w:contextualSpacing/>
    </w:pPr>
    <w:rPr>
      <w:rFonts w:ascii="Calibri" w:hAnsi="Calibri"/>
    </w:rPr>
  </w:style>
  <w:style w:type="paragraph" w:styleId="12">
    <w:name w:val="Plain Text"/>
    <w:basedOn w:val="1"/>
    <w:link w:val="28"/>
    <w:autoRedefine/>
    <w:qFormat/>
    <w:uiPriority w:val="99"/>
    <w:rPr>
      <w:rFonts w:ascii="宋体" w:hAnsi="Courier New"/>
      <w:szCs w:val="20"/>
    </w:rPr>
  </w:style>
  <w:style w:type="paragraph" w:styleId="13">
    <w:name w:val="Balloon Text"/>
    <w:basedOn w:val="1"/>
    <w:link w:val="27"/>
    <w:autoRedefine/>
    <w:semiHidden/>
    <w:unhideWhenUsed/>
    <w:qFormat/>
    <w:uiPriority w:val="99"/>
    <w:rPr>
      <w:sz w:val="18"/>
      <w:szCs w:val="18"/>
    </w:rPr>
  </w:style>
  <w:style w:type="paragraph" w:styleId="14">
    <w:name w:val="footer"/>
    <w:basedOn w:val="1"/>
    <w:link w:val="26"/>
    <w:autoRedefine/>
    <w:unhideWhenUsed/>
    <w:qFormat/>
    <w:uiPriority w:val="99"/>
    <w:pPr>
      <w:tabs>
        <w:tab w:val="center" w:pos="4153"/>
        <w:tab w:val="right" w:pos="8306"/>
      </w:tabs>
      <w:snapToGrid w:val="0"/>
      <w:jc w:val="left"/>
    </w:pPr>
    <w:rPr>
      <w:sz w:val="18"/>
      <w:szCs w:val="18"/>
    </w:rPr>
  </w:style>
  <w:style w:type="paragraph" w:styleId="15">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autoRedefine/>
    <w:semiHidden/>
    <w:unhideWhenUsed/>
    <w:qFormat/>
    <w:uiPriority w:val="99"/>
    <w:rPr>
      <w:color w:val="222222"/>
      <w:u w:val="none"/>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paragraph" w:customStyle="1" w:styleId="23">
    <w:name w:val="正文（缩进）"/>
    <w:basedOn w:val="1"/>
    <w:autoRedefine/>
    <w:qFormat/>
    <w:uiPriority w:val="0"/>
    <w:pPr>
      <w:ind w:firstLine="480" w:firstLineChars="200"/>
    </w:pPr>
  </w:style>
  <w:style w:type="paragraph" w:customStyle="1" w:styleId="24">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5">
    <w:name w:val="页眉 Char"/>
    <w:basedOn w:val="20"/>
    <w:link w:val="15"/>
    <w:autoRedefine/>
    <w:semiHidden/>
    <w:qFormat/>
    <w:uiPriority w:val="99"/>
    <w:rPr>
      <w:rFonts w:eastAsia="宋体"/>
      <w:kern w:val="2"/>
      <w:sz w:val="18"/>
      <w:szCs w:val="18"/>
    </w:rPr>
  </w:style>
  <w:style w:type="character" w:customStyle="1" w:styleId="26">
    <w:name w:val="页脚 Char"/>
    <w:basedOn w:val="20"/>
    <w:link w:val="14"/>
    <w:autoRedefine/>
    <w:semiHidden/>
    <w:qFormat/>
    <w:uiPriority w:val="99"/>
    <w:rPr>
      <w:rFonts w:eastAsia="宋体"/>
      <w:kern w:val="2"/>
      <w:sz w:val="18"/>
      <w:szCs w:val="18"/>
    </w:rPr>
  </w:style>
  <w:style w:type="character" w:customStyle="1" w:styleId="27">
    <w:name w:val="批注框文本 Char"/>
    <w:basedOn w:val="20"/>
    <w:link w:val="13"/>
    <w:autoRedefine/>
    <w:semiHidden/>
    <w:qFormat/>
    <w:uiPriority w:val="99"/>
    <w:rPr>
      <w:rFonts w:eastAsia="宋体"/>
      <w:kern w:val="2"/>
      <w:sz w:val="18"/>
      <w:szCs w:val="18"/>
    </w:rPr>
  </w:style>
  <w:style w:type="character" w:customStyle="1" w:styleId="28">
    <w:name w:val="纯文本 Char"/>
    <w:basedOn w:val="20"/>
    <w:link w:val="12"/>
    <w:autoRedefine/>
    <w:qFormat/>
    <w:uiPriority w:val="99"/>
    <w:rPr>
      <w:rFonts w:ascii="宋体" w:hAnsi="Courier New" w:eastAsia="宋体"/>
      <w:kern w:val="2"/>
      <w:sz w:val="21"/>
    </w:rPr>
  </w:style>
  <w:style w:type="character" w:customStyle="1" w:styleId="29">
    <w:name w:val="副标题 Char"/>
    <w:autoRedefine/>
    <w:qFormat/>
    <w:uiPriority w:val="0"/>
    <w:rPr>
      <w:rFonts w:ascii="Cambria" w:hAnsi="Cambria"/>
      <w:b/>
      <w:bCs/>
      <w:kern w:val="28"/>
      <w:sz w:val="32"/>
      <w:szCs w:val="32"/>
    </w:rPr>
  </w:style>
  <w:style w:type="character" w:customStyle="1" w:styleId="30">
    <w:name w:val="副标题 Char1"/>
    <w:basedOn w:val="20"/>
    <w:link w:val="16"/>
    <w:autoRedefine/>
    <w:qFormat/>
    <w:uiPriority w:val="0"/>
    <w:rPr>
      <w:rFonts w:eastAsia="宋体" w:asciiTheme="majorHAnsi" w:hAnsiTheme="majorHAnsi" w:cstheme="majorBidi"/>
      <w:b/>
      <w:bCs/>
      <w:kern w:val="28"/>
      <w:sz w:val="32"/>
      <w:szCs w:val="32"/>
    </w:rPr>
  </w:style>
  <w:style w:type="paragraph" w:styleId="31">
    <w:name w:val="List Paragraph"/>
    <w:basedOn w:val="1"/>
    <w:autoRedefine/>
    <w:unhideWhenUsed/>
    <w:qFormat/>
    <w:uiPriority w:val="99"/>
    <w:pPr>
      <w:ind w:firstLine="420" w:firstLineChars="200"/>
    </w:pPr>
  </w:style>
  <w:style w:type="paragraph" w:customStyle="1" w:styleId="32">
    <w:name w:val="普通文字"/>
    <w:basedOn w:val="1"/>
    <w:next w:val="1"/>
    <w:autoRedefine/>
    <w:qFormat/>
    <w:uiPriority w:val="0"/>
    <w:rPr>
      <w:rFonts w:ascii="宋体"/>
      <w:kern w:val="0"/>
      <w:sz w:val="24"/>
      <w:u w:color="000000"/>
    </w:rPr>
  </w:style>
  <w:style w:type="character" w:customStyle="1" w:styleId="33">
    <w:name w:val="正文缩进 Char"/>
    <w:link w:val="6"/>
    <w:autoRedefine/>
    <w:qFormat/>
    <w:uiPriority w:val="0"/>
    <w:rPr>
      <w:kern w:val="2"/>
      <w:sz w:val="21"/>
      <w:szCs w:val="24"/>
    </w:rPr>
  </w:style>
  <w:style w:type="character" w:customStyle="1" w:styleId="34">
    <w:name w:val="NormalCharacter"/>
    <w:autoRedefine/>
    <w:qFormat/>
    <w:uiPriority w:val="0"/>
  </w:style>
  <w:style w:type="character" w:customStyle="1" w:styleId="35">
    <w:name w:val="font11"/>
    <w:basedOn w:val="20"/>
    <w:autoRedefine/>
    <w:qFormat/>
    <w:uiPriority w:val="0"/>
    <w:rPr>
      <w:rFonts w:hint="eastAsia" w:ascii="宋体" w:hAnsi="宋体" w:eastAsia="宋体" w:cs="宋体"/>
      <w:b/>
      <w:bCs/>
      <w:color w:val="000000"/>
      <w:sz w:val="22"/>
      <w:szCs w:val="22"/>
      <w:u w:val="none"/>
    </w:rPr>
  </w:style>
  <w:style w:type="character" w:customStyle="1" w:styleId="36">
    <w:name w:val="font71"/>
    <w:basedOn w:val="20"/>
    <w:autoRedefine/>
    <w:qFormat/>
    <w:uiPriority w:val="0"/>
    <w:rPr>
      <w:rFonts w:hint="eastAsia" w:ascii="宋体" w:hAnsi="宋体" w:eastAsia="宋体" w:cs="宋体"/>
      <w:b/>
      <w:bCs/>
      <w:color w:val="000000"/>
      <w:sz w:val="22"/>
      <w:szCs w:val="22"/>
      <w:u w:val="none"/>
    </w:rPr>
  </w:style>
  <w:style w:type="paragraph" w:customStyle="1" w:styleId="37">
    <w:name w:val="CM20"/>
    <w:basedOn w:val="38"/>
    <w:next w:val="38"/>
    <w:autoRedefine/>
    <w:qFormat/>
    <w:uiPriority w:val="0"/>
    <w:pPr>
      <w:spacing w:line="411" w:lineRule="atLeast"/>
    </w:pPr>
    <w:rPr>
      <w:rFonts w:cs="Times New Roman"/>
      <w:color w:val="auto"/>
    </w:rPr>
  </w:style>
  <w:style w:type="paragraph" w:customStyle="1" w:styleId="3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9">
    <w:name w:val="font21"/>
    <w:basedOn w:val="20"/>
    <w:autoRedefine/>
    <w:qFormat/>
    <w:uiPriority w:val="0"/>
    <w:rPr>
      <w:rFonts w:hint="eastAsia" w:ascii="宋体" w:hAnsi="宋体" w:eastAsia="宋体" w:cs="宋体"/>
      <w:color w:val="000000"/>
      <w:sz w:val="22"/>
      <w:szCs w:val="22"/>
      <w:u w:val="none"/>
    </w:rPr>
  </w:style>
  <w:style w:type="character" w:customStyle="1" w:styleId="40">
    <w:name w:val="font41"/>
    <w:basedOn w:val="20"/>
    <w:autoRedefine/>
    <w:qFormat/>
    <w:uiPriority w:val="0"/>
    <w:rPr>
      <w:rFonts w:hint="eastAsia" w:ascii="宋体" w:hAnsi="宋体" w:eastAsia="宋体" w:cs="宋体"/>
      <w:color w:val="000000"/>
      <w:sz w:val="22"/>
      <w:szCs w:val="22"/>
      <w:u w:val="none"/>
    </w:rPr>
  </w:style>
  <w:style w:type="character" w:customStyle="1" w:styleId="41">
    <w:name w:val="font31"/>
    <w:basedOn w:val="20"/>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14292</Words>
  <Characters>14844</Characters>
  <Lines>70</Lines>
  <Paragraphs>19</Paragraphs>
  <TotalTime>16</TotalTime>
  <ScaleCrop>false</ScaleCrop>
  <LinksUpToDate>false</LinksUpToDate>
  <CharactersWithSpaces>15526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2024-06-14T07:42:23Z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65C10085C3024CAEADD640A590922038_13</vt:lpwstr>
  </property>
</Properties>
</file>