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jc w:val="right"/>
        <w:rPr>
          <w:sz w:val="36"/>
        </w:rPr>
      </w:pPr>
    </w:p>
    <w:p>
      <w:pPr>
        <w:spacing w:line="360" w:lineRule="auto"/>
        <w:ind w:firstLine="723"/>
        <w:jc w:val="right"/>
        <w:outlineLvl w:val="0"/>
        <w:rPr>
          <w:rFonts w:hint="eastAsia" w:eastAsia="宋体"/>
          <w:b/>
          <w:bCs/>
          <w:sz w:val="36"/>
          <w:lang w:eastAsia="zh-CN"/>
        </w:rPr>
      </w:pPr>
      <w:r>
        <w:rPr>
          <w:rFonts w:hint="eastAsia"/>
          <w:b/>
          <w:bCs/>
          <w:sz w:val="36"/>
          <w:lang w:eastAsia="zh-CN"/>
        </w:rPr>
        <w:t>JSZC-320000-SWGC-G2024-0200号</w:t>
      </w:r>
    </w:p>
    <w:p>
      <w:pPr>
        <w:spacing w:line="360" w:lineRule="auto"/>
        <w:ind w:firstLine="720"/>
        <w:jc w:val="right"/>
        <w:rPr>
          <w:sz w:val="36"/>
        </w:rPr>
      </w:pPr>
    </w:p>
    <w:p>
      <w:pPr>
        <w:spacing w:line="360" w:lineRule="auto"/>
        <w:ind w:firstLine="723"/>
        <w:jc w:val="center"/>
        <w:outlineLvl w:val="0"/>
        <w:rPr>
          <w:b/>
          <w:bCs/>
          <w:sz w:val="36"/>
        </w:rPr>
      </w:pPr>
      <w:r>
        <w:rPr>
          <w:rFonts w:hint="eastAsia"/>
          <w:b/>
          <w:bCs/>
          <w:sz w:val="36"/>
        </w:rPr>
        <w:t>扬州大学附属医院</w:t>
      </w:r>
    </w:p>
    <w:p>
      <w:pPr>
        <w:spacing w:line="360" w:lineRule="auto"/>
        <w:ind w:firstLine="723"/>
        <w:jc w:val="center"/>
        <w:outlineLvl w:val="0"/>
        <w:rPr>
          <w:b/>
          <w:bCs/>
          <w:sz w:val="36"/>
        </w:rPr>
      </w:pPr>
      <w:r>
        <w:rPr>
          <w:rFonts w:hint="eastAsia"/>
          <w:b/>
          <w:bCs/>
          <w:sz w:val="36"/>
        </w:rPr>
        <w:t>中药饮片采购项目</w:t>
      </w:r>
    </w:p>
    <w:p>
      <w:pPr>
        <w:spacing w:line="360" w:lineRule="auto"/>
        <w:ind w:firstLine="723"/>
        <w:jc w:val="center"/>
        <w:rPr>
          <w:b/>
          <w:bCs/>
          <w:sz w:val="36"/>
        </w:rPr>
      </w:pPr>
      <w:r>
        <w:rPr>
          <w:rFonts w:hint="eastAsia"/>
          <w:b/>
          <w:bCs/>
          <w:sz w:val="36"/>
        </w:rPr>
        <w:t xml:space="preserve">公开招标文件 </w:t>
      </w:r>
    </w:p>
    <w:p>
      <w:pPr>
        <w:spacing w:line="360" w:lineRule="auto"/>
        <w:ind w:firstLine="720"/>
        <w:jc w:val="center"/>
        <w:rPr>
          <w:sz w:val="36"/>
        </w:rPr>
      </w:pPr>
      <w:r>
        <w:rPr>
          <w:rFonts w:hint="eastAsia"/>
          <w:sz w:val="36"/>
        </w:rPr>
        <w:t xml:space="preserve"> </w:t>
      </w:r>
    </w:p>
    <w:p>
      <w:pPr>
        <w:spacing w:line="360" w:lineRule="auto"/>
        <w:jc w:val="center"/>
        <w:rPr>
          <w:sz w:val="36"/>
        </w:rPr>
      </w:pPr>
      <w:r>
        <w:drawing>
          <wp:inline distT="0" distB="0" distL="114300" distR="114300">
            <wp:extent cx="5032375" cy="4514850"/>
            <wp:effectExtent l="0" t="0" r="15875" b="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pPr>
        <w:spacing w:line="360" w:lineRule="auto"/>
        <w:ind w:firstLine="723"/>
        <w:jc w:val="center"/>
        <w:rPr>
          <w:b/>
          <w:bCs/>
          <w:sz w:val="36"/>
        </w:rPr>
      </w:pPr>
    </w:p>
    <w:p>
      <w:pPr>
        <w:spacing w:line="360" w:lineRule="auto"/>
        <w:ind w:firstLine="723"/>
        <w:jc w:val="center"/>
        <w:outlineLvl w:val="0"/>
        <w:rPr>
          <w:b/>
          <w:bCs/>
          <w:sz w:val="36"/>
        </w:rPr>
      </w:pPr>
      <w:bookmarkStart w:id="0" w:name="_Toc29277"/>
      <w:r>
        <w:rPr>
          <w:rFonts w:hint="eastAsia"/>
          <w:b/>
          <w:bCs/>
          <w:sz w:val="36"/>
        </w:rPr>
        <w:t>江苏苏维工程管理有限公司</w:t>
      </w:r>
      <w:bookmarkEnd w:id="0"/>
    </w:p>
    <w:p>
      <w:pPr>
        <w:spacing w:line="360" w:lineRule="auto"/>
        <w:ind w:firstLine="723"/>
        <w:jc w:val="center"/>
        <w:rPr>
          <w:b/>
          <w:bCs/>
          <w:sz w:val="36"/>
        </w:rPr>
        <w:sectPr>
          <w:headerReference r:id="rId3" w:type="default"/>
          <w:pgSz w:w="11906" w:h="16838"/>
          <w:pgMar w:top="1440" w:right="1800" w:bottom="1440" w:left="1800" w:header="851" w:footer="992" w:gutter="0"/>
          <w:cols w:space="720" w:num="1"/>
          <w:docGrid w:type="lines" w:linePitch="312" w:charSpace="0"/>
        </w:sectPr>
      </w:pPr>
      <w:r>
        <w:rPr>
          <w:rFonts w:hint="eastAsia"/>
          <w:b/>
          <w:bCs/>
          <w:sz w:val="36"/>
        </w:rPr>
        <w:t>2024年</w:t>
      </w:r>
      <w:r>
        <w:rPr>
          <w:rFonts w:hint="eastAsia"/>
          <w:b/>
          <w:bCs/>
          <w:sz w:val="36"/>
          <w:lang w:val="en-US" w:eastAsia="zh-CN"/>
        </w:rPr>
        <w:t>9</w:t>
      </w:r>
      <w:r>
        <w:rPr>
          <w:rFonts w:hint="eastAsia"/>
          <w:b/>
          <w:bCs/>
          <w:sz w:val="36"/>
        </w:rPr>
        <w:t>月</w:t>
      </w:r>
      <w:r>
        <w:rPr>
          <w:rFonts w:hint="eastAsia"/>
          <w:b/>
          <w:bCs/>
          <w:sz w:val="36"/>
          <w:lang w:val="en-US" w:eastAsia="zh-CN"/>
        </w:rPr>
        <w:t>4</w:t>
      </w:r>
      <w:r>
        <w:rPr>
          <w:rFonts w:hint="eastAsia"/>
          <w:b/>
          <w:bCs/>
          <w:sz w:val="36"/>
        </w:rPr>
        <w:t>日</w:t>
      </w:r>
    </w:p>
    <w:p>
      <w:pPr>
        <w:spacing w:line="360" w:lineRule="auto"/>
        <w:ind w:firstLine="562"/>
        <w:jc w:val="center"/>
        <w:rPr>
          <w:b/>
          <w:bCs/>
          <w:sz w:val="28"/>
          <w:szCs w:val="28"/>
        </w:rPr>
      </w:pPr>
      <w:bookmarkStart w:id="1" w:name="_Toc497133090"/>
      <w:r>
        <w:rPr>
          <w:b/>
          <w:bCs/>
          <w:sz w:val="28"/>
          <w:szCs w:val="28"/>
        </w:rPr>
        <w:t>目录</w:t>
      </w:r>
    </w:p>
    <w:p>
      <w:pPr>
        <w:pStyle w:val="152"/>
        <w:tabs>
          <w:tab w:val="right" w:leader="dot" w:pos="8306"/>
        </w:tabs>
        <w:spacing w:line="360" w:lineRule="auto"/>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p>
    <w:p>
      <w:pPr>
        <w:pStyle w:val="152"/>
        <w:tabs>
          <w:tab w:val="right" w:leader="dot" w:pos="8306"/>
        </w:tabs>
        <w:spacing w:line="360" w:lineRule="auto"/>
        <w:rPr>
          <w:b/>
          <w:bCs/>
          <w:sz w:val="28"/>
          <w:szCs w:val="28"/>
        </w:rPr>
      </w:pPr>
      <w:r>
        <w:fldChar w:fldCharType="begin"/>
      </w:r>
      <w:r>
        <w:instrText xml:space="preserve"> HYPERLINK \l "_Toc7326" </w:instrText>
      </w:r>
      <w:r>
        <w:fldChar w:fldCharType="separate"/>
      </w:r>
      <w:r>
        <w:rPr>
          <w:rFonts w:hint="eastAsia"/>
          <w:b/>
          <w:bCs/>
          <w:sz w:val="28"/>
          <w:szCs w:val="28"/>
        </w:rPr>
        <w:t>第一章</w:t>
      </w:r>
      <w:r>
        <w:rPr>
          <w:b/>
          <w:bCs/>
          <w:sz w:val="28"/>
          <w:szCs w:val="28"/>
        </w:rPr>
        <w:t xml:space="preserve"> 招标公告</w:t>
      </w:r>
      <w:r>
        <w:rPr>
          <w:b/>
          <w:bCs/>
          <w:sz w:val="28"/>
          <w:szCs w:val="28"/>
        </w:rPr>
        <w:tab/>
      </w:r>
      <w:r>
        <w:rPr>
          <w:b/>
          <w:bCs/>
          <w:sz w:val="28"/>
          <w:szCs w:val="28"/>
        </w:rPr>
        <w:fldChar w:fldCharType="begin"/>
      </w:r>
      <w:r>
        <w:rPr>
          <w:b/>
          <w:bCs/>
          <w:sz w:val="28"/>
          <w:szCs w:val="28"/>
        </w:rPr>
        <w:instrText xml:space="preserve"> PAGEREF _Toc7326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pPr>
        <w:pStyle w:val="152"/>
        <w:tabs>
          <w:tab w:val="right" w:leader="dot" w:pos="8306"/>
        </w:tabs>
        <w:spacing w:line="360" w:lineRule="auto"/>
        <w:rPr>
          <w:b/>
          <w:bCs/>
          <w:sz w:val="28"/>
          <w:szCs w:val="28"/>
        </w:rPr>
      </w:pPr>
      <w:r>
        <w:fldChar w:fldCharType="begin"/>
      </w:r>
      <w:r>
        <w:instrText xml:space="preserve"> HYPERLINK \l "_Toc22236" </w:instrText>
      </w:r>
      <w:r>
        <w:fldChar w:fldCharType="separate"/>
      </w:r>
      <w:r>
        <w:rPr>
          <w:rFonts w:hint="eastAsia"/>
          <w:b/>
          <w:bCs/>
          <w:sz w:val="28"/>
          <w:szCs w:val="28"/>
        </w:rPr>
        <w:t>第二章 投标人须知</w:t>
      </w:r>
      <w:r>
        <w:rPr>
          <w:b/>
          <w:bCs/>
          <w:sz w:val="28"/>
          <w:szCs w:val="28"/>
        </w:rPr>
        <w:tab/>
      </w:r>
      <w:r>
        <w:rPr>
          <w:b/>
          <w:bCs/>
          <w:sz w:val="28"/>
          <w:szCs w:val="28"/>
        </w:rPr>
        <w:fldChar w:fldCharType="begin"/>
      </w:r>
      <w:r>
        <w:rPr>
          <w:b/>
          <w:bCs/>
          <w:sz w:val="28"/>
          <w:szCs w:val="28"/>
        </w:rPr>
        <w:instrText xml:space="preserve"> PAGEREF _Toc22236 \h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152"/>
        <w:tabs>
          <w:tab w:val="right" w:leader="dot" w:pos="8306"/>
        </w:tabs>
        <w:spacing w:line="360" w:lineRule="auto"/>
        <w:rPr>
          <w:b/>
          <w:bCs/>
          <w:sz w:val="28"/>
          <w:szCs w:val="28"/>
        </w:rPr>
      </w:pPr>
      <w:r>
        <w:fldChar w:fldCharType="begin"/>
      </w:r>
      <w:r>
        <w:instrText xml:space="preserve"> HYPERLINK \l "_Toc30592" </w:instrText>
      </w:r>
      <w:r>
        <w:fldChar w:fldCharType="separate"/>
      </w:r>
      <w:r>
        <w:rPr>
          <w:rFonts w:hint="eastAsia" w:cs="宋体"/>
          <w:b/>
          <w:bCs/>
          <w:sz w:val="28"/>
          <w:szCs w:val="28"/>
        </w:rPr>
        <w:t>第三章 合同条款及格式</w:t>
      </w:r>
      <w:r>
        <w:rPr>
          <w:b/>
          <w:bCs/>
          <w:sz w:val="28"/>
          <w:szCs w:val="28"/>
        </w:rPr>
        <w:tab/>
      </w:r>
      <w:r>
        <w:rPr>
          <w:rFonts w:hint="eastAsia"/>
          <w:b/>
          <w:bCs/>
          <w:sz w:val="28"/>
          <w:szCs w:val="28"/>
        </w:rPr>
        <w:t>1</w:t>
      </w:r>
      <w:r>
        <w:rPr>
          <w:rFonts w:hint="eastAsia"/>
          <w:b/>
          <w:bCs/>
          <w:sz w:val="28"/>
          <w:szCs w:val="28"/>
        </w:rPr>
        <w:fldChar w:fldCharType="end"/>
      </w:r>
      <w:r>
        <w:rPr>
          <w:rFonts w:hint="eastAsia"/>
          <w:b/>
          <w:bCs/>
          <w:sz w:val="28"/>
          <w:szCs w:val="28"/>
        </w:rPr>
        <w:t>9</w:t>
      </w:r>
    </w:p>
    <w:p>
      <w:pPr>
        <w:pStyle w:val="152"/>
        <w:tabs>
          <w:tab w:val="right" w:leader="dot" w:pos="8306"/>
        </w:tabs>
        <w:spacing w:line="360" w:lineRule="auto"/>
        <w:rPr>
          <w:rFonts w:hint="eastAsia" w:eastAsia="宋体"/>
          <w:b/>
          <w:bCs/>
          <w:sz w:val="28"/>
          <w:szCs w:val="28"/>
          <w:lang w:eastAsia="zh-CN"/>
        </w:rPr>
      </w:pPr>
      <w:r>
        <w:fldChar w:fldCharType="begin"/>
      </w:r>
      <w:r>
        <w:instrText xml:space="preserve"> HYPERLINK \l "_Toc23819" </w:instrText>
      </w:r>
      <w:r>
        <w:fldChar w:fldCharType="separate"/>
      </w:r>
      <w:r>
        <w:rPr>
          <w:rFonts w:hint="eastAsia"/>
          <w:b/>
          <w:bCs/>
          <w:sz w:val="28"/>
          <w:szCs w:val="28"/>
        </w:rPr>
        <w:t>第四章 项目需求</w:t>
      </w:r>
      <w:r>
        <w:rPr>
          <w:b/>
          <w:bCs/>
          <w:sz w:val="28"/>
          <w:szCs w:val="28"/>
        </w:rPr>
        <w:tab/>
      </w:r>
      <w:r>
        <w:rPr>
          <w:rFonts w:hint="eastAsia"/>
          <w:b/>
          <w:bCs/>
          <w:sz w:val="28"/>
          <w:szCs w:val="28"/>
        </w:rPr>
        <w:t>2</w:t>
      </w:r>
      <w:r>
        <w:rPr>
          <w:rFonts w:hint="eastAsia"/>
          <w:b/>
          <w:bCs/>
          <w:sz w:val="28"/>
          <w:szCs w:val="28"/>
        </w:rPr>
        <w:fldChar w:fldCharType="end"/>
      </w:r>
      <w:r>
        <w:rPr>
          <w:rFonts w:hint="eastAsia"/>
          <w:b/>
          <w:bCs/>
          <w:sz w:val="28"/>
          <w:szCs w:val="28"/>
          <w:lang w:val="en-US" w:eastAsia="zh-CN"/>
        </w:rPr>
        <w:t>9</w:t>
      </w:r>
    </w:p>
    <w:p>
      <w:pPr>
        <w:pStyle w:val="152"/>
        <w:tabs>
          <w:tab w:val="right" w:leader="dot" w:pos="8306"/>
        </w:tabs>
        <w:spacing w:line="360" w:lineRule="auto"/>
        <w:rPr>
          <w:rFonts w:hint="eastAsia" w:eastAsia="宋体"/>
          <w:b/>
          <w:bCs/>
          <w:sz w:val="28"/>
          <w:szCs w:val="28"/>
          <w:lang w:val="en-US" w:eastAsia="zh-CN"/>
        </w:rPr>
      </w:pPr>
      <w:r>
        <w:fldChar w:fldCharType="begin"/>
      </w:r>
      <w:r>
        <w:instrText xml:space="preserve"> HYPERLINK \l "_Toc23859" </w:instrText>
      </w:r>
      <w:r>
        <w:fldChar w:fldCharType="separate"/>
      </w:r>
      <w:r>
        <w:rPr>
          <w:rFonts w:hint="eastAsia"/>
          <w:b/>
          <w:bCs/>
          <w:sz w:val="28"/>
          <w:szCs w:val="28"/>
        </w:rPr>
        <w:t>第五章 评标方法及评标标准</w:t>
      </w:r>
      <w:r>
        <w:rPr>
          <w:b/>
          <w:bCs/>
          <w:sz w:val="28"/>
          <w:szCs w:val="28"/>
        </w:rPr>
        <w:tab/>
      </w:r>
      <w:r>
        <w:rPr>
          <w:rFonts w:hint="eastAsia"/>
          <w:b/>
          <w:bCs/>
          <w:sz w:val="28"/>
          <w:szCs w:val="28"/>
          <w:lang w:val="en-US" w:eastAsia="zh-CN"/>
        </w:rPr>
        <w:t>6</w:t>
      </w:r>
      <w:r>
        <w:rPr>
          <w:rFonts w:hint="eastAsia"/>
          <w:b/>
          <w:bCs/>
          <w:sz w:val="28"/>
          <w:szCs w:val="28"/>
        </w:rPr>
        <w:fldChar w:fldCharType="end"/>
      </w:r>
      <w:r>
        <w:rPr>
          <w:rFonts w:hint="eastAsia"/>
          <w:b/>
          <w:bCs/>
          <w:sz w:val="28"/>
          <w:szCs w:val="28"/>
          <w:lang w:val="en-US" w:eastAsia="zh-CN"/>
        </w:rPr>
        <w:t>3</w:t>
      </w:r>
    </w:p>
    <w:p>
      <w:pPr>
        <w:pStyle w:val="152"/>
        <w:tabs>
          <w:tab w:val="right" w:leader="dot" w:pos="8306"/>
        </w:tabs>
        <w:spacing w:line="360" w:lineRule="auto"/>
        <w:rPr>
          <w:rFonts w:hint="default" w:eastAsia="宋体"/>
          <w:b/>
          <w:bCs/>
          <w:sz w:val="28"/>
          <w:szCs w:val="28"/>
          <w:lang w:val="en-US" w:eastAsia="zh-CN"/>
        </w:rPr>
      </w:pPr>
      <w:r>
        <w:fldChar w:fldCharType="begin"/>
      </w:r>
      <w:r>
        <w:instrText xml:space="preserve"> HYPERLINK \l "_Toc29906" </w:instrText>
      </w:r>
      <w:r>
        <w:fldChar w:fldCharType="separate"/>
      </w:r>
      <w:r>
        <w:rPr>
          <w:rFonts w:hint="eastAsia"/>
          <w:b/>
          <w:bCs/>
          <w:sz w:val="28"/>
          <w:szCs w:val="28"/>
        </w:rPr>
        <w:t>第六章 投标文件格式</w:t>
      </w:r>
      <w:r>
        <w:rPr>
          <w:b/>
          <w:bCs/>
          <w:sz w:val="28"/>
          <w:szCs w:val="28"/>
        </w:rPr>
        <w:tab/>
      </w:r>
      <w:r>
        <w:rPr>
          <w:rFonts w:hint="eastAsia"/>
          <w:b/>
          <w:bCs/>
          <w:sz w:val="28"/>
          <w:szCs w:val="28"/>
          <w:lang w:val="en-US" w:eastAsia="zh-CN"/>
        </w:rPr>
        <w:t>6</w:t>
      </w:r>
      <w:r>
        <w:rPr>
          <w:rFonts w:hint="eastAsia"/>
          <w:b/>
          <w:bCs/>
          <w:sz w:val="28"/>
          <w:szCs w:val="28"/>
        </w:rPr>
        <w:fldChar w:fldCharType="end"/>
      </w:r>
      <w:r>
        <w:rPr>
          <w:rFonts w:hint="eastAsia"/>
          <w:b/>
          <w:bCs/>
          <w:sz w:val="28"/>
          <w:szCs w:val="28"/>
          <w:lang w:val="en-US" w:eastAsia="zh-CN"/>
        </w:rPr>
        <w:t>7</w:t>
      </w:r>
    </w:p>
    <w:p>
      <w:pPr>
        <w:spacing w:line="360" w:lineRule="auto"/>
        <w:ind w:firstLine="562"/>
      </w:pPr>
      <w:r>
        <w:rPr>
          <w:b/>
          <w:bCs/>
          <w:sz w:val="28"/>
          <w:szCs w:val="28"/>
        </w:rPr>
        <w:fldChar w:fldCharType="end"/>
      </w:r>
    </w:p>
    <w:p>
      <w:pPr>
        <w:pStyle w:val="3"/>
        <w:spacing w:before="0" w:after="0" w:line="360" w:lineRule="auto"/>
        <w:ind w:firstLine="723"/>
        <w:jc w:val="center"/>
        <w:rPr>
          <w:sz w:val="36"/>
        </w:rPr>
        <w:sectPr>
          <w:footerReference r:id="rId4" w:type="default"/>
          <w:pgSz w:w="11906" w:h="16838"/>
          <w:pgMar w:top="1440" w:right="1800" w:bottom="1440" w:left="1800" w:header="851" w:footer="992" w:gutter="0"/>
          <w:pgNumType w:start="2"/>
          <w:cols w:space="720" w:num="1"/>
          <w:docGrid w:type="lines" w:linePitch="312" w:charSpace="0"/>
        </w:sectPr>
      </w:pPr>
      <w:bookmarkStart w:id="2" w:name="_Toc7326"/>
    </w:p>
    <w:p>
      <w:pPr>
        <w:pStyle w:val="3"/>
        <w:spacing w:before="0" w:after="0" w:line="360" w:lineRule="auto"/>
        <w:ind w:firstLine="723"/>
        <w:jc w:val="center"/>
        <w:rPr>
          <w:sz w:val="36"/>
        </w:rPr>
      </w:pPr>
      <w:r>
        <w:rPr>
          <w:rFonts w:hint="eastAsia"/>
          <w:sz w:val="36"/>
        </w:rPr>
        <w:t>第一章</w:t>
      </w:r>
      <w:r>
        <w:rPr>
          <w:sz w:val="36"/>
        </w:rPr>
        <w:t xml:space="preserve"> 招标公告</w:t>
      </w:r>
      <w:bookmarkEnd w:id="1"/>
      <w:bookmarkEnd w:id="2"/>
    </w:p>
    <w:p>
      <w:pPr>
        <w:spacing w:line="360" w:lineRule="auto"/>
        <w:ind w:firstLine="420" w:firstLineChars="200"/>
        <w:rPr>
          <w:szCs w:val="21"/>
        </w:rPr>
      </w:pPr>
      <w:bookmarkStart w:id="3" w:name="OLE_LINK1"/>
      <w:r>
        <w:rPr>
          <w:rFonts w:hint="eastAsia"/>
          <w:szCs w:val="21"/>
        </w:rPr>
        <w:t>江苏苏维工程管理有限公司（以下简称“代理机构”）受扬州大学附属医院（以下简称“采购人”）的委托，</w:t>
      </w:r>
      <w:r>
        <w:rPr>
          <w:rFonts w:hint="eastAsia"/>
          <w:bCs/>
          <w:szCs w:val="21"/>
        </w:rPr>
        <w:t>就其</w:t>
      </w:r>
      <w:r>
        <w:rPr>
          <w:rFonts w:hint="eastAsia"/>
          <w:szCs w:val="21"/>
        </w:rPr>
        <w:t>扬州大学附属医院中药饮片采购项目进行公开招标采购，</w:t>
      </w:r>
      <w:r>
        <w:rPr>
          <w:rFonts w:hint="eastAsia"/>
          <w:bCs/>
          <w:szCs w:val="21"/>
        </w:rPr>
        <w:t>现欢迎符合相关条件的供应商投标</w:t>
      </w:r>
      <w:r>
        <w:rPr>
          <w:rFonts w:hint="eastAsia"/>
          <w:szCs w:val="21"/>
        </w:rPr>
        <w:t>。</w:t>
      </w:r>
    </w:p>
    <w:p>
      <w:pPr>
        <w:spacing w:line="360" w:lineRule="auto"/>
        <w:ind w:firstLine="422" w:firstLineChars="200"/>
        <w:outlineLvl w:val="0"/>
        <w:rPr>
          <w:b/>
          <w:szCs w:val="21"/>
        </w:rPr>
      </w:pPr>
      <w:bookmarkStart w:id="4" w:name="_Toc21151"/>
      <w:r>
        <w:rPr>
          <w:rFonts w:hint="eastAsia"/>
          <w:b/>
          <w:szCs w:val="21"/>
        </w:rPr>
        <w:t>一、招标项目名称及编号</w:t>
      </w:r>
      <w:bookmarkEnd w:id="4"/>
    </w:p>
    <w:p>
      <w:pPr>
        <w:spacing w:line="360" w:lineRule="auto"/>
        <w:ind w:firstLine="420" w:firstLineChars="200"/>
        <w:rPr>
          <w:szCs w:val="21"/>
        </w:rPr>
      </w:pPr>
      <w:r>
        <w:rPr>
          <w:rFonts w:hint="eastAsia"/>
          <w:szCs w:val="21"/>
        </w:rPr>
        <w:t>项目名称</w:t>
      </w:r>
      <w:r>
        <w:rPr>
          <w:rFonts w:hint="eastAsia"/>
          <w:sz w:val="24"/>
        </w:rPr>
        <w:t>：</w:t>
      </w:r>
      <w:r>
        <w:rPr>
          <w:rFonts w:hint="eastAsia"/>
          <w:szCs w:val="21"/>
        </w:rPr>
        <w:t>扬州大学附属医院中药饮片采购项目</w:t>
      </w:r>
    </w:p>
    <w:p>
      <w:pPr>
        <w:spacing w:line="360" w:lineRule="auto"/>
        <w:ind w:firstLine="420" w:firstLineChars="200"/>
        <w:rPr>
          <w:rFonts w:hint="eastAsia" w:eastAsia="宋体"/>
          <w:szCs w:val="21"/>
          <w:lang w:eastAsia="zh-CN"/>
        </w:rPr>
      </w:pPr>
      <w:r>
        <w:rPr>
          <w:rFonts w:hint="eastAsia"/>
          <w:szCs w:val="21"/>
        </w:rPr>
        <w:t>项目编号</w:t>
      </w:r>
      <w:r>
        <w:rPr>
          <w:rFonts w:hint="eastAsia"/>
          <w:sz w:val="24"/>
        </w:rPr>
        <w:t>：</w:t>
      </w:r>
      <w:r>
        <w:rPr>
          <w:rFonts w:hint="eastAsia"/>
          <w:szCs w:val="21"/>
          <w:lang w:eastAsia="zh-CN"/>
        </w:rPr>
        <w:t>JSZC-320000-SWGC-G2024-0200号</w:t>
      </w:r>
    </w:p>
    <w:p>
      <w:pPr>
        <w:tabs>
          <w:tab w:val="left" w:pos="900"/>
        </w:tabs>
        <w:spacing w:line="360" w:lineRule="auto"/>
        <w:ind w:firstLine="422" w:firstLineChars="200"/>
        <w:rPr>
          <w:szCs w:val="21"/>
        </w:rPr>
      </w:pPr>
      <w:r>
        <w:rPr>
          <w:rFonts w:hint="eastAsia"/>
          <w:b/>
          <w:bCs/>
          <w:szCs w:val="21"/>
        </w:rPr>
        <w:t>二、招标项目简要说明及预算金额</w:t>
      </w:r>
    </w:p>
    <w:p>
      <w:pPr>
        <w:spacing w:line="360" w:lineRule="auto"/>
        <w:ind w:firstLine="420" w:firstLineChars="200"/>
        <w:rPr>
          <w:szCs w:val="21"/>
        </w:rPr>
      </w:pPr>
      <w:r>
        <w:rPr>
          <w:rFonts w:hint="eastAsia"/>
          <w:szCs w:val="21"/>
        </w:rPr>
        <w:t>本项目预算金额为900万元，其中包一预算价500万元；包二预算价200万元；包三预算价200万元。</w:t>
      </w:r>
      <w:bookmarkStart w:id="5" w:name="_Hlk174724588"/>
      <w:r>
        <w:rPr>
          <w:rFonts w:hint="eastAsia"/>
          <w:szCs w:val="21"/>
        </w:rPr>
        <w:t>各包为年预计采购量，实际付款按实际采购量计算。供货周期：一年。</w:t>
      </w:r>
      <w:bookmarkEnd w:id="5"/>
    </w:p>
    <w:p>
      <w:pPr>
        <w:spacing w:line="360" w:lineRule="auto"/>
        <w:ind w:firstLine="420" w:firstLineChars="200"/>
        <w:rPr>
          <w:i/>
          <w:iCs/>
          <w:szCs w:val="21"/>
          <w:u w:val="single"/>
        </w:rPr>
      </w:pPr>
      <w:r>
        <w:rPr>
          <w:rFonts w:hint="eastAsia"/>
          <w:szCs w:val="21"/>
        </w:rPr>
        <w:t>按包1→包2→包3的顺序评审，投标人可兼投但不兼中，同时参与多个标项的投标人，如投标人在包1中已经被推荐为第一中标候选人，则评审委员会在评审其它标项时，不再继续授予该投标人为包2的中标候选人资格(但需参与评审和排名)，授予综合得分为下一排名的投标人为该标项的第一中标候选人，以此类推。</w:t>
      </w:r>
      <w:r>
        <w:rPr>
          <w:rFonts w:hint="eastAsia"/>
          <w:i/>
          <w:iCs/>
          <w:szCs w:val="21"/>
          <w:u w:val="single"/>
        </w:rPr>
        <w:t>投标人需要分别制作投标文件，</w:t>
      </w:r>
      <w:r>
        <w:rPr>
          <w:rFonts w:hint="eastAsia" w:cs="宋体"/>
          <w:i/>
          <w:iCs/>
          <w:szCs w:val="21"/>
          <w:u w:val="single"/>
        </w:rPr>
        <w:t>并在投标文件的封面及密封袋外包装中标记注明包号，</w:t>
      </w:r>
      <w:r>
        <w:rPr>
          <w:rFonts w:hint="eastAsia"/>
          <w:i/>
          <w:iCs/>
          <w:szCs w:val="21"/>
          <w:u w:val="single"/>
        </w:rPr>
        <w:t>未按要求标记参与投标的，投标文件不予接收或视为无效投标。</w:t>
      </w:r>
    </w:p>
    <w:p>
      <w:pPr>
        <w:tabs>
          <w:tab w:val="left" w:pos="900"/>
        </w:tabs>
        <w:spacing w:line="360" w:lineRule="auto"/>
        <w:ind w:left="420" w:firstLine="422"/>
        <w:rPr>
          <w:b/>
          <w:bCs/>
          <w:szCs w:val="21"/>
        </w:rPr>
      </w:pPr>
      <w:r>
        <w:rPr>
          <w:rFonts w:hint="eastAsia"/>
          <w:b/>
          <w:bCs/>
          <w:szCs w:val="21"/>
        </w:rPr>
        <w:t>三、投标人应具备下列资格条件，并提供证明材料（包括但不限于）：</w:t>
      </w:r>
    </w:p>
    <w:p>
      <w:pPr>
        <w:spacing w:line="360" w:lineRule="auto"/>
        <w:ind w:firstLine="420" w:firstLineChars="200"/>
        <w:rPr>
          <w:rFonts w:cs="Arial"/>
          <w:szCs w:val="21"/>
        </w:rPr>
      </w:pPr>
      <w:r>
        <w:rPr>
          <w:rFonts w:hint="eastAsia" w:cs="Arial"/>
          <w:szCs w:val="21"/>
        </w:rPr>
        <w:t>（一）符合政府采购法律法规规定的条件：</w:t>
      </w:r>
    </w:p>
    <w:p>
      <w:pPr>
        <w:spacing w:line="360" w:lineRule="auto"/>
        <w:ind w:firstLine="525" w:firstLineChars="250"/>
        <w:rPr>
          <w:i/>
          <w:iCs/>
          <w:u w:val="single"/>
        </w:rPr>
      </w:pPr>
      <w:r>
        <w:rPr>
          <w:rFonts w:hint="eastAsia"/>
          <w:i/>
          <w:iCs/>
          <w:u w:val="single"/>
        </w:rPr>
        <w:t>（1）投标函</w:t>
      </w:r>
      <w:r>
        <w:rPr>
          <w:rFonts w:hint="eastAsia"/>
          <w:b/>
          <w:i/>
          <w:iCs/>
          <w:u w:val="single"/>
        </w:rPr>
        <w:t>（原件）</w:t>
      </w:r>
    </w:p>
    <w:p>
      <w:pPr>
        <w:spacing w:line="360" w:lineRule="auto"/>
        <w:ind w:right="312" w:firstLine="525" w:firstLineChars="250"/>
        <w:rPr>
          <w:i/>
          <w:iCs/>
          <w:u w:val="single"/>
        </w:rPr>
      </w:pPr>
      <w:r>
        <w:rPr>
          <w:rFonts w:hint="eastAsia"/>
          <w:i/>
          <w:iCs/>
          <w:u w:val="single"/>
        </w:rPr>
        <w:t>（2）资格声明</w:t>
      </w:r>
      <w:r>
        <w:rPr>
          <w:rFonts w:hint="eastAsia"/>
          <w:b/>
          <w:i/>
          <w:iCs/>
          <w:u w:val="single"/>
        </w:rPr>
        <w:t>（原件）</w:t>
      </w:r>
    </w:p>
    <w:p>
      <w:pPr>
        <w:spacing w:line="360" w:lineRule="auto"/>
        <w:ind w:firstLine="525" w:firstLineChars="250"/>
        <w:rPr>
          <w:i/>
          <w:iCs/>
          <w:u w:val="single"/>
        </w:rPr>
      </w:pPr>
      <w:r>
        <w:rPr>
          <w:rFonts w:hint="eastAsia"/>
          <w:i/>
          <w:iCs/>
          <w:u w:val="single"/>
        </w:rPr>
        <w:t>（3）若法定代表人参加投标的，须提供本人身份证复印件</w:t>
      </w:r>
      <w:r>
        <w:rPr>
          <w:rFonts w:hint="eastAsia"/>
          <w:b/>
          <w:i/>
          <w:iCs/>
          <w:u w:val="single"/>
        </w:rPr>
        <w:t>（原件备查）</w:t>
      </w:r>
      <w:r>
        <w:rPr>
          <w:rFonts w:hint="eastAsia"/>
          <w:i/>
          <w:iCs/>
          <w:u w:val="single"/>
        </w:rPr>
        <w:t>；若授权代表参加的，须提供《法人授权书》原件和授权代表身份证复印件</w:t>
      </w:r>
      <w:r>
        <w:rPr>
          <w:rFonts w:hint="eastAsia"/>
          <w:b/>
          <w:i/>
          <w:iCs/>
          <w:u w:val="single"/>
        </w:rPr>
        <w:t>（原件备查）</w:t>
      </w:r>
    </w:p>
    <w:p>
      <w:pPr>
        <w:spacing w:line="360" w:lineRule="auto"/>
        <w:ind w:firstLine="525" w:firstLineChars="250"/>
        <w:rPr>
          <w:i/>
          <w:iCs/>
          <w:u w:val="single"/>
        </w:rPr>
      </w:pPr>
      <w:r>
        <w:rPr>
          <w:rFonts w:hint="eastAsia"/>
          <w:i/>
          <w:iCs/>
          <w:u w:val="single"/>
        </w:rPr>
        <w:t>（4）营业执照副本或民办非企业单位登记证书或事业单位法人证书等相关身份证明材料</w:t>
      </w:r>
      <w:r>
        <w:rPr>
          <w:rFonts w:hint="eastAsia"/>
          <w:b/>
          <w:i/>
          <w:iCs/>
          <w:u w:val="single"/>
        </w:rPr>
        <w:t>（复印件加盖投标人公章）</w:t>
      </w:r>
    </w:p>
    <w:p>
      <w:pPr>
        <w:spacing w:line="360" w:lineRule="auto"/>
        <w:ind w:firstLine="420" w:firstLineChars="200"/>
        <w:rPr>
          <w:b/>
          <w:i/>
          <w:iCs/>
          <w:u w:val="single"/>
        </w:rPr>
      </w:pPr>
      <w:r>
        <w:rPr>
          <w:rFonts w:hint="eastAsia"/>
          <w:i/>
          <w:iCs/>
          <w:u w:val="single"/>
        </w:rPr>
        <w:t>（5）</w:t>
      </w:r>
      <w:r>
        <w:rPr>
          <w:rFonts w:hint="eastAsia" w:ascii="宋体" w:hAnsi="宋体" w:cs="宋体"/>
          <w:i/>
          <w:iCs/>
          <w:szCs w:val="21"/>
          <w:u w:val="single"/>
        </w:rPr>
        <w:t>依法缴纳税收和社会保障资金的相关材料</w:t>
      </w:r>
      <w:r>
        <w:rPr>
          <w:rFonts w:hint="eastAsia" w:ascii="宋体" w:hAnsi="宋体" w:cs="宋体"/>
          <w:b/>
          <w:bCs/>
          <w:i/>
          <w:iCs/>
          <w:szCs w:val="21"/>
          <w:u w:val="single"/>
        </w:rPr>
        <w:t>（提供提交投标文件截止时间前一年内至少一个月依法缴纳税收及缴纳社会保障资金的证明材料。投标人依法享受缓缴、免缴税收、社会保障资金的提供证明材料。）</w:t>
      </w:r>
    </w:p>
    <w:p>
      <w:pPr>
        <w:spacing w:line="360" w:lineRule="auto"/>
        <w:ind w:firstLine="525" w:firstLineChars="250"/>
        <w:rPr>
          <w:i/>
          <w:iCs/>
          <w:u w:val="single"/>
        </w:rPr>
      </w:pPr>
      <w:r>
        <w:rPr>
          <w:rFonts w:hint="eastAsia"/>
          <w:i/>
          <w:iCs/>
          <w:u w:val="single"/>
        </w:rPr>
        <w:t xml:space="preserve">（6）投标人上一年度的财务报告情况 </w:t>
      </w:r>
      <w:r>
        <w:rPr>
          <w:rFonts w:hint="eastAsia"/>
          <w:b/>
          <w:bCs/>
          <w:i/>
          <w:iCs/>
          <w:u w:val="single"/>
        </w:rPr>
        <w:t>（成立不满一年不需提供，复印件加盖投标人公章）</w:t>
      </w:r>
      <w:r>
        <w:rPr>
          <w:rFonts w:hint="eastAsia"/>
          <w:b/>
          <w:i/>
          <w:iCs/>
          <w:u w:val="single"/>
        </w:rPr>
        <w:t xml:space="preserve"> </w:t>
      </w:r>
    </w:p>
    <w:p>
      <w:pPr>
        <w:spacing w:line="360" w:lineRule="auto"/>
        <w:ind w:firstLine="525" w:firstLineChars="250"/>
        <w:rPr>
          <w:b/>
          <w:bCs/>
          <w:i/>
          <w:iCs/>
          <w:u w:val="single"/>
        </w:rPr>
      </w:pPr>
      <w:r>
        <w:rPr>
          <w:rFonts w:hint="eastAsia"/>
          <w:i/>
          <w:iCs/>
          <w:u w:val="single"/>
        </w:rPr>
        <w:t>（7）投标人参加本次政府采购活动前3年内在经营活动中没有重大违法记录的书面声明</w:t>
      </w:r>
      <w:r>
        <w:rPr>
          <w:rFonts w:hint="eastAsia"/>
          <w:b/>
          <w:bCs/>
          <w:i/>
          <w:iCs/>
          <w:u w:val="single"/>
        </w:rPr>
        <w:t>（原件）</w:t>
      </w:r>
    </w:p>
    <w:p>
      <w:pPr>
        <w:spacing w:line="360" w:lineRule="auto"/>
        <w:ind w:firstLine="420" w:firstLineChars="200"/>
        <w:rPr>
          <w:b/>
          <w:bCs/>
          <w:i/>
          <w:iCs/>
          <w:u w:val="single"/>
        </w:rPr>
      </w:pPr>
      <w:r>
        <w:rPr>
          <w:rFonts w:hint="eastAsia"/>
          <w:i/>
          <w:iCs/>
          <w:u w:val="single"/>
        </w:rPr>
        <w:t>（8）供应商信用承诺书</w:t>
      </w:r>
      <w:r>
        <w:rPr>
          <w:rFonts w:hint="eastAsia"/>
          <w:b/>
          <w:bCs/>
          <w:i/>
          <w:iCs/>
          <w:u w:val="single"/>
        </w:rPr>
        <w:t>（原件）</w:t>
      </w:r>
    </w:p>
    <w:p>
      <w:pPr>
        <w:spacing w:line="360" w:lineRule="auto"/>
        <w:ind w:firstLine="422" w:firstLineChars="200"/>
        <w:rPr>
          <w:b/>
          <w:bCs/>
          <w:szCs w:val="21"/>
        </w:rPr>
      </w:pPr>
      <w:r>
        <w:rPr>
          <w:rFonts w:hint="eastAsia"/>
          <w:b/>
          <w:bCs/>
          <w:szCs w:val="21"/>
        </w:rPr>
        <w:t>注：①如投标人为非企业法人，则5、6、7项无需提供，本文件中所需法定代表人相关材料、盖章及签字等可用供应商相关负责人的相应材料代替。</w:t>
      </w:r>
    </w:p>
    <w:p>
      <w:pPr>
        <w:spacing w:line="360" w:lineRule="auto"/>
        <w:ind w:firstLine="843" w:firstLineChars="400"/>
        <w:rPr>
          <w:b/>
          <w:bCs/>
          <w:szCs w:val="21"/>
        </w:rPr>
      </w:pPr>
      <w:r>
        <w:rPr>
          <w:rFonts w:hint="eastAsia"/>
          <w:b/>
          <w:bCs/>
          <w:szCs w:val="21"/>
        </w:rPr>
        <w:t>②享受国家政策缓交或减免规费税金的，可提供政策支持文件替代相关证明材料。</w:t>
      </w:r>
    </w:p>
    <w:p>
      <w:pPr>
        <w:numPr>
          <w:ilvl w:val="0"/>
          <w:numId w:val="6"/>
        </w:numPr>
        <w:spacing w:line="360" w:lineRule="auto"/>
        <w:ind w:firstLine="422" w:firstLineChars="200"/>
        <w:rPr>
          <w:b/>
          <w:szCs w:val="21"/>
        </w:rPr>
      </w:pPr>
      <w:r>
        <w:rPr>
          <w:rFonts w:hint="eastAsia"/>
          <w:b/>
          <w:szCs w:val="21"/>
        </w:rPr>
        <w:t>采购人根据本项目要求规定的特定条件：</w:t>
      </w:r>
    </w:p>
    <w:p>
      <w:pPr>
        <w:spacing w:line="360" w:lineRule="auto"/>
        <w:ind w:firstLine="422" w:firstLineChars="200"/>
        <w:rPr>
          <w:b/>
          <w:bCs/>
          <w:i/>
          <w:iCs/>
          <w:u w:val="single"/>
        </w:rPr>
      </w:pPr>
      <w:r>
        <w:rPr>
          <w:rFonts w:hint="eastAsia"/>
          <w:b/>
          <w:bCs/>
          <w:i/>
          <w:iCs/>
          <w:u w:val="single"/>
        </w:rPr>
        <w:t>（1）投标人须具备有效期内的《药品经营许可证》（经营范围须包括中药饮片），投标人为生产企业的，需额外提供有效期内的《药品生产许可证》（生产范围须包含中药饮片）（提供证明材料加盖投标人公章）；</w:t>
      </w:r>
    </w:p>
    <w:p>
      <w:pPr>
        <w:spacing w:line="360" w:lineRule="auto"/>
        <w:ind w:firstLine="422" w:firstLineChars="200"/>
        <w:rPr>
          <w:b/>
          <w:bCs/>
          <w:i/>
          <w:iCs/>
          <w:u w:val="single"/>
        </w:rPr>
      </w:pPr>
      <w:r>
        <w:rPr>
          <w:rFonts w:hint="eastAsia"/>
          <w:b/>
          <w:bCs/>
          <w:i/>
          <w:iCs/>
          <w:u w:val="single"/>
        </w:rPr>
        <w:t>（2）投标人应具有保证药品质量的规章制度，符合药品监督管理部门依据《中华人民共和国药品管理法》制定的药品经营质量管理规范要求，投标人为生产企业的，须额外符合药品监督管理部门依据《中华人民共和国药品管理法》制定的药品生产质量管理规范要求（提供承诺书加盖投标人公章，格式自拟）。</w:t>
      </w:r>
    </w:p>
    <w:p>
      <w:pPr>
        <w:spacing w:line="360" w:lineRule="auto"/>
        <w:ind w:firstLine="420" w:firstLineChars="200"/>
        <w:rPr>
          <w:szCs w:val="21"/>
        </w:rPr>
      </w:pPr>
      <w:r>
        <w:rPr>
          <w:rFonts w:hint="eastAsia"/>
          <w:szCs w:val="21"/>
        </w:rPr>
        <w:t>（三）落实政府采购政策需满足的资格要求：</w:t>
      </w:r>
      <w:r>
        <w:rPr>
          <w:rFonts w:hint="eastAsia"/>
        </w:rPr>
        <w:t>无</w:t>
      </w:r>
    </w:p>
    <w:p>
      <w:pPr>
        <w:spacing w:line="360" w:lineRule="auto"/>
        <w:ind w:firstLine="420" w:firstLineChars="200"/>
        <w:rPr>
          <w:szCs w:val="21"/>
        </w:rPr>
      </w:pPr>
      <w:r>
        <w:rPr>
          <w:rFonts w:hint="eastAsia"/>
          <w:szCs w:val="21"/>
        </w:rPr>
        <w:t>（四）拒绝下述供应商参加本次采购活动：</w:t>
      </w:r>
    </w:p>
    <w:p>
      <w:pPr>
        <w:spacing w:line="360" w:lineRule="auto"/>
        <w:ind w:firstLine="420" w:firstLineChars="200"/>
        <w:rPr>
          <w:szCs w:val="21"/>
        </w:rPr>
      </w:pPr>
      <w:r>
        <w:rPr>
          <w:rFonts w:hint="eastAsia"/>
          <w:szCs w:val="21"/>
        </w:rPr>
        <w:t>（1）供应商单位负责人为同一人或者存在直接控股、管理关系的不同供应商，不得参加同一合同项下的政府采购活动。</w:t>
      </w:r>
    </w:p>
    <w:p>
      <w:pPr>
        <w:spacing w:line="360" w:lineRule="auto"/>
        <w:ind w:firstLine="420" w:firstLineChars="200"/>
        <w:rPr>
          <w:szCs w:val="21"/>
        </w:rPr>
      </w:pPr>
      <w:r>
        <w:rPr>
          <w:rFonts w:hint="eastAsia"/>
          <w:szCs w:val="21"/>
        </w:rPr>
        <w:t>（2）凡为采购项目提供整体设计、规范编制或者项目管理、监理、检测等服务的供应商，不得再参加该项目的其他采购活动。</w:t>
      </w:r>
    </w:p>
    <w:p>
      <w:pPr>
        <w:spacing w:line="360" w:lineRule="auto"/>
        <w:ind w:firstLine="420" w:firstLineChars="200"/>
        <w:rPr>
          <w:szCs w:val="21"/>
        </w:rPr>
      </w:pPr>
      <w:r>
        <w:rPr>
          <w:rFonts w:hint="eastAsia"/>
          <w:szCs w:val="21"/>
        </w:rPr>
        <w:t>（3）供应商被“信用中国”网站（www.creditchina.gov.cn）、“中国政府采购网"（www.ccgp.gov.cn）列入失信被执行人、重大税收违法案件当事人名单、政府采购严重违法失信行为记录名单。</w:t>
      </w:r>
    </w:p>
    <w:p>
      <w:pPr>
        <w:tabs>
          <w:tab w:val="left" w:pos="900"/>
        </w:tabs>
        <w:spacing w:line="360" w:lineRule="auto"/>
        <w:ind w:firstLine="420" w:firstLineChars="200"/>
        <w:rPr>
          <w:szCs w:val="21"/>
          <w:lang w:val="zh-CN"/>
        </w:rPr>
      </w:pPr>
      <w:r>
        <w:rPr>
          <w:rFonts w:hint="eastAsia" w:cs="Arial"/>
          <w:szCs w:val="21"/>
        </w:rPr>
        <w:t>（五）现场考察或召开答疑会：无</w:t>
      </w:r>
    </w:p>
    <w:p>
      <w:pPr>
        <w:tabs>
          <w:tab w:val="left" w:pos="900"/>
        </w:tabs>
        <w:spacing w:line="360" w:lineRule="auto"/>
        <w:ind w:firstLine="420" w:firstLineChars="200"/>
        <w:rPr>
          <w:rFonts w:cs="Arial"/>
          <w:szCs w:val="21"/>
        </w:rPr>
      </w:pPr>
      <w:r>
        <w:rPr>
          <w:rFonts w:hint="eastAsia" w:cs="Arial"/>
          <w:szCs w:val="21"/>
        </w:rPr>
        <w:t>（六）本项目</w:t>
      </w:r>
      <w:r>
        <w:rPr>
          <w:rFonts w:hint="eastAsia" w:cs="Arial"/>
          <w:szCs w:val="21"/>
          <w:u w:val="single"/>
        </w:rPr>
        <w:t>不接受</w:t>
      </w:r>
      <w:r>
        <w:rPr>
          <w:rFonts w:hint="eastAsia" w:cs="Arial"/>
          <w:szCs w:val="21"/>
        </w:rPr>
        <w:t>联合体投标；</w:t>
      </w:r>
    </w:p>
    <w:p>
      <w:pPr>
        <w:tabs>
          <w:tab w:val="left" w:pos="900"/>
        </w:tabs>
        <w:spacing w:line="360" w:lineRule="auto"/>
        <w:ind w:firstLine="420" w:firstLineChars="200"/>
        <w:rPr>
          <w:rFonts w:cs="Arial"/>
          <w:szCs w:val="21"/>
        </w:rPr>
      </w:pPr>
      <w:r>
        <w:rPr>
          <w:rFonts w:hint="eastAsia" w:cs="Arial"/>
          <w:szCs w:val="21"/>
        </w:rPr>
        <w:t>（七）本项目</w:t>
      </w:r>
      <w:r>
        <w:rPr>
          <w:rFonts w:hint="eastAsia" w:cs="Arial"/>
          <w:szCs w:val="21"/>
          <w:u w:val="single"/>
        </w:rPr>
        <w:t>不接受</w:t>
      </w:r>
      <w:r>
        <w:rPr>
          <w:rFonts w:hint="eastAsia" w:cs="Arial"/>
          <w:szCs w:val="21"/>
        </w:rPr>
        <w:t>进口产品投标。</w:t>
      </w:r>
    </w:p>
    <w:p>
      <w:pPr>
        <w:spacing w:line="360" w:lineRule="auto"/>
        <w:ind w:firstLine="415" w:firstLineChars="197"/>
        <w:rPr>
          <w:b/>
          <w:bCs/>
          <w:szCs w:val="21"/>
        </w:rPr>
      </w:pPr>
      <w:r>
        <w:rPr>
          <w:rFonts w:hint="eastAsia"/>
          <w:b/>
          <w:bCs/>
          <w:szCs w:val="21"/>
        </w:rPr>
        <w:t>四、招标文件提供信息</w:t>
      </w:r>
    </w:p>
    <w:p>
      <w:pPr>
        <w:spacing w:line="360" w:lineRule="auto"/>
        <w:ind w:firstLine="420" w:firstLineChars="200"/>
        <w:rPr>
          <w:szCs w:val="21"/>
        </w:rPr>
      </w:pPr>
      <w:r>
        <w:rPr>
          <w:rFonts w:hint="eastAsia" w:cs="Arial"/>
          <w:szCs w:val="21"/>
        </w:rPr>
        <w:t>招标文件提供及公告期限：自招标公告</w:t>
      </w:r>
      <w:r>
        <w:rPr>
          <w:rFonts w:hint="eastAsia" w:ascii="宋体" w:hAnsi="宋体" w:cs="Arial"/>
          <w:szCs w:val="21"/>
        </w:rPr>
        <w:t>在 “扬州大学附属医院网、扬州大学网、江苏政府采购网、中国政府采购网”发布之日起5个工作日。招标文件</w:t>
      </w:r>
      <w:r>
        <w:rPr>
          <w:rFonts w:hint="eastAsia" w:ascii="宋体" w:hAnsi="宋体"/>
          <w:szCs w:val="21"/>
        </w:rPr>
        <w:t>在</w:t>
      </w:r>
      <w:r>
        <w:rPr>
          <w:rFonts w:hint="eastAsia" w:ascii="宋体" w:hAnsi="宋体" w:cs="Arial"/>
          <w:szCs w:val="21"/>
        </w:rPr>
        <w:t>“扬州大学附属医院网、扬州大学网、江苏政府采购网、中国政府采购网”</w:t>
      </w:r>
      <w:r>
        <w:rPr>
          <w:rFonts w:hint="eastAsia" w:ascii="宋体" w:hAnsi="宋体"/>
          <w:szCs w:val="21"/>
        </w:rPr>
        <w:t>上下载，投标人如确定参加投标，请如实填写《供应商参加投标确认函》，填写打印后加盖公章，拍照或扫描发送至邮箱（电子邮箱：</w:t>
      </w:r>
      <w:r>
        <w:rPr>
          <w:rFonts w:hint="eastAsia" w:ascii="宋体" w:hAnsi="宋体"/>
          <w:szCs w:val="21"/>
          <w:lang w:eastAsia="zh-CN"/>
        </w:rPr>
        <w:t>376671107@qq.com</w:t>
      </w:r>
      <w:r>
        <w:rPr>
          <w:rFonts w:hint="eastAsia" w:ascii="宋体" w:hAnsi="宋体"/>
          <w:szCs w:val="21"/>
        </w:rPr>
        <w:t>，邮件标题备注企业全称+项目简称，联系电话：0514-82129116）</w:t>
      </w:r>
      <w:r>
        <w:rPr>
          <w:rFonts w:ascii="宋体" w:hAnsi="宋体" w:cs="宋体"/>
          <w:sz w:val="24"/>
          <w:szCs w:val="24"/>
        </w:rPr>
        <w:t>。</w:t>
      </w:r>
      <w:r>
        <w:rPr>
          <w:rFonts w:hint="eastAsia" w:ascii="宋体" w:hAnsi="宋体"/>
          <w:szCs w:val="21"/>
        </w:rPr>
        <w:t>如供应商未按上述要求去做，将自行承担所产生的风险。有关本次招标的事项若存在变动或修改，敬请及时关注</w:t>
      </w:r>
      <w:r>
        <w:rPr>
          <w:rFonts w:hint="eastAsia" w:ascii="宋体" w:hAnsi="宋体" w:cs="Arial"/>
          <w:szCs w:val="21"/>
        </w:rPr>
        <w:t>“扬州大学附属医院网、扬州大学网、江苏政府采购网、中国政府采购网”</w:t>
      </w:r>
      <w:r>
        <w:rPr>
          <w:rFonts w:hint="eastAsia" w:ascii="宋体" w:hAnsi="宋体"/>
          <w:szCs w:val="21"/>
        </w:rPr>
        <w:t>发布的信息或更正公告。</w:t>
      </w:r>
    </w:p>
    <w:p>
      <w:pPr>
        <w:tabs>
          <w:tab w:val="left" w:pos="900"/>
        </w:tabs>
        <w:spacing w:line="360" w:lineRule="auto"/>
        <w:ind w:left="420" w:firstLine="422"/>
        <w:rPr>
          <w:b/>
          <w:bCs/>
          <w:szCs w:val="21"/>
        </w:rPr>
      </w:pPr>
      <w:r>
        <w:rPr>
          <w:rFonts w:hint="eastAsia"/>
          <w:b/>
          <w:bCs/>
          <w:szCs w:val="21"/>
        </w:rPr>
        <w:t xml:space="preserve">五、投标文件接收信息 </w:t>
      </w:r>
    </w:p>
    <w:p>
      <w:pPr>
        <w:spacing w:line="360" w:lineRule="auto"/>
        <w:ind w:firstLine="420" w:firstLineChars="200"/>
        <w:rPr>
          <w:rFonts w:cs="宋体"/>
          <w:color w:val="auto"/>
          <w:szCs w:val="21"/>
        </w:rPr>
      </w:pPr>
      <w:r>
        <w:rPr>
          <w:rFonts w:hint="eastAsia" w:cs="宋体"/>
          <w:color w:val="auto"/>
          <w:szCs w:val="21"/>
        </w:rPr>
        <w:t>投标文件接收开始时间：2024年9月27日 上午9：00（北京时间）</w:t>
      </w:r>
    </w:p>
    <w:p>
      <w:pPr>
        <w:pStyle w:val="15"/>
        <w:spacing w:line="360" w:lineRule="auto"/>
        <w:rPr>
          <w:rFonts w:cs="宋体"/>
          <w:color w:val="auto"/>
          <w:sz w:val="21"/>
          <w:szCs w:val="21"/>
        </w:rPr>
      </w:pPr>
      <w:r>
        <w:rPr>
          <w:rFonts w:hint="eastAsia" w:cs="宋体"/>
          <w:color w:val="auto"/>
          <w:sz w:val="21"/>
          <w:szCs w:val="21"/>
        </w:rPr>
        <w:t>投标文件接收结束时间：2024年9月27日 上午10：00（北京时间）</w:t>
      </w:r>
    </w:p>
    <w:p>
      <w:pPr>
        <w:pStyle w:val="15"/>
        <w:spacing w:line="360" w:lineRule="auto"/>
        <w:rPr>
          <w:rFonts w:cs="宋体"/>
          <w:color w:val="auto"/>
          <w:sz w:val="21"/>
          <w:szCs w:val="21"/>
        </w:rPr>
      </w:pPr>
      <w:r>
        <w:rPr>
          <w:rFonts w:hint="eastAsia" w:cs="宋体"/>
          <w:color w:val="auto"/>
          <w:sz w:val="21"/>
          <w:szCs w:val="21"/>
        </w:rPr>
        <w:t>投标文件接收地点：江苏苏维工程管理有限公司三楼开标四室（扬州市翠岗路48号）</w:t>
      </w:r>
    </w:p>
    <w:p>
      <w:pPr>
        <w:pStyle w:val="15"/>
        <w:spacing w:line="360" w:lineRule="auto"/>
        <w:rPr>
          <w:rFonts w:cs="宋体"/>
          <w:color w:val="auto"/>
          <w:sz w:val="21"/>
          <w:szCs w:val="21"/>
        </w:rPr>
      </w:pPr>
      <w:r>
        <w:rPr>
          <w:rFonts w:hint="eastAsia" w:cs="宋体"/>
          <w:color w:val="auto"/>
          <w:sz w:val="21"/>
          <w:szCs w:val="21"/>
        </w:rPr>
        <w:t>样品接收开始时间：2024年9月25日 上午8:30（北京时间）</w:t>
      </w:r>
    </w:p>
    <w:p>
      <w:pPr>
        <w:spacing w:line="360" w:lineRule="auto"/>
        <w:ind w:firstLine="420" w:firstLineChars="200"/>
        <w:rPr>
          <w:color w:val="auto"/>
        </w:rPr>
      </w:pPr>
      <w:r>
        <w:rPr>
          <w:rFonts w:hint="eastAsia"/>
          <w:color w:val="auto"/>
        </w:rPr>
        <w:t>样品接收截止时间：2024年9月27日上午10:00</w:t>
      </w:r>
      <w:r>
        <w:rPr>
          <w:rFonts w:hint="eastAsia" w:cs="宋体"/>
          <w:color w:val="auto"/>
          <w:szCs w:val="21"/>
        </w:rPr>
        <w:t>（北京时间）</w:t>
      </w:r>
    </w:p>
    <w:p>
      <w:pPr>
        <w:pStyle w:val="15"/>
        <w:spacing w:line="360" w:lineRule="auto"/>
        <w:rPr>
          <w:rFonts w:cs="宋体"/>
          <w:color w:val="auto"/>
          <w:sz w:val="21"/>
          <w:szCs w:val="21"/>
        </w:rPr>
      </w:pPr>
      <w:r>
        <w:rPr>
          <w:rFonts w:hint="eastAsia" w:cs="宋体"/>
          <w:color w:val="auto"/>
          <w:sz w:val="21"/>
          <w:szCs w:val="21"/>
        </w:rPr>
        <w:t>包一样品接收地点：江苏苏维工程管理有限公司二楼评标二室（扬州市翠岗路48号）</w:t>
      </w:r>
    </w:p>
    <w:p>
      <w:pPr>
        <w:spacing w:line="360" w:lineRule="auto"/>
        <w:ind w:firstLine="420" w:firstLineChars="200"/>
        <w:rPr>
          <w:rFonts w:cs="宋体"/>
          <w:color w:val="auto"/>
          <w:szCs w:val="21"/>
        </w:rPr>
      </w:pPr>
      <w:r>
        <w:rPr>
          <w:rFonts w:hint="eastAsia" w:cs="宋体"/>
          <w:color w:val="auto"/>
          <w:szCs w:val="21"/>
        </w:rPr>
        <w:t>包二样品接收地点：江苏苏维工程管理有限公司二楼评标一室（扬州市翠岗路48号）</w:t>
      </w:r>
    </w:p>
    <w:p>
      <w:pPr>
        <w:spacing w:line="360" w:lineRule="auto"/>
        <w:ind w:firstLine="420" w:firstLineChars="200"/>
        <w:rPr>
          <w:rFonts w:cs="宋体"/>
          <w:color w:val="auto"/>
          <w:szCs w:val="21"/>
        </w:rPr>
      </w:pPr>
      <w:r>
        <w:rPr>
          <w:rFonts w:hint="eastAsia" w:cs="宋体"/>
          <w:color w:val="auto"/>
          <w:szCs w:val="21"/>
        </w:rPr>
        <w:t>包三样品接收地点：江苏苏维工程管理有限公司二楼大评标室（扬州市翠岗路48号）</w:t>
      </w:r>
    </w:p>
    <w:p>
      <w:pPr>
        <w:spacing w:line="360" w:lineRule="auto"/>
        <w:ind w:firstLine="420" w:firstLineChars="200"/>
        <w:rPr>
          <w:rFonts w:cs="宋体"/>
          <w:szCs w:val="21"/>
        </w:rPr>
      </w:pPr>
      <w:r>
        <w:rPr>
          <w:rFonts w:hint="eastAsia" w:cs="宋体"/>
          <w:szCs w:val="21"/>
        </w:rPr>
        <w:t>投标文件、样品接收人：陈秋萍、阮玉婷</w:t>
      </w:r>
    </w:p>
    <w:p>
      <w:pPr>
        <w:spacing w:line="360" w:lineRule="auto"/>
        <w:ind w:firstLine="422" w:firstLineChars="200"/>
        <w:rPr>
          <w:rFonts w:cs="宋体"/>
          <w:i/>
          <w:iCs/>
          <w:szCs w:val="21"/>
          <w:u w:val="single"/>
        </w:rPr>
      </w:pPr>
      <w:r>
        <w:rPr>
          <w:rFonts w:hint="eastAsia" w:cs="宋体"/>
          <w:b/>
          <w:bCs/>
          <w:i/>
          <w:iCs/>
          <w:szCs w:val="21"/>
          <w:u w:val="single"/>
        </w:rPr>
        <w:t>注：投标人须由法定代表人或其授权委托人现场参加投标并递交投标文件，否则投标文件不予接收。递交投标文件时现场核查法定代表人或授权委托人身份证原件。</w:t>
      </w:r>
    </w:p>
    <w:p>
      <w:pPr>
        <w:spacing w:line="360" w:lineRule="auto"/>
        <w:ind w:firstLine="422" w:firstLineChars="200"/>
        <w:outlineLvl w:val="0"/>
        <w:rPr>
          <w:b/>
          <w:szCs w:val="21"/>
        </w:rPr>
      </w:pPr>
      <w:bookmarkStart w:id="6" w:name="_Toc10814"/>
      <w:r>
        <w:rPr>
          <w:rFonts w:hint="eastAsia"/>
          <w:b/>
          <w:bCs/>
          <w:szCs w:val="21"/>
        </w:rPr>
        <w:t>六</w:t>
      </w:r>
      <w:r>
        <w:rPr>
          <w:rFonts w:hint="eastAsia"/>
          <w:b/>
          <w:szCs w:val="21"/>
        </w:rPr>
        <w:t>、开标有关信息</w:t>
      </w:r>
      <w:bookmarkEnd w:id="6"/>
    </w:p>
    <w:p>
      <w:pPr>
        <w:spacing w:line="360" w:lineRule="auto"/>
        <w:ind w:firstLine="420" w:firstLineChars="200"/>
        <w:rPr>
          <w:szCs w:val="21"/>
        </w:rPr>
      </w:pPr>
      <w:r>
        <w:rPr>
          <w:rFonts w:hint="eastAsia"/>
          <w:szCs w:val="21"/>
        </w:rPr>
        <w:t>开标时间：</w:t>
      </w:r>
      <w:r>
        <w:rPr>
          <w:rFonts w:hint="eastAsia" w:cs="宋体"/>
          <w:szCs w:val="21"/>
        </w:rPr>
        <w:t>2024年9月27日 上午10：00（北京时间）</w:t>
      </w:r>
    </w:p>
    <w:p>
      <w:pPr>
        <w:spacing w:line="360" w:lineRule="auto"/>
        <w:ind w:firstLine="420" w:firstLineChars="200"/>
        <w:rPr>
          <w:szCs w:val="21"/>
        </w:rPr>
      </w:pPr>
      <w:r>
        <w:rPr>
          <w:rFonts w:hint="eastAsia"/>
          <w:szCs w:val="21"/>
        </w:rPr>
        <w:t>开标地点：江苏苏维工程管理有限公司三</w:t>
      </w:r>
      <w:r>
        <w:rPr>
          <w:rFonts w:hint="eastAsia" w:cs="宋体"/>
          <w:szCs w:val="21"/>
        </w:rPr>
        <w:t>楼开标四室</w:t>
      </w:r>
      <w:r>
        <w:rPr>
          <w:rFonts w:hint="eastAsia"/>
          <w:szCs w:val="21"/>
        </w:rPr>
        <w:t>（扬州市翠岗路48号）</w:t>
      </w:r>
    </w:p>
    <w:p>
      <w:pPr>
        <w:spacing w:line="360" w:lineRule="auto"/>
        <w:ind w:firstLine="422" w:firstLineChars="200"/>
        <w:outlineLvl w:val="0"/>
        <w:rPr>
          <w:b/>
          <w:szCs w:val="21"/>
        </w:rPr>
      </w:pPr>
      <w:bookmarkStart w:id="7" w:name="_Toc11952"/>
      <w:r>
        <w:rPr>
          <w:rFonts w:hint="eastAsia"/>
          <w:b/>
          <w:szCs w:val="21"/>
        </w:rPr>
        <w:t>七、本次招标联系事项</w:t>
      </w:r>
      <w:bookmarkEnd w:id="7"/>
    </w:p>
    <w:p>
      <w:pPr>
        <w:pStyle w:val="19"/>
        <w:spacing w:line="360" w:lineRule="auto"/>
        <w:ind w:firstLine="420" w:firstLineChars="200"/>
        <w:rPr>
          <w:rFonts w:ascii="Times New Roman" w:hAnsi="Times New Roman" w:cs="宋体"/>
          <w:sz w:val="21"/>
        </w:rPr>
      </w:pPr>
      <w:r>
        <w:rPr>
          <w:rFonts w:hint="eastAsia" w:ascii="Times New Roman" w:hAnsi="Times New Roman" w:cs="宋体"/>
          <w:sz w:val="21"/>
        </w:rPr>
        <w:t>（1）采购人信息</w:t>
      </w:r>
    </w:p>
    <w:p>
      <w:pPr>
        <w:spacing w:line="360" w:lineRule="auto"/>
        <w:ind w:firstLine="420" w:firstLineChars="200"/>
        <w:jc w:val="left"/>
        <w:rPr>
          <w:rFonts w:cs="宋体"/>
          <w:szCs w:val="21"/>
        </w:rPr>
      </w:pPr>
      <w:r>
        <w:rPr>
          <w:rFonts w:hint="eastAsia" w:cs="宋体"/>
          <w:szCs w:val="21"/>
        </w:rPr>
        <w:t>名 称：</w:t>
      </w:r>
      <w:r>
        <w:rPr>
          <w:rFonts w:hint="eastAsia"/>
          <w:szCs w:val="21"/>
        </w:rPr>
        <w:t>扬州大学附属医院</w:t>
      </w:r>
    </w:p>
    <w:p>
      <w:pPr>
        <w:spacing w:line="360" w:lineRule="auto"/>
        <w:ind w:firstLine="420" w:firstLineChars="200"/>
        <w:jc w:val="left"/>
        <w:rPr>
          <w:rFonts w:cs="宋体"/>
          <w:szCs w:val="21"/>
        </w:rPr>
      </w:pPr>
      <w:r>
        <w:rPr>
          <w:rFonts w:hint="eastAsia" w:cs="宋体"/>
          <w:szCs w:val="21"/>
        </w:rPr>
        <w:t xml:space="preserve">地 址：扬州市邗江中路368号 </w:t>
      </w:r>
    </w:p>
    <w:p>
      <w:pPr>
        <w:spacing w:line="360" w:lineRule="auto"/>
        <w:ind w:firstLine="420" w:firstLineChars="200"/>
        <w:jc w:val="left"/>
        <w:rPr>
          <w:rFonts w:cs="宋体"/>
          <w:szCs w:val="21"/>
        </w:rPr>
      </w:pPr>
      <w:r>
        <w:rPr>
          <w:rFonts w:hint="eastAsia" w:cs="宋体"/>
          <w:szCs w:val="21"/>
        </w:rPr>
        <w:t>联系人：</w:t>
      </w:r>
      <w:r>
        <w:rPr>
          <w:rFonts w:hint="eastAsia"/>
        </w:rPr>
        <w:t>胡老师</w:t>
      </w:r>
      <w:r>
        <w:rPr>
          <w:rFonts w:hint="eastAsia" w:cs="宋体"/>
          <w:szCs w:val="21"/>
        </w:rPr>
        <w:t xml:space="preserve"> </w:t>
      </w:r>
    </w:p>
    <w:p>
      <w:pPr>
        <w:spacing w:line="360" w:lineRule="auto"/>
        <w:ind w:firstLine="420" w:firstLineChars="200"/>
        <w:jc w:val="left"/>
        <w:rPr>
          <w:rFonts w:cs="宋体"/>
          <w:szCs w:val="21"/>
        </w:rPr>
      </w:pPr>
      <w:r>
        <w:rPr>
          <w:rFonts w:hint="eastAsia" w:cs="宋体"/>
          <w:szCs w:val="21"/>
        </w:rPr>
        <w:t>联系方式：0514—82099555</w:t>
      </w:r>
    </w:p>
    <w:p>
      <w:pPr>
        <w:spacing w:line="360" w:lineRule="auto"/>
        <w:ind w:firstLine="420" w:firstLineChars="200"/>
        <w:jc w:val="left"/>
        <w:rPr>
          <w:rFonts w:cs="宋体"/>
          <w:szCs w:val="21"/>
        </w:rPr>
      </w:pPr>
      <w:r>
        <w:rPr>
          <w:rFonts w:hint="eastAsia" w:cs="宋体"/>
          <w:szCs w:val="21"/>
        </w:rPr>
        <w:t>（2）代理机构信息</w:t>
      </w:r>
    </w:p>
    <w:p>
      <w:pPr>
        <w:spacing w:line="360" w:lineRule="auto"/>
        <w:ind w:firstLine="420" w:firstLineChars="200"/>
        <w:jc w:val="left"/>
        <w:rPr>
          <w:rFonts w:cs="宋体"/>
          <w:szCs w:val="21"/>
        </w:rPr>
      </w:pPr>
      <w:r>
        <w:rPr>
          <w:rFonts w:hint="eastAsia" w:cs="宋体"/>
          <w:szCs w:val="21"/>
        </w:rPr>
        <w:t>名 称：江苏苏维工程管理有限公司</w:t>
      </w:r>
    </w:p>
    <w:p>
      <w:pPr>
        <w:spacing w:line="360" w:lineRule="auto"/>
        <w:ind w:firstLine="420" w:firstLineChars="200"/>
        <w:jc w:val="left"/>
        <w:rPr>
          <w:rFonts w:cs="宋体"/>
          <w:szCs w:val="21"/>
        </w:rPr>
      </w:pPr>
      <w:r>
        <w:rPr>
          <w:rFonts w:hint="eastAsia" w:cs="宋体"/>
          <w:szCs w:val="21"/>
        </w:rPr>
        <w:t>地　址：扬州市翠岗路48号</w:t>
      </w:r>
    </w:p>
    <w:p>
      <w:pPr>
        <w:spacing w:line="360" w:lineRule="auto"/>
        <w:ind w:firstLine="420" w:firstLineChars="200"/>
        <w:jc w:val="left"/>
        <w:rPr>
          <w:rFonts w:cs="宋体"/>
          <w:szCs w:val="21"/>
        </w:rPr>
      </w:pPr>
      <w:r>
        <w:rPr>
          <w:rFonts w:hint="eastAsia" w:cs="宋体"/>
          <w:szCs w:val="21"/>
        </w:rPr>
        <w:t>联系人：阮玉婷、陈秋萍</w:t>
      </w:r>
    </w:p>
    <w:p>
      <w:pPr>
        <w:spacing w:line="360" w:lineRule="auto"/>
        <w:ind w:firstLine="420" w:firstLineChars="200"/>
        <w:jc w:val="left"/>
        <w:rPr>
          <w:szCs w:val="21"/>
        </w:rPr>
      </w:pPr>
      <w:r>
        <w:rPr>
          <w:rFonts w:hint="eastAsia" w:cs="宋体"/>
          <w:szCs w:val="21"/>
        </w:rPr>
        <w:t>联系方式：0514-82129116</w:t>
      </w:r>
    </w:p>
    <w:p>
      <w:pPr>
        <w:spacing w:line="360" w:lineRule="auto"/>
        <w:ind w:firstLine="422" w:firstLineChars="200"/>
        <w:rPr>
          <w:b/>
          <w:szCs w:val="21"/>
        </w:rPr>
      </w:pPr>
      <w:r>
        <w:rPr>
          <w:rFonts w:hint="eastAsia"/>
          <w:b/>
          <w:bCs/>
          <w:szCs w:val="21"/>
        </w:rPr>
        <w:t>八、投标文件制作份数要求</w:t>
      </w:r>
    </w:p>
    <w:p>
      <w:pPr>
        <w:spacing w:line="360" w:lineRule="auto"/>
        <w:ind w:firstLine="420" w:firstLineChars="200"/>
        <w:rPr>
          <w:rFonts w:cs="宋体"/>
          <w:szCs w:val="21"/>
        </w:rPr>
      </w:pPr>
      <w:r>
        <w:rPr>
          <w:rFonts w:hint="eastAsia" w:cs="宋体"/>
          <w:szCs w:val="21"/>
        </w:rPr>
        <w:t>各包投标人按所投包号分别制作标书。每包纸质版一式</w:t>
      </w:r>
      <w:r>
        <w:rPr>
          <w:rFonts w:hint="eastAsia" w:cs="宋体"/>
          <w:szCs w:val="21"/>
          <w:lang w:val="en-US" w:eastAsia="zh-CN"/>
        </w:rPr>
        <w:t>柒</w:t>
      </w:r>
      <w:r>
        <w:rPr>
          <w:rFonts w:hint="eastAsia" w:cs="宋体"/>
          <w:szCs w:val="21"/>
        </w:rPr>
        <w:t>份（壹份正本、</w:t>
      </w:r>
      <w:r>
        <w:rPr>
          <w:rFonts w:hint="eastAsia" w:cs="宋体"/>
          <w:szCs w:val="21"/>
          <w:lang w:val="en-US" w:eastAsia="zh-CN"/>
        </w:rPr>
        <w:t>陆</w:t>
      </w:r>
      <w:r>
        <w:rPr>
          <w:rFonts w:hint="eastAsia" w:cs="宋体"/>
          <w:szCs w:val="21"/>
        </w:rPr>
        <w:t>份副本）、电子版壹份（一般应为U盘或光盘形式、随纸质正本文件一并提交，电子版中需额外提供一份与投标人在投标文件中针对本项目的分项报价表一致的excel格式的报价表）。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spacing w:line="360" w:lineRule="auto"/>
        <w:ind w:firstLine="422" w:firstLineChars="200"/>
        <w:rPr>
          <w:b/>
          <w:bCs/>
          <w:szCs w:val="21"/>
        </w:rPr>
      </w:pPr>
      <w:r>
        <w:rPr>
          <w:rFonts w:hint="eastAsia"/>
          <w:b/>
          <w:bCs/>
          <w:szCs w:val="21"/>
        </w:rPr>
        <w:t>九、本次招标投标保证金</w:t>
      </w:r>
    </w:p>
    <w:p>
      <w:pPr>
        <w:spacing w:line="360" w:lineRule="auto"/>
        <w:ind w:firstLine="420" w:firstLineChars="200"/>
        <w:rPr>
          <w:szCs w:val="21"/>
        </w:rPr>
      </w:pPr>
      <w:r>
        <w:rPr>
          <w:rFonts w:hint="eastAsia"/>
          <w:szCs w:val="21"/>
        </w:rPr>
        <w:t>本次招标不收取投标保证金。</w:t>
      </w:r>
    </w:p>
    <w:p>
      <w:pPr>
        <w:spacing w:line="360" w:lineRule="auto"/>
        <w:ind w:firstLine="422" w:firstLineChars="200"/>
        <w:rPr>
          <w:b/>
          <w:szCs w:val="21"/>
        </w:rPr>
      </w:pPr>
      <w:r>
        <w:rPr>
          <w:rFonts w:hint="eastAsia"/>
          <w:b/>
          <w:szCs w:val="21"/>
        </w:rPr>
        <w:t>十、其他补充事宜</w:t>
      </w:r>
    </w:p>
    <w:p>
      <w:pPr>
        <w:tabs>
          <w:tab w:val="left" w:pos="266"/>
        </w:tabs>
        <w:spacing w:line="360" w:lineRule="auto"/>
        <w:ind w:firstLine="422" w:firstLineChars="200"/>
        <w:rPr>
          <w:rFonts w:cs="宋体"/>
          <w:b/>
          <w:i/>
          <w:iCs/>
          <w:szCs w:val="21"/>
          <w:u w:val="single"/>
        </w:rPr>
      </w:pPr>
      <w:r>
        <w:rPr>
          <w:rFonts w:hint="eastAsia" w:cs="宋体"/>
          <w:b/>
          <w:i/>
          <w:iCs/>
          <w:szCs w:val="21"/>
          <w:u w:val="single"/>
        </w:rPr>
        <w:t>1、本项目招标文件中所有斜体下划线部分为实质性条款，如不满足，则为无效投标。</w:t>
      </w:r>
    </w:p>
    <w:p>
      <w:pPr>
        <w:tabs>
          <w:tab w:val="left" w:pos="266"/>
        </w:tabs>
        <w:spacing w:line="360" w:lineRule="auto"/>
        <w:ind w:firstLine="420" w:firstLineChars="200"/>
        <w:rPr>
          <w:rFonts w:cs="宋体"/>
          <w:bCs/>
          <w:szCs w:val="21"/>
        </w:rPr>
      </w:pPr>
      <w:r>
        <w:rPr>
          <w:rFonts w:hint="eastAsia" w:cs="宋体"/>
          <w:bCs/>
          <w:szCs w:val="21"/>
        </w:rPr>
        <w:t>2、为落实好政府采购履约资金扶持政策，中标/成交供应商可凭政府采购合同办理融资贷款，详见江苏政府采购网“政采贷”专栏。</w:t>
      </w:r>
    </w:p>
    <w:p>
      <w:pPr>
        <w:tabs>
          <w:tab w:val="left" w:pos="266"/>
        </w:tabs>
        <w:spacing w:line="360" w:lineRule="auto"/>
        <w:ind w:firstLine="420" w:firstLineChars="200"/>
        <w:rPr>
          <w:rFonts w:cs="宋体"/>
          <w:bCs/>
          <w:szCs w:val="21"/>
        </w:rPr>
      </w:pPr>
      <w:r>
        <w:rPr>
          <w:rFonts w:hint="eastAsia" w:cs="宋体"/>
          <w:bCs/>
          <w:szCs w:val="21"/>
        </w:rPr>
        <w:t>3、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投标/响应文件截止时已正式公布的最近一期信息为准，如属政府强制采购产品未提供认证证书的或认证证书提供不全的将视为未实质性响应采购要求。其他条件相同情况下，本项目优先采购节能产品、环境标志产品。</w:t>
      </w:r>
    </w:p>
    <w:p>
      <w:pPr>
        <w:tabs>
          <w:tab w:val="left" w:pos="266"/>
        </w:tabs>
        <w:spacing w:line="360" w:lineRule="auto"/>
        <w:ind w:firstLine="420" w:firstLineChars="200"/>
        <w:rPr>
          <w:rFonts w:cs="宋体"/>
          <w:bCs/>
          <w:szCs w:val="21"/>
        </w:rPr>
      </w:pPr>
      <w:r>
        <w:rPr>
          <w:rFonts w:hint="eastAsia" w:cs="宋体"/>
          <w:bCs/>
          <w:szCs w:val="21"/>
        </w:rPr>
        <w:t>4、供应商对于所投产品的包装应按照“财办库〔2020〕123号《关于印发《商品包装政府采购需求标准（试行）》、《快递包装政府采购需求标准（试行）》的通知》”执行。</w:t>
      </w:r>
    </w:p>
    <w:p>
      <w:pPr>
        <w:spacing w:line="360" w:lineRule="auto"/>
        <w:jc w:val="right"/>
        <w:rPr>
          <w:szCs w:val="21"/>
        </w:rPr>
      </w:pPr>
    </w:p>
    <w:p>
      <w:pPr>
        <w:spacing w:line="360" w:lineRule="auto"/>
        <w:jc w:val="right"/>
        <w:rPr>
          <w:szCs w:val="21"/>
        </w:rPr>
      </w:pPr>
      <w:r>
        <w:rPr>
          <w:rFonts w:hint="eastAsia"/>
          <w:szCs w:val="21"/>
        </w:rPr>
        <w:t>江苏苏维工程管理有限公司</w:t>
      </w:r>
    </w:p>
    <w:bookmarkEnd w:id="3"/>
    <w:p>
      <w:pPr>
        <w:spacing w:line="360" w:lineRule="auto"/>
        <w:jc w:val="right"/>
        <w:rPr>
          <w:szCs w:val="21"/>
        </w:rPr>
      </w:pPr>
      <w:r>
        <w:rPr>
          <w:rFonts w:hint="eastAsia"/>
          <w:szCs w:val="21"/>
        </w:rPr>
        <w:t>2024年9月</w:t>
      </w:r>
      <w:r>
        <w:rPr>
          <w:rFonts w:hint="eastAsia"/>
          <w:szCs w:val="21"/>
          <w:lang w:val="en-US" w:eastAsia="zh-CN"/>
        </w:rPr>
        <w:t>4</w:t>
      </w:r>
      <w:r>
        <w:rPr>
          <w:rFonts w:hint="eastAsia"/>
          <w:szCs w:val="21"/>
        </w:rPr>
        <w:t>日</w:t>
      </w:r>
    </w:p>
    <w:p>
      <w:pPr>
        <w:spacing w:line="360" w:lineRule="auto"/>
        <w:rPr>
          <w:szCs w:val="21"/>
        </w:rPr>
        <w:sectPr>
          <w:footerReference r:id="rId5" w:type="default"/>
          <w:pgSz w:w="11906" w:h="16838"/>
          <w:pgMar w:top="1440" w:right="1800" w:bottom="1440" w:left="1800" w:header="851" w:footer="992" w:gutter="0"/>
          <w:pgNumType w:start="1"/>
          <w:cols w:space="720" w:num="1"/>
          <w:docGrid w:type="lines" w:linePitch="312" w:charSpace="0"/>
        </w:sectPr>
      </w:pPr>
    </w:p>
    <w:p>
      <w:pPr>
        <w:pStyle w:val="3"/>
        <w:spacing w:before="0" w:after="0" w:line="360" w:lineRule="auto"/>
        <w:ind w:firstLine="723"/>
        <w:jc w:val="center"/>
        <w:rPr>
          <w:sz w:val="36"/>
        </w:rPr>
      </w:pPr>
      <w:bookmarkStart w:id="8" w:name="_Toc22236"/>
      <w:bookmarkStart w:id="9" w:name="_Toc497133091"/>
      <w:r>
        <w:rPr>
          <w:rFonts w:hint="eastAsia"/>
          <w:sz w:val="36"/>
        </w:rPr>
        <w:t>第二章 投标人须知</w:t>
      </w:r>
      <w:bookmarkEnd w:id="8"/>
      <w:bookmarkEnd w:id="9"/>
    </w:p>
    <w:p>
      <w:pPr>
        <w:pStyle w:val="5"/>
        <w:spacing w:before="0" w:after="0" w:line="360" w:lineRule="auto"/>
        <w:ind w:firstLine="422" w:firstLineChars="200"/>
        <w:rPr>
          <w:rFonts w:ascii="Times New Roman" w:hAnsi="Times New Roman" w:eastAsia="宋体"/>
          <w:bCs w:val="0"/>
          <w:sz w:val="21"/>
          <w:szCs w:val="21"/>
        </w:rPr>
      </w:pPr>
      <w:bookmarkStart w:id="10" w:name="_Toc458694821"/>
      <w:bookmarkStart w:id="11" w:name="_Toc513029204"/>
      <w:bookmarkStart w:id="12" w:name="_Toc20823276"/>
      <w:bookmarkStart w:id="13" w:name="_Toc16938520"/>
      <w:r>
        <w:rPr>
          <w:rFonts w:ascii="Times New Roman" w:hAnsi="Times New Roman" w:eastAsia="宋体"/>
          <w:bCs w:val="0"/>
          <w:sz w:val="21"/>
          <w:szCs w:val="21"/>
        </w:rPr>
        <w:t>1</w:t>
      </w:r>
      <w:bookmarkEnd w:id="10"/>
      <w:r>
        <w:rPr>
          <w:rFonts w:hint="eastAsia" w:ascii="Times New Roman" w:hAnsi="Times New Roman" w:eastAsia="宋体"/>
          <w:bCs w:val="0"/>
          <w:sz w:val="21"/>
          <w:szCs w:val="21"/>
        </w:rPr>
        <w:t>、招标方式</w:t>
      </w:r>
      <w:bookmarkEnd w:id="11"/>
      <w:bookmarkEnd w:id="12"/>
      <w:bookmarkEnd w:id="13"/>
    </w:p>
    <w:p>
      <w:pPr>
        <w:spacing w:line="360" w:lineRule="auto"/>
        <w:ind w:firstLine="420" w:firstLineChars="200"/>
        <w:jc w:val="left"/>
        <w:rPr>
          <w:szCs w:val="21"/>
        </w:rPr>
      </w:pPr>
      <w:r>
        <w:rPr>
          <w:rFonts w:hint="eastAsia"/>
          <w:szCs w:val="21"/>
        </w:rPr>
        <w:t>1.1 本次招标采取公开招标方式，本招标文件仅适用</w:t>
      </w:r>
      <w:r>
        <w:rPr>
          <w:rFonts w:hint="eastAsia"/>
          <w:szCs w:val="21"/>
          <w:lang w:eastAsia="zh-CN"/>
        </w:rPr>
        <w:t>JSZC-320000-SWGC-G2024-0200号</w:t>
      </w:r>
      <w:r>
        <w:rPr>
          <w:rFonts w:hint="eastAsia"/>
          <w:szCs w:val="21"/>
        </w:rPr>
        <w:t>项目。</w:t>
      </w:r>
    </w:p>
    <w:p>
      <w:pPr>
        <w:pStyle w:val="5"/>
        <w:spacing w:before="0" w:after="0" w:line="360" w:lineRule="auto"/>
        <w:ind w:firstLine="422" w:firstLineChars="200"/>
        <w:rPr>
          <w:rFonts w:ascii="Times New Roman" w:hAnsi="Times New Roman" w:eastAsia="宋体"/>
          <w:bCs w:val="0"/>
          <w:sz w:val="21"/>
          <w:szCs w:val="21"/>
        </w:rPr>
      </w:pPr>
      <w:bookmarkStart w:id="14" w:name="_Toc20823277"/>
      <w:bookmarkStart w:id="15" w:name="_Toc16938521"/>
      <w:bookmarkStart w:id="16" w:name="_Toc513029205"/>
      <w:r>
        <w:rPr>
          <w:rFonts w:ascii="Times New Roman" w:hAnsi="Times New Roman" w:eastAsia="宋体"/>
          <w:bCs w:val="0"/>
          <w:sz w:val="21"/>
          <w:szCs w:val="21"/>
        </w:rPr>
        <w:t>2</w:t>
      </w:r>
      <w:r>
        <w:rPr>
          <w:rFonts w:hint="eastAsia" w:ascii="Times New Roman" w:hAnsi="Times New Roman" w:eastAsia="宋体"/>
          <w:bCs w:val="0"/>
          <w:sz w:val="21"/>
          <w:szCs w:val="21"/>
        </w:rPr>
        <w:t>、投标人</w:t>
      </w:r>
    </w:p>
    <w:p>
      <w:pPr>
        <w:pStyle w:val="5"/>
        <w:spacing w:before="0" w:after="0" w:line="360" w:lineRule="auto"/>
        <w:ind w:firstLine="420" w:firstLineChars="200"/>
        <w:rPr>
          <w:rFonts w:ascii="Times New Roman" w:hAnsi="Times New Roman" w:eastAsia="宋体"/>
          <w:b w:val="0"/>
          <w:bCs w:val="0"/>
          <w:sz w:val="21"/>
          <w:szCs w:val="21"/>
        </w:rPr>
      </w:pPr>
      <w:r>
        <w:rPr>
          <w:rFonts w:hint="eastAsia" w:ascii="Times New Roman" w:hAnsi="Times New Roman" w:eastAsia="宋体"/>
          <w:b w:val="0"/>
          <w:bCs w:val="0"/>
          <w:sz w:val="21"/>
          <w:szCs w:val="21"/>
        </w:rPr>
        <w:t>2.1 本招标文件中“供应商”，即“投标人”，是指参加投标竞争，并符合招标文件规定资格条件的法人、其他组织或者自然人。</w:t>
      </w:r>
    </w:p>
    <w:p>
      <w:pPr>
        <w:pStyle w:val="5"/>
        <w:spacing w:before="0" w:after="0" w:line="360" w:lineRule="auto"/>
        <w:ind w:firstLine="420" w:firstLineChars="200"/>
        <w:rPr>
          <w:rFonts w:ascii="Times New Roman" w:hAnsi="Times New Roman" w:eastAsia="宋体"/>
          <w:b w:val="0"/>
          <w:bCs w:val="0"/>
          <w:sz w:val="21"/>
          <w:szCs w:val="21"/>
        </w:rPr>
      </w:pPr>
      <w:r>
        <w:rPr>
          <w:rFonts w:hint="eastAsia" w:ascii="Times New Roman" w:hAnsi="Times New Roman" w:eastAsia="宋体"/>
          <w:b w:val="0"/>
          <w:bCs w:val="0"/>
          <w:sz w:val="21"/>
          <w:szCs w:val="21"/>
        </w:rPr>
        <w:t>2.2合格的投标人</w:t>
      </w:r>
      <w:bookmarkEnd w:id="14"/>
      <w:bookmarkEnd w:id="15"/>
      <w:bookmarkEnd w:id="16"/>
    </w:p>
    <w:p>
      <w:pPr>
        <w:spacing w:line="360" w:lineRule="auto"/>
        <w:ind w:firstLine="420" w:firstLineChars="200"/>
        <w:rPr>
          <w:szCs w:val="21"/>
        </w:rPr>
      </w:pPr>
      <w:r>
        <w:rPr>
          <w:rFonts w:hint="eastAsia"/>
          <w:szCs w:val="21"/>
        </w:rPr>
        <w:t>2.2.1 满足投标邀请中供应商的资格条件要求的规定。</w:t>
      </w:r>
    </w:p>
    <w:p>
      <w:pPr>
        <w:spacing w:line="360" w:lineRule="auto"/>
        <w:ind w:firstLine="420" w:firstLineChars="200"/>
        <w:rPr>
          <w:szCs w:val="21"/>
        </w:rPr>
      </w:pPr>
      <w:r>
        <w:rPr>
          <w:rFonts w:hint="eastAsia"/>
          <w:szCs w:val="21"/>
        </w:rPr>
        <w:t>2.2.2 满足本文件实质性条款的规定。</w:t>
      </w:r>
    </w:p>
    <w:p>
      <w:pPr>
        <w:pStyle w:val="5"/>
        <w:spacing w:before="0" w:after="0" w:line="360" w:lineRule="auto"/>
        <w:ind w:firstLine="422" w:firstLineChars="200"/>
        <w:rPr>
          <w:rFonts w:ascii="Times New Roman" w:hAnsi="Times New Roman" w:eastAsia="宋体"/>
          <w:bCs w:val="0"/>
          <w:sz w:val="21"/>
          <w:szCs w:val="21"/>
        </w:rPr>
      </w:pPr>
      <w:bookmarkStart w:id="17" w:name="_Toc20823278"/>
      <w:bookmarkStart w:id="18" w:name="_Toc513029206"/>
      <w:bookmarkStart w:id="19" w:name="_Toc16938522"/>
      <w:r>
        <w:rPr>
          <w:rFonts w:ascii="Times New Roman" w:hAnsi="Times New Roman" w:eastAsia="宋体"/>
          <w:bCs w:val="0"/>
          <w:sz w:val="21"/>
          <w:szCs w:val="21"/>
        </w:rPr>
        <w:t>3</w:t>
      </w:r>
      <w:r>
        <w:rPr>
          <w:rFonts w:hint="eastAsia" w:ascii="Times New Roman" w:hAnsi="Times New Roman" w:eastAsia="宋体"/>
          <w:bCs w:val="0"/>
          <w:sz w:val="21"/>
          <w:szCs w:val="21"/>
        </w:rPr>
        <w:t>、适用法律</w:t>
      </w:r>
      <w:bookmarkEnd w:id="17"/>
      <w:bookmarkEnd w:id="18"/>
      <w:bookmarkEnd w:id="19"/>
    </w:p>
    <w:p>
      <w:pPr>
        <w:pStyle w:val="5"/>
        <w:spacing w:before="0" w:after="0" w:line="360" w:lineRule="auto"/>
        <w:ind w:firstLine="420" w:firstLineChars="200"/>
        <w:rPr>
          <w:rFonts w:ascii="Times New Roman" w:hAnsi="Times New Roman" w:eastAsia="宋体"/>
          <w:b w:val="0"/>
          <w:bCs w:val="0"/>
          <w:sz w:val="21"/>
          <w:szCs w:val="21"/>
        </w:rPr>
      </w:pPr>
      <w:r>
        <w:rPr>
          <w:rFonts w:hint="eastAsia" w:ascii="Times New Roman" w:hAnsi="Times New Roman" w:eastAsia="宋体"/>
          <w:b w:val="0"/>
          <w:sz w:val="21"/>
          <w:szCs w:val="21"/>
        </w:rPr>
        <w:t>3.1 本次招标及由此产生的合同受中华人民共和国有关的法律法规制约和保护。</w:t>
      </w:r>
    </w:p>
    <w:p>
      <w:pPr>
        <w:spacing w:line="360" w:lineRule="auto"/>
        <w:ind w:firstLine="422" w:firstLineChars="200"/>
        <w:rPr>
          <w:b/>
          <w:szCs w:val="21"/>
        </w:rPr>
      </w:pPr>
      <w:r>
        <w:rPr>
          <w:rFonts w:hint="eastAsia"/>
          <w:b/>
          <w:szCs w:val="21"/>
        </w:rPr>
        <w:t>4、投标费用</w:t>
      </w:r>
    </w:p>
    <w:p>
      <w:pPr>
        <w:spacing w:line="360" w:lineRule="auto"/>
        <w:ind w:firstLine="420" w:firstLineChars="200"/>
        <w:rPr>
          <w:szCs w:val="21"/>
        </w:rPr>
      </w:pPr>
      <w:r>
        <w:rPr>
          <w:rFonts w:hint="eastAsia"/>
          <w:bCs/>
          <w:szCs w:val="21"/>
        </w:rPr>
        <w:t>4.1</w:t>
      </w:r>
      <w:r>
        <w:rPr>
          <w:rFonts w:hint="eastAsia"/>
          <w:szCs w:val="21"/>
        </w:rPr>
        <w:t xml:space="preserve"> 投标人应自行承担所有与参加投标有关的费用，无论投标过程中的做法和结果如何，代理机构在任何情况下均无义务和责任承担这些费用。</w:t>
      </w:r>
    </w:p>
    <w:p>
      <w:pPr>
        <w:spacing w:line="360" w:lineRule="auto"/>
        <w:ind w:firstLine="420" w:firstLineChars="200"/>
        <w:jc w:val="left"/>
        <w:rPr>
          <w:szCs w:val="21"/>
        </w:rPr>
      </w:pPr>
      <w:r>
        <w:rPr>
          <w:rFonts w:hint="eastAsia"/>
          <w:szCs w:val="21"/>
        </w:rPr>
        <w:t>4.2本次采购（招标）不收取文件工本费。</w:t>
      </w:r>
    </w:p>
    <w:p>
      <w:pPr>
        <w:spacing w:line="360" w:lineRule="auto"/>
        <w:ind w:firstLine="422" w:firstLineChars="200"/>
        <w:rPr>
          <w:rFonts w:hint="eastAsia" w:cs="宋体"/>
          <w:b/>
          <w:bCs/>
          <w:szCs w:val="21"/>
        </w:rPr>
      </w:pPr>
      <w:r>
        <w:rPr>
          <w:rFonts w:hint="eastAsia" w:cs="宋体"/>
          <w:b/>
          <w:bCs/>
          <w:szCs w:val="21"/>
        </w:rPr>
        <w:t>4.3本次采购由各中标人在领取中标通知书前分别一次性支付给招标代理机构代理服务费。</w:t>
      </w:r>
    </w:p>
    <w:p>
      <w:pPr>
        <w:spacing w:line="360" w:lineRule="auto"/>
        <w:ind w:firstLine="420" w:firstLineChars="200"/>
        <w:rPr>
          <w:rFonts w:hint="eastAsia" w:eastAsia="宋体" w:cs="宋体"/>
          <w:szCs w:val="21"/>
          <w:lang w:eastAsia="zh-CN"/>
        </w:rPr>
      </w:pPr>
      <w:r>
        <w:rPr>
          <w:rFonts w:hint="eastAsia" w:cs="宋体"/>
          <w:szCs w:val="21"/>
        </w:rPr>
        <w:t>（1）代理服务费以人民币支付：</w:t>
      </w:r>
      <w:r>
        <w:rPr>
          <w:rFonts w:hint="eastAsia" w:cs="宋体"/>
          <w:b/>
          <w:bCs/>
          <w:color w:val="auto"/>
          <w:szCs w:val="21"/>
        </w:rPr>
        <w:t>包一8000</w:t>
      </w:r>
      <w:r>
        <w:rPr>
          <w:rFonts w:hint="eastAsia" w:cs="宋体"/>
          <w:b/>
          <w:bCs/>
          <w:color w:val="auto"/>
          <w:szCs w:val="21"/>
          <w:lang w:val="en-US" w:eastAsia="zh-CN"/>
        </w:rPr>
        <w:t>元</w:t>
      </w:r>
      <w:r>
        <w:rPr>
          <w:rFonts w:hint="eastAsia" w:cs="宋体"/>
          <w:b/>
          <w:bCs/>
          <w:color w:val="auto"/>
          <w:szCs w:val="21"/>
        </w:rPr>
        <w:t>，包二</w:t>
      </w:r>
      <w:r>
        <w:rPr>
          <w:rFonts w:hint="eastAsia" w:cs="宋体"/>
          <w:b/>
          <w:bCs/>
          <w:color w:val="auto"/>
          <w:szCs w:val="21"/>
          <w:lang w:eastAsia="zh-CN"/>
        </w:rPr>
        <w:t>、</w:t>
      </w:r>
      <w:r>
        <w:rPr>
          <w:rFonts w:hint="eastAsia" w:cs="宋体"/>
          <w:b/>
          <w:bCs/>
          <w:color w:val="auto"/>
          <w:szCs w:val="21"/>
        </w:rPr>
        <w:t>包三4000</w:t>
      </w:r>
      <w:r>
        <w:rPr>
          <w:rFonts w:hint="eastAsia" w:cs="宋体"/>
          <w:b/>
          <w:bCs/>
          <w:color w:val="auto"/>
          <w:szCs w:val="21"/>
          <w:lang w:val="en-US" w:eastAsia="zh-CN"/>
        </w:rPr>
        <w:t>元</w:t>
      </w:r>
      <w:r>
        <w:rPr>
          <w:rFonts w:hint="eastAsia" w:cs="宋体"/>
          <w:szCs w:val="21"/>
          <w:lang w:eastAsia="zh-CN"/>
        </w:rPr>
        <w:t>。</w:t>
      </w:r>
    </w:p>
    <w:p>
      <w:pPr>
        <w:spacing w:line="360" w:lineRule="auto"/>
        <w:ind w:firstLine="420" w:firstLineChars="200"/>
        <w:rPr>
          <w:rFonts w:cs="宋体"/>
          <w:szCs w:val="21"/>
        </w:rPr>
      </w:pPr>
      <w:r>
        <w:rPr>
          <w:rFonts w:hint="eastAsia" w:cs="宋体"/>
          <w:szCs w:val="21"/>
        </w:rPr>
        <w:t>（2）代理服务费支付方式：一次性以电汇或转账形式支付。</w:t>
      </w:r>
    </w:p>
    <w:p>
      <w:pPr>
        <w:spacing w:line="360" w:lineRule="auto"/>
        <w:ind w:firstLine="420" w:firstLineChars="200"/>
        <w:rPr>
          <w:rFonts w:cs="宋体"/>
          <w:szCs w:val="21"/>
        </w:rPr>
      </w:pPr>
      <w:r>
        <w:rPr>
          <w:rFonts w:hint="eastAsia" w:cs="宋体"/>
          <w:szCs w:val="21"/>
        </w:rPr>
        <w:t>（3）招标代理服务费不在响应报价中单列，包含在响应总价中，由中标人支付给代理机构。</w:t>
      </w:r>
    </w:p>
    <w:p>
      <w:pPr>
        <w:spacing w:line="360" w:lineRule="auto"/>
        <w:ind w:firstLine="632" w:firstLineChars="300"/>
        <w:rPr>
          <w:rFonts w:cs="宋体"/>
          <w:b/>
          <w:bCs/>
          <w:kern w:val="0"/>
          <w:szCs w:val="21"/>
        </w:rPr>
      </w:pPr>
      <w:r>
        <w:rPr>
          <w:rFonts w:hint="eastAsia" w:cs="宋体"/>
          <w:b/>
          <w:bCs/>
          <w:szCs w:val="21"/>
        </w:rPr>
        <w:t>招标代理服务费开户银行：</w:t>
      </w:r>
      <w:r>
        <w:rPr>
          <w:rFonts w:hint="eastAsia" w:cs="宋体"/>
          <w:b/>
          <w:bCs/>
          <w:kern w:val="0"/>
          <w:szCs w:val="21"/>
        </w:rPr>
        <w:t>中国工商银行扬州雍华府支行</w:t>
      </w:r>
    </w:p>
    <w:p>
      <w:pPr>
        <w:spacing w:line="360" w:lineRule="auto"/>
        <w:ind w:firstLine="422" w:firstLineChars="200"/>
        <w:rPr>
          <w:rFonts w:cs="宋体"/>
          <w:b/>
          <w:bCs/>
          <w:szCs w:val="21"/>
        </w:rPr>
      </w:pPr>
      <w:r>
        <w:rPr>
          <w:rFonts w:hint="eastAsia" w:cs="宋体"/>
          <w:b/>
          <w:bCs/>
          <w:szCs w:val="21"/>
        </w:rPr>
        <w:t>    开户名称：江苏苏维工程管理有限公司</w:t>
      </w:r>
    </w:p>
    <w:p>
      <w:pPr>
        <w:spacing w:line="360" w:lineRule="auto"/>
        <w:ind w:firstLine="422" w:firstLineChars="200"/>
        <w:rPr>
          <w:rFonts w:cs="宋体"/>
          <w:b/>
          <w:bCs/>
          <w:kern w:val="0"/>
          <w:szCs w:val="21"/>
        </w:rPr>
      </w:pPr>
      <w:r>
        <w:rPr>
          <w:rFonts w:hint="eastAsia" w:cs="宋体"/>
          <w:b/>
          <w:bCs/>
          <w:szCs w:val="21"/>
        </w:rPr>
        <w:t>    开户帐号：</w:t>
      </w:r>
      <w:r>
        <w:rPr>
          <w:rFonts w:hint="eastAsia" w:cs="宋体"/>
          <w:b/>
          <w:bCs/>
          <w:kern w:val="0"/>
          <w:szCs w:val="21"/>
        </w:rPr>
        <w:t>1108020819100000612</w:t>
      </w:r>
    </w:p>
    <w:p>
      <w:pPr>
        <w:spacing w:line="360" w:lineRule="auto"/>
        <w:ind w:firstLine="422" w:firstLineChars="200"/>
        <w:rPr>
          <w:kern w:val="0"/>
          <w:szCs w:val="21"/>
        </w:rPr>
      </w:pPr>
      <w:r>
        <w:rPr>
          <w:rFonts w:hint="eastAsia" w:cs="宋体"/>
          <w:b/>
          <w:bCs/>
          <w:szCs w:val="21"/>
        </w:rPr>
        <w:t>4.4专家评审费参考《关于规范江苏省政府采购专家评审费标准的通知》（苏财购〔2016〕48号）执行。</w:t>
      </w:r>
    </w:p>
    <w:p>
      <w:pPr>
        <w:pStyle w:val="5"/>
        <w:spacing w:before="0" w:after="0" w:line="360" w:lineRule="auto"/>
        <w:ind w:firstLine="422" w:firstLineChars="200"/>
        <w:rPr>
          <w:rFonts w:ascii="Times New Roman" w:hAnsi="Times New Roman" w:eastAsia="宋体" w:cs="宋体"/>
          <w:bCs w:val="0"/>
          <w:sz w:val="21"/>
          <w:szCs w:val="21"/>
        </w:rPr>
      </w:pPr>
      <w:r>
        <w:rPr>
          <w:rFonts w:hint="eastAsia" w:ascii="Times New Roman" w:hAnsi="Times New Roman" w:eastAsia="宋体" w:cs="宋体"/>
          <w:sz w:val="21"/>
          <w:szCs w:val="21"/>
        </w:rPr>
        <w:t>5、</w:t>
      </w:r>
      <w:r>
        <w:rPr>
          <w:rFonts w:hint="eastAsia" w:ascii="Times New Roman" w:hAnsi="Times New Roman" w:eastAsia="宋体" w:cs="宋体"/>
          <w:bCs w:val="0"/>
          <w:sz w:val="21"/>
          <w:szCs w:val="21"/>
        </w:rPr>
        <w:t>招标文件的约束力</w:t>
      </w:r>
    </w:p>
    <w:p>
      <w:pPr>
        <w:spacing w:line="360" w:lineRule="auto"/>
        <w:ind w:firstLine="420" w:firstLineChars="200"/>
        <w:rPr>
          <w:rFonts w:cs="宋体"/>
          <w:bCs/>
          <w:szCs w:val="21"/>
        </w:rPr>
      </w:pPr>
      <w:r>
        <w:rPr>
          <w:rFonts w:hint="eastAsia" w:cs="宋体"/>
          <w:bCs/>
          <w:szCs w:val="21"/>
        </w:rPr>
        <w:t>5.1</w:t>
      </w:r>
      <w:r>
        <w:rPr>
          <w:rFonts w:hint="eastAsia" w:cs="宋体"/>
          <w:szCs w:val="21"/>
        </w:rPr>
        <w:t xml:space="preserve"> 投标人一旦参加本项目采购活动，即被认为接受了本招标文件的规定和约束。</w:t>
      </w:r>
    </w:p>
    <w:p>
      <w:pPr>
        <w:pStyle w:val="5"/>
        <w:spacing w:before="0" w:after="0" w:line="360" w:lineRule="auto"/>
        <w:ind w:firstLine="422" w:firstLineChars="200"/>
        <w:rPr>
          <w:rFonts w:ascii="Times New Roman" w:hAnsi="Times New Roman" w:eastAsia="宋体" w:cs="宋体"/>
          <w:bCs w:val="0"/>
          <w:sz w:val="21"/>
          <w:szCs w:val="21"/>
        </w:rPr>
      </w:pPr>
      <w:bookmarkStart w:id="20" w:name="_Toc20823282"/>
      <w:bookmarkStart w:id="21" w:name="_Toc513029210"/>
      <w:bookmarkStart w:id="22" w:name="_Toc16938526"/>
      <w:r>
        <w:rPr>
          <w:rFonts w:hint="eastAsia" w:ascii="Times New Roman" w:hAnsi="Times New Roman" w:eastAsia="宋体" w:cs="宋体"/>
          <w:bCs w:val="0"/>
          <w:sz w:val="21"/>
          <w:szCs w:val="21"/>
        </w:rPr>
        <w:t>6、招标文件构成</w:t>
      </w:r>
      <w:bookmarkEnd w:id="20"/>
      <w:bookmarkEnd w:id="21"/>
      <w:bookmarkEnd w:id="22"/>
    </w:p>
    <w:p>
      <w:pPr>
        <w:spacing w:line="360" w:lineRule="auto"/>
        <w:ind w:firstLine="420" w:firstLineChars="200"/>
        <w:rPr>
          <w:rFonts w:cs="宋体"/>
          <w:szCs w:val="21"/>
        </w:rPr>
      </w:pPr>
      <w:r>
        <w:rPr>
          <w:rFonts w:hint="eastAsia" w:cs="宋体"/>
          <w:bCs/>
          <w:szCs w:val="21"/>
        </w:rPr>
        <w:t>6.1</w:t>
      </w:r>
      <w:r>
        <w:rPr>
          <w:rFonts w:hint="eastAsia" w:cs="宋体"/>
          <w:szCs w:val="21"/>
        </w:rPr>
        <w:t xml:space="preserve"> 招标文件有以下部分组成：</w:t>
      </w:r>
    </w:p>
    <w:p>
      <w:pPr>
        <w:spacing w:line="360" w:lineRule="auto"/>
        <w:ind w:firstLine="315" w:firstLineChars="150"/>
        <w:rPr>
          <w:rFonts w:cs="宋体"/>
          <w:szCs w:val="21"/>
        </w:rPr>
      </w:pPr>
      <w:r>
        <w:rPr>
          <w:rFonts w:hint="eastAsia" w:cs="宋体"/>
          <w:szCs w:val="21"/>
        </w:rPr>
        <w:t>（1）招标公告</w:t>
      </w:r>
    </w:p>
    <w:p>
      <w:pPr>
        <w:tabs>
          <w:tab w:val="left" w:pos="2580"/>
        </w:tabs>
        <w:spacing w:line="360" w:lineRule="auto"/>
        <w:ind w:firstLine="315" w:firstLineChars="150"/>
        <w:rPr>
          <w:rFonts w:cs="宋体"/>
          <w:szCs w:val="21"/>
        </w:rPr>
      </w:pPr>
      <w:r>
        <w:rPr>
          <w:rFonts w:hint="eastAsia" w:cs="宋体"/>
          <w:szCs w:val="21"/>
        </w:rPr>
        <w:t>（2）投标人须知</w:t>
      </w:r>
      <w:r>
        <w:rPr>
          <w:rFonts w:hint="eastAsia" w:cs="宋体"/>
          <w:szCs w:val="21"/>
        </w:rPr>
        <w:tab/>
      </w:r>
    </w:p>
    <w:p>
      <w:pPr>
        <w:spacing w:line="360" w:lineRule="auto"/>
        <w:ind w:firstLine="315" w:firstLineChars="150"/>
        <w:rPr>
          <w:rFonts w:cs="宋体"/>
          <w:szCs w:val="21"/>
        </w:rPr>
      </w:pPr>
      <w:r>
        <w:rPr>
          <w:rFonts w:hint="eastAsia" w:cs="宋体"/>
          <w:szCs w:val="21"/>
        </w:rPr>
        <w:t>（3）合同条款及格式</w:t>
      </w:r>
    </w:p>
    <w:p>
      <w:pPr>
        <w:spacing w:line="360" w:lineRule="auto"/>
        <w:ind w:firstLine="315" w:firstLineChars="150"/>
        <w:rPr>
          <w:rFonts w:cs="宋体"/>
          <w:szCs w:val="21"/>
        </w:rPr>
      </w:pPr>
      <w:r>
        <w:rPr>
          <w:rFonts w:hint="eastAsia" w:cs="宋体"/>
          <w:szCs w:val="21"/>
        </w:rPr>
        <w:t>（4）项目需求</w:t>
      </w:r>
    </w:p>
    <w:p>
      <w:pPr>
        <w:spacing w:line="360" w:lineRule="auto"/>
        <w:ind w:firstLine="315" w:firstLineChars="150"/>
        <w:rPr>
          <w:rFonts w:cs="宋体"/>
          <w:szCs w:val="21"/>
        </w:rPr>
      </w:pPr>
      <w:r>
        <w:rPr>
          <w:rFonts w:hint="eastAsia" w:cs="宋体"/>
          <w:szCs w:val="21"/>
        </w:rPr>
        <w:t>（5）评标方法与评标标准</w:t>
      </w:r>
    </w:p>
    <w:p>
      <w:pPr>
        <w:spacing w:line="360" w:lineRule="auto"/>
        <w:ind w:firstLine="315" w:firstLineChars="150"/>
        <w:rPr>
          <w:rFonts w:cs="宋体"/>
          <w:szCs w:val="21"/>
        </w:rPr>
      </w:pPr>
      <w:r>
        <w:rPr>
          <w:rFonts w:hint="eastAsia" w:cs="宋体"/>
          <w:szCs w:val="21"/>
        </w:rPr>
        <w:t>（6）投标文件格式</w:t>
      </w:r>
    </w:p>
    <w:p>
      <w:pPr>
        <w:spacing w:line="360" w:lineRule="auto"/>
        <w:ind w:firstLine="420" w:firstLineChars="200"/>
        <w:rPr>
          <w:rFonts w:cs="宋体"/>
          <w:szCs w:val="21"/>
        </w:rPr>
      </w:pPr>
      <w:r>
        <w:rPr>
          <w:rFonts w:hint="eastAsia" w:cs="宋体"/>
          <w:szCs w:val="21"/>
        </w:rPr>
        <w:t>请仔细检查招标文件是否齐全，如有缺漏请立即与代理机构联系解决。</w:t>
      </w:r>
    </w:p>
    <w:p>
      <w:pPr>
        <w:spacing w:line="360" w:lineRule="auto"/>
        <w:ind w:firstLine="420" w:firstLineChars="200"/>
        <w:rPr>
          <w:rFonts w:cs="宋体"/>
          <w:bCs/>
          <w:szCs w:val="21"/>
        </w:rPr>
      </w:pPr>
      <w:r>
        <w:rPr>
          <w:rFonts w:hint="eastAsia" w:cs="宋体"/>
          <w:bCs/>
          <w:szCs w:val="21"/>
        </w:rPr>
        <w:t>6.2 招标的最小单位是包。招标内容数量及技术要求中未分包的，供应商对要求提供的内容不得部分投标；招标内容数量及技术要求中已经分包的，应当以包为单位投标。</w:t>
      </w:r>
    </w:p>
    <w:p>
      <w:pPr>
        <w:spacing w:line="360" w:lineRule="auto"/>
        <w:ind w:firstLine="420" w:firstLineChars="200"/>
        <w:rPr>
          <w:rFonts w:cs="宋体"/>
          <w:bCs/>
          <w:szCs w:val="21"/>
        </w:rPr>
      </w:pPr>
      <w:r>
        <w:rPr>
          <w:rFonts w:hint="eastAsia" w:cs="宋体"/>
          <w:bCs/>
          <w:szCs w:val="21"/>
        </w:rPr>
        <w:t>6.3 招标文件如果要求供应商提交备选方案的，供应商可以提交备选方案；否则，备选方案将被拒绝。</w:t>
      </w:r>
    </w:p>
    <w:p>
      <w:pPr>
        <w:spacing w:line="360" w:lineRule="auto"/>
        <w:ind w:firstLine="420" w:firstLineChars="200"/>
        <w:rPr>
          <w:rFonts w:cs="宋体"/>
          <w:szCs w:val="21"/>
        </w:rPr>
      </w:pPr>
      <w:r>
        <w:rPr>
          <w:rFonts w:hint="eastAsia" w:cs="宋体"/>
          <w:bCs/>
          <w:szCs w:val="21"/>
        </w:rPr>
        <w:t>6.4</w:t>
      </w:r>
      <w:r>
        <w:rPr>
          <w:rFonts w:hint="eastAsia"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360" w:lineRule="auto"/>
        <w:ind w:firstLine="422" w:firstLineChars="200"/>
        <w:rPr>
          <w:rFonts w:ascii="Times New Roman" w:hAnsi="Times New Roman" w:eastAsia="宋体" w:cs="宋体"/>
          <w:b w:val="0"/>
          <w:bCs w:val="0"/>
          <w:sz w:val="21"/>
          <w:szCs w:val="21"/>
        </w:rPr>
      </w:pPr>
      <w:bookmarkStart w:id="23" w:name="_Toc462564070"/>
      <w:bookmarkStart w:id="24" w:name="_Toc16938527"/>
      <w:bookmarkStart w:id="25" w:name="_Toc513029211"/>
      <w:bookmarkStart w:id="26" w:name="_Toc20823283"/>
      <w:r>
        <w:rPr>
          <w:rFonts w:hint="eastAsia" w:ascii="Times New Roman" w:hAnsi="Times New Roman" w:eastAsia="宋体" w:cs="宋体"/>
          <w:bCs w:val="0"/>
          <w:sz w:val="21"/>
          <w:szCs w:val="21"/>
        </w:rPr>
        <w:t>7</w:t>
      </w:r>
      <w:r>
        <w:rPr>
          <w:rFonts w:hint="eastAsia" w:ascii="Times New Roman" w:hAnsi="Times New Roman" w:eastAsia="宋体" w:cs="宋体"/>
          <w:b w:val="0"/>
          <w:bCs w:val="0"/>
          <w:sz w:val="21"/>
          <w:szCs w:val="21"/>
        </w:rPr>
        <w:t>、</w:t>
      </w:r>
      <w:r>
        <w:rPr>
          <w:rFonts w:hint="eastAsia" w:ascii="Times New Roman" w:hAnsi="Times New Roman" w:eastAsia="宋体" w:cs="宋体"/>
          <w:bCs w:val="0"/>
          <w:sz w:val="21"/>
          <w:szCs w:val="21"/>
        </w:rPr>
        <w:t>招标文件的</w:t>
      </w:r>
      <w:bookmarkEnd w:id="23"/>
      <w:bookmarkEnd w:id="24"/>
      <w:bookmarkEnd w:id="25"/>
      <w:bookmarkEnd w:id="26"/>
      <w:r>
        <w:rPr>
          <w:rFonts w:hint="eastAsia" w:ascii="Times New Roman" w:hAnsi="Times New Roman" w:eastAsia="宋体" w:cs="宋体"/>
          <w:bCs w:val="0"/>
          <w:sz w:val="21"/>
          <w:szCs w:val="21"/>
        </w:rPr>
        <w:t>澄清</w:t>
      </w:r>
    </w:p>
    <w:p>
      <w:pPr>
        <w:spacing w:line="360" w:lineRule="auto"/>
        <w:ind w:firstLine="420" w:firstLineChars="200"/>
        <w:rPr>
          <w:rFonts w:cs="宋体"/>
          <w:szCs w:val="21"/>
        </w:rPr>
      </w:pPr>
      <w:r>
        <w:rPr>
          <w:rFonts w:hint="eastAsia" w:cs="宋体"/>
          <w:szCs w:val="21"/>
        </w:rPr>
        <w:t>7.1 任何要求对招标文件进行澄清的投标人，应在投标截止日期的十日前按投标邀请中的通讯地址，以书面形式通知代理机构。</w:t>
      </w:r>
    </w:p>
    <w:p>
      <w:pPr>
        <w:pStyle w:val="5"/>
        <w:spacing w:before="0" w:after="0" w:line="360" w:lineRule="auto"/>
        <w:ind w:firstLine="422" w:firstLineChars="200"/>
        <w:rPr>
          <w:rFonts w:ascii="Times New Roman" w:hAnsi="Times New Roman" w:eastAsia="宋体" w:cs="宋体"/>
          <w:b w:val="0"/>
          <w:bCs w:val="0"/>
          <w:sz w:val="21"/>
          <w:szCs w:val="21"/>
        </w:rPr>
      </w:pPr>
      <w:bookmarkStart w:id="27" w:name="_Toc16938528"/>
      <w:bookmarkStart w:id="28" w:name="_Toc462564071"/>
      <w:bookmarkStart w:id="29" w:name="_Toc513029212"/>
      <w:bookmarkStart w:id="30" w:name="_Toc20823284"/>
      <w:r>
        <w:rPr>
          <w:rFonts w:hint="eastAsia" w:ascii="Times New Roman" w:hAnsi="Times New Roman" w:eastAsia="宋体" w:cs="宋体"/>
          <w:bCs w:val="0"/>
          <w:sz w:val="21"/>
          <w:szCs w:val="21"/>
        </w:rPr>
        <w:t>8</w:t>
      </w:r>
      <w:r>
        <w:rPr>
          <w:rFonts w:hint="eastAsia" w:ascii="Times New Roman" w:hAnsi="Times New Roman" w:eastAsia="宋体" w:cs="宋体"/>
          <w:b w:val="0"/>
          <w:bCs w:val="0"/>
          <w:sz w:val="21"/>
          <w:szCs w:val="21"/>
        </w:rPr>
        <w:t>、</w:t>
      </w:r>
      <w:r>
        <w:rPr>
          <w:rFonts w:hint="eastAsia" w:ascii="Times New Roman" w:hAnsi="Times New Roman" w:eastAsia="宋体" w:cs="宋体"/>
          <w:bCs w:val="0"/>
          <w:sz w:val="21"/>
          <w:szCs w:val="21"/>
        </w:rPr>
        <w:t>招标文件的修改</w:t>
      </w:r>
      <w:bookmarkEnd w:id="27"/>
      <w:bookmarkEnd w:id="28"/>
      <w:bookmarkEnd w:id="29"/>
      <w:bookmarkEnd w:id="30"/>
    </w:p>
    <w:p>
      <w:pPr>
        <w:spacing w:line="360" w:lineRule="auto"/>
        <w:ind w:firstLine="420" w:firstLineChars="200"/>
        <w:rPr>
          <w:rFonts w:cs="宋体"/>
          <w:szCs w:val="21"/>
        </w:rPr>
      </w:pPr>
      <w:r>
        <w:rPr>
          <w:rFonts w:hint="eastAsia" w:cs="宋体"/>
          <w:bCs/>
          <w:szCs w:val="21"/>
        </w:rPr>
        <w:t>8.1</w:t>
      </w:r>
      <w:r>
        <w:rPr>
          <w:rFonts w:hint="eastAsia" w:cs="宋体"/>
          <w:szCs w:val="21"/>
        </w:rPr>
        <w:t xml:space="preserve"> 在投标截止时间前，代理机构可以对招标文件进行修改。</w:t>
      </w:r>
    </w:p>
    <w:p>
      <w:pPr>
        <w:spacing w:line="360" w:lineRule="auto"/>
        <w:ind w:firstLine="420" w:firstLineChars="200"/>
        <w:rPr>
          <w:rFonts w:cs="宋体"/>
          <w:bCs/>
          <w:szCs w:val="21"/>
        </w:rPr>
      </w:pPr>
      <w:r>
        <w:rPr>
          <w:rFonts w:hint="eastAsia" w:cs="宋体"/>
          <w:bCs/>
          <w:szCs w:val="21"/>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cs="宋体"/>
          <w:szCs w:val="21"/>
        </w:rPr>
      </w:pPr>
      <w:r>
        <w:rPr>
          <w:rFonts w:hint="eastAsia" w:cs="宋体"/>
          <w:bCs/>
          <w:szCs w:val="21"/>
        </w:rPr>
        <w:t>8.3</w:t>
      </w:r>
      <w:r>
        <w:rPr>
          <w:rFonts w:hint="eastAsia" w:cs="宋体"/>
          <w:szCs w:val="21"/>
        </w:rPr>
        <w:t>招标文件的修改将在“扬州大学附属医院网”</w:t>
      </w:r>
      <w:r>
        <w:rPr>
          <w:rFonts w:hint="eastAsia" w:cs="Arial"/>
          <w:szCs w:val="21"/>
        </w:rPr>
        <w:t>“扬州大学网”、“江苏省政府采购网”和“中国政府采购网”</w:t>
      </w:r>
      <w:r>
        <w:rPr>
          <w:rFonts w:hint="eastAsia" w:cs="宋体"/>
          <w:szCs w:val="21"/>
        </w:rPr>
        <w:t>公布，补充文件将作为招标文件的组成部分，并对投标人具有约束力。</w:t>
      </w:r>
    </w:p>
    <w:p>
      <w:pPr>
        <w:spacing w:line="360" w:lineRule="auto"/>
        <w:ind w:firstLine="420" w:firstLineChars="200"/>
        <w:rPr>
          <w:rFonts w:cs="宋体"/>
          <w:szCs w:val="21"/>
        </w:rPr>
      </w:pPr>
      <w:r>
        <w:rPr>
          <w:rFonts w:hint="eastAsia" w:cs="宋体"/>
          <w:szCs w:val="21"/>
        </w:rPr>
        <w:t>8.4投标人应在投标截止时间前关注原采购信息发布媒体上有关本招标项目有无变更公告。</w:t>
      </w:r>
    </w:p>
    <w:p>
      <w:pPr>
        <w:pStyle w:val="5"/>
        <w:spacing w:before="0" w:after="0" w:line="360" w:lineRule="auto"/>
        <w:ind w:firstLine="422" w:firstLineChars="200"/>
        <w:rPr>
          <w:rFonts w:ascii="Times New Roman" w:hAnsi="Times New Roman" w:eastAsia="宋体" w:cs="宋体"/>
          <w:bCs w:val="0"/>
          <w:sz w:val="21"/>
          <w:szCs w:val="21"/>
        </w:rPr>
      </w:pPr>
      <w:bookmarkStart w:id="31" w:name="_Toc20823286"/>
      <w:bookmarkStart w:id="32" w:name="_Toc513029214"/>
      <w:bookmarkStart w:id="33" w:name="_Toc16938530"/>
      <w:bookmarkStart w:id="34" w:name="_Toc462564073"/>
      <w:r>
        <w:rPr>
          <w:rFonts w:hint="eastAsia" w:ascii="Times New Roman" w:hAnsi="Times New Roman" w:eastAsia="宋体" w:cs="宋体"/>
          <w:bCs w:val="0"/>
          <w:sz w:val="21"/>
          <w:szCs w:val="21"/>
        </w:rPr>
        <w:t>9、投标文件的语言、度量衡单位</w:t>
      </w:r>
      <w:bookmarkEnd w:id="31"/>
      <w:bookmarkEnd w:id="32"/>
      <w:bookmarkEnd w:id="33"/>
      <w:bookmarkEnd w:id="34"/>
      <w:r>
        <w:rPr>
          <w:rFonts w:hint="eastAsia" w:ascii="Times New Roman" w:hAnsi="Times New Roman" w:eastAsia="宋体" w:cs="宋体"/>
          <w:bCs w:val="0"/>
          <w:sz w:val="21"/>
          <w:szCs w:val="21"/>
        </w:rPr>
        <w:t>、货币和编制</w:t>
      </w:r>
    </w:p>
    <w:p>
      <w:pPr>
        <w:spacing w:line="360" w:lineRule="auto"/>
        <w:ind w:firstLine="420" w:firstLineChars="200"/>
        <w:rPr>
          <w:rFonts w:cs="宋体"/>
          <w:szCs w:val="21"/>
        </w:rPr>
      </w:pPr>
      <w:r>
        <w:rPr>
          <w:rFonts w:hint="eastAsia" w:cs="宋体"/>
          <w:bCs/>
          <w:szCs w:val="21"/>
        </w:rPr>
        <w:t>9.1</w:t>
      </w:r>
      <w:r>
        <w:rPr>
          <w:rFonts w:hint="eastAsia"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cs="宋体"/>
          <w:szCs w:val="21"/>
        </w:rPr>
      </w:pPr>
      <w:r>
        <w:rPr>
          <w:rFonts w:hint="eastAsia" w:cs="宋体"/>
          <w:bCs/>
          <w:szCs w:val="21"/>
        </w:rPr>
        <w:t>9.2</w:t>
      </w:r>
      <w:r>
        <w:rPr>
          <w:rFonts w:hint="eastAsia" w:cs="宋体"/>
          <w:szCs w:val="21"/>
        </w:rPr>
        <w:t xml:space="preserve"> 除技术性能另有规定外，投标文件所使用的度量衡单位，均须采用国家法定计量单位。</w:t>
      </w:r>
    </w:p>
    <w:p>
      <w:pPr>
        <w:spacing w:line="360" w:lineRule="auto"/>
        <w:ind w:firstLine="420" w:firstLineChars="200"/>
        <w:rPr>
          <w:rFonts w:cs="宋体"/>
          <w:szCs w:val="21"/>
        </w:rPr>
      </w:pPr>
      <w:r>
        <w:rPr>
          <w:rFonts w:hint="eastAsia" w:cs="宋体"/>
          <w:szCs w:val="21"/>
        </w:rPr>
        <w:t>9.3投标人应使用人民币报价。</w:t>
      </w:r>
    </w:p>
    <w:p>
      <w:pPr>
        <w:spacing w:line="360" w:lineRule="auto"/>
        <w:ind w:firstLine="420" w:firstLineChars="200"/>
        <w:rPr>
          <w:rFonts w:cs="宋体"/>
          <w:szCs w:val="21"/>
        </w:rPr>
      </w:pPr>
      <w:r>
        <w:rPr>
          <w:rFonts w:hint="eastAsia" w:cs="宋体"/>
          <w:szCs w:val="21"/>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ascii="Times New Roman" w:hAnsi="Times New Roman" w:eastAsia="宋体" w:cs="宋体"/>
          <w:bCs w:val="0"/>
          <w:sz w:val="21"/>
          <w:szCs w:val="21"/>
        </w:rPr>
      </w:pPr>
      <w:bookmarkStart w:id="35" w:name="_Toc513029215"/>
      <w:bookmarkStart w:id="36" w:name="_Toc16938531"/>
      <w:bookmarkStart w:id="37" w:name="_Toc462564074"/>
      <w:bookmarkStart w:id="38" w:name="_Toc20823287"/>
      <w:r>
        <w:rPr>
          <w:rFonts w:hint="eastAsia" w:ascii="Times New Roman" w:hAnsi="Times New Roman" w:eastAsia="宋体" w:cs="宋体"/>
          <w:bCs w:val="0"/>
          <w:sz w:val="21"/>
          <w:szCs w:val="21"/>
        </w:rPr>
        <w:t>10、投标文件构成</w:t>
      </w:r>
      <w:bookmarkEnd w:id="35"/>
      <w:bookmarkEnd w:id="36"/>
      <w:bookmarkEnd w:id="37"/>
      <w:bookmarkEnd w:id="38"/>
    </w:p>
    <w:p>
      <w:pPr>
        <w:spacing w:line="360" w:lineRule="auto"/>
        <w:ind w:firstLine="420" w:firstLineChars="200"/>
        <w:rPr>
          <w:rFonts w:cs="宋体"/>
          <w:szCs w:val="21"/>
        </w:rPr>
      </w:pPr>
      <w:r>
        <w:rPr>
          <w:rFonts w:hint="eastAsia" w:cs="宋体"/>
          <w:bCs/>
          <w:szCs w:val="21"/>
        </w:rPr>
        <w:t>10.1</w:t>
      </w:r>
      <w:r>
        <w:rPr>
          <w:rFonts w:hint="eastAsia" w:cs="宋体"/>
          <w:szCs w:val="21"/>
        </w:rPr>
        <w:t xml:space="preserve"> 投标人编写的投标文件应包括：资信证明文件、投标产品配置与分项报价表、供货一览表、技术参数响应及偏离表、商务条款响应及偏离表、技术及售后服务承诺书、开标一览表等部分；</w:t>
      </w:r>
    </w:p>
    <w:p>
      <w:pPr>
        <w:pStyle w:val="5"/>
        <w:spacing w:before="0" w:after="0" w:line="360" w:lineRule="auto"/>
        <w:ind w:firstLine="420" w:firstLineChars="200"/>
        <w:rPr>
          <w:rFonts w:ascii="Times New Roman" w:hAnsi="Times New Roman" w:eastAsia="宋体" w:cs="宋体"/>
          <w:b w:val="0"/>
          <w:bCs w:val="0"/>
          <w:sz w:val="21"/>
          <w:szCs w:val="21"/>
        </w:rPr>
      </w:pPr>
      <w:bookmarkStart w:id="39" w:name="_Toc49090509"/>
      <w:bookmarkStart w:id="40" w:name="_Toc14577357"/>
      <w:bookmarkStart w:id="41" w:name="_Toc513029219"/>
      <w:bookmarkStart w:id="42" w:name="_Toc513029216"/>
      <w:bookmarkStart w:id="43" w:name="_Toc14577354"/>
      <w:bookmarkStart w:id="44" w:name="_Toc49090507"/>
      <w:r>
        <w:rPr>
          <w:rFonts w:hint="eastAsia" w:ascii="Times New Roman" w:hAnsi="Times New Roman" w:eastAsia="宋体" w:cs="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5"/>
        <w:spacing w:before="0" w:after="0" w:line="360" w:lineRule="auto"/>
        <w:ind w:firstLine="420" w:firstLineChars="200"/>
        <w:rPr>
          <w:rFonts w:ascii="Times New Roman" w:hAnsi="Times New Roman" w:eastAsia="宋体" w:cs="宋体"/>
          <w:b w:val="0"/>
          <w:bCs w:val="0"/>
          <w:sz w:val="21"/>
          <w:szCs w:val="21"/>
        </w:rPr>
      </w:pPr>
      <w:r>
        <w:rPr>
          <w:rFonts w:hint="eastAsia" w:ascii="Times New Roman" w:hAnsi="Times New Roman" w:eastAsia="宋体" w:cs="宋体"/>
          <w:b w:val="0"/>
          <w:bCs w:val="0"/>
          <w:sz w:val="21"/>
          <w:szCs w:val="21"/>
        </w:rPr>
        <w:t>10.3 投标人应当根据招标文件要求编制投标文件，投标文件应对招标文件提出的要求和条件作出实质性响应，并在相应的投标文件中逐条标明满足与否。</w:t>
      </w:r>
    </w:p>
    <w:p>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11、证明投标人资格及符合招标文件规定的文件</w:t>
      </w:r>
      <w:bookmarkEnd w:id="39"/>
      <w:bookmarkEnd w:id="40"/>
      <w:bookmarkEnd w:id="41"/>
    </w:p>
    <w:p>
      <w:pPr>
        <w:spacing w:line="360" w:lineRule="auto"/>
        <w:ind w:firstLine="420" w:firstLineChars="200"/>
        <w:rPr>
          <w:rFonts w:cs="宋体"/>
          <w:szCs w:val="21"/>
        </w:rPr>
      </w:pPr>
      <w:r>
        <w:rPr>
          <w:rFonts w:hint="eastAsia" w:cs="宋体"/>
          <w:szCs w:val="21"/>
        </w:rPr>
        <w:t>11.1投标人应按要求提交资格证明文件及符合招标文件规定的文件。</w:t>
      </w:r>
    </w:p>
    <w:p>
      <w:pPr>
        <w:spacing w:line="360" w:lineRule="auto"/>
        <w:ind w:firstLine="420" w:firstLineChars="200"/>
        <w:rPr>
          <w:rFonts w:cs="宋体"/>
          <w:szCs w:val="21"/>
        </w:rPr>
      </w:pPr>
      <w:r>
        <w:rPr>
          <w:rFonts w:hint="eastAsia" w:cs="宋体"/>
          <w:szCs w:val="21"/>
        </w:rPr>
        <w:t>11.2投标人应提交证明其有资格参加投标和中标后有能力独立履行合同的文件。</w:t>
      </w:r>
    </w:p>
    <w:p>
      <w:pPr>
        <w:spacing w:line="360" w:lineRule="auto"/>
        <w:ind w:firstLine="420" w:firstLineChars="200"/>
        <w:rPr>
          <w:rFonts w:cs="宋体"/>
          <w:szCs w:val="21"/>
        </w:rPr>
      </w:pPr>
      <w:r>
        <w:rPr>
          <w:rFonts w:hint="eastAsia" w:cs="宋体"/>
          <w:szCs w:val="21"/>
        </w:rPr>
        <w:t>11.3投标人除必须具有履行合同所需提供的货物以及服务的能力外，还必须具备相应的财务、技术方面的能力。</w:t>
      </w:r>
    </w:p>
    <w:p>
      <w:pPr>
        <w:spacing w:line="360" w:lineRule="auto"/>
        <w:rPr>
          <w:rFonts w:cs="宋体"/>
          <w:szCs w:val="21"/>
        </w:rPr>
      </w:pPr>
      <w:r>
        <w:rPr>
          <w:rFonts w:hint="eastAsia" w:cs="宋体"/>
          <w:szCs w:val="21"/>
        </w:rPr>
        <w:t xml:space="preserve">    11.4投标人应提交根据合同要求提供的证明产品质量合格以及符合招标文件规定的证明文件。</w:t>
      </w:r>
    </w:p>
    <w:p>
      <w:pPr>
        <w:spacing w:line="360" w:lineRule="auto"/>
        <w:rPr>
          <w:rFonts w:cs="宋体"/>
          <w:szCs w:val="21"/>
        </w:rPr>
      </w:pPr>
      <w:r>
        <w:rPr>
          <w:rFonts w:hint="eastAsia" w:cs="宋体"/>
          <w:szCs w:val="21"/>
        </w:rPr>
        <w:t xml:space="preserve">    11.5证明投标人所提供货物与招标文件的要求相一致的文件可以是手册、图纸、文字资料和数据</w:t>
      </w:r>
      <w:r>
        <w:rPr>
          <w:rFonts w:hint="eastAsia" w:cs="宋体"/>
          <w:bCs/>
          <w:szCs w:val="21"/>
        </w:rPr>
        <w:t>。</w:t>
      </w:r>
    </w:p>
    <w:bookmarkEnd w:id="42"/>
    <w:bookmarkEnd w:id="43"/>
    <w:bookmarkEnd w:id="44"/>
    <w:p>
      <w:pPr>
        <w:pStyle w:val="5"/>
        <w:spacing w:before="0" w:after="0" w:line="360" w:lineRule="auto"/>
        <w:ind w:firstLine="422" w:firstLineChars="200"/>
        <w:rPr>
          <w:rFonts w:ascii="Times New Roman" w:hAnsi="Times New Roman" w:eastAsia="宋体" w:cs="宋体"/>
          <w:bCs w:val="0"/>
          <w:sz w:val="21"/>
          <w:szCs w:val="21"/>
        </w:rPr>
      </w:pPr>
      <w:bookmarkStart w:id="45" w:name="_Toc14577355"/>
      <w:bookmarkStart w:id="46" w:name="_Toc49090508"/>
      <w:r>
        <w:rPr>
          <w:rFonts w:hint="eastAsia" w:ascii="Times New Roman" w:hAnsi="Times New Roman" w:eastAsia="宋体" w:cs="宋体"/>
          <w:bCs w:val="0"/>
          <w:sz w:val="21"/>
          <w:szCs w:val="21"/>
        </w:rPr>
        <w:t>12、供货一览表和投标配置与分项报价</w:t>
      </w:r>
      <w:bookmarkEnd w:id="45"/>
      <w:r>
        <w:rPr>
          <w:rFonts w:hint="eastAsia" w:ascii="Times New Roman" w:hAnsi="Times New Roman" w:eastAsia="宋体" w:cs="宋体"/>
          <w:bCs w:val="0"/>
          <w:sz w:val="21"/>
          <w:szCs w:val="21"/>
        </w:rPr>
        <w:t>表</w:t>
      </w:r>
      <w:bookmarkEnd w:id="46"/>
    </w:p>
    <w:p>
      <w:pPr>
        <w:spacing w:line="360" w:lineRule="auto"/>
        <w:ind w:firstLine="420" w:firstLineChars="200"/>
        <w:rPr>
          <w:rFonts w:cs="宋体"/>
          <w:bCs/>
          <w:szCs w:val="21"/>
        </w:rPr>
      </w:pPr>
      <w:r>
        <w:rPr>
          <w:rFonts w:hint="eastAsia" w:cs="宋体"/>
          <w:bCs/>
          <w:szCs w:val="21"/>
        </w:rPr>
        <w:t>12.1</w:t>
      </w:r>
      <w:r>
        <w:rPr>
          <w:rFonts w:hint="eastAsia" w:cs="宋体"/>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cs="宋体"/>
          <w:szCs w:val="21"/>
        </w:rPr>
      </w:pPr>
      <w:r>
        <w:rPr>
          <w:rFonts w:hint="eastAsia" w:cs="宋体"/>
          <w:bCs/>
          <w:szCs w:val="21"/>
        </w:rPr>
        <w:t>12.2</w:t>
      </w:r>
      <w:r>
        <w:rPr>
          <w:rFonts w:hint="eastAsia" w:cs="宋体"/>
          <w:szCs w:val="21"/>
        </w:rPr>
        <w:t xml:space="preserve"> 标的物</w:t>
      </w:r>
    </w:p>
    <w:p>
      <w:pPr>
        <w:spacing w:line="360" w:lineRule="auto"/>
        <w:ind w:firstLine="420" w:firstLineChars="200"/>
        <w:rPr>
          <w:rFonts w:cs="宋体"/>
          <w:szCs w:val="21"/>
        </w:rPr>
      </w:pPr>
      <w:r>
        <w:rPr>
          <w:rFonts w:hint="eastAsia" w:cs="宋体"/>
          <w:bCs/>
          <w:szCs w:val="21"/>
        </w:rPr>
        <w:t>采购人需求的货物供应、安装，调试及有关技术服务等</w:t>
      </w:r>
      <w:r>
        <w:rPr>
          <w:rFonts w:hint="eastAsia" w:cs="宋体"/>
          <w:szCs w:val="21"/>
        </w:rPr>
        <w:t>。</w:t>
      </w:r>
    </w:p>
    <w:p>
      <w:pPr>
        <w:spacing w:line="360" w:lineRule="auto"/>
        <w:ind w:firstLine="420" w:firstLineChars="200"/>
        <w:rPr>
          <w:rFonts w:cs="宋体"/>
          <w:bCs/>
          <w:szCs w:val="21"/>
        </w:rPr>
      </w:pPr>
      <w:r>
        <w:rPr>
          <w:rFonts w:hint="eastAsia" w:cs="宋体"/>
          <w:szCs w:val="21"/>
        </w:rPr>
        <w:t>12.3</w:t>
      </w:r>
      <w:r>
        <w:rPr>
          <w:rFonts w:hint="eastAsia" w:cs="宋体"/>
          <w:bCs/>
          <w:szCs w:val="21"/>
        </w:rPr>
        <w:t>有关费用处理</w:t>
      </w:r>
    </w:p>
    <w:p>
      <w:pPr>
        <w:spacing w:line="360" w:lineRule="auto"/>
        <w:ind w:firstLine="420" w:firstLineChars="200"/>
        <w:rPr>
          <w:rFonts w:cs="宋体"/>
          <w:bCs/>
          <w:szCs w:val="21"/>
        </w:rPr>
      </w:pPr>
      <w:r>
        <w:rPr>
          <w:rFonts w:hint="eastAsia" w:cs="宋体"/>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cs="宋体"/>
          <w:bCs/>
          <w:szCs w:val="21"/>
        </w:rPr>
      </w:pPr>
      <w:r>
        <w:rPr>
          <w:rFonts w:hint="eastAsia" w:cs="宋体"/>
          <w:szCs w:val="21"/>
        </w:rPr>
        <w:t>12.4</w:t>
      </w:r>
      <w:r>
        <w:rPr>
          <w:rFonts w:hint="eastAsia" w:cs="宋体"/>
          <w:bCs/>
          <w:szCs w:val="21"/>
        </w:rPr>
        <w:t>其它费用处理</w:t>
      </w:r>
    </w:p>
    <w:p>
      <w:pPr>
        <w:spacing w:line="360" w:lineRule="auto"/>
        <w:ind w:firstLine="420" w:firstLineChars="200"/>
        <w:rPr>
          <w:rFonts w:cs="宋体"/>
          <w:bCs/>
          <w:szCs w:val="21"/>
        </w:rPr>
      </w:pPr>
      <w:r>
        <w:rPr>
          <w:rFonts w:hint="eastAsia" w:cs="宋体"/>
          <w:bCs/>
          <w:szCs w:val="21"/>
        </w:rPr>
        <w:t>招标文件未列明，而投标人认为必需的费用也需列入报价。</w:t>
      </w:r>
    </w:p>
    <w:p>
      <w:pPr>
        <w:spacing w:line="360" w:lineRule="auto"/>
        <w:ind w:firstLine="420" w:firstLineChars="200"/>
        <w:rPr>
          <w:rFonts w:cs="宋体"/>
          <w:bCs/>
          <w:szCs w:val="21"/>
        </w:rPr>
      </w:pPr>
      <w:r>
        <w:rPr>
          <w:rFonts w:hint="eastAsia" w:cs="宋体"/>
          <w:szCs w:val="21"/>
        </w:rPr>
        <w:t>12.5</w:t>
      </w:r>
      <w:r>
        <w:rPr>
          <w:rFonts w:hint="eastAsia" w:cs="宋体"/>
          <w:bCs/>
          <w:szCs w:val="21"/>
        </w:rPr>
        <w:t>投标货币</w:t>
      </w:r>
    </w:p>
    <w:p>
      <w:pPr>
        <w:spacing w:line="360" w:lineRule="auto"/>
        <w:ind w:firstLine="420" w:firstLineChars="200"/>
        <w:rPr>
          <w:rFonts w:cs="宋体"/>
          <w:bCs/>
          <w:szCs w:val="21"/>
        </w:rPr>
      </w:pPr>
      <w:r>
        <w:rPr>
          <w:rFonts w:hint="eastAsia" w:cs="宋体"/>
          <w:bCs/>
          <w:szCs w:val="21"/>
        </w:rPr>
        <w:t>投标文件中的货物单价和总价无特殊规定的采用人民币报价，以元为单位标注。</w:t>
      </w:r>
      <w:r>
        <w:rPr>
          <w:rFonts w:hint="eastAsia" w:cs="宋体"/>
          <w:szCs w:val="21"/>
        </w:rPr>
        <w:t>招标文件中另有规定的按规定执行。</w:t>
      </w:r>
    </w:p>
    <w:p>
      <w:pPr>
        <w:spacing w:line="360" w:lineRule="auto"/>
        <w:ind w:firstLine="420" w:firstLineChars="200"/>
        <w:rPr>
          <w:rFonts w:cs="宋体"/>
          <w:szCs w:val="21"/>
        </w:rPr>
      </w:pPr>
      <w:r>
        <w:rPr>
          <w:rFonts w:hint="eastAsia" w:cs="宋体"/>
          <w:szCs w:val="21"/>
        </w:rPr>
        <w:t>12.6</w:t>
      </w:r>
      <w:r>
        <w:rPr>
          <w:rFonts w:hint="eastAsia" w:cs="宋体"/>
          <w:bCs/>
          <w:szCs w:val="21"/>
        </w:rPr>
        <w:t xml:space="preserve"> 投标配置与分项报价表上的价格应按下列方式分开填写</w:t>
      </w:r>
      <w:r>
        <w:rPr>
          <w:rFonts w:hint="eastAsia" w:cs="宋体"/>
          <w:szCs w:val="21"/>
        </w:rPr>
        <w:t>：</w:t>
      </w:r>
    </w:p>
    <w:p>
      <w:pPr>
        <w:spacing w:line="360" w:lineRule="auto"/>
        <w:ind w:firstLine="420" w:firstLineChars="200"/>
        <w:rPr>
          <w:rFonts w:cs="宋体"/>
          <w:bCs/>
          <w:szCs w:val="21"/>
        </w:rPr>
      </w:pPr>
      <w:r>
        <w:rPr>
          <w:rFonts w:hint="eastAsia" w:cs="宋体"/>
          <w:bCs/>
          <w:szCs w:val="21"/>
        </w:rPr>
        <w:t>1、</w:t>
      </w:r>
      <w:r>
        <w:rPr>
          <w:rFonts w:hint="eastAsia" w:cs="宋体"/>
          <w:szCs w:val="21"/>
        </w:rPr>
        <w:t>项目总价：包括</w:t>
      </w:r>
      <w:r>
        <w:rPr>
          <w:rFonts w:hint="eastAsia" w:cs="宋体"/>
          <w:bCs/>
          <w:szCs w:val="21"/>
        </w:rPr>
        <w:t>采购人需求的货物价格</w:t>
      </w:r>
      <w:r>
        <w:rPr>
          <w:rFonts w:hint="eastAsia" w:cs="宋体"/>
          <w:szCs w:val="21"/>
        </w:rPr>
        <w:t>、</w:t>
      </w:r>
      <w:r>
        <w:rPr>
          <w:rFonts w:hint="eastAsia" w:cs="宋体"/>
          <w:bCs/>
          <w:szCs w:val="21"/>
        </w:rPr>
        <w:t>质量保证费用、培训费用及售后服务费用，项目在指定地点、环境交付、安装、调试、验收所需费用和所有</w:t>
      </w:r>
      <w:r>
        <w:rPr>
          <w:rFonts w:hint="eastAsia" w:cs="宋体"/>
          <w:szCs w:val="21"/>
        </w:rPr>
        <w:t>相关税金费用</w:t>
      </w:r>
      <w:r>
        <w:rPr>
          <w:rFonts w:hint="eastAsia" w:cs="宋体"/>
          <w:bCs/>
          <w:szCs w:val="21"/>
        </w:rPr>
        <w:t>及为完成整个项目所产生的其它所有费用。</w:t>
      </w:r>
    </w:p>
    <w:p>
      <w:pPr>
        <w:spacing w:line="360" w:lineRule="auto"/>
        <w:ind w:firstLine="420" w:firstLineChars="200"/>
        <w:rPr>
          <w:rFonts w:cs="宋体"/>
          <w:bCs/>
          <w:szCs w:val="21"/>
        </w:rPr>
      </w:pPr>
      <w:r>
        <w:rPr>
          <w:rFonts w:hint="eastAsia" w:cs="宋体"/>
          <w:szCs w:val="21"/>
        </w:rPr>
        <w:t>2、</w:t>
      </w:r>
      <w:r>
        <w:rPr>
          <w:rFonts w:hint="eastAsia" w:cs="宋体"/>
          <w:bCs/>
          <w:szCs w:val="21"/>
        </w:rPr>
        <w:t>项目单价按投标配置及分项报价表中要求填报。</w:t>
      </w:r>
    </w:p>
    <w:p>
      <w:pPr>
        <w:spacing w:line="360" w:lineRule="auto"/>
        <w:ind w:firstLine="422" w:firstLineChars="200"/>
        <w:rPr>
          <w:rFonts w:cs="宋体"/>
          <w:b/>
          <w:szCs w:val="21"/>
        </w:rPr>
      </w:pPr>
      <w:r>
        <w:rPr>
          <w:rFonts w:hint="eastAsia" w:cs="宋体"/>
          <w:b/>
          <w:bCs/>
          <w:szCs w:val="21"/>
        </w:rPr>
        <w:t>13、</w:t>
      </w:r>
      <w:r>
        <w:rPr>
          <w:rFonts w:hint="eastAsia" w:cs="宋体"/>
          <w:b/>
          <w:szCs w:val="21"/>
        </w:rPr>
        <w:t>技术参数响应及偏离表、商务条款响应及偏离表及投标货物说明</w:t>
      </w:r>
    </w:p>
    <w:p>
      <w:pPr>
        <w:autoSpaceDE w:val="0"/>
        <w:autoSpaceDN w:val="0"/>
        <w:spacing w:line="360" w:lineRule="auto"/>
        <w:ind w:firstLine="420" w:firstLineChars="200"/>
        <w:rPr>
          <w:rFonts w:cs="宋体"/>
          <w:szCs w:val="21"/>
          <w:lang w:val="zh-CN"/>
        </w:rPr>
      </w:pPr>
      <w:r>
        <w:rPr>
          <w:rFonts w:hint="eastAsia" w:cs="宋体"/>
          <w:bCs/>
          <w:szCs w:val="21"/>
          <w:lang w:val="zh-CN"/>
        </w:rPr>
        <w:t>13.1</w:t>
      </w:r>
      <w:r>
        <w:rPr>
          <w:rFonts w:hint="eastAsia" w:cs="宋体"/>
          <w:szCs w:val="21"/>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cs="宋体"/>
          <w:szCs w:val="21"/>
          <w:lang w:val="zh-CN"/>
        </w:rPr>
      </w:pPr>
      <w:r>
        <w:rPr>
          <w:rFonts w:hint="eastAsia" w:cs="宋体"/>
          <w:szCs w:val="21"/>
          <w:lang w:val="zh-CN"/>
        </w:rPr>
        <w:t>13.2 提供参加本项目类似案例简介；</w:t>
      </w:r>
    </w:p>
    <w:p>
      <w:pPr>
        <w:tabs>
          <w:tab w:val="left" w:pos="1035"/>
        </w:tabs>
        <w:autoSpaceDE w:val="0"/>
        <w:autoSpaceDN w:val="0"/>
        <w:spacing w:line="360" w:lineRule="auto"/>
        <w:ind w:firstLine="420" w:firstLineChars="200"/>
        <w:rPr>
          <w:rFonts w:cs="宋体"/>
          <w:szCs w:val="21"/>
          <w:lang w:val="zh-CN"/>
        </w:rPr>
      </w:pPr>
      <w:r>
        <w:rPr>
          <w:rFonts w:hint="eastAsia" w:cs="宋体"/>
          <w:szCs w:val="21"/>
          <w:lang w:val="zh-CN"/>
        </w:rPr>
        <w:t>13.3 培训计划；</w:t>
      </w:r>
    </w:p>
    <w:p>
      <w:pPr>
        <w:tabs>
          <w:tab w:val="left" w:pos="1035"/>
        </w:tabs>
        <w:autoSpaceDE w:val="0"/>
        <w:autoSpaceDN w:val="0"/>
        <w:spacing w:line="360" w:lineRule="auto"/>
        <w:ind w:firstLine="420" w:firstLineChars="200"/>
        <w:rPr>
          <w:rFonts w:cs="宋体"/>
          <w:szCs w:val="21"/>
          <w:lang w:val="zh-CN"/>
        </w:rPr>
      </w:pPr>
      <w:r>
        <w:rPr>
          <w:rFonts w:hint="eastAsia" w:cs="宋体"/>
          <w:szCs w:val="21"/>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cs="宋体"/>
          <w:szCs w:val="21"/>
          <w:lang w:val="zh-CN"/>
        </w:rPr>
      </w:pPr>
      <w:r>
        <w:rPr>
          <w:rFonts w:hint="eastAsia" w:cs="宋体"/>
          <w:szCs w:val="21"/>
          <w:lang w:val="zh-CN"/>
        </w:rPr>
        <w:t>13.5 投标人认为需要的其他技术文件或说明。</w:t>
      </w:r>
    </w:p>
    <w:p>
      <w:pPr>
        <w:spacing w:line="360" w:lineRule="auto"/>
        <w:ind w:firstLine="422" w:firstLineChars="200"/>
        <w:rPr>
          <w:rFonts w:cs="宋体"/>
          <w:b/>
          <w:bCs/>
          <w:szCs w:val="21"/>
        </w:rPr>
      </w:pPr>
      <w:r>
        <w:rPr>
          <w:rFonts w:hint="eastAsia" w:cs="宋体"/>
          <w:b/>
          <w:bCs/>
          <w:szCs w:val="21"/>
        </w:rPr>
        <w:t>14、服务承诺及售后服务机构、人员的情况介绍</w:t>
      </w:r>
    </w:p>
    <w:p>
      <w:pPr>
        <w:spacing w:line="360" w:lineRule="auto"/>
        <w:rPr>
          <w:rFonts w:cs="宋体"/>
          <w:szCs w:val="21"/>
        </w:rPr>
      </w:pPr>
      <w:r>
        <w:rPr>
          <w:rFonts w:hint="eastAsia" w:cs="宋体"/>
          <w:szCs w:val="21"/>
        </w:rPr>
        <w:t xml:space="preserve">    </w:t>
      </w:r>
      <w:r>
        <w:rPr>
          <w:rFonts w:hint="eastAsia" w:cs="宋体"/>
          <w:bCs/>
          <w:szCs w:val="21"/>
        </w:rPr>
        <w:t>14.1</w:t>
      </w:r>
      <w:r>
        <w:rPr>
          <w:rFonts w:hint="eastAsia" w:cs="宋体"/>
          <w:szCs w:val="21"/>
        </w:rPr>
        <w:t>投标人的服务承诺应按不低于招标文件中商务要求的标准。</w:t>
      </w:r>
    </w:p>
    <w:p>
      <w:pPr>
        <w:spacing w:line="360" w:lineRule="auto"/>
        <w:ind w:firstLine="420" w:firstLineChars="200"/>
        <w:rPr>
          <w:rFonts w:cs="宋体"/>
          <w:szCs w:val="21"/>
        </w:rPr>
      </w:pPr>
      <w:r>
        <w:rPr>
          <w:rFonts w:hint="eastAsia" w:cs="宋体"/>
          <w:bCs/>
          <w:szCs w:val="21"/>
        </w:rPr>
        <w:t>14.2</w:t>
      </w:r>
      <w:r>
        <w:rPr>
          <w:rFonts w:hint="eastAsia" w:cs="宋体"/>
          <w:szCs w:val="21"/>
        </w:rPr>
        <w:t>提供投标人有关售后服务的管理制度、售后服务机构的分布情况、售后服务人员的数量、素质、技术水平及售后服务的反应能力。</w:t>
      </w:r>
    </w:p>
    <w:p>
      <w:pPr>
        <w:pStyle w:val="5"/>
        <w:spacing w:before="0" w:after="0" w:line="360" w:lineRule="auto"/>
        <w:ind w:firstLine="422" w:firstLineChars="200"/>
        <w:rPr>
          <w:rFonts w:ascii="Times New Roman" w:hAnsi="Times New Roman" w:eastAsia="宋体" w:cs="宋体"/>
          <w:b w:val="0"/>
          <w:bCs w:val="0"/>
          <w:sz w:val="21"/>
          <w:szCs w:val="21"/>
        </w:rPr>
      </w:pPr>
      <w:bookmarkStart w:id="47" w:name="_Toc14577359"/>
      <w:bookmarkStart w:id="48" w:name="_Toc49090510"/>
      <w:r>
        <w:rPr>
          <w:rFonts w:hint="eastAsia" w:ascii="Times New Roman" w:hAnsi="Times New Roman" w:eastAsia="宋体" w:cs="宋体"/>
          <w:bCs w:val="0"/>
          <w:sz w:val="21"/>
          <w:szCs w:val="21"/>
        </w:rPr>
        <w:t>15、投标函和开标一览表</w:t>
      </w:r>
    </w:p>
    <w:p>
      <w:pPr>
        <w:spacing w:line="360" w:lineRule="auto"/>
        <w:ind w:firstLine="420" w:firstLineChars="200"/>
        <w:rPr>
          <w:rFonts w:cs="宋体"/>
          <w:szCs w:val="21"/>
        </w:rPr>
      </w:pPr>
      <w:r>
        <w:rPr>
          <w:rFonts w:hint="eastAsia" w:cs="宋体"/>
          <w:bCs/>
          <w:szCs w:val="21"/>
        </w:rPr>
        <w:t>15.1</w:t>
      </w:r>
      <w:r>
        <w:rPr>
          <w:rFonts w:hint="eastAsia" w:cs="宋体"/>
          <w:szCs w:val="21"/>
        </w:rPr>
        <w:t xml:space="preserve"> 投标人应按照招标文件中提供的格式完整、正确填写投标函、开标一览表。</w:t>
      </w:r>
    </w:p>
    <w:p>
      <w:pPr>
        <w:spacing w:line="360" w:lineRule="auto"/>
        <w:ind w:firstLine="420" w:firstLineChars="200"/>
        <w:rPr>
          <w:rFonts w:cs="宋体"/>
          <w:szCs w:val="21"/>
        </w:rPr>
      </w:pPr>
      <w:r>
        <w:rPr>
          <w:rFonts w:hint="eastAsia" w:cs="宋体"/>
          <w:bCs/>
          <w:szCs w:val="21"/>
        </w:rPr>
        <w:t>15.2</w:t>
      </w:r>
      <w:r>
        <w:rPr>
          <w:rFonts w:hint="eastAsia" w:cs="宋体"/>
          <w:szCs w:val="21"/>
        </w:rPr>
        <w:t xml:space="preserve"> </w:t>
      </w:r>
      <w:r>
        <w:rPr>
          <w:rFonts w:hint="eastAsia" w:cs="宋体"/>
          <w:bCs/>
          <w:i/>
          <w:szCs w:val="21"/>
          <w:u w:val="single"/>
        </w:rPr>
        <w:t>开标一览表中的价格应与投标文件中投标配置与分项报价表中的价格一致，如不一致，</w:t>
      </w:r>
      <w:r>
        <w:rPr>
          <w:rFonts w:hint="eastAsia" w:cs="宋体"/>
          <w:i/>
          <w:szCs w:val="21"/>
          <w:u w:val="single"/>
        </w:rPr>
        <w:t>不作为无效投标处理</w:t>
      </w:r>
      <w:r>
        <w:rPr>
          <w:rFonts w:hint="eastAsia" w:cs="宋体"/>
          <w:bCs/>
          <w:i/>
          <w:szCs w:val="21"/>
          <w:u w:val="single"/>
        </w:rPr>
        <w:t>，但评标时按开标一览表中价格为准</w:t>
      </w:r>
      <w:r>
        <w:rPr>
          <w:rFonts w:hint="eastAsia" w:cs="宋体"/>
          <w:b/>
          <w:bCs/>
          <w:i/>
          <w:szCs w:val="21"/>
          <w:u w:val="single"/>
        </w:rPr>
        <w:t>。</w:t>
      </w:r>
    </w:p>
    <w:p>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16、投标保证金</w:t>
      </w:r>
      <w:bookmarkEnd w:id="47"/>
      <w:bookmarkEnd w:id="48"/>
    </w:p>
    <w:p>
      <w:pPr>
        <w:pStyle w:val="5"/>
        <w:spacing w:before="0" w:after="0" w:line="360" w:lineRule="auto"/>
        <w:ind w:firstLine="420" w:firstLineChars="200"/>
        <w:rPr>
          <w:rFonts w:ascii="Times New Roman" w:hAnsi="Times New Roman" w:eastAsia="宋体" w:cs="宋体"/>
          <w:b w:val="0"/>
          <w:sz w:val="21"/>
          <w:szCs w:val="21"/>
        </w:rPr>
      </w:pPr>
      <w:bookmarkStart w:id="49" w:name="_Toc49090511"/>
      <w:bookmarkStart w:id="50" w:name="_Toc14577360"/>
      <w:r>
        <w:rPr>
          <w:rFonts w:hint="eastAsia" w:ascii="Times New Roman" w:hAnsi="Times New Roman" w:eastAsia="宋体" w:cs="宋体"/>
          <w:b w:val="0"/>
          <w:sz w:val="21"/>
          <w:szCs w:val="21"/>
        </w:rPr>
        <w:t>无</w:t>
      </w:r>
    </w:p>
    <w:p>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17、投标有效期</w:t>
      </w:r>
      <w:bookmarkEnd w:id="49"/>
      <w:bookmarkEnd w:id="50"/>
    </w:p>
    <w:p>
      <w:pPr>
        <w:spacing w:line="360" w:lineRule="auto"/>
        <w:ind w:firstLine="420" w:firstLineChars="200"/>
        <w:rPr>
          <w:rFonts w:cs="宋体"/>
          <w:bCs/>
          <w:szCs w:val="21"/>
        </w:rPr>
      </w:pPr>
      <w:r>
        <w:rPr>
          <w:rFonts w:hint="eastAsia" w:cs="宋体"/>
          <w:szCs w:val="21"/>
        </w:rPr>
        <w:t>17.1</w:t>
      </w:r>
      <w:r>
        <w:rPr>
          <w:rFonts w:hint="eastAsia" w:cs="宋体"/>
          <w:bCs/>
          <w:szCs w:val="21"/>
        </w:rPr>
        <w:t xml:space="preserve"> 投标有效期为代理机构规定的开标之日起</w:t>
      </w:r>
      <w:r>
        <w:rPr>
          <w:rFonts w:hint="eastAsia" w:cs="宋体"/>
          <w:b/>
          <w:szCs w:val="21"/>
          <w:u w:val="single"/>
        </w:rPr>
        <w:t>六十（60）天</w:t>
      </w:r>
      <w:r>
        <w:rPr>
          <w:rFonts w:hint="eastAsia" w:cs="宋体"/>
          <w:bCs/>
          <w:szCs w:val="21"/>
        </w:rPr>
        <w:t>。投标有效期比规定短的将被视为非响应性投标而予以拒绝。</w:t>
      </w:r>
    </w:p>
    <w:p>
      <w:pPr>
        <w:spacing w:line="360" w:lineRule="auto"/>
        <w:ind w:firstLine="420" w:firstLineChars="200"/>
        <w:rPr>
          <w:rFonts w:cs="宋体"/>
          <w:bCs/>
          <w:szCs w:val="21"/>
        </w:rPr>
      </w:pPr>
      <w:r>
        <w:rPr>
          <w:rFonts w:hint="eastAsia" w:cs="宋体"/>
          <w:szCs w:val="21"/>
        </w:rPr>
        <w:t>17.2</w:t>
      </w:r>
      <w:r>
        <w:rPr>
          <w:rFonts w:hint="eastAsia" w:cs="宋体"/>
          <w:bCs/>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cs="宋体"/>
          <w:szCs w:val="21"/>
        </w:rPr>
        <w:t>；</w:t>
      </w:r>
      <w:r>
        <w:rPr>
          <w:rFonts w:hint="eastAsia" w:cs="宋体"/>
          <w:bCs/>
          <w:szCs w:val="21"/>
        </w:rPr>
        <w:t>同意延长投标有效期的投标人既不能要求也不允许修改其投标文件</w:t>
      </w:r>
      <w:r>
        <w:rPr>
          <w:rFonts w:hint="eastAsia" w:cs="宋体"/>
          <w:szCs w:val="21"/>
        </w:rPr>
        <w:t>，同时受投标有效期约束的所有权利与义务均延长至新的有效期</w:t>
      </w:r>
      <w:r>
        <w:rPr>
          <w:rFonts w:hint="eastAsia" w:cs="宋体"/>
          <w:bCs/>
          <w:szCs w:val="21"/>
        </w:rPr>
        <w:t>。</w:t>
      </w:r>
    </w:p>
    <w:p>
      <w:pPr>
        <w:pStyle w:val="5"/>
        <w:spacing w:before="0" w:after="0" w:line="360" w:lineRule="auto"/>
        <w:ind w:firstLine="422" w:firstLineChars="200"/>
        <w:rPr>
          <w:rFonts w:ascii="Times New Roman" w:hAnsi="Times New Roman" w:eastAsia="宋体" w:cs="宋体"/>
          <w:b w:val="0"/>
          <w:bCs w:val="0"/>
          <w:sz w:val="21"/>
          <w:szCs w:val="21"/>
        </w:rPr>
      </w:pPr>
      <w:bookmarkStart w:id="51" w:name="_Toc14577361"/>
      <w:bookmarkStart w:id="52" w:name="_Toc49090512"/>
      <w:r>
        <w:rPr>
          <w:rFonts w:hint="eastAsia" w:ascii="Times New Roman" w:hAnsi="Times New Roman" w:eastAsia="宋体" w:cs="宋体"/>
          <w:bCs w:val="0"/>
          <w:sz w:val="21"/>
          <w:szCs w:val="21"/>
        </w:rPr>
        <w:t>18、投标文件份数和签署</w:t>
      </w:r>
      <w:bookmarkEnd w:id="51"/>
      <w:bookmarkEnd w:id="52"/>
    </w:p>
    <w:p>
      <w:pPr>
        <w:spacing w:line="360" w:lineRule="auto"/>
        <w:ind w:firstLine="420" w:firstLineChars="200"/>
        <w:rPr>
          <w:rFonts w:cs="宋体"/>
          <w:bCs/>
          <w:szCs w:val="21"/>
        </w:rPr>
      </w:pPr>
      <w:r>
        <w:rPr>
          <w:rFonts w:hint="eastAsia" w:cs="宋体"/>
          <w:szCs w:val="21"/>
        </w:rPr>
        <w:t>18.1</w:t>
      </w:r>
      <w:r>
        <w:rPr>
          <w:rFonts w:hint="eastAsia" w:cs="宋体"/>
          <w:b/>
          <w:szCs w:val="21"/>
        </w:rPr>
        <w:t xml:space="preserve"> </w:t>
      </w:r>
      <w:r>
        <w:rPr>
          <w:rFonts w:hint="eastAsia" w:cs="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cs="宋体"/>
          <w:bCs/>
          <w:szCs w:val="21"/>
        </w:rPr>
      </w:pPr>
      <w:r>
        <w:rPr>
          <w:rFonts w:hint="eastAsia" w:cs="宋体"/>
          <w:szCs w:val="21"/>
        </w:rPr>
        <w:t>18.2</w:t>
      </w:r>
      <w:r>
        <w:rPr>
          <w:rFonts w:hint="eastAsia" w:cs="宋体"/>
          <w:b/>
          <w:szCs w:val="21"/>
        </w:rPr>
        <w:t xml:space="preserve"> </w:t>
      </w:r>
      <w:r>
        <w:rPr>
          <w:rFonts w:hint="eastAsia" w:cs="宋体"/>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本采购文件所表述（指定）的公章是指法定名称章，不包括合同专用章、业务专用章等印章。本采购文件所表述（指定）的“签字”是指当事人用不褪色墨水书写签名，非签字章。</w:t>
      </w:r>
    </w:p>
    <w:p>
      <w:pPr>
        <w:spacing w:line="360" w:lineRule="auto"/>
        <w:ind w:firstLine="420" w:firstLineChars="200"/>
        <w:rPr>
          <w:rFonts w:cs="宋体"/>
          <w:szCs w:val="21"/>
        </w:rPr>
      </w:pPr>
      <w:r>
        <w:rPr>
          <w:rFonts w:hint="eastAsia" w:cs="宋体"/>
          <w:szCs w:val="21"/>
        </w:rPr>
        <w:t>18.3</w:t>
      </w:r>
      <w:r>
        <w:rPr>
          <w:rFonts w:hint="eastAsia" w:cs="宋体"/>
          <w:bCs/>
          <w:szCs w:val="21"/>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ascii="Times New Roman" w:hAnsi="Times New Roman" w:eastAsia="宋体" w:cs="宋体"/>
          <w:b w:val="0"/>
          <w:bCs w:val="0"/>
          <w:sz w:val="21"/>
          <w:szCs w:val="21"/>
        </w:rPr>
      </w:pPr>
      <w:bookmarkStart w:id="53" w:name="_Toc20823297"/>
      <w:bookmarkStart w:id="54" w:name="_Toc462564084"/>
      <w:bookmarkStart w:id="55" w:name="_Toc513029225"/>
      <w:bookmarkStart w:id="56" w:name="_Toc16938541"/>
      <w:r>
        <w:rPr>
          <w:rFonts w:hint="eastAsia" w:ascii="Times New Roman" w:hAnsi="Times New Roman" w:eastAsia="宋体" w:cs="宋体"/>
          <w:bCs w:val="0"/>
          <w:sz w:val="21"/>
          <w:szCs w:val="21"/>
        </w:rPr>
        <w:t>19、投标文件的密封和标记</w:t>
      </w:r>
      <w:bookmarkEnd w:id="53"/>
      <w:bookmarkEnd w:id="54"/>
      <w:bookmarkEnd w:id="55"/>
      <w:bookmarkEnd w:id="56"/>
    </w:p>
    <w:p>
      <w:pPr>
        <w:spacing w:line="360" w:lineRule="auto"/>
        <w:ind w:firstLine="420" w:firstLineChars="200"/>
        <w:rPr>
          <w:rFonts w:cs="宋体"/>
          <w:bCs/>
          <w:szCs w:val="21"/>
        </w:rPr>
      </w:pPr>
      <w:r>
        <w:rPr>
          <w:rFonts w:hint="eastAsia" w:cs="宋体"/>
          <w:szCs w:val="21"/>
        </w:rPr>
        <w:t>19.1</w:t>
      </w:r>
      <w:r>
        <w:rPr>
          <w:rFonts w:hint="eastAsia" w:cs="宋体"/>
          <w:bCs/>
          <w:szCs w:val="21"/>
        </w:rPr>
        <w:t>投标人应将投标文件正本和所有副本密封，不论投标人中标与否，投标文件均不退回。</w:t>
      </w:r>
    </w:p>
    <w:p>
      <w:pPr>
        <w:spacing w:line="360" w:lineRule="auto"/>
        <w:ind w:firstLine="420" w:firstLineChars="200"/>
        <w:rPr>
          <w:rFonts w:cs="宋体"/>
          <w:bCs/>
          <w:szCs w:val="21"/>
        </w:rPr>
      </w:pPr>
      <w:r>
        <w:rPr>
          <w:rFonts w:hint="eastAsia" w:cs="宋体"/>
          <w:szCs w:val="21"/>
        </w:rPr>
        <w:t>19.2</w:t>
      </w:r>
      <w:r>
        <w:rPr>
          <w:rFonts w:hint="eastAsia" w:cs="宋体"/>
          <w:bCs/>
          <w:szCs w:val="21"/>
        </w:rPr>
        <w:t xml:space="preserve"> 密封的投标文件应：</w:t>
      </w:r>
    </w:p>
    <w:p>
      <w:pPr>
        <w:spacing w:line="360" w:lineRule="auto"/>
        <w:ind w:firstLine="420" w:firstLineChars="200"/>
        <w:rPr>
          <w:rFonts w:cs="宋体"/>
          <w:bCs/>
          <w:szCs w:val="21"/>
        </w:rPr>
      </w:pPr>
      <w:r>
        <w:rPr>
          <w:rFonts w:hint="eastAsia" w:cs="宋体"/>
          <w:bCs/>
          <w:szCs w:val="21"/>
        </w:rPr>
        <w:t>19.2.1 注明投标人名称，如因标注不清而产生的后果由投标人自负。按招标公告中注明的地址送达；</w:t>
      </w:r>
    </w:p>
    <w:p>
      <w:pPr>
        <w:spacing w:line="360" w:lineRule="auto"/>
        <w:ind w:firstLine="420" w:firstLineChars="200"/>
        <w:rPr>
          <w:rFonts w:cs="宋体"/>
          <w:bCs/>
          <w:szCs w:val="21"/>
        </w:rPr>
      </w:pPr>
      <w:r>
        <w:rPr>
          <w:rFonts w:hint="eastAsia" w:cs="宋体"/>
          <w:bCs/>
          <w:szCs w:val="21"/>
        </w:rPr>
        <w:t>19.2.2注明投标项目名称、标书编号。</w:t>
      </w:r>
    </w:p>
    <w:p>
      <w:pPr>
        <w:spacing w:line="360" w:lineRule="auto"/>
        <w:ind w:firstLine="420" w:firstLineChars="200"/>
        <w:rPr>
          <w:rFonts w:cs="宋体"/>
          <w:bCs/>
          <w:szCs w:val="21"/>
        </w:rPr>
      </w:pPr>
      <w:r>
        <w:rPr>
          <w:rFonts w:hint="eastAsia" w:cs="宋体"/>
          <w:szCs w:val="21"/>
        </w:rPr>
        <w:t>19.2.3</w:t>
      </w:r>
      <w:r>
        <w:rPr>
          <w:rFonts w:hint="eastAsia" w:cs="宋体"/>
          <w:bCs/>
          <w:szCs w:val="21"/>
        </w:rPr>
        <w:t>未按要求密封和加写标记，代理机构对误投或过早启封概不负责。对由此造成提前开封的投标文件，代理机构将予以拒绝，作无效投标处理。</w:t>
      </w:r>
    </w:p>
    <w:p>
      <w:pPr>
        <w:pStyle w:val="5"/>
        <w:spacing w:before="0" w:after="0" w:line="360" w:lineRule="auto"/>
        <w:ind w:firstLine="422" w:firstLineChars="200"/>
        <w:rPr>
          <w:rFonts w:ascii="Times New Roman" w:hAnsi="Times New Roman" w:eastAsia="宋体" w:cs="宋体"/>
          <w:bCs w:val="0"/>
          <w:sz w:val="21"/>
          <w:szCs w:val="21"/>
        </w:rPr>
      </w:pPr>
      <w:bookmarkStart w:id="57" w:name="_Toc20823298"/>
      <w:bookmarkStart w:id="58" w:name="_Toc513029226"/>
      <w:bookmarkStart w:id="59" w:name="_Toc16938542"/>
      <w:r>
        <w:rPr>
          <w:rFonts w:hint="eastAsia" w:ascii="Times New Roman" w:hAnsi="Times New Roman" w:eastAsia="宋体" w:cs="宋体"/>
          <w:bCs w:val="0"/>
          <w:sz w:val="21"/>
          <w:szCs w:val="21"/>
        </w:rPr>
        <w:t>20、投标截止日期</w:t>
      </w:r>
      <w:bookmarkEnd w:id="57"/>
      <w:bookmarkEnd w:id="58"/>
      <w:bookmarkEnd w:id="59"/>
    </w:p>
    <w:p>
      <w:pPr>
        <w:spacing w:line="360" w:lineRule="auto"/>
        <w:ind w:firstLine="420" w:firstLineChars="200"/>
        <w:rPr>
          <w:rFonts w:cs="宋体"/>
          <w:bCs/>
          <w:szCs w:val="21"/>
        </w:rPr>
      </w:pPr>
      <w:r>
        <w:rPr>
          <w:rFonts w:hint="eastAsia" w:cs="宋体"/>
          <w:szCs w:val="21"/>
        </w:rPr>
        <w:t>20.1</w:t>
      </w:r>
      <w:r>
        <w:rPr>
          <w:rFonts w:hint="eastAsia" w:cs="宋体"/>
          <w:bCs/>
          <w:szCs w:val="21"/>
        </w:rPr>
        <w:t xml:space="preserve"> 代理机构收到投标文件的时间不得迟于招标公告中规定的截止时间。</w:t>
      </w:r>
    </w:p>
    <w:p>
      <w:pPr>
        <w:spacing w:line="360" w:lineRule="auto"/>
        <w:ind w:firstLine="420" w:firstLineChars="200"/>
        <w:rPr>
          <w:rFonts w:cs="宋体"/>
          <w:bCs/>
          <w:szCs w:val="21"/>
        </w:rPr>
      </w:pPr>
      <w:r>
        <w:rPr>
          <w:rFonts w:hint="eastAsia" w:cs="宋体"/>
          <w:szCs w:val="21"/>
        </w:rPr>
        <w:t>20.2</w:t>
      </w:r>
      <w:r>
        <w:rPr>
          <w:rFonts w:hint="eastAsia" w:cs="宋体"/>
          <w:bCs/>
          <w:szCs w:val="21"/>
        </w:rPr>
        <w:t xml:space="preserve"> 代理机构可以通过修改招标文件酌情延长投标截止日期，在此情况下，投标人的所有权利和义务以及投标人受制的截止日期均应以延长后新的截止日期为准。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ascii="Times New Roman" w:hAnsi="Times New Roman" w:eastAsia="宋体" w:cs="宋体"/>
          <w:bCs w:val="0"/>
          <w:sz w:val="21"/>
          <w:szCs w:val="21"/>
        </w:rPr>
      </w:pPr>
      <w:bookmarkStart w:id="60" w:name="_Toc16938543"/>
      <w:bookmarkStart w:id="61" w:name="_Toc513029227"/>
      <w:bookmarkStart w:id="62" w:name="_Toc20823299"/>
      <w:r>
        <w:rPr>
          <w:rFonts w:hint="eastAsia" w:ascii="Times New Roman" w:hAnsi="Times New Roman" w:eastAsia="宋体" w:cs="宋体"/>
          <w:bCs w:val="0"/>
          <w:sz w:val="21"/>
          <w:szCs w:val="21"/>
        </w:rPr>
        <w:t>21、迟交的投标文件</w:t>
      </w:r>
      <w:bookmarkEnd w:id="60"/>
      <w:bookmarkEnd w:id="61"/>
      <w:bookmarkEnd w:id="62"/>
    </w:p>
    <w:p>
      <w:pPr>
        <w:spacing w:line="360" w:lineRule="auto"/>
        <w:ind w:firstLine="420" w:firstLineChars="200"/>
        <w:rPr>
          <w:rFonts w:cs="宋体"/>
          <w:bCs/>
          <w:szCs w:val="21"/>
        </w:rPr>
      </w:pPr>
      <w:r>
        <w:rPr>
          <w:rFonts w:hint="eastAsia" w:cs="宋体"/>
          <w:szCs w:val="21"/>
        </w:rPr>
        <w:t>21.1</w:t>
      </w:r>
      <w:r>
        <w:rPr>
          <w:rFonts w:hint="eastAsia" w:cs="宋体"/>
          <w:bCs/>
          <w:szCs w:val="21"/>
        </w:rPr>
        <w:t xml:space="preserve"> 代理机构拒绝接收在其规定的投标截止时间后递交的任何投标文件。</w:t>
      </w:r>
    </w:p>
    <w:p>
      <w:pPr>
        <w:pStyle w:val="5"/>
        <w:spacing w:before="0" w:after="0" w:line="360" w:lineRule="auto"/>
        <w:ind w:firstLine="422" w:firstLineChars="200"/>
        <w:rPr>
          <w:rFonts w:ascii="Times New Roman" w:hAnsi="Times New Roman" w:eastAsia="宋体" w:cs="宋体"/>
          <w:b w:val="0"/>
          <w:bCs w:val="0"/>
          <w:sz w:val="21"/>
          <w:szCs w:val="21"/>
        </w:rPr>
      </w:pPr>
      <w:bookmarkStart w:id="63" w:name="_Toc20823300"/>
      <w:bookmarkStart w:id="64" w:name="_Toc16938544"/>
      <w:bookmarkStart w:id="65" w:name="_Toc513029228"/>
      <w:r>
        <w:rPr>
          <w:rFonts w:hint="eastAsia" w:ascii="Times New Roman" w:hAnsi="Times New Roman" w:eastAsia="宋体" w:cs="宋体"/>
          <w:bCs w:val="0"/>
          <w:sz w:val="21"/>
          <w:szCs w:val="21"/>
        </w:rPr>
        <w:t>22、投标文件的修改和撤回</w:t>
      </w:r>
      <w:bookmarkEnd w:id="63"/>
      <w:bookmarkEnd w:id="64"/>
      <w:bookmarkEnd w:id="65"/>
    </w:p>
    <w:p>
      <w:pPr>
        <w:spacing w:line="360" w:lineRule="auto"/>
        <w:ind w:firstLine="420" w:firstLineChars="200"/>
        <w:rPr>
          <w:rFonts w:cs="宋体"/>
          <w:szCs w:val="21"/>
        </w:rPr>
      </w:pPr>
      <w:r>
        <w:rPr>
          <w:rFonts w:hint="eastAsia" w:cs="宋体"/>
          <w:szCs w:val="21"/>
        </w:rPr>
        <w:t>22.1</w:t>
      </w:r>
      <w:r>
        <w:rPr>
          <w:rFonts w:hint="eastAsia" w:cs="宋体"/>
          <w:bCs/>
          <w:szCs w:val="21"/>
        </w:rPr>
        <w:t xml:space="preserve"> 投标人在递交投标文件后，可以修改或撤回其投标文件，但这种修改和撤回，必须在规定的投标截止时间前，以书面形式</w:t>
      </w:r>
      <w:r>
        <w:rPr>
          <w:rFonts w:hint="eastAsia" w:cs="宋体"/>
          <w:szCs w:val="21"/>
        </w:rPr>
        <w:t>通知代理机构，否则，代理机构将拒绝。</w:t>
      </w:r>
    </w:p>
    <w:p>
      <w:pPr>
        <w:spacing w:line="360" w:lineRule="auto"/>
        <w:ind w:firstLine="420" w:firstLineChars="200"/>
        <w:rPr>
          <w:rFonts w:cs="宋体"/>
          <w:szCs w:val="21"/>
        </w:rPr>
      </w:pPr>
      <w:r>
        <w:rPr>
          <w:rFonts w:hint="eastAsia" w:cs="宋体"/>
          <w:szCs w:val="21"/>
        </w:rPr>
        <w:t>22.2</w:t>
      </w:r>
      <w:r>
        <w:rPr>
          <w:rFonts w:hint="eastAsia" w:cs="宋体"/>
          <w:bCs/>
          <w:szCs w:val="21"/>
        </w:rPr>
        <w:t xml:space="preserve"> 投标人的修改或撤回文件应按规定进行编制、密封、标记和发送，并应在封套上加注“修改”或“撤回”字样。</w:t>
      </w:r>
      <w:r>
        <w:rPr>
          <w:rFonts w:hint="eastAsia" w:cs="宋体"/>
          <w:szCs w:val="21"/>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cs="宋体"/>
          <w:bCs/>
          <w:szCs w:val="21"/>
        </w:rPr>
      </w:pPr>
      <w:r>
        <w:rPr>
          <w:rFonts w:hint="eastAsia" w:cs="宋体"/>
          <w:szCs w:val="21"/>
        </w:rPr>
        <w:t>22.3</w:t>
      </w:r>
      <w:r>
        <w:rPr>
          <w:rFonts w:hint="eastAsia" w:cs="宋体"/>
          <w:bCs/>
          <w:szCs w:val="21"/>
        </w:rPr>
        <w:t xml:space="preserve"> 在投标截止时间之后，投标人不得对其投标文件作任何修改。</w:t>
      </w:r>
    </w:p>
    <w:p>
      <w:pPr>
        <w:spacing w:line="360" w:lineRule="auto"/>
        <w:ind w:firstLine="420" w:firstLineChars="200"/>
        <w:rPr>
          <w:rFonts w:cs="宋体"/>
          <w:szCs w:val="21"/>
        </w:rPr>
      </w:pPr>
      <w:r>
        <w:rPr>
          <w:rFonts w:hint="eastAsia" w:cs="宋体"/>
          <w:szCs w:val="21"/>
        </w:rPr>
        <w:t>22.4</w:t>
      </w:r>
      <w:r>
        <w:rPr>
          <w:rFonts w:hint="eastAsia" w:cs="宋体"/>
          <w:bCs/>
          <w:szCs w:val="21"/>
        </w:rPr>
        <w:t xml:space="preserve"> 在投标截止时间至招标文件中规定的投标有效期满之间的这段时间内，投标人不得撤回其投标。</w:t>
      </w:r>
    </w:p>
    <w:p>
      <w:pPr>
        <w:pStyle w:val="5"/>
        <w:spacing w:before="0" w:after="0" w:line="360" w:lineRule="auto"/>
        <w:ind w:firstLine="422" w:firstLineChars="200"/>
        <w:rPr>
          <w:rFonts w:ascii="Times New Roman" w:hAnsi="Times New Roman" w:eastAsia="宋体" w:cs="宋体"/>
          <w:b w:val="0"/>
          <w:bCs w:val="0"/>
          <w:sz w:val="21"/>
          <w:szCs w:val="21"/>
        </w:rPr>
      </w:pPr>
      <w:bookmarkStart w:id="66" w:name="_Toc513029230"/>
      <w:bookmarkStart w:id="67" w:name="_Toc20823302"/>
      <w:bookmarkStart w:id="68" w:name="_Toc16938546"/>
      <w:r>
        <w:rPr>
          <w:rFonts w:hint="eastAsia" w:ascii="Times New Roman" w:hAnsi="Times New Roman" w:eastAsia="宋体" w:cs="宋体"/>
          <w:bCs w:val="0"/>
          <w:sz w:val="21"/>
          <w:szCs w:val="21"/>
        </w:rPr>
        <w:t>23、开标</w:t>
      </w:r>
      <w:bookmarkEnd w:id="66"/>
      <w:bookmarkEnd w:id="67"/>
      <w:bookmarkEnd w:id="68"/>
    </w:p>
    <w:p>
      <w:pPr>
        <w:spacing w:line="360" w:lineRule="auto"/>
        <w:ind w:firstLine="420" w:firstLineChars="200"/>
        <w:rPr>
          <w:rFonts w:cs="宋体"/>
          <w:szCs w:val="21"/>
        </w:rPr>
      </w:pPr>
      <w:r>
        <w:rPr>
          <w:rFonts w:hint="eastAsia" w:cs="宋体"/>
          <w:szCs w:val="21"/>
        </w:rPr>
        <w:t>23.1</w:t>
      </w:r>
      <w:r>
        <w:rPr>
          <w:rFonts w:hint="eastAsia" w:cs="宋体"/>
          <w:bCs/>
          <w:szCs w:val="21"/>
        </w:rPr>
        <w:t xml:space="preserve"> 代理机构将在招标公告中规定的时间和地点组织公开开标</w:t>
      </w:r>
      <w:r>
        <w:rPr>
          <w:rFonts w:hint="eastAsia" w:cs="宋体"/>
          <w:szCs w:val="21"/>
        </w:rPr>
        <w:t>。投标人应委派携带有效证件的代表准时参加，参加开标的代表需签名以证明其出席。投标人未参加开标的，视同认可开标结果。</w:t>
      </w:r>
    </w:p>
    <w:p>
      <w:pPr>
        <w:spacing w:line="360" w:lineRule="auto"/>
        <w:rPr>
          <w:rFonts w:cs="宋体"/>
          <w:szCs w:val="21"/>
        </w:rPr>
      </w:pPr>
      <w:r>
        <w:rPr>
          <w:rFonts w:hint="eastAsia" w:cs="宋体"/>
          <w:szCs w:val="21"/>
        </w:rPr>
        <w:t xml:space="preserve">    </w:t>
      </w:r>
      <w:r>
        <w:rPr>
          <w:rFonts w:hint="eastAsia" w:cs="宋体"/>
          <w:bCs/>
          <w:szCs w:val="21"/>
        </w:rPr>
        <w:t>23.2</w:t>
      </w:r>
      <w:r>
        <w:rPr>
          <w:rFonts w:hint="eastAsia" w:cs="宋体"/>
          <w:szCs w:val="21"/>
        </w:rPr>
        <w:t>开标仪式由代理机构组织，采购人代表、监委、投标人代表等参加。</w:t>
      </w:r>
    </w:p>
    <w:p>
      <w:pPr>
        <w:spacing w:line="360" w:lineRule="auto"/>
        <w:ind w:firstLine="420" w:firstLineChars="200"/>
        <w:rPr>
          <w:rFonts w:cs="宋体"/>
          <w:bCs/>
          <w:szCs w:val="21"/>
        </w:rPr>
      </w:pPr>
      <w:r>
        <w:rPr>
          <w:rFonts w:hint="eastAsia" w:cs="宋体"/>
          <w:szCs w:val="21"/>
        </w:rPr>
        <w:t>23.3</w:t>
      </w:r>
      <w:r>
        <w:rPr>
          <w:rFonts w:hint="eastAsia" w:cs="宋体"/>
          <w:b/>
          <w:szCs w:val="21"/>
        </w:rPr>
        <w:t xml:space="preserve"> </w:t>
      </w:r>
      <w:r>
        <w:rPr>
          <w:rFonts w:hint="eastAsia" w:cs="宋体"/>
          <w:bCs/>
          <w:szCs w:val="21"/>
        </w:rPr>
        <w:t>按照规定同意撤回的投标文件将不予开封。</w:t>
      </w:r>
    </w:p>
    <w:p>
      <w:pPr>
        <w:spacing w:line="360" w:lineRule="auto"/>
        <w:ind w:firstLine="420" w:firstLineChars="200"/>
        <w:rPr>
          <w:rFonts w:cs="宋体"/>
          <w:szCs w:val="21"/>
        </w:rPr>
      </w:pPr>
      <w:r>
        <w:rPr>
          <w:rFonts w:hint="eastAsia"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cs="宋体"/>
          <w:szCs w:val="21"/>
        </w:rPr>
      </w:pPr>
      <w:r>
        <w:rPr>
          <w:rFonts w:hint="eastAsia" w:cs="宋体"/>
          <w:szCs w:val="21"/>
        </w:rPr>
        <w:t xml:space="preserve">    23.5 代理机构将指定专人负责开标记录并存档备查，各投标人需仔细核对开标纪录相关内容并签字确认。</w:t>
      </w:r>
    </w:p>
    <w:p>
      <w:pPr>
        <w:spacing w:line="360" w:lineRule="auto"/>
        <w:ind w:firstLine="420" w:firstLineChars="200"/>
        <w:rPr>
          <w:rFonts w:cs="宋体"/>
          <w:szCs w:val="21"/>
        </w:rPr>
      </w:pPr>
      <w:r>
        <w:rPr>
          <w:rFonts w:hint="eastAsia" w:cs="宋体"/>
          <w:szCs w:val="21"/>
        </w:rPr>
        <w:t>23.6 投标人在报价时不允许采用选择性报价，否则将被视为无效投标。</w:t>
      </w:r>
    </w:p>
    <w:p>
      <w:pPr>
        <w:pStyle w:val="5"/>
        <w:spacing w:before="0" w:after="0" w:line="360" w:lineRule="auto"/>
        <w:ind w:firstLine="422" w:firstLineChars="200"/>
        <w:rPr>
          <w:rFonts w:ascii="Times New Roman" w:hAnsi="Times New Roman" w:eastAsia="宋体" w:cs="宋体"/>
          <w:b w:val="0"/>
          <w:bCs w:val="0"/>
          <w:sz w:val="21"/>
          <w:szCs w:val="21"/>
        </w:rPr>
      </w:pPr>
      <w:bookmarkStart w:id="69" w:name="_Toc16938547"/>
      <w:bookmarkStart w:id="70" w:name="_Toc513029231"/>
      <w:bookmarkStart w:id="71" w:name="_Toc20823303"/>
      <w:r>
        <w:rPr>
          <w:rFonts w:hint="eastAsia" w:ascii="Times New Roman" w:hAnsi="Times New Roman" w:eastAsia="宋体" w:cs="宋体"/>
          <w:bCs w:val="0"/>
          <w:sz w:val="21"/>
          <w:szCs w:val="21"/>
        </w:rPr>
        <w:t>24、评标委员会</w:t>
      </w:r>
    </w:p>
    <w:p>
      <w:pPr>
        <w:spacing w:line="360" w:lineRule="auto"/>
        <w:ind w:firstLine="422"/>
        <w:rPr>
          <w:rFonts w:cs="宋体"/>
          <w:b/>
          <w:szCs w:val="21"/>
        </w:rPr>
      </w:pPr>
      <w:r>
        <w:rPr>
          <w:rFonts w:hint="eastAsia" w:cs="宋体"/>
          <w:b/>
          <w:szCs w:val="21"/>
        </w:rPr>
        <w:t xml:space="preserve">  </w:t>
      </w:r>
      <w:r>
        <w:rPr>
          <w:rFonts w:hint="eastAsia" w:cs="宋体"/>
          <w:szCs w:val="21"/>
        </w:rPr>
        <w:t xml:space="preserve">  24.1</w:t>
      </w:r>
      <w:r>
        <w:rPr>
          <w:rFonts w:hint="eastAsia" w:cs="宋体"/>
          <w:b/>
          <w:szCs w:val="21"/>
        </w:rPr>
        <w:t xml:space="preserve"> </w:t>
      </w:r>
      <w:r>
        <w:rPr>
          <w:rFonts w:hint="eastAsia" w:cs="宋体"/>
          <w:szCs w:val="21"/>
        </w:rPr>
        <w:t>开标后，代理机构将立即组织评标委员会（以下简称评委会）进行评标。</w:t>
      </w:r>
    </w:p>
    <w:p>
      <w:pPr>
        <w:spacing w:line="360" w:lineRule="auto"/>
        <w:ind w:firstLine="422"/>
        <w:rPr>
          <w:rFonts w:cs="宋体"/>
          <w:szCs w:val="21"/>
        </w:rPr>
      </w:pPr>
      <w:r>
        <w:rPr>
          <w:rFonts w:hint="eastAsia" w:cs="宋体"/>
          <w:b/>
          <w:szCs w:val="21"/>
        </w:rPr>
        <w:t xml:space="preserve">   </w:t>
      </w:r>
      <w:r>
        <w:rPr>
          <w:rFonts w:hint="eastAsia" w:cs="宋体"/>
          <w:szCs w:val="21"/>
        </w:rPr>
        <w:t xml:space="preserve"> 24.2 评委会由采购人代表和有关技术、经济等方面的专家组成，且人员构成符合政府采购有关规定。</w:t>
      </w:r>
    </w:p>
    <w:p>
      <w:pPr>
        <w:spacing w:line="360" w:lineRule="auto"/>
        <w:ind w:firstLine="422"/>
        <w:rPr>
          <w:rFonts w:cs="宋体"/>
          <w:szCs w:val="21"/>
        </w:rPr>
      </w:pPr>
      <w:r>
        <w:rPr>
          <w:rFonts w:hint="eastAsia" w:cs="宋体"/>
          <w:b/>
          <w:szCs w:val="21"/>
        </w:rPr>
        <w:t xml:space="preserve">  </w:t>
      </w:r>
      <w:r>
        <w:rPr>
          <w:rFonts w:hint="eastAsia" w:cs="宋体"/>
          <w:szCs w:val="21"/>
        </w:rPr>
        <w:t xml:space="preserve">  24.3评委会独立工作，负责评审所有投标文件并确定中标候选人。</w:t>
      </w:r>
    </w:p>
    <w:p>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25、评标过程的保密与公正</w:t>
      </w:r>
    </w:p>
    <w:bookmarkEnd w:id="69"/>
    <w:bookmarkEnd w:id="70"/>
    <w:bookmarkEnd w:id="71"/>
    <w:p>
      <w:pPr>
        <w:spacing w:line="360" w:lineRule="auto"/>
        <w:ind w:firstLine="420" w:firstLineChars="200"/>
        <w:rPr>
          <w:rFonts w:cs="宋体"/>
          <w:bCs/>
          <w:szCs w:val="21"/>
        </w:rPr>
      </w:pPr>
      <w:r>
        <w:rPr>
          <w:rFonts w:hint="eastAsia" w:cs="宋体"/>
          <w:szCs w:val="21"/>
        </w:rPr>
        <w:t>25.1</w:t>
      </w:r>
      <w:r>
        <w:rPr>
          <w:rFonts w:hint="eastAsia" w:cs="宋体"/>
          <w:bCs/>
          <w:szCs w:val="21"/>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cs="宋体"/>
          <w:szCs w:val="21"/>
        </w:rPr>
      </w:pPr>
      <w:r>
        <w:rPr>
          <w:rFonts w:hint="eastAsia" w:cs="宋体"/>
          <w:szCs w:val="21"/>
        </w:rPr>
        <w:t>25.2在评标过程中，投标人不得以任何行为影响评标过程，否则其投标文件将被作为无效投标文件。</w:t>
      </w:r>
    </w:p>
    <w:p>
      <w:pPr>
        <w:spacing w:line="360" w:lineRule="auto"/>
        <w:ind w:firstLine="420" w:firstLineChars="200"/>
        <w:rPr>
          <w:rFonts w:cs="宋体"/>
          <w:szCs w:val="21"/>
        </w:rPr>
      </w:pPr>
      <w:r>
        <w:rPr>
          <w:rFonts w:hint="eastAsia" w:cs="宋体"/>
          <w:szCs w:val="21"/>
        </w:rPr>
        <w:t>25.3 在评标期间，代理机构将设专门工作人员与投标人联系。</w:t>
      </w:r>
    </w:p>
    <w:p>
      <w:pPr>
        <w:spacing w:line="360" w:lineRule="auto"/>
        <w:ind w:firstLine="420" w:firstLineChars="200"/>
        <w:rPr>
          <w:rFonts w:cs="宋体"/>
          <w:szCs w:val="21"/>
        </w:rPr>
      </w:pPr>
      <w:r>
        <w:rPr>
          <w:rFonts w:hint="eastAsia" w:cs="宋体"/>
          <w:szCs w:val="21"/>
        </w:rPr>
        <w:t>25.4 代理机构和评委会不向落标的投标人解释未中标原因，也不公布评标过程中的相关细节。</w:t>
      </w:r>
    </w:p>
    <w:p>
      <w:pPr>
        <w:spacing w:line="360" w:lineRule="auto"/>
        <w:ind w:firstLine="420" w:firstLineChars="200"/>
        <w:rPr>
          <w:rFonts w:cs="宋体"/>
          <w:szCs w:val="21"/>
        </w:rPr>
      </w:pPr>
      <w:r>
        <w:rPr>
          <w:rFonts w:hint="eastAsia" w:cs="宋体"/>
          <w:szCs w:val="21"/>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5"/>
        <w:spacing w:before="0" w:after="0" w:line="360" w:lineRule="auto"/>
        <w:ind w:firstLine="422" w:firstLineChars="200"/>
        <w:rPr>
          <w:rFonts w:ascii="Times New Roman" w:hAnsi="Times New Roman" w:eastAsia="宋体" w:cs="宋体"/>
          <w:b w:val="0"/>
          <w:bCs w:val="0"/>
          <w:sz w:val="21"/>
          <w:szCs w:val="21"/>
        </w:rPr>
      </w:pPr>
      <w:bookmarkStart w:id="72" w:name="_Toc16938548"/>
      <w:bookmarkStart w:id="73" w:name="_Toc20823304"/>
      <w:bookmarkStart w:id="74" w:name="_Toc513029232"/>
      <w:r>
        <w:rPr>
          <w:rFonts w:hint="eastAsia" w:ascii="Times New Roman" w:hAnsi="Times New Roman" w:eastAsia="宋体" w:cs="宋体"/>
          <w:bCs w:val="0"/>
          <w:sz w:val="21"/>
          <w:szCs w:val="21"/>
        </w:rPr>
        <w:t>26、投标的澄清</w:t>
      </w:r>
      <w:bookmarkEnd w:id="72"/>
      <w:bookmarkEnd w:id="73"/>
      <w:bookmarkEnd w:id="74"/>
    </w:p>
    <w:p>
      <w:pPr>
        <w:spacing w:line="360" w:lineRule="auto"/>
        <w:ind w:firstLine="420" w:firstLineChars="200"/>
        <w:rPr>
          <w:rFonts w:cs="宋体"/>
          <w:szCs w:val="21"/>
        </w:rPr>
      </w:pPr>
      <w:r>
        <w:rPr>
          <w:rFonts w:hint="eastAsia" w:cs="宋体"/>
          <w:szCs w:val="21"/>
        </w:rPr>
        <w:t>26.1评标期间，为有助于对投标文件的审查、评价和比较，评委会有权以书面形式要求投标人对其投标文件进行澄清，但并非对每个投标人都作澄清要求。</w:t>
      </w:r>
    </w:p>
    <w:p>
      <w:pPr>
        <w:spacing w:line="360" w:lineRule="auto"/>
        <w:rPr>
          <w:rFonts w:cs="宋体"/>
          <w:szCs w:val="21"/>
        </w:rPr>
      </w:pPr>
      <w:r>
        <w:rPr>
          <w:rFonts w:hint="eastAsia" w:cs="宋体"/>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cs="宋体"/>
          <w:szCs w:val="21"/>
        </w:rPr>
      </w:pPr>
      <w:r>
        <w:rPr>
          <w:rFonts w:hint="eastAsia" w:cs="宋体"/>
          <w:szCs w:val="21"/>
        </w:rPr>
        <w:t xml:space="preserve">    26.3 接到评委会澄清要求的投标人如未按规定做出澄清，其风险由投标人自行承担。</w:t>
      </w:r>
    </w:p>
    <w:p>
      <w:pPr>
        <w:pStyle w:val="5"/>
        <w:spacing w:before="0" w:after="0" w:line="360" w:lineRule="auto"/>
        <w:ind w:firstLine="422" w:firstLineChars="200"/>
        <w:rPr>
          <w:rFonts w:ascii="Times New Roman" w:hAnsi="Times New Roman" w:eastAsia="宋体" w:cs="宋体"/>
          <w:b w:val="0"/>
          <w:bCs w:val="0"/>
          <w:sz w:val="21"/>
          <w:szCs w:val="21"/>
        </w:rPr>
      </w:pPr>
      <w:bookmarkStart w:id="75" w:name="_Toc513029233"/>
      <w:bookmarkStart w:id="76" w:name="_Toc16938549"/>
      <w:bookmarkStart w:id="77" w:name="_Toc20823305"/>
      <w:r>
        <w:rPr>
          <w:rFonts w:hint="eastAsia" w:ascii="Times New Roman" w:hAnsi="Times New Roman" w:eastAsia="宋体" w:cs="宋体"/>
          <w:bCs w:val="0"/>
          <w:sz w:val="21"/>
          <w:szCs w:val="21"/>
        </w:rPr>
        <w:t>27、对投标文件的初审</w:t>
      </w:r>
      <w:bookmarkEnd w:id="75"/>
      <w:bookmarkEnd w:id="76"/>
      <w:bookmarkEnd w:id="77"/>
    </w:p>
    <w:p>
      <w:pPr>
        <w:spacing w:line="360" w:lineRule="auto"/>
        <w:ind w:firstLine="420" w:firstLineChars="200"/>
        <w:rPr>
          <w:rFonts w:cs="宋体"/>
          <w:bCs/>
          <w:szCs w:val="21"/>
        </w:rPr>
      </w:pPr>
      <w:r>
        <w:rPr>
          <w:rFonts w:hint="eastAsia" w:cs="宋体"/>
          <w:szCs w:val="21"/>
        </w:rPr>
        <w:t>27.1</w:t>
      </w:r>
      <w:r>
        <w:rPr>
          <w:rFonts w:hint="eastAsia" w:cs="宋体"/>
          <w:bCs/>
          <w:szCs w:val="21"/>
        </w:rPr>
        <w:t>投标文件初审分为资格检查和符合性检查。</w:t>
      </w:r>
    </w:p>
    <w:p>
      <w:pPr>
        <w:spacing w:line="360" w:lineRule="auto"/>
        <w:ind w:firstLine="420" w:firstLineChars="200"/>
        <w:jc w:val="left"/>
        <w:rPr>
          <w:rFonts w:cs="宋体"/>
          <w:bCs/>
          <w:szCs w:val="21"/>
        </w:rPr>
      </w:pPr>
      <w:r>
        <w:rPr>
          <w:rFonts w:hint="eastAsia" w:cs="宋体"/>
          <w:szCs w:val="21"/>
        </w:rPr>
        <w:t>27.1.1</w:t>
      </w:r>
      <w:r>
        <w:rPr>
          <w:rFonts w:hint="eastAsia" w:cs="宋体"/>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cs="宋体"/>
          <w:bCs/>
          <w:szCs w:val="21"/>
        </w:rPr>
      </w:pPr>
      <w:r>
        <w:rPr>
          <w:rFonts w:hint="eastAsia" w:cs="宋体"/>
          <w:bCs/>
          <w:szCs w:val="21"/>
        </w:rPr>
        <w:t>采购人在进行资格性审查的同时，应根据查询结果对供应商的不良信用记录逐项甄别确认。以确定供应商是否具备投标资格。查询结果将以网页打印的形式留存并归档。</w:t>
      </w:r>
    </w:p>
    <w:p>
      <w:pPr>
        <w:spacing w:line="360" w:lineRule="auto"/>
        <w:ind w:firstLine="420" w:firstLineChars="200"/>
        <w:jc w:val="left"/>
        <w:rPr>
          <w:rFonts w:cs="宋体"/>
          <w:bCs/>
          <w:szCs w:val="21"/>
        </w:rPr>
      </w:pPr>
      <w:r>
        <w:rPr>
          <w:rFonts w:hint="eastAsia" w:cs="宋体"/>
          <w:bCs/>
          <w:szCs w:val="21"/>
        </w:rPr>
        <w:t>按照《中华人民共和国政府采购法》第二十二条规定，下列信用记录属于应依法拒绝供应商参加政府采购的失信信息：</w:t>
      </w:r>
      <w:r>
        <w:rPr>
          <w:rFonts w:hint="eastAsia" w:cs="宋体"/>
          <w:bCs/>
          <w:szCs w:val="21"/>
        </w:rPr>
        <w:br w:type="textWrapping"/>
      </w:r>
      <w:r>
        <w:rPr>
          <w:rFonts w:hint="eastAsia" w:cs="宋体"/>
          <w:bCs/>
          <w:szCs w:val="21"/>
        </w:rPr>
        <w:t xml:space="preserve">  （1）政府采购严重违法记录，即供应商被全国各级财政部门列入“政府采购严重违法失信行为记录名单”，且在处罚有效期内的。</w:t>
      </w:r>
      <w:r>
        <w:rPr>
          <w:rFonts w:hint="eastAsia" w:cs="宋体"/>
          <w:bCs/>
          <w:szCs w:val="21"/>
        </w:rPr>
        <w:br w:type="textWrapping"/>
      </w:r>
      <w:r>
        <w:rPr>
          <w:rFonts w:hint="eastAsia" w:cs="宋体"/>
          <w:bCs/>
          <w:szCs w:val="21"/>
        </w:rPr>
        <w:t xml:space="preserve">  （2）财政部门与法院、工商、税务等部门联合惩戒的失信信息，包括：</w:t>
      </w:r>
      <w:r>
        <w:rPr>
          <w:rFonts w:hint="eastAsia" w:cs="宋体"/>
          <w:bCs/>
          <w:szCs w:val="21"/>
        </w:rPr>
        <w:br w:type="textWrapping"/>
      </w:r>
      <w:r>
        <w:rPr>
          <w:rFonts w:hint="eastAsia" w:cs="宋体"/>
          <w:bCs/>
          <w:szCs w:val="21"/>
        </w:rPr>
        <w:t xml:space="preserve">  1）被列入失信被执行人名单；</w:t>
      </w:r>
      <w:r>
        <w:rPr>
          <w:rFonts w:hint="eastAsia" w:cs="宋体"/>
          <w:bCs/>
          <w:szCs w:val="21"/>
        </w:rPr>
        <w:br w:type="textWrapping"/>
      </w:r>
      <w:r>
        <w:rPr>
          <w:rFonts w:hint="eastAsia" w:cs="宋体"/>
          <w:bCs/>
          <w:szCs w:val="21"/>
        </w:rPr>
        <w:t xml:space="preserve">  2）被列入重大税收违法案件当事人名单；</w:t>
      </w:r>
      <w:r>
        <w:rPr>
          <w:rFonts w:hint="eastAsia" w:cs="宋体"/>
          <w:bCs/>
          <w:szCs w:val="21"/>
        </w:rPr>
        <w:br w:type="textWrapping"/>
      </w:r>
      <w:r>
        <w:rPr>
          <w:rFonts w:hint="eastAsia" w:cs="宋体"/>
          <w:bCs/>
          <w:szCs w:val="21"/>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cs="宋体"/>
          <w:bCs/>
          <w:szCs w:val="21"/>
        </w:rPr>
        <w:br w:type="textWrapping"/>
      </w:r>
      <w:r>
        <w:rPr>
          <w:rFonts w:hint="eastAsia" w:cs="宋体"/>
          <w:bCs/>
          <w:szCs w:val="21"/>
        </w:rPr>
        <w:t xml:space="preserve">    对存在失信信息的供应商，评审小组应填写《扬州市级政府采购供应商失信信息确认函》，由失信供应商应签名确认。同时，采购代理机构工作人员应根据采购人确认的失信信息，登陆到相关来源网站页面进行复核并打印，作为证据留存。</w:t>
      </w:r>
    </w:p>
    <w:p>
      <w:pPr>
        <w:spacing w:line="360" w:lineRule="auto"/>
        <w:ind w:firstLine="420" w:firstLineChars="200"/>
        <w:jc w:val="left"/>
        <w:rPr>
          <w:rFonts w:cs="宋体"/>
          <w:bCs/>
          <w:szCs w:val="21"/>
        </w:rPr>
      </w:pPr>
      <w:r>
        <w:rPr>
          <w:rFonts w:hint="eastAsia" w:cs="宋体"/>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cs="宋体"/>
          <w:bCs/>
          <w:sz w:val="24"/>
        </w:rPr>
      </w:pPr>
      <w:r>
        <w:rPr>
          <w:rFonts w:hint="eastAsia" w:cs="宋体"/>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cs="宋体"/>
          <w:bCs/>
          <w:szCs w:val="21"/>
        </w:rPr>
      </w:pPr>
      <w:r>
        <w:rPr>
          <w:rFonts w:hint="eastAsia" w:cs="宋体"/>
          <w:szCs w:val="21"/>
        </w:rPr>
        <w:t>27.1.2</w:t>
      </w:r>
      <w:r>
        <w:rPr>
          <w:rFonts w:hint="eastAsia" w:cs="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cs="宋体"/>
          <w:szCs w:val="21"/>
        </w:rPr>
      </w:pPr>
      <w:r>
        <w:rPr>
          <w:rFonts w:hint="eastAsia"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cs="宋体"/>
          <w:bCs/>
          <w:szCs w:val="21"/>
        </w:rPr>
      </w:pPr>
      <w:r>
        <w:rPr>
          <w:rFonts w:hint="eastAsia" w:cs="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cs="宋体"/>
          <w:bCs/>
          <w:szCs w:val="21"/>
        </w:rPr>
        <w:t>评委决定投标文件的响应性只根据投标文件本身的内容，而不寻求外部的证据。</w:t>
      </w:r>
    </w:p>
    <w:p>
      <w:pPr>
        <w:spacing w:line="360" w:lineRule="auto"/>
        <w:ind w:firstLine="420" w:firstLineChars="200"/>
        <w:rPr>
          <w:rFonts w:cs="宋体"/>
          <w:bCs/>
          <w:szCs w:val="21"/>
        </w:rPr>
      </w:pPr>
      <w:r>
        <w:rPr>
          <w:rFonts w:hint="eastAsia" w:cs="宋体"/>
          <w:szCs w:val="21"/>
        </w:rPr>
        <w:t>27.3</w:t>
      </w:r>
      <w:r>
        <w:rPr>
          <w:rFonts w:hint="eastAsia" w:cs="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cs="宋体"/>
          <w:bCs/>
          <w:szCs w:val="21"/>
        </w:rPr>
      </w:pPr>
      <w:r>
        <w:rPr>
          <w:rFonts w:hint="eastAsia" w:cs="宋体"/>
          <w:szCs w:val="21"/>
        </w:rPr>
        <w:t>27.4</w:t>
      </w:r>
      <w:r>
        <w:rPr>
          <w:rFonts w:hint="eastAsia" w:cs="宋体"/>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cs="宋体"/>
          <w:bCs/>
          <w:szCs w:val="21"/>
        </w:rPr>
      </w:pPr>
      <w:r>
        <w:rPr>
          <w:rFonts w:hint="eastAsia" w:cs="宋体"/>
          <w:bCs/>
          <w:szCs w:val="21"/>
        </w:rPr>
        <w:t>（1）投标文件中开标一览表内容与投标文件中相应内容不一致的，以开标一览表为准。</w:t>
      </w:r>
    </w:p>
    <w:p>
      <w:pPr>
        <w:spacing w:line="360" w:lineRule="auto"/>
        <w:ind w:firstLine="420" w:firstLineChars="200"/>
        <w:jc w:val="left"/>
        <w:rPr>
          <w:rFonts w:cs="宋体"/>
          <w:bCs/>
          <w:szCs w:val="21"/>
        </w:rPr>
      </w:pPr>
      <w:r>
        <w:rPr>
          <w:rFonts w:hint="eastAsia" w:cs="宋体"/>
          <w:bCs/>
          <w:szCs w:val="21"/>
        </w:rPr>
        <w:t>（2）投标文件、“开标一览表”中报价的大写金额与小写金额不一致的，以大写金额为准。</w:t>
      </w:r>
    </w:p>
    <w:p>
      <w:pPr>
        <w:spacing w:line="360" w:lineRule="auto"/>
        <w:ind w:firstLine="420" w:firstLineChars="200"/>
        <w:jc w:val="left"/>
        <w:rPr>
          <w:rFonts w:cs="宋体"/>
          <w:bCs/>
          <w:szCs w:val="21"/>
        </w:rPr>
      </w:pPr>
      <w:r>
        <w:rPr>
          <w:rFonts w:hint="eastAsia" w:cs="宋体"/>
          <w:bCs/>
          <w:szCs w:val="21"/>
        </w:rPr>
        <w:t>（3）单价金额小数点或者百分比有明显错位的，以开标一览表的总价为准，并修改单价。</w:t>
      </w:r>
    </w:p>
    <w:p>
      <w:pPr>
        <w:spacing w:line="360" w:lineRule="auto"/>
        <w:ind w:firstLine="420" w:firstLineChars="200"/>
        <w:jc w:val="left"/>
        <w:rPr>
          <w:rFonts w:cs="宋体"/>
          <w:bCs/>
          <w:szCs w:val="21"/>
        </w:rPr>
      </w:pPr>
      <w:r>
        <w:rPr>
          <w:rFonts w:hint="eastAsia" w:cs="宋体"/>
          <w:bCs/>
          <w:szCs w:val="21"/>
        </w:rPr>
        <w:t>（4）总价金额与按单价汇总金额不一致的，以单价金额计算结果为准。</w:t>
      </w:r>
    </w:p>
    <w:p>
      <w:pPr>
        <w:spacing w:line="360" w:lineRule="auto"/>
        <w:ind w:firstLine="420" w:firstLineChars="200"/>
        <w:jc w:val="left"/>
        <w:rPr>
          <w:rFonts w:cs="宋体"/>
          <w:bCs/>
          <w:szCs w:val="21"/>
        </w:rPr>
      </w:pPr>
      <w:r>
        <w:rPr>
          <w:rFonts w:hint="eastAsia" w:cs="宋体"/>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cs="宋体"/>
          <w:bCs/>
          <w:szCs w:val="21"/>
        </w:rPr>
      </w:pPr>
      <w:r>
        <w:rPr>
          <w:rFonts w:hint="eastAsia" w:cs="宋体"/>
          <w:szCs w:val="21"/>
        </w:rPr>
        <w:t>27.5</w:t>
      </w:r>
      <w:r>
        <w:rPr>
          <w:rFonts w:hint="eastAsia" w:cs="宋体"/>
          <w:bCs/>
          <w:szCs w:val="21"/>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jc w:val="left"/>
        <w:rPr>
          <w:rFonts w:cs="宋体"/>
          <w:bCs/>
          <w:szCs w:val="21"/>
        </w:rPr>
      </w:pPr>
      <w:r>
        <w:rPr>
          <w:rFonts w:hint="eastAsia" w:cs="宋体"/>
          <w:szCs w:val="21"/>
        </w:rPr>
        <w:t>27.6</w:t>
      </w:r>
      <w:r>
        <w:rPr>
          <w:rFonts w:hint="eastAsia" w:cs="宋体"/>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cs="宋体"/>
          <w:szCs w:val="21"/>
        </w:rPr>
      </w:pPr>
      <w:r>
        <w:rPr>
          <w:rFonts w:hint="eastAsia" w:cs="宋体"/>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cs="宋体"/>
          <w:szCs w:val="21"/>
        </w:rPr>
      </w:pPr>
      <w:r>
        <w:rPr>
          <w:rFonts w:hint="eastAsia" w:cs="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cs="宋体"/>
          <w:szCs w:val="21"/>
        </w:rPr>
      </w:pPr>
      <w:bookmarkStart w:id="78" w:name="_Toc20823306"/>
      <w:bookmarkStart w:id="79" w:name="_Toc16938550"/>
      <w:bookmarkStart w:id="80" w:name="_Toc513029234"/>
      <w:r>
        <w:rPr>
          <w:rFonts w:hint="eastAsia" w:cs="宋体"/>
          <w:szCs w:val="21"/>
        </w:rPr>
        <w:t>27.8关于节能环保产品政府采购要求：</w:t>
      </w:r>
      <w:r>
        <w:rPr>
          <w:rFonts w:hint="eastAsia" w:cs="宋体"/>
          <w:szCs w:val="21"/>
        </w:rPr>
        <w:br w:type="textWrapping"/>
      </w:r>
      <w:r>
        <w:rPr>
          <w:rFonts w:hint="eastAsia" w:cs="宋体"/>
          <w:szCs w:val="21"/>
        </w:rPr>
        <w:t xml:space="preserve">    27.8.1采购人采购的产品属于《节能产品政府采购清单》、《环境标志产品政府采购清单》中的品目时，无特殊原因的，应当采购清单中的产品（含强制采购和优先采购的产品）。</w:t>
      </w:r>
      <w:r>
        <w:rPr>
          <w:rFonts w:hint="eastAsia" w:cs="宋体"/>
          <w:szCs w:val="21"/>
        </w:rPr>
        <w:br w:type="textWrapping"/>
      </w:r>
      <w:r>
        <w:rPr>
          <w:rFonts w:hint="eastAsia" w:cs="宋体"/>
          <w:szCs w:val="21"/>
        </w:rPr>
        <w:t xml:space="preserve">    27.8.2《节能产品政府采购清单》、《环境标志产品政府采购清单》以“中国政府采购网”（http://www.ccgp.gov.cn）公告的时间、内容为准。</w:t>
      </w:r>
      <w:r>
        <w:rPr>
          <w:rFonts w:hint="eastAsia" w:cs="宋体"/>
          <w:szCs w:val="21"/>
        </w:rPr>
        <w:br w:type="textWrapping"/>
      </w:r>
      <w:r>
        <w:rPr>
          <w:rFonts w:hint="eastAsia" w:cs="宋体"/>
          <w:szCs w:val="21"/>
        </w:rPr>
        <w:t xml:space="preserve">     27.8.3本次采购所涉及产品属于《节能产品政府采购清单》、《环境标志产品政府采购清单》中的品目时，须提供网站公布的《节能产品政府采购清单》、《环境标志产品政府采购清单》中相关产品信息的截图资料并按采购文件相关要求制作投标文件，否则投标文件将被拒绝。清单截图资料以递交投标文件截止时已正式公布的最近一期信息为准。</w:t>
      </w:r>
    </w:p>
    <w:p>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28、</w:t>
      </w:r>
      <w:bookmarkEnd w:id="78"/>
      <w:bookmarkEnd w:id="79"/>
      <w:bookmarkEnd w:id="80"/>
      <w:r>
        <w:rPr>
          <w:rFonts w:hint="eastAsia" w:ascii="Times New Roman" w:hAnsi="Times New Roman" w:eastAsia="宋体" w:cs="宋体"/>
          <w:bCs w:val="0"/>
          <w:sz w:val="21"/>
          <w:szCs w:val="21"/>
        </w:rPr>
        <w:t>无效投标、废标及投标人不足三家的处理</w:t>
      </w:r>
    </w:p>
    <w:p>
      <w:pPr>
        <w:spacing w:line="360" w:lineRule="auto"/>
        <w:ind w:firstLine="420" w:firstLineChars="200"/>
        <w:jc w:val="left"/>
        <w:rPr>
          <w:rFonts w:cs="宋体"/>
          <w:bCs/>
          <w:szCs w:val="21"/>
        </w:rPr>
      </w:pPr>
      <w:bookmarkStart w:id="81" w:name="_Toc16938551"/>
      <w:bookmarkStart w:id="82" w:name="_Toc513029235"/>
      <w:bookmarkStart w:id="83" w:name="_Toc20823307"/>
      <w:r>
        <w:rPr>
          <w:rFonts w:hint="eastAsia" w:cs="宋体"/>
          <w:bCs/>
          <w:szCs w:val="21"/>
        </w:rPr>
        <w:t>28.1无效投标条款</w:t>
      </w:r>
    </w:p>
    <w:p>
      <w:pPr>
        <w:spacing w:line="360" w:lineRule="auto"/>
        <w:ind w:firstLine="420" w:firstLineChars="200"/>
        <w:jc w:val="left"/>
        <w:rPr>
          <w:rFonts w:cs="宋体"/>
          <w:bCs/>
          <w:szCs w:val="21"/>
        </w:rPr>
      </w:pPr>
      <w:r>
        <w:rPr>
          <w:rFonts w:hint="eastAsia" w:cs="宋体"/>
          <w:bCs/>
          <w:szCs w:val="21"/>
        </w:rPr>
        <w:t>28.1.1未按要求交纳保证金的；</w:t>
      </w:r>
    </w:p>
    <w:p>
      <w:pPr>
        <w:spacing w:line="360" w:lineRule="auto"/>
        <w:ind w:firstLine="420" w:firstLineChars="200"/>
        <w:jc w:val="left"/>
        <w:rPr>
          <w:rFonts w:cs="宋体"/>
          <w:bCs/>
          <w:szCs w:val="21"/>
        </w:rPr>
      </w:pPr>
      <w:r>
        <w:rPr>
          <w:rFonts w:hint="eastAsia" w:cs="宋体"/>
          <w:bCs/>
          <w:szCs w:val="21"/>
        </w:rPr>
        <w:t>28.1.2未按照招标文件规定要求密封、签署、盖章的；</w:t>
      </w:r>
    </w:p>
    <w:p>
      <w:pPr>
        <w:spacing w:line="360" w:lineRule="auto"/>
        <w:ind w:firstLine="420" w:firstLineChars="200"/>
        <w:jc w:val="left"/>
        <w:rPr>
          <w:rFonts w:cs="宋体"/>
          <w:bCs/>
          <w:szCs w:val="21"/>
        </w:rPr>
      </w:pPr>
      <w:r>
        <w:rPr>
          <w:rFonts w:hint="eastAsia" w:cs="宋体"/>
          <w:bCs/>
          <w:szCs w:val="21"/>
        </w:rPr>
        <w:t>28.1.3投标人在报价时采用选择性报价；</w:t>
      </w:r>
    </w:p>
    <w:p>
      <w:pPr>
        <w:spacing w:line="360" w:lineRule="auto"/>
        <w:ind w:firstLine="420" w:firstLineChars="200"/>
        <w:jc w:val="left"/>
        <w:rPr>
          <w:rFonts w:cs="宋体"/>
          <w:bCs/>
          <w:szCs w:val="21"/>
        </w:rPr>
      </w:pPr>
      <w:r>
        <w:rPr>
          <w:rFonts w:hint="eastAsia" w:cs="宋体"/>
          <w:bCs/>
          <w:szCs w:val="21"/>
        </w:rPr>
        <w:t>28.1.4投标人不具备招标文件中规定资格要求的；</w:t>
      </w:r>
    </w:p>
    <w:p>
      <w:pPr>
        <w:spacing w:line="360" w:lineRule="auto"/>
        <w:ind w:firstLine="420" w:firstLineChars="200"/>
        <w:jc w:val="left"/>
        <w:rPr>
          <w:rFonts w:cs="宋体"/>
          <w:bCs/>
          <w:szCs w:val="21"/>
        </w:rPr>
      </w:pPr>
      <w:r>
        <w:rPr>
          <w:rFonts w:hint="eastAsia" w:cs="宋体"/>
          <w:bCs/>
          <w:szCs w:val="21"/>
        </w:rPr>
        <w:t>28.1.5投标人的报价超过了采购预算或最高限价的；</w:t>
      </w:r>
    </w:p>
    <w:p>
      <w:pPr>
        <w:spacing w:line="360" w:lineRule="auto"/>
        <w:ind w:firstLine="420" w:firstLineChars="200"/>
        <w:jc w:val="left"/>
        <w:rPr>
          <w:rFonts w:cs="宋体"/>
          <w:bCs/>
          <w:szCs w:val="21"/>
        </w:rPr>
      </w:pPr>
      <w:r>
        <w:rPr>
          <w:rFonts w:hint="eastAsia" w:cs="宋体"/>
          <w:bCs/>
          <w:szCs w:val="21"/>
        </w:rPr>
        <w:t>28.1.6未通过符合性检查的；</w:t>
      </w:r>
    </w:p>
    <w:p>
      <w:pPr>
        <w:spacing w:line="360" w:lineRule="auto"/>
        <w:ind w:firstLine="315" w:firstLineChars="150"/>
        <w:jc w:val="left"/>
        <w:rPr>
          <w:rFonts w:cs="宋体"/>
          <w:bCs/>
          <w:szCs w:val="21"/>
        </w:rPr>
      </w:pPr>
      <w:r>
        <w:rPr>
          <w:rFonts w:hint="eastAsia" w:cs="宋体"/>
          <w:bCs/>
          <w:szCs w:val="21"/>
        </w:rPr>
        <w:t xml:space="preserve"> 28.1.7不符合招标文件中规定的其他实质性要求和条件的（</w:t>
      </w:r>
      <w:r>
        <w:rPr>
          <w:rFonts w:hint="eastAsia" w:cs="宋体"/>
          <w:bCs/>
          <w:i/>
          <w:szCs w:val="21"/>
          <w:u w:val="single"/>
        </w:rPr>
        <w:t>本招标文件中斜体且有下划线部分为实质性要求和条件，包括但不限于该范围）；</w:t>
      </w:r>
    </w:p>
    <w:p>
      <w:pPr>
        <w:spacing w:line="360" w:lineRule="auto"/>
        <w:ind w:firstLine="420" w:firstLineChars="200"/>
        <w:jc w:val="left"/>
        <w:rPr>
          <w:rFonts w:cs="宋体"/>
          <w:bCs/>
          <w:szCs w:val="21"/>
        </w:rPr>
      </w:pPr>
      <w:r>
        <w:rPr>
          <w:rFonts w:hint="eastAsia" w:cs="宋体"/>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cs="宋体"/>
          <w:bCs/>
          <w:szCs w:val="21"/>
        </w:rPr>
      </w:pPr>
      <w:r>
        <w:rPr>
          <w:rFonts w:hint="eastAsia" w:cs="宋体"/>
          <w:bCs/>
          <w:szCs w:val="21"/>
        </w:rPr>
        <w:t>28.1.9  投标文件含有采购人不能接受的附加条件的。</w:t>
      </w:r>
    </w:p>
    <w:p>
      <w:pPr>
        <w:spacing w:line="360" w:lineRule="auto"/>
        <w:ind w:firstLine="420" w:firstLineChars="200"/>
        <w:jc w:val="left"/>
        <w:rPr>
          <w:rFonts w:cs="宋体"/>
          <w:bCs/>
          <w:szCs w:val="21"/>
        </w:rPr>
      </w:pPr>
      <w:r>
        <w:rPr>
          <w:rFonts w:hint="eastAsia" w:cs="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cs="宋体"/>
          <w:bCs/>
          <w:szCs w:val="21"/>
        </w:rPr>
      </w:pPr>
      <w:r>
        <w:rPr>
          <w:rFonts w:hint="eastAsia" w:cs="宋体"/>
          <w:bCs/>
          <w:szCs w:val="21"/>
        </w:rPr>
        <w:t>28.1.11其他法律、法规及本招标文件规定的属无效投标的情形。</w:t>
      </w:r>
    </w:p>
    <w:p>
      <w:pPr>
        <w:spacing w:line="360" w:lineRule="auto"/>
        <w:ind w:left="479" w:leftChars="228"/>
        <w:rPr>
          <w:rFonts w:cs="宋体"/>
          <w:bCs/>
          <w:szCs w:val="21"/>
        </w:rPr>
      </w:pPr>
      <w:r>
        <w:rPr>
          <w:rFonts w:hint="eastAsia" w:cs="宋体"/>
          <w:bCs/>
          <w:szCs w:val="21"/>
        </w:rPr>
        <w:t xml:space="preserve">28.2废标条款：                                                                                                                                                                                                                                                                                                                                                                                                                                                                                                                                                                                                                                                                                                                                                                                                                                                                                                                                                                                                                                                                                                                                                                                                                                                                                                                                                                                                                                                                         </w:t>
      </w:r>
    </w:p>
    <w:p>
      <w:pPr>
        <w:spacing w:line="360" w:lineRule="auto"/>
        <w:ind w:left="479" w:leftChars="228"/>
        <w:rPr>
          <w:rFonts w:cs="宋体"/>
          <w:bCs/>
          <w:szCs w:val="21"/>
        </w:rPr>
      </w:pPr>
      <w:r>
        <w:rPr>
          <w:rFonts w:hint="eastAsia" w:cs="宋体"/>
          <w:bCs/>
          <w:szCs w:val="21"/>
        </w:rPr>
        <w:t>28.2.1符合专业条件的供应商或者对招标文件作实质响应的供应商不足三家的；</w:t>
      </w:r>
    </w:p>
    <w:p>
      <w:pPr>
        <w:spacing w:line="360" w:lineRule="auto"/>
        <w:ind w:left="479" w:leftChars="228"/>
        <w:rPr>
          <w:rFonts w:cs="宋体"/>
          <w:bCs/>
          <w:szCs w:val="21"/>
        </w:rPr>
      </w:pPr>
      <w:r>
        <w:rPr>
          <w:rFonts w:hint="eastAsia" w:cs="宋体"/>
          <w:bCs/>
          <w:szCs w:val="21"/>
        </w:rPr>
        <w:t>28.2.2投标人的报价均超过采购预算或最高限价；</w:t>
      </w:r>
    </w:p>
    <w:p>
      <w:pPr>
        <w:spacing w:line="360" w:lineRule="auto"/>
        <w:ind w:left="479" w:leftChars="228"/>
        <w:rPr>
          <w:rFonts w:cs="宋体"/>
          <w:bCs/>
          <w:szCs w:val="21"/>
        </w:rPr>
      </w:pPr>
      <w:r>
        <w:rPr>
          <w:rFonts w:hint="eastAsia" w:cs="宋体"/>
          <w:bCs/>
          <w:szCs w:val="21"/>
        </w:rPr>
        <w:t>28.2.3出现影响采购公正的违法、违规行为的；</w:t>
      </w:r>
    </w:p>
    <w:p>
      <w:pPr>
        <w:spacing w:line="360" w:lineRule="auto"/>
        <w:ind w:left="479" w:leftChars="228"/>
        <w:rPr>
          <w:rFonts w:cs="宋体"/>
          <w:bCs/>
          <w:szCs w:val="21"/>
        </w:rPr>
      </w:pPr>
      <w:r>
        <w:rPr>
          <w:rFonts w:hint="eastAsia" w:cs="宋体"/>
          <w:bCs/>
          <w:szCs w:val="21"/>
        </w:rPr>
        <w:t>28.2.4因重大变故，采购任务取消的；</w:t>
      </w:r>
    </w:p>
    <w:p>
      <w:pPr>
        <w:spacing w:line="360" w:lineRule="auto"/>
        <w:ind w:left="479" w:leftChars="228"/>
        <w:rPr>
          <w:rFonts w:cs="宋体"/>
          <w:bCs/>
          <w:szCs w:val="21"/>
        </w:rPr>
      </w:pPr>
      <w:r>
        <w:rPr>
          <w:rFonts w:hint="eastAsia" w:cs="宋体"/>
          <w:bCs/>
          <w:szCs w:val="21"/>
        </w:rPr>
        <w:t>28.2.5评标委员会认定招标文件存在歧义、 重大缺陷导致评审工作无法进行。</w:t>
      </w:r>
    </w:p>
    <w:p>
      <w:pPr>
        <w:spacing w:line="360" w:lineRule="auto"/>
        <w:ind w:firstLine="420" w:firstLineChars="200"/>
        <w:jc w:val="left"/>
        <w:rPr>
          <w:rFonts w:cs="宋体"/>
          <w:bCs/>
          <w:szCs w:val="21"/>
        </w:rPr>
      </w:pPr>
      <w:r>
        <w:rPr>
          <w:rFonts w:hint="eastAsia" w:cs="宋体"/>
          <w:bCs/>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cs="宋体"/>
          <w:bCs/>
          <w:szCs w:val="21"/>
        </w:rPr>
      </w:pPr>
      <w:r>
        <w:rPr>
          <w:rFonts w:hint="eastAsia" w:cs="宋体"/>
          <w:bCs/>
          <w:szCs w:val="21"/>
        </w:rPr>
        <w:t>28.3.1招标文件存在不合理条款或者招标程序不符合规定的，由采购人、代理机构改正后依法重新招标；</w:t>
      </w:r>
    </w:p>
    <w:p>
      <w:pPr>
        <w:spacing w:line="360" w:lineRule="auto"/>
        <w:ind w:firstLine="420" w:firstLineChars="200"/>
        <w:jc w:val="left"/>
        <w:rPr>
          <w:rFonts w:cs="宋体"/>
          <w:bCs/>
          <w:szCs w:val="21"/>
        </w:rPr>
      </w:pPr>
      <w:r>
        <w:rPr>
          <w:rFonts w:hint="eastAsia" w:cs="宋体"/>
          <w:bCs/>
          <w:szCs w:val="21"/>
        </w:rPr>
        <w:t>28.3.2 招标文件没有不合理条款、招标程序符合规定，需要采用其他采购方式采购的，采购人应当依法报财政部门批准。</w:t>
      </w:r>
    </w:p>
    <w:bookmarkEnd w:id="81"/>
    <w:bookmarkEnd w:id="82"/>
    <w:bookmarkEnd w:id="83"/>
    <w:p>
      <w:pPr>
        <w:pStyle w:val="5"/>
        <w:spacing w:before="0" w:after="0" w:line="360" w:lineRule="auto"/>
        <w:ind w:firstLine="422" w:firstLineChars="200"/>
        <w:rPr>
          <w:rFonts w:ascii="Times New Roman" w:hAnsi="Times New Roman" w:eastAsia="宋体" w:cs="宋体"/>
          <w:b w:val="0"/>
          <w:sz w:val="21"/>
          <w:szCs w:val="21"/>
        </w:rPr>
      </w:pPr>
      <w:bookmarkStart w:id="84" w:name="_Toc513029238"/>
      <w:bookmarkStart w:id="85" w:name="_Toc16938554"/>
      <w:bookmarkStart w:id="86" w:name="_Toc20823310"/>
      <w:r>
        <w:rPr>
          <w:rFonts w:hint="eastAsia" w:ascii="Times New Roman" w:hAnsi="Times New Roman" w:eastAsia="宋体" w:cs="宋体"/>
          <w:sz w:val="21"/>
          <w:szCs w:val="21"/>
        </w:rPr>
        <w:t>29、</w:t>
      </w:r>
      <w:bookmarkEnd w:id="84"/>
      <w:r>
        <w:rPr>
          <w:rFonts w:hint="eastAsia" w:ascii="Times New Roman" w:hAnsi="Times New Roman" w:eastAsia="宋体" w:cs="宋体"/>
          <w:sz w:val="21"/>
          <w:szCs w:val="21"/>
        </w:rPr>
        <w:t>确定</w:t>
      </w:r>
      <w:bookmarkEnd w:id="85"/>
      <w:bookmarkEnd w:id="86"/>
      <w:r>
        <w:rPr>
          <w:rFonts w:hint="eastAsia" w:ascii="Times New Roman" w:hAnsi="Times New Roman" w:eastAsia="宋体" w:cs="宋体"/>
          <w:sz w:val="21"/>
          <w:szCs w:val="21"/>
        </w:rPr>
        <w:t>中标单位</w:t>
      </w:r>
    </w:p>
    <w:p>
      <w:pPr>
        <w:spacing w:line="360" w:lineRule="auto"/>
        <w:ind w:firstLine="420" w:firstLineChars="200"/>
        <w:rPr>
          <w:rFonts w:cs="宋体"/>
          <w:bCs/>
          <w:szCs w:val="21"/>
        </w:rPr>
      </w:pPr>
      <w:r>
        <w:rPr>
          <w:rFonts w:hint="eastAsia" w:cs="宋体"/>
          <w:bCs/>
          <w:szCs w:val="21"/>
        </w:rPr>
        <w:t>29.1评委会根据本招标文件规定评标方法与评标标准向采购人推荐出中标候选人。</w:t>
      </w:r>
    </w:p>
    <w:p>
      <w:pPr>
        <w:spacing w:line="360" w:lineRule="auto"/>
        <w:ind w:firstLine="420" w:firstLineChars="200"/>
        <w:rPr>
          <w:rFonts w:cs="宋体"/>
          <w:bCs/>
          <w:szCs w:val="21"/>
        </w:rPr>
      </w:pPr>
      <w:r>
        <w:rPr>
          <w:rFonts w:hint="eastAsia" w:cs="宋体"/>
          <w:bCs/>
          <w:szCs w:val="21"/>
        </w:rPr>
        <w:t>29.2 采购人应根据评委会推荐的中标候选人确定中标人。</w:t>
      </w:r>
    </w:p>
    <w:p>
      <w:pPr>
        <w:spacing w:line="360" w:lineRule="auto"/>
        <w:ind w:firstLine="420" w:firstLineChars="200"/>
        <w:rPr>
          <w:rFonts w:cs="宋体"/>
          <w:szCs w:val="21"/>
        </w:rPr>
      </w:pPr>
      <w:r>
        <w:rPr>
          <w:rFonts w:hint="eastAsia" w:cs="宋体"/>
          <w:bCs/>
          <w:szCs w:val="21"/>
        </w:rPr>
        <w:t>29.3</w:t>
      </w:r>
      <w:r>
        <w:rPr>
          <w:rFonts w:hint="eastAsia" w:cs="宋体"/>
          <w:szCs w:val="21"/>
        </w:rPr>
        <w:t>代理机构将在</w:t>
      </w:r>
      <w:r>
        <w:rPr>
          <w:rFonts w:hint="eastAsia" w:cs="Arial"/>
          <w:szCs w:val="21"/>
        </w:rPr>
        <w:t>“扬州大学附属医院网”、“扬州大学网”、“江苏省政府采购网”和“中国政府采购网”</w:t>
      </w:r>
      <w:r>
        <w:rPr>
          <w:rFonts w:hint="eastAsia" w:cs="宋体"/>
          <w:szCs w:val="21"/>
        </w:rPr>
        <w:t>发布中标公告，公告期限为1个工作日。</w:t>
      </w:r>
    </w:p>
    <w:p>
      <w:pPr>
        <w:spacing w:line="360" w:lineRule="auto"/>
        <w:ind w:firstLine="420" w:firstLineChars="200"/>
        <w:rPr>
          <w:rFonts w:cs="宋体"/>
          <w:szCs w:val="21"/>
        </w:rPr>
      </w:pPr>
      <w:r>
        <w:rPr>
          <w:rFonts w:hint="eastAsia" w:cs="宋体"/>
          <w:szCs w:val="21"/>
        </w:rPr>
        <w:t>29.4若有充分证据证明，中标人出现下列情况之一的，一经查实，将被取消中标资格：</w:t>
      </w:r>
    </w:p>
    <w:p>
      <w:pPr>
        <w:spacing w:line="360" w:lineRule="auto"/>
        <w:ind w:firstLine="420" w:firstLineChars="200"/>
        <w:rPr>
          <w:rFonts w:cs="宋体"/>
          <w:szCs w:val="21"/>
        </w:rPr>
      </w:pPr>
      <w:r>
        <w:rPr>
          <w:rFonts w:hint="eastAsia" w:cs="宋体"/>
          <w:szCs w:val="21"/>
        </w:rPr>
        <w:t>29.4.1提供虚假材料谋取中标的；</w:t>
      </w:r>
    </w:p>
    <w:p>
      <w:pPr>
        <w:spacing w:line="360" w:lineRule="auto"/>
        <w:ind w:firstLine="420" w:firstLineChars="200"/>
        <w:rPr>
          <w:rFonts w:cs="宋体"/>
          <w:szCs w:val="21"/>
        </w:rPr>
      </w:pPr>
      <w:r>
        <w:rPr>
          <w:rFonts w:hint="eastAsia" w:cs="宋体"/>
          <w:szCs w:val="21"/>
        </w:rPr>
        <w:t>29.4.2向采购人、代理机构行贿或者提供其他不正当利益的；</w:t>
      </w:r>
    </w:p>
    <w:p>
      <w:pPr>
        <w:spacing w:line="360" w:lineRule="auto"/>
        <w:ind w:firstLine="420" w:firstLineChars="200"/>
        <w:rPr>
          <w:rFonts w:cs="宋体"/>
          <w:szCs w:val="21"/>
        </w:rPr>
      </w:pPr>
      <w:r>
        <w:rPr>
          <w:rFonts w:hint="eastAsia" w:cs="宋体"/>
          <w:szCs w:val="21"/>
        </w:rPr>
        <w:t>29.4.3恶意竞争，投标总报价明显低于其自身合理成本且又无法提供证明的；</w:t>
      </w:r>
    </w:p>
    <w:p>
      <w:pPr>
        <w:spacing w:line="360" w:lineRule="auto"/>
        <w:ind w:firstLine="420" w:firstLineChars="200"/>
        <w:rPr>
          <w:rFonts w:cs="宋体"/>
          <w:szCs w:val="21"/>
        </w:rPr>
      </w:pPr>
      <w:r>
        <w:rPr>
          <w:rFonts w:hint="eastAsia" w:cs="宋体"/>
          <w:szCs w:val="21"/>
        </w:rPr>
        <w:t>29.4.4属于本文件规定的无效条件，但在评标过程中又未被评委会发现的；</w:t>
      </w:r>
    </w:p>
    <w:p>
      <w:pPr>
        <w:spacing w:line="360" w:lineRule="auto"/>
        <w:ind w:firstLine="420" w:firstLineChars="200"/>
        <w:rPr>
          <w:rFonts w:cs="宋体"/>
          <w:szCs w:val="21"/>
        </w:rPr>
      </w:pPr>
      <w:r>
        <w:rPr>
          <w:rFonts w:hint="eastAsia" w:cs="宋体"/>
          <w:szCs w:val="21"/>
        </w:rPr>
        <w:t>29.4.5与采购人或者其他投标人串通投标的；</w:t>
      </w:r>
    </w:p>
    <w:p>
      <w:pPr>
        <w:spacing w:line="360" w:lineRule="auto"/>
        <w:ind w:firstLine="420" w:firstLineChars="200"/>
        <w:rPr>
          <w:rFonts w:cs="宋体"/>
          <w:szCs w:val="21"/>
        </w:rPr>
      </w:pPr>
      <w:r>
        <w:rPr>
          <w:rFonts w:hint="eastAsia" w:cs="宋体"/>
          <w:szCs w:val="21"/>
        </w:rPr>
        <w:t>29.4.6采取不正当手段诋毁、排挤其他供应商的；</w:t>
      </w:r>
    </w:p>
    <w:p>
      <w:pPr>
        <w:spacing w:line="360" w:lineRule="auto"/>
        <w:ind w:firstLine="420" w:firstLineChars="200"/>
        <w:rPr>
          <w:rFonts w:cs="宋体"/>
          <w:szCs w:val="21"/>
        </w:rPr>
      </w:pPr>
      <w:r>
        <w:rPr>
          <w:rFonts w:hint="eastAsia" w:cs="宋体"/>
          <w:szCs w:val="21"/>
        </w:rPr>
        <w:t>29.4.7不符合法律、法规的规定的。</w:t>
      </w:r>
      <w:bookmarkStart w:id="87" w:name="_Toc200451960"/>
    </w:p>
    <w:p>
      <w:pPr>
        <w:spacing w:line="360" w:lineRule="auto"/>
        <w:ind w:firstLine="420" w:firstLineChars="200"/>
        <w:rPr>
          <w:rFonts w:cs="宋体"/>
          <w:szCs w:val="21"/>
        </w:rPr>
      </w:pPr>
      <w:r>
        <w:rPr>
          <w:rFonts w:hint="eastAsia" w:cs="宋体"/>
          <w:szCs w:val="21"/>
        </w:rPr>
        <w:t>29.5. 有下列情形之一的，视为投标人串通投标，投标无效：</w:t>
      </w:r>
    </w:p>
    <w:p>
      <w:pPr>
        <w:spacing w:line="360" w:lineRule="auto"/>
        <w:ind w:firstLine="420" w:firstLineChars="200"/>
        <w:rPr>
          <w:rFonts w:cs="宋体"/>
          <w:szCs w:val="21"/>
        </w:rPr>
      </w:pPr>
      <w:r>
        <w:rPr>
          <w:rFonts w:hint="eastAsia" w:cs="宋体"/>
          <w:szCs w:val="21"/>
        </w:rPr>
        <w:t>29.5.1不同投标人的投标文件由同一单位或者个人编制。</w:t>
      </w:r>
    </w:p>
    <w:p>
      <w:pPr>
        <w:spacing w:line="360" w:lineRule="auto"/>
        <w:ind w:firstLine="420" w:firstLineChars="200"/>
        <w:rPr>
          <w:rFonts w:cs="宋体"/>
          <w:szCs w:val="21"/>
        </w:rPr>
      </w:pPr>
      <w:r>
        <w:rPr>
          <w:rFonts w:hint="eastAsia" w:cs="宋体"/>
          <w:szCs w:val="21"/>
        </w:rPr>
        <w:t>29.5.2不同投标人委托同一单位或者个人办理投标事宜。</w:t>
      </w:r>
    </w:p>
    <w:p>
      <w:pPr>
        <w:spacing w:line="360" w:lineRule="auto"/>
        <w:ind w:firstLine="420" w:firstLineChars="200"/>
        <w:rPr>
          <w:rFonts w:cs="宋体"/>
          <w:szCs w:val="21"/>
        </w:rPr>
      </w:pPr>
      <w:r>
        <w:rPr>
          <w:rFonts w:hint="eastAsia" w:cs="宋体"/>
          <w:szCs w:val="21"/>
        </w:rPr>
        <w:t>29.5.3 不同投标人的投标文件载明的项目管理成员或者联系人员为同一人。</w:t>
      </w:r>
    </w:p>
    <w:p>
      <w:pPr>
        <w:spacing w:line="360" w:lineRule="auto"/>
        <w:ind w:firstLine="420" w:firstLineChars="200"/>
        <w:rPr>
          <w:rFonts w:cs="宋体"/>
          <w:szCs w:val="21"/>
        </w:rPr>
      </w:pPr>
      <w:r>
        <w:rPr>
          <w:rFonts w:hint="eastAsia" w:cs="宋体"/>
          <w:szCs w:val="21"/>
        </w:rPr>
        <w:t>29.5.4不同投标人的投标文件异常一致或者投标报价呈规律性差异。</w:t>
      </w:r>
    </w:p>
    <w:p>
      <w:pPr>
        <w:spacing w:line="360" w:lineRule="auto"/>
        <w:ind w:firstLine="420" w:firstLineChars="200"/>
        <w:rPr>
          <w:rFonts w:cs="宋体"/>
          <w:szCs w:val="21"/>
        </w:rPr>
      </w:pPr>
      <w:r>
        <w:rPr>
          <w:rFonts w:hint="eastAsia" w:cs="宋体"/>
          <w:szCs w:val="21"/>
        </w:rPr>
        <w:t>29.5.5不同投标人的投标文件相互混装。</w:t>
      </w:r>
    </w:p>
    <w:p>
      <w:pPr>
        <w:pStyle w:val="5"/>
        <w:spacing w:before="0" w:after="0" w:line="360" w:lineRule="auto"/>
        <w:ind w:firstLine="422" w:firstLineChars="200"/>
        <w:rPr>
          <w:rFonts w:ascii="Times New Roman" w:hAnsi="Times New Roman" w:eastAsia="宋体" w:cs="宋体"/>
          <w:sz w:val="21"/>
          <w:szCs w:val="21"/>
        </w:rPr>
      </w:pPr>
      <w:r>
        <w:rPr>
          <w:rFonts w:hint="eastAsia" w:ascii="Times New Roman" w:hAnsi="Times New Roman" w:eastAsia="宋体" w:cs="宋体"/>
          <w:sz w:val="21"/>
          <w:szCs w:val="21"/>
        </w:rPr>
        <w:t>30、质疑处理</w:t>
      </w:r>
      <w:bookmarkEnd w:id="87"/>
    </w:p>
    <w:p>
      <w:pPr>
        <w:spacing w:line="360" w:lineRule="auto"/>
        <w:ind w:firstLine="420" w:firstLineChars="200"/>
        <w:rPr>
          <w:rFonts w:cs="宋体"/>
          <w:szCs w:val="21"/>
        </w:rPr>
      </w:pPr>
      <w:r>
        <w:rPr>
          <w:rFonts w:hint="eastAsia" w:cs="宋体"/>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rPr>
          <w:rFonts w:cs="宋体"/>
          <w:szCs w:val="21"/>
        </w:rPr>
      </w:pPr>
      <w:r>
        <w:rPr>
          <w:rFonts w:hint="eastAsia" w:cs="宋体"/>
          <w:szCs w:val="21"/>
        </w:rPr>
        <w:t>30.1.1对采购文件提出质疑的，应当在获取采购文件之日或者采购文件公告期限届满之日起7个工作日内提出。</w:t>
      </w:r>
    </w:p>
    <w:p>
      <w:pPr>
        <w:spacing w:line="360" w:lineRule="auto"/>
        <w:rPr>
          <w:rFonts w:cs="宋体"/>
          <w:szCs w:val="21"/>
        </w:rPr>
      </w:pPr>
      <w:r>
        <w:rPr>
          <w:rFonts w:hint="eastAsia" w:cs="宋体"/>
          <w:szCs w:val="21"/>
        </w:rPr>
        <w:t>　　30.1.2对采购过程提出质疑的，为各采购程序环节结束之日起7个工作日内提出。</w:t>
      </w:r>
    </w:p>
    <w:p>
      <w:pPr>
        <w:spacing w:line="360" w:lineRule="auto"/>
        <w:ind w:firstLine="420" w:firstLineChars="200"/>
        <w:jc w:val="left"/>
        <w:rPr>
          <w:rFonts w:cs="宋体"/>
          <w:szCs w:val="21"/>
        </w:rPr>
      </w:pPr>
      <w:r>
        <w:rPr>
          <w:rFonts w:hint="eastAsia" w:cs="宋体"/>
          <w:szCs w:val="21"/>
        </w:rPr>
        <w:t>30.1.3对中标结果提出质疑的，为中标结果公告期限届满之日起7个工作日内提出。</w:t>
      </w:r>
    </w:p>
    <w:p>
      <w:pPr>
        <w:spacing w:line="360" w:lineRule="auto"/>
        <w:ind w:firstLine="420" w:firstLineChars="200"/>
        <w:rPr>
          <w:rFonts w:cs="宋体"/>
          <w:snapToGrid w:val="0"/>
          <w:szCs w:val="21"/>
        </w:rPr>
      </w:pPr>
      <w:r>
        <w:rPr>
          <w:rFonts w:hint="eastAsia" w:cs="宋体"/>
          <w:szCs w:val="21"/>
        </w:rPr>
        <w:t>30.2供应商应在法定质疑期内一次性提出针对同一采购程序环节的质疑。质疑必须按《政府采购法》、《政府采购法实施条例》及《江苏省政府采购供应商监督管理暂行办法》等相关规定提交，未按上述要求提交的质疑函（含传真、电子邮件等）代理机构有权不</w:t>
      </w:r>
      <w:r>
        <w:rPr>
          <w:rFonts w:hint="eastAsia" w:cs="宋体"/>
          <w:spacing w:val="-20"/>
          <w:szCs w:val="21"/>
        </w:rPr>
        <w:t>予受理。</w:t>
      </w:r>
    </w:p>
    <w:p>
      <w:pPr>
        <w:spacing w:line="360" w:lineRule="auto"/>
        <w:ind w:firstLine="420" w:firstLineChars="200"/>
        <w:rPr>
          <w:rFonts w:cs="宋体"/>
          <w:szCs w:val="21"/>
        </w:rPr>
      </w:pPr>
      <w:r>
        <w:rPr>
          <w:rFonts w:hint="eastAsia" w:cs="宋体"/>
          <w:szCs w:val="21"/>
        </w:rPr>
        <w:t>30.3提出质疑的供应商应当是参与所质疑项目采购活动的供应商。</w:t>
      </w:r>
    </w:p>
    <w:p>
      <w:pPr>
        <w:spacing w:line="360" w:lineRule="auto"/>
        <w:ind w:firstLine="420" w:firstLineChars="200"/>
        <w:rPr>
          <w:rFonts w:cs="宋体"/>
          <w:kern w:val="0"/>
          <w:szCs w:val="21"/>
        </w:rPr>
      </w:pPr>
      <w:r>
        <w:rPr>
          <w:rFonts w:hint="eastAsia" w:cs="宋体"/>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firstLineChars="195"/>
        <w:rPr>
          <w:rFonts w:cs="宋体"/>
          <w:szCs w:val="21"/>
        </w:rPr>
      </w:pPr>
      <w:r>
        <w:rPr>
          <w:rFonts w:hint="eastAsia" w:cs="宋体"/>
          <w:szCs w:val="21"/>
        </w:rPr>
        <w:t>30.4质疑申请应当包括下列内容：</w:t>
      </w:r>
    </w:p>
    <w:p>
      <w:pPr>
        <w:spacing w:line="360" w:lineRule="auto"/>
        <w:ind w:firstLine="409" w:firstLineChars="195"/>
        <w:rPr>
          <w:rFonts w:cs="宋体"/>
          <w:szCs w:val="21"/>
        </w:rPr>
      </w:pPr>
      <w:r>
        <w:rPr>
          <w:rFonts w:hint="eastAsia" w:cs="宋体"/>
          <w:szCs w:val="21"/>
        </w:rPr>
        <w:t>30.4.1质疑投标人的名称、地址、邮编、联系人、联系电话；</w:t>
      </w:r>
    </w:p>
    <w:p>
      <w:pPr>
        <w:spacing w:line="360" w:lineRule="auto"/>
        <w:ind w:firstLine="409" w:firstLineChars="195"/>
        <w:rPr>
          <w:rFonts w:cs="宋体"/>
          <w:szCs w:val="21"/>
        </w:rPr>
      </w:pPr>
      <w:r>
        <w:rPr>
          <w:rFonts w:hint="eastAsia" w:cs="宋体"/>
          <w:szCs w:val="21"/>
        </w:rPr>
        <w:t>30.4.2具体的质疑事项及明确的请求；</w:t>
      </w:r>
    </w:p>
    <w:p>
      <w:pPr>
        <w:spacing w:line="360" w:lineRule="auto"/>
        <w:ind w:firstLine="409" w:firstLineChars="195"/>
        <w:rPr>
          <w:rFonts w:cs="宋体"/>
          <w:szCs w:val="21"/>
        </w:rPr>
      </w:pPr>
      <w:r>
        <w:rPr>
          <w:rFonts w:hint="eastAsia" w:cs="宋体"/>
          <w:szCs w:val="21"/>
        </w:rPr>
        <w:t>30.4.3认为自己合法权益受到损害或可能受到损害的相关证据材料；</w:t>
      </w:r>
    </w:p>
    <w:p>
      <w:pPr>
        <w:spacing w:line="360" w:lineRule="auto"/>
        <w:ind w:firstLine="409" w:firstLineChars="195"/>
        <w:rPr>
          <w:rFonts w:cs="宋体"/>
          <w:szCs w:val="21"/>
        </w:rPr>
      </w:pPr>
      <w:r>
        <w:rPr>
          <w:rFonts w:hint="eastAsia" w:cs="宋体"/>
          <w:szCs w:val="21"/>
        </w:rPr>
        <w:t>30.4.4提起质疑的日期；</w:t>
      </w:r>
    </w:p>
    <w:p>
      <w:pPr>
        <w:spacing w:line="360" w:lineRule="auto"/>
        <w:ind w:firstLine="420" w:firstLineChars="200"/>
        <w:rPr>
          <w:rFonts w:cs="宋体"/>
          <w:szCs w:val="21"/>
        </w:rPr>
      </w:pPr>
      <w:r>
        <w:rPr>
          <w:rFonts w:hint="eastAsia" w:cs="宋体"/>
          <w:szCs w:val="21"/>
        </w:rPr>
        <w:t>30.4.5质疑申请应当署名：质疑人为自然人的，应当由本人签字并附有效身份证</w:t>
      </w:r>
    </w:p>
    <w:p>
      <w:pPr>
        <w:spacing w:line="360" w:lineRule="auto"/>
        <w:rPr>
          <w:rFonts w:cs="宋体"/>
          <w:szCs w:val="21"/>
        </w:rPr>
      </w:pPr>
      <w:r>
        <w:rPr>
          <w:rFonts w:hint="eastAsia" w:cs="宋体"/>
          <w:szCs w:val="21"/>
        </w:rPr>
        <w:t>明；质疑人为法人或其他组织的，应当由法定代表人签字并加盖单位公章。质疑人委托代理质疑的，应当向代理机构提交授权委托书，并载明委托代理的具体权限和事项。</w:t>
      </w:r>
    </w:p>
    <w:p>
      <w:pPr>
        <w:spacing w:line="360" w:lineRule="auto"/>
        <w:ind w:firstLine="420" w:firstLineChars="200"/>
        <w:rPr>
          <w:rFonts w:cs="宋体"/>
          <w:snapToGrid w:val="0"/>
          <w:szCs w:val="21"/>
        </w:rPr>
      </w:pPr>
      <w:r>
        <w:rPr>
          <w:rFonts w:hint="eastAsia" w:cs="宋体"/>
          <w:snapToGrid w:val="0"/>
          <w:szCs w:val="21"/>
        </w:rPr>
        <w:t>《质疑申请书》及《授权委托书》格式见网址：</w:t>
      </w:r>
    </w:p>
    <w:p>
      <w:pPr>
        <w:spacing w:line="360" w:lineRule="auto"/>
        <w:ind w:firstLine="420" w:firstLineChars="200"/>
        <w:rPr>
          <w:rFonts w:cs="宋体"/>
          <w:snapToGrid w:val="0"/>
          <w:szCs w:val="21"/>
        </w:rPr>
      </w:pPr>
      <w:r>
        <w:fldChar w:fldCharType="begin"/>
      </w:r>
      <w:r>
        <w:instrText xml:space="preserve"> HYPERLINK "http://pan.baidu.com/s/1c1G12Cg" </w:instrText>
      </w:r>
      <w:r>
        <w:fldChar w:fldCharType="separate"/>
      </w:r>
      <w:r>
        <w:rPr>
          <w:rFonts w:hint="eastAsia" w:cs="宋体"/>
          <w:snapToGrid w:val="0"/>
          <w:szCs w:val="21"/>
        </w:rPr>
        <w:t>http://pan.baidu.com/s/1c1G12Cg</w:t>
      </w:r>
      <w:r>
        <w:rPr>
          <w:rFonts w:hint="eastAsia" w:cs="宋体"/>
          <w:snapToGrid w:val="0"/>
          <w:szCs w:val="21"/>
        </w:rPr>
        <w:fldChar w:fldCharType="end"/>
      </w:r>
    </w:p>
    <w:p>
      <w:pPr>
        <w:spacing w:line="360" w:lineRule="auto"/>
        <w:ind w:firstLine="409" w:firstLineChars="195"/>
        <w:rPr>
          <w:rFonts w:cs="宋体"/>
          <w:szCs w:val="21"/>
        </w:rPr>
      </w:pPr>
      <w:r>
        <w:rPr>
          <w:rFonts w:hint="eastAsia" w:cs="宋体"/>
          <w:szCs w:val="21"/>
        </w:rPr>
        <w:t>30.5代理机构收到质疑申请后，将对质疑的形式和内容进行审查，如质疑内容、格式不符合规定，代理机构将告知质疑人进行补正。</w:t>
      </w:r>
    </w:p>
    <w:p>
      <w:pPr>
        <w:spacing w:line="360" w:lineRule="auto"/>
        <w:ind w:firstLine="409" w:firstLineChars="195"/>
        <w:rPr>
          <w:rFonts w:cs="宋体"/>
          <w:szCs w:val="21"/>
        </w:rPr>
      </w:pPr>
      <w:r>
        <w:rPr>
          <w:rFonts w:hint="eastAsia" w:cs="宋体"/>
          <w:szCs w:val="21"/>
        </w:rPr>
        <w:t>30.6质疑人应当在法定质疑期限内进行补正并重新提交质疑函，拒不补正或者在法定期限内未重新提交质疑函的，为无效质疑，代理机构有权不予受理。</w:t>
      </w:r>
    </w:p>
    <w:p>
      <w:pPr>
        <w:spacing w:line="360" w:lineRule="auto"/>
        <w:ind w:firstLine="409" w:firstLineChars="195"/>
        <w:rPr>
          <w:rFonts w:cs="宋体"/>
          <w:szCs w:val="21"/>
        </w:rPr>
      </w:pPr>
      <w:r>
        <w:rPr>
          <w:rFonts w:hint="eastAsia"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09" w:firstLineChars="195"/>
        <w:rPr>
          <w:rFonts w:cs="宋体"/>
          <w:szCs w:val="21"/>
        </w:rPr>
      </w:pPr>
      <w:r>
        <w:rPr>
          <w:rFonts w:hint="eastAsia" w:cs="宋体"/>
          <w:szCs w:val="21"/>
        </w:rPr>
        <w:t>30.8 诚实信用</w:t>
      </w:r>
    </w:p>
    <w:p>
      <w:pPr>
        <w:spacing w:line="360" w:lineRule="auto"/>
        <w:ind w:firstLine="409" w:firstLineChars="195"/>
        <w:rPr>
          <w:rFonts w:cs="宋体"/>
          <w:szCs w:val="21"/>
        </w:rPr>
      </w:pPr>
      <w:r>
        <w:rPr>
          <w:rFonts w:hint="eastAsia" w:cs="宋体"/>
          <w:szCs w:val="21"/>
        </w:rPr>
        <w:t>30.8.1 投标人之间不得相互串通投标报价，不得妨碍其他投标人的公平竞争，不得损害采购人和其他投标人的合法权益。</w:t>
      </w:r>
    </w:p>
    <w:p>
      <w:pPr>
        <w:spacing w:line="360" w:lineRule="auto"/>
        <w:ind w:firstLine="409" w:firstLineChars="195"/>
        <w:rPr>
          <w:rFonts w:cs="宋体"/>
          <w:szCs w:val="21"/>
        </w:rPr>
      </w:pPr>
      <w:r>
        <w:rPr>
          <w:rFonts w:hint="eastAsia"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09" w:firstLineChars="195"/>
        <w:rPr>
          <w:rFonts w:cs="宋体"/>
          <w:szCs w:val="21"/>
        </w:rPr>
      </w:pPr>
      <w:r>
        <w:rPr>
          <w:rFonts w:hint="eastAsia" w:cs="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09" w:firstLineChars="195"/>
        <w:rPr>
          <w:rFonts w:cs="宋体"/>
          <w:szCs w:val="21"/>
        </w:rPr>
      </w:pPr>
      <w:r>
        <w:rPr>
          <w:rFonts w:hint="eastAsia" w:cs="宋体"/>
          <w:szCs w:val="21"/>
        </w:rPr>
        <w:t>30.8.4 投标人不得虚假承诺，否则，按照提供虚假材料谋取中标成交处理。</w:t>
      </w:r>
    </w:p>
    <w:p>
      <w:pPr>
        <w:spacing w:line="360" w:lineRule="auto"/>
        <w:ind w:firstLine="409" w:firstLineChars="195"/>
        <w:rPr>
          <w:rFonts w:cs="宋体"/>
          <w:szCs w:val="21"/>
        </w:rPr>
      </w:pPr>
      <w:r>
        <w:rPr>
          <w:rFonts w:hint="eastAsia" w:cs="宋体"/>
          <w:szCs w:val="21"/>
        </w:rPr>
        <w:t>30.8．5 投标人应自觉遵守开标、评标纪律，扰乱开标评标现场秩序的，属于失信行为，根据《江苏省政府采购供应商监督管理暂行办法》，失信行为将被记入投标人诚信档案。</w:t>
      </w:r>
    </w:p>
    <w:p>
      <w:pPr>
        <w:pStyle w:val="5"/>
        <w:spacing w:before="0" w:after="0" w:line="360" w:lineRule="auto"/>
        <w:ind w:firstLine="527" w:firstLineChars="250"/>
        <w:rPr>
          <w:rFonts w:ascii="Times New Roman" w:hAnsi="Times New Roman" w:eastAsia="宋体" w:cs="宋体"/>
          <w:b w:val="0"/>
          <w:sz w:val="21"/>
          <w:szCs w:val="21"/>
        </w:rPr>
      </w:pPr>
      <w:r>
        <w:rPr>
          <w:rFonts w:hint="eastAsia" w:ascii="Times New Roman" w:hAnsi="Times New Roman" w:eastAsia="宋体" w:cs="宋体"/>
          <w:sz w:val="21"/>
          <w:szCs w:val="21"/>
        </w:rPr>
        <w:t>31、中标通知书</w:t>
      </w:r>
    </w:p>
    <w:p>
      <w:pPr>
        <w:spacing w:line="360" w:lineRule="auto"/>
        <w:ind w:firstLine="525" w:firstLineChars="250"/>
        <w:rPr>
          <w:rFonts w:cs="宋体"/>
          <w:szCs w:val="21"/>
        </w:rPr>
      </w:pPr>
      <w:r>
        <w:rPr>
          <w:rFonts w:hint="eastAsia" w:cs="宋体"/>
          <w:szCs w:val="21"/>
        </w:rPr>
        <w:t>31.l</w:t>
      </w:r>
      <w:r>
        <w:rPr>
          <w:rFonts w:hint="eastAsia" w:cs="宋体"/>
          <w:b/>
          <w:szCs w:val="21"/>
        </w:rPr>
        <w:t xml:space="preserve"> </w:t>
      </w:r>
      <w:r>
        <w:rPr>
          <w:rFonts w:hint="eastAsia" w:cs="宋体"/>
          <w:szCs w:val="21"/>
        </w:rPr>
        <w:t>中标结果确定后，代理机构将向中标供应商发出中标通知书。</w:t>
      </w:r>
    </w:p>
    <w:p>
      <w:pPr>
        <w:spacing w:line="360" w:lineRule="auto"/>
        <w:ind w:firstLine="525" w:firstLineChars="250"/>
        <w:rPr>
          <w:rFonts w:cs="宋体"/>
          <w:szCs w:val="21"/>
        </w:rPr>
      </w:pPr>
      <w:r>
        <w:rPr>
          <w:rFonts w:hint="eastAsia" w:cs="宋体"/>
          <w:szCs w:val="21"/>
        </w:rPr>
        <w:t>31.2 中标供应商收到中标通知书后，应签字确认中标通知书已收到。若无回复，则公告后视同中标供应商已经知悉并同意接受。</w:t>
      </w:r>
    </w:p>
    <w:p>
      <w:pPr>
        <w:spacing w:line="360" w:lineRule="auto"/>
        <w:ind w:firstLine="525" w:firstLineChars="250"/>
        <w:rPr>
          <w:rFonts w:cs="宋体"/>
          <w:szCs w:val="21"/>
        </w:rPr>
      </w:pPr>
      <w:r>
        <w:rPr>
          <w:rFonts w:hint="eastAsia" w:cs="宋体"/>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cs="宋体"/>
          <w:szCs w:val="21"/>
        </w:rPr>
      </w:pPr>
      <w:r>
        <w:rPr>
          <w:rFonts w:hint="eastAsia" w:cs="宋体"/>
          <w:szCs w:val="21"/>
        </w:rPr>
        <w:t>31.4所有投标文件都将作为档案保存，不论中标与否，代理机构均不退回。</w:t>
      </w:r>
    </w:p>
    <w:p>
      <w:pPr>
        <w:pStyle w:val="5"/>
        <w:spacing w:before="0" w:after="0" w:line="360" w:lineRule="auto"/>
        <w:ind w:firstLine="527" w:firstLineChars="250"/>
        <w:rPr>
          <w:rFonts w:ascii="Times New Roman" w:hAnsi="Times New Roman" w:eastAsia="宋体" w:cs="宋体"/>
          <w:sz w:val="21"/>
          <w:szCs w:val="21"/>
        </w:rPr>
      </w:pPr>
      <w:bookmarkStart w:id="88" w:name="_Toc513029237"/>
      <w:bookmarkStart w:id="89" w:name="_Toc20823309"/>
      <w:bookmarkStart w:id="90" w:name="_Toc16938553"/>
      <w:r>
        <w:rPr>
          <w:rFonts w:hint="eastAsia" w:ascii="Times New Roman" w:hAnsi="Times New Roman" w:eastAsia="宋体" w:cs="宋体"/>
          <w:sz w:val="21"/>
          <w:szCs w:val="21"/>
        </w:rPr>
        <w:t>32、</w:t>
      </w:r>
      <w:r>
        <w:rPr>
          <w:rFonts w:hint="eastAsia" w:ascii="Times New Roman" w:hAnsi="Times New Roman" w:eastAsia="宋体" w:cs="宋体"/>
          <w:b w:val="0"/>
          <w:sz w:val="21"/>
          <w:szCs w:val="21"/>
        </w:rPr>
        <w:t xml:space="preserve"> </w:t>
      </w:r>
      <w:r>
        <w:rPr>
          <w:rFonts w:hint="eastAsia" w:ascii="Times New Roman" w:hAnsi="Times New Roman" w:eastAsia="宋体" w:cs="宋体"/>
          <w:sz w:val="21"/>
          <w:szCs w:val="21"/>
        </w:rPr>
        <w:t>签订合同</w:t>
      </w:r>
    </w:p>
    <w:p>
      <w:pPr>
        <w:spacing w:line="360" w:lineRule="auto"/>
        <w:ind w:firstLine="525" w:firstLineChars="250"/>
        <w:rPr>
          <w:rFonts w:cs="宋体"/>
          <w:szCs w:val="21"/>
        </w:rPr>
      </w:pPr>
      <w:r>
        <w:rPr>
          <w:rFonts w:hint="eastAsia" w:cs="宋体"/>
          <w:bCs/>
          <w:szCs w:val="21"/>
        </w:rPr>
        <w:t>32</w:t>
      </w:r>
      <w:r>
        <w:rPr>
          <w:rFonts w:hint="eastAsia" w:cs="宋体"/>
          <w:szCs w:val="21"/>
        </w:rPr>
        <w:t>.l中标供应商应按中标通知书规定的时间、地点，按照招标文件确定的事项与采购人签订政府采购合同，且不得迟于中标通知书发出之日起三十日，否则履约保证金（如有）将不予退还，由此给采购人造成损失的，中标供应商还应承担赔偿责任。</w:t>
      </w:r>
    </w:p>
    <w:p>
      <w:pPr>
        <w:spacing w:line="360" w:lineRule="auto"/>
        <w:ind w:firstLine="525" w:firstLineChars="250"/>
        <w:rPr>
          <w:rFonts w:cs="宋体"/>
          <w:szCs w:val="21"/>
        </w:rPr>
      </w:pPr>
      <w:r>
        <w:rPr>
          <w:rFonts w:hint="eastAsia" w:cs="宋体"/>
          <w:szCs w:val="21"/>
        </w:rPr>
        <w:t>32.2</w:t>
      </w:r>
      <w:r>
        <w:rPr>
          <w:rFonts w:hint="eastAsia" w:cs="宋体"/>
          <w:b/>
          <w:szCs w:val="21"/>
        </w:rPr>
        <w:t xml:space="preserve"> </w:t>
      </w:r>
      <w:r>
        <w:rPr>
          <w:rFonts w:hint="eastAsia" w:cs="宋体"/>
          <w:szCs w:val="21"/>
        </w:rPr>
        <w:t>招标文件、中标供应商的投标文件及招标过程中有关澄清、承诺文件均应作为合同附件。</w:t>
      </w:r>
    </w:p>
    <w:p>
      <w:pPr>
        <w:spacing w:line="360" w:lineRule="auto"/>
        <w:ind w:firstLine="525" w:firstLineChars="250"/>
        <w:rPr>
          <w:rFonts w:cs="宋体"/>
          <w:szCs w:val="21"/>
        </w:rPr>
      </w:pPr>
      <w:r>
        <w:rPr>
          <w:rFonts w:hint="eastAsia" w:cs="宋体"/>
          <w:szCs w:val="21"/>
        </w:rPr>
        <w:t>32.3 签订合同后，</w:t>
      </w:r>
      <w:r>
        <w:rPr>
          <w:rFonts w:hint="eastAsia" w:cs="宋体"/>
          <w:i/>
          <w:szCs w:val="21"/>
          <w:u w:val="single"/>
        </w:rPr>
        <w:t>中标供应商不得将货物及其他相关服务进行转包</w:t>
      </w:r>
      <w:r>
        <w:rPr>
          <w:rFonts w:hint="eastAsia" w:cs="宋体"/>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cs="宋体"/>
          <w:szCs w:val="21"/>
        </w:rPr>
      </w:pPr>
      <w:r>
        <w:rPr>
          <w:rFonts w:hint="eastAsia"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5"/>
        <w:spacing w:before="0" w:after="0" w:line="360" w:lineRule="auto"/>
        <w:ind w:firstLine="422" w:firstLineChars="200"/>
        <w:rPr>
          <w:rFonts w:ascii="Times New Roman" w:hAnsi="Times New Roman" w:eastAsia="宋体" w:cs="宋体"/>
          <w:b w:val="0"/>
          <w:sz w:val="21"/>
          <w:szCs w:val="21"/>
        </w:rPr>
      </w:pPr>
      <w:r>
        <w:rPr>
          <w:rFonts w:hint="eastAsia" w:ascii="Times New Roman" w:hAnsi="Times New Roman" w:eastAsia="宋体" w:cs="宋体"/>
          <w:sz w:val="21"/>
          <w:szCs w:val="21"/>
        </w:rPr>
        <w:t>33、货物和服务的追加、减少和添购</w:t>
      </w:r>
    </w:p>
    <w:p>
      <w:pPr>
        <w:spacing w:line="360" w:lineRule="auto"/>
        <w:ind w:firstLine="420" w:firstLineChars="200"/>
        <w:rPr>
          <w:rFonts w:cs="宋体"/>
          <w:szCs w:val="21"/>
        </w:rPr>
      </w:pPr>
      <w:r>
        <w:rPr>
          <w:rFonts w:hint="eastAsia" w:cs="宋体"/>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cs="宋体"/>
          <w:b/>
          <w:szCs w:val="21"/>
        </w:rPr>
      </w:pPr>
      <w:r>
        <w:rPr>
          <w:rFonts w:hint="eastAsia" w:cs="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5"/>
        <w:spacing w:before="0" w:after="0" w:line="360" w:lineRule="auto"/>
        <w:ind w:firstLine="422" w:firstLineChars="200"/>
        <w:rPr>
          <w:rFonts w:ascii="Times New Roman" w:hAnsi="Times New Roman" w:eastAsia="宋体" w:cs="宋体"/>
          <w:b w:val="0"/>
          <w:sz w:val="21"/>
          <w:szCs w:val="21"/>
        </w:rPr>
      </w:pPr>
      <w:r>
        <w:rPr>
          <w:rFonts w:hint="eastAsia" w:ascii="Times New Roman" w:hAnsi="Times New Roman" w:eastAsia="宋体" w:cs="宋体"/>
          <w:sz w:val="21"/>
          <w:szCs w:val="21"/>
        </w:rPr>
        <w:t>34、履约保证金</w:t>
      </w:r>
    </w:p>
    <w:bookmarkEnd w:id="88"/>
    <w:bookmarkEnd w:id="89"/>
    <w:bookmarkEnd w:id="90"/>
    <w:p>
      <w:pPr>
        <w:tabs>
          <w:tab w:val="left" w:pos="6840"/>
          <w:tab w:val="left" w:pos="9283"/>
        </w:tabs>
        <w:adjustRightInd w:val="0"/>
        <w:snapToGrid w:val="0"/>
        <w:spacing w:line="360" w:lineRule="auto"/>
        <w:ind w:firstLine="420" w:firstLineChars="200"/>
        <w:contextualSpacing/>
        <w:jc w:val="left"/>
        <w:rPr>
          <w:szCs w:val="21"/>
        </w:rPr>
      </w:pPr>
      <w:bookmarkStart w:id="91" w:name="_Toc498003955"/>
      <w:r>
        <w:rPr>
          <w:szCs w:val="21"/>
        </w:rPr>
        <w:t>1、</w:t>
      </w:r>
      <w:r>
        <w:rPr>
          <w:rFonts w:hint="eastAsia"/>
          <w:szCs w:val="21"/>
        </w:rPr>
        <w:t>各包</w:t>
      </w:r>
      <w:r>
        <w:rPr>
          <w:szCs w:val="21"/>
        </w:rPr>
        <w:t>成交人在签订合同前须缴纳合同金额的10%的履约保证金</w:t>
      </w:r>
      <w:r>
        <w:rPr>
          <w:rFonts w:hint="eastAsia"/>
          <w:szCs w:val="21"/>
        </w:rPr>
        <w:t>，允许中标人自主选择支票、汇票、本票、保函等非现金形式缴纳并递交缴纳凭证原件</w:t>
      </w:r>
      <w:r>
        <w:rPr>
          <w:szCs w:val="21"/>
        </w:rPr>
        <w:t>至采购人</w:t>
      </w:r>
      <w:r>
        <w:rPr>
          <w:rFonts w:hint="eastAsia"/>
          <w:szCs w:val="21"/>
        </w:rPr>
        <w:t>处</w:t>
      </w:r>
      <w:r>
        <w:rPr>
          <w:szCs w:val="21"/>
        </w:rPr>
        <w:t>。履约保证金用以约束供应商在合同履行中的行为，弥补合同执行中由于自身行为可能给采购人带来的各种损失。如果成交人不同意按照规定去做，采购人有权取消本次采购成交决定。</w:t>
      </w:r>
    </w:p>
    <w:p>
      <w:pPr>
        <w:tabs>
          <w:tab w:val="left" w:pos="6840"/>
          <w:tab w:val="left" w:pos="9283"/>
        </w:tabs>
        <w:adjustRightInd w:val="0"/>
        <w:snapToGrid w:val="0"/>
        <w:spacing w:line="360" w:lineRule="auto"/>
        <w:ind w:firstLine="420" w:firstLineChars="200"/>
        <w:contextualSpacing/>
        <w:jc w:val="left"/>
        <w:rPr>
          <w:szCs w:val="21"/>
        </w:rPr>
      </w:pPr>
      <w:r>
        <w:rPr>
          <w:szCs w:val="21"/>
        </w:rPr>
        <w:t>2、履约保证金的退还：履约保证金在合作期满，乙方已履行双方所有约定后7个工作日内退还，不计利息。合同履行结束后，乙方凭甲方签署的项目验收单或项目验收报告、履约保证金</w:t>
      </w:r>
      <w:r>
        <w:rPr>
          <w:rFonts w:hint="eastAsia"/>
          <w:szCs w:val="21"/>
        </w:rPr>
        <w:t>缴纳证明材料</w:t>
      </w:r>
      <w:r>
        <w:rPr>
          <w:szCs w:val="21"/>
        </w:rPr>
        <w:t>，前往甲方处办理保证金退还手续</w:t>
      </w:r>
      <w:r>
        <w:rPr>
          <w:rFonts w:hint="eastAsia"/>
          <w:szCs w:val="21"/>
        </w:rPr>
        <w:t>并领取缴纳凭证原件</w:t>
      </w:r>
      <w:r>
        <w:rPr>
          <w:szCs w:val="21"/>
        </w:rPr>
        <w:t>。</w:t>
      </w:r>
    </w:p>
    <w:p>
      <w:pPr>
        <w:spacing w:line="360" w:lineRule="auto"/>
        <w:ind w:firstLine="211" w:firstLineChars="100"/>
        <w:jc w:val="left"/>
        <w:rPr>
          <w:rFonts w:cs="宋体"/>
          <w:szCs w:val="21"/>
        </w:rPr>
      </w:pPr>
      <w:r>
        <w:rPr>
          <w:rFonts w:hint="eastAsia" w:cs="宋体"/>
          <w:b/>
          <w:bCs/>
          <w:kern w:val="0"/>
          <w:szCs w:val="21"/>
        </w:rPr>
        <w:t>35、其他</w:t>
      </w:r>
    </w:p>
    <w:p>
      <w:pPr>
        <w:spacing w:line="360" w:lineRule="auto"/>
        <w:ind w:firstLine="420" w:firstLineChars="200"/>
        <w:jc w:val="left"/>
        <w:rPr>
          <w:rFonts w:cs="宋体"/>
          <w:szCs w:val="21"/>
        </w:rPr>
        <w:sectPr>
          <w:pgSz w:w="11906" w:h="16838"/>
          <w:pgMar w:top="1440" w:right="1800" w:bottom="1440" w:left="1800" w:header="851" w:footer="992" w:gutter="0"/>
          <w:cols w:space="720" w:num="1"/>
          <w:docGrid w:type="lines" w:linePitch="312" w:charSpace="0"/>
        </w:sectPr>
      </w:pPr>
      <w:r>
        <w:rPr>
          <w:rFonts w:hint="eastAsia" w:cs="宋体"/>
          <w:szCs w:val="21"/>
        </w:rPr>
        <w:t>依据《政府采购促进中小企业发展管理办法》享受享受扶持政策获得政府采购合同的，小微企业不得将合同分包给大中型企业，中型企业不得将合同分包给大型企业。</w:t>
      </w:r>
    </w:p>
    <w:bookmarkEnd w:id="91"/>
    <w:p>
      <w:pPr>
        <w:pStyle w:val="3"/>
        <w:spacing w:before="0" w:after="0" w:line="360" w:lineRule="auto"/>
        <w:ind w:firstLine="723"/>
        <w:jc w:val="center"/>
        <w:rPr>
          <w:rFonts w:cs="宋体"/>
          <w:sz w:val="36"/>
        </w:rPr>
      </w:pPr>
      <w:bookmarkStart w:id="92" w:name="_Toc30592"/>
      <w:bookmarkStart w:id="93" w:name="_Toc497133093"/>
      <w:bookmarkStart w:id="94" w:name="_Toc23819"/>
      <w:r>
        <w:rPr>
          <w:rFonts w:hint="eastAsia" w:cs="宋体"/>
          <w:sz w:val="36"/>
        </w:rPr>
        <w:t>第三章 合同条款及格式</w:t>
      </w:r>
      <w:bookmarkEnd w:id="92"/>
    </w:p>
    <w:p>
      <w:pPr>
        <w:pStyle w:val="19"/>
        <w:spacing w:line="360" w:lineRule="auto"/>
        <w:ind w:firstLine="420" w:firstLineChars="200"/>
        <w:rPr>
          <w:rFonts w:ascii="Times New Roman" w:hAnsi="Times New Roman" w:cs="宋体"/>
          <w:b/>
          <w:bCs/>
          <w:sz w:val="21"/>
        </w:rPr>
      </w:pPr>
      <w:bookmarkStart w:id="95" w:name="_Hlt16619369"/>
      <w:bookmarkEnd w:id="95"/>
      <w:r>
        <w:rPr>
          <w:rFonts w:hint="eastAsia" w:ascii="Times New Roman" w:hAnsi="Times New Roman" w:cs="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spacing w:line="360" w:lineRule="auto"/>
        <w:ind w:firstLine="422" w:firstLineChars="200"/>
        <w:jc w:val="center"/>
        <w:rPr>
          <w:rFonts w:cs="宋体"/>
          <w:b/>
          <w:bCs/>
          <w:szCs w:val="21"/>
        </w:rPr>
      </w:pPr>
    </w:p>
    <w:p>
      <w:pPr>
        <w:spacing w:line="560" w:lineRule="exact"/>
        <w:jc w:val="right"/>
        <w:rPr>
          <w:rFonts w:hint="eastAsia" w:ascii="宋体" w:hAnsi="宋体" w:cs="宋体"/>
          <w:szCs w:val="21"/>
        </w:rPr>
      </w:pPr>
      <w:r>
        <w:rPr>
          <w:rFonts w:hint="eastAsia" w:ascii="宋体" w:hAnsi="宋体" w:cs="宋体"/>
          <w:szCs w:val="21"/>
        </w:rPr>
        <w:t>（合同编号：              ）</w:t>
      </w:r>
    </w:p>
    <w:p>
      <w:pPr>
        <w:spacing w:line="560" w:lineRule="exact"/>
        <w:ind w:firstLine="560"/>
        <w:jc w:val="right"/>
        <w:rPr>
          <w:rFonts w:hint="eastAsia" w:ascii="黑体" w:hAnsi="黑体" w:eastAsia="黑体" w:cs="黑体"/>
          <w:sz w:val="28"/>
          <w:szCs w:val="28"/>
        </w:rPr>
      </w:pPr>
    </w:p>
    <w:p>
      <w:pPr>
        <w:spacing w:line="560" w:lineRule="exact"/>
        <w:ind w:firstLine="880"/>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中药饮片购销合同</w:t>
      </w:r>
    </w:p>
    <w:p>
      <w:pPr>
        <w:spacing w:line="560" w:lineRule="exact"/>
        <w:ind w:firstLine="720"/>
        <w:jc w:val="center"/>
        <w:rPr>
          <w:rFonts w:hint="eastAsia" w:ascii="华文中宋" w:hAnsi="华文中宋" w:eastAsia="华文中宋" w:cs="华文中宋"/>
          <w:sz w:val="36"/>
          <w:szCs w:val="36"/>
        </w:rPr>
      </w:pPr>
    </w:p>
    <w:p>
      <w:pPr>
        <w:spacing w:line="560" w:lineRule="exact"/>
        <w:ind w:firstLine="422"/>
        <w:rPr>
          <w:rFonts w:hint="eastAsia" w:ascii="宋体" w:hAnsi="宋体" w:cs="宋体"/>
          <w:szCs w:val="21"/>
        </w:rPr>
      </w:pPr>
      <w:r>
        <w:rPr>
          <w:rFonts w:hint="eastAsia" w:ascii="宋体" w:hAnsi="宋体" w:cs="宋体"/>
          <w:b/>
          <w:bCs/>
          <w:szCs w:val="21"/>
        </w:rPr>
        <w:t>甲方（买方）：</w:t>
      </w:r>
      <w:r>
        <w:rPr>
          <w:rFonts w:hint="eastAsia" w:ascii="宋体" w:hAnsi="宋体" w:cs="宋体"/>
          <w:szCs w:val="21"/>
          <w:u w:val="single"/>
        </w:rPr>
        <w:t xml:space="preserve"> </w:t>
      </w:r>
      <w:r>
        <w:rPr>
          <w:rFonts w:hint="eastAsia" w:ascii="宋体" w:hAnsi="宋体" w:cs="宋体"/>
          <w:b/>
          <w:bCs/>
          <w:szCs w:val="21"/>
          <w:u w:val="single"/>
        </w:rPr>
        <w:t>扬州大学附属医院</w:t>
      </w:r>
      <w:r>
        <w:rPr>
          <w:rFonts w:hint="eastAsia" w:ascii="宋体" w:hAnsi="宋体" w:cs="宋体"/>
          <w:szCs w:val="21"/>
          <w:u w:val="single"/>
        </w:rPr>
        <w:t xml:space="preserve"> </w:t>
      </w:r>
      <w:r>
        <w:rPr>
          <w:rFonts w:hint="eastAsia" w:ascii="宋体" w:hAnsi="宋体" w:cs="宋体"/>
          <w:szCs w:val="21"/>
        </w:rPr>
        <w:t xml:space="preserve">  </w:t>
      </w:r>
    </w:p>
    <w:p>
      <w:pPr>
        <w:spacing w:line="560" w:lineRule="exact"/>
        <w:ind w:firstLine="422"/>
        <w:rPr>
          <w:rFonts w:hint="eastAsia" w:ascii="宋体" w:hAnsi="宋体" w:cs="宋体"/>
          <w:szCs w:val="21"/>
        </w:rPr>
      </w:pPr>
      <w:r>
        <w:rPr>
          <w:rFonts w:hint="eastAsia" w:ascii="宋体" w:hAnsi="宋体" w:cs="宋体"/>
          <w:b/>
          <w:bCs/>
          <w:szCs w:val="21"/>
        </w:rPr>
        <w:t>乙方（卖方）：</w:t>
      </w:r>
      <w:r>
        <w:rPr>
          <w:rFonts w:hint="eastAsia" w:ascii="宋体" w:hAnsi="宋体" w:cs="宋体"/>
          <w:szCs w:val="21"/>
          <w:u w:val="single"/>
        </w:rPr>
        <w:t xml:space="preserve">                  </w:t>
      </w:r>
      <w:r>
        <w:rPr>
          <w:rFonts w:hint="eastAsia" w:ascii="宋体" w:hAnsi="宋体" w:cs="宋体"/>
          <w:szCs w:val="21"/>
        </w:rPr>
        <w:t xml:space="preserve">   </w:t>
      </w:r>
    </w:p>
    <w:p>
      <w:pPr>
        <w:spacing w:line="560" w:lineRule="exact"/>
        <w:ind w:firstLine="422"/>
        <w:rPr>
          <w:rFonts w:hint="eastAsia" w:ascii="宋体" w:hAnsi="宋体" w:cs="宋体"/>
          <w:szCs w:val="21"/>
          <w:u w:val="single"/>
        </w:rPr>
      </w:pPr>
      <w:r>
        <w:rPr>
          <w:rFonts w:hint="eastAsia" w:ascii="宋体" w:hAnsi="宋体" w:cs="宋体"/>
          <w:b/>
          <w:bCs/>
          <w:szCs w:val="21"/>
        </w:rPr>
        <w:t>见证方：</w:t>
      </w:r>
      <w:r>
        <w:rPr>
          <w:rFonts w:hint="eastAsia" w:ascii="宋体" w:hAnsi="宋体" w:cs="宋体"/>
          <w:szCs w:val="21"/>
          <w:u w:val="single"/>
        </w:rPr>
        <w:t>江苏苏维工程管理有限公司</w:t>
      </w:r>
    </w:p>
    <w:p>
      <w:pPr>
        <w:spacing w:line="560" w:lineRule="exact"/>
        <w:ind w:firstLine="420" w:firstLineChars="200"/>
        <w:rPr>
          <w:rFonts w:hint="eastAsia" w:ascii="宋体" w:hAnsi="宋体" w:cs="宋体"/>
          <w:szCs w:val="21"/>
        </w:rPr>
      </w:pPr>
      <w:r>
        <w:rPr>
          <w:rFonts w:hint="eastAsia" w:ascii="宋体" w:hAnsi="宋体" w:cs="宋体"/>
          <w:szCs w:val="21"/>
        </w:rPr>
        <w:t>根据《中华人民共和国民法典》《中华人民共和国药品管理法》《国务院办公厅关于完善公立医院药品集中采购工作的指导意见》《医院中药饮片管理规范》等规定，甲乙双方本着平等、诚信的原则并经协商一致，就中药饮片购销有关事项签订如下协议：</w:t>
      </w:r>
    </w:p>
    <w:p>
      <w:pPr>
        <w:spacing w:line="560" w:lineRule="exact"/>
        <w:rPr>
          <w:rFonts w:hint="eastAsia" w:ascii="黑体" w:hAnsi="黑体" w:eastAsia="黑体" w:cs="黑体"/>
          <w:szCs w:val="21"/>
        </w:rPr>
      </w:pPr>
      <w:r>
        <w:rPr>
          <w:rFonts w:hint="eastAsia" w:ascii="宋体" w:hAnsi="宋体" w:cs="宋体"/>
          <w:szCs w:val="21"/>
        </w:rPr>
        <w:t xml:space="preserve">   </w:t>
      </w:r>
      <w:r>
        <w:rPr>
          <w:rFonts w:hint="eastAsia" w:ascii="宋体" w:hAnsi="宋体" w:cs="宋体"/>
          <w:b/>
          <w:bCs/>
          <w:szCs w:val="21"/>
        </w:rPr>
        <w:t xml:space="preserve"> 一、中药饮片品种数量和价格</w:t>
      </w:r>
    </w:p>
    <w:p>
      <w:pPr>
        <w:spacing w:line="560" w:lineRule="exact"/>
        <w:ind w:firstLine="420"/>
        <w:rPr>
          <w:rFonts w:hint="eastAsia" w:ascii="宋体" w:hAnsi="宋体" w:cs="宋体"/>
          <w:szCs w:val="21"/>
        </w:rPr>
      </w:pPr>
      <w:r>
        <w:rPr>
          <w:rFonts w:hint="eastAsia" w:ascii="宋体" w:hAnsi="宋体" w:cs="宋体"/>
          <w:szCs w:val="21"/>
        </w:rPr>
        <w:t>（一）本合同金额为（大写）：_____________________元人民币（¥_____元）。</w:t>
      </w:r>
    </w:p>
    <w:p>
      <w:pPr>
        <w:spacing w:line="560" w:lineRule="exact"/>
        <w:ind w:firstLine="840" w:firstLineChars="400"/>
        <w:rPr>
          <w:rFonts w:hint="eastAsia" w:ascii="宋体" w:hAnsi="宋体" w:cs="宋体"/>
          <w:szCs w:val="21"/>
        </w:rPr>
      </w:pPr>
      <w:r>
        <w:rPr>
          <w:rFonts w:hint="eastAsia" w:ascii="宋体" w:hAnsi="宋体" w:cs="宋体"/>
          <w:szCs w:val="21"/>
        </w:rPr>
        <w:t>注：本合同金额为暂定价，具体按实际结算。</w:t>
      </w:r>
    </w:p>
    <w:p>
      <w:pPr>
        <w:spacing w:line="560" w:lineRule="exact"/>
        <w:ind w:firstLine="420" w:firstLineChars="200"/>
        <w:rPr>
          <w:rFonts w:hint="eastAsia" w:ascii="宋体" w:hAnsi="宋体" w:cs="宋体"/>
          <w:szCs w:val="21"/>
        </w:rPr>
      </w:pPr>
      <w:r>
        <w:rPr>
          <w:rFonts w:hint="eastAsia" w:ascii="宋体" w:hAnsi="宋体" w:cs="宋体"/>
          <w:szCs w:val="21"/>
        </w:rPr>
        <w:t>（二）乙方根据甲方需求，提供中药饮片。</w:t>
      </w:r>
    </w:p>
    <w:p>
      <w:pPr>
        <w:spacing w:line="560" w:lineRule="exact"/>
        <w:ind w:firstLine="420" w:firstLineChars="200"/>
        <w:rPr>
          <w:rFonts w:hint="eastAsia" w:ascii="宋体" w:hAnsi="宋体" w:cs="宋体"/>
          <w:szCs w:val="21"/>
        </w:rPr>
      </w:pPr>
      <w:r>
        <w:rPr>
          <w:rFonts w:hint="eastAsia" w:ascii="宋体" w:hAnsi="宋体" w:cs="宋体"/>
          <w:szCs w:val="21"/>
        </w:rPr>
        <w:t>（三）中药饮片品种数量：甲方根据临床用药需求，分批次向乙方采购中药饮片，具体采购中药饮片品种数量见中药饮片品种买卖清单（详见附件）。合同履行数量、金额等为年预估数量，最终以实际采购数量为准。因临床合理用药管控因素（包括但不限于管理需要限制或停止采购、落实中药饮片集中带量采购政策、药事会讨论通过新品、课题研究或特殊病例临时用药等因素），甲方可适当调整中药饮片品种、数量和金额。</w:t>
      </w:r>
    </w:p>
    <w:p>
      <w:pPr>
        <w:spacing w:line="560" w:lineRule="exact"/>
        <w:ind w:firstLine="420"/>
        <w:rPr>
          <w:rFonts w:hint="eastAsia" w:ascii="宋体" w:hAnsi="宋体" w:cs="宋体"/>
          <w:szCs w:val="21"/>
        </w:rPr>
      </w:pPr>
      <w:r>
        <w:rPr>
          <w:rFonts w:hint="eastAsia" w:ascii="宋体" w:hAnsi="宋体" w:cs="宋体"/>
          <w:szCs w:val="21"/>
        </w:rPr>
        <w:t>（四）中药饮片价格：除政策性调价外，在合同有效期内乙方提供中药饮片的价格必须是合同价格。该价格包含成本、运输、包装、伴随服务、税费及其他一切附加费用。</w:t>
      </w:r>
    </w:p>
    <w:p>
      <w:pPr>
        <w:spacing w:line="560" w:lineRule="exact"/>
        <w:ind w:firstLine="420"/>
        <w:rPr>
          <w:rFonts w:hint="eastAsia" w:ascii="宋体" w:hAnsi="宋体" w:cs="宋体"/>
          <w:szCs w:val="21"/>
        </w:rPr>
      </w:pPr>
      <w:r>
        <w:rPr>
          <w:rFonts w:hint="eastAsia" w:ascii="宋体" w:hAnsi="宋体" w:cs="宋体"/>
          <w:szCs w:val="21"/>
        </w:rPr>
        <w:t>（五）付款方式：合同签订后，按季度结算，每季度开始月份的10日前，统计上季度的实际配送品种、数量及金额，经双方核对无误后10个工作日内支付相应货款。</w:t>
      </w:r>
    </w:p>
    <w:p>
      <w:pPr>
        <w:spacing w:line="560" w:lineRule="exact"/>
        <w:ind w:firstLine="422"/>
        <w:rPr>
          <w:rFonts w:hint="eastAsia" w:ascii="宋体" w:hAnsi="宋体" w:cs="宋体"/>
          <w:b/>
          <w:bCs/>
          <w:szCs w:val="21"/>
        </w:rPr>
      </w:pPr>
      <w:r>
        <w:rPr>
          <w:rFonts w:hint="eastAsia" w:ascii="宋体" w:hAnsi="宋体" w:cs="宋体"/>
          <w:b/>
          <w:bCs/>
          <w:szCs w:val="21"/>
        </w:rPr>
        <w:t xml:space="preserve">    二、质量标准</w:t>
      </w:r>
    </w:p>
    <w:p>
      <w:pPr>
        <w:spacing w:line="560" w:lineRule="exact"/>
        <w:rPr>
          <w:rFonts w:hint="eastAsia" w:ascii="宋体" w:hAnsi="宋体" w:cs="宋体"/>
          <w:szCs w:val="21"/>
        </w:rPr>
      </w:pPr>
      <w:r>
        <w:rPr>
          <w:rFonts w:hint="eastAsia" w:ascii="宋体" w:hAnsi="宋体" w:cs="宋体"/>
          <w:szCs w:val="21"/>
        </w:rPr>
        <w:t xml:space="preserve">    乙方交付的中药饮片必须符合《中华人民共和国药典》、《江苏省中药饮片炮制规范》等质量标准，</w:t>
      </w:r>
      <w:r>
        <w:rPr>
          <w:rFonts w:ascii="宋体" w:hAnsi="宋体" w:cs="宋体"/>
          <w:szCs w:val="21"/>
        </w:rPr>
        <w:t>并与投标时承诺的质量相一致</w:t>
      </w:r>
      <w:r>
        <w:rPr>
          <w:rFonts w:hint="eastAsia" w:ascii="宋体" w:hAnsi="宋体" w:cs="宋体"/>
          <w:szCs w:val="21"/>
        </w:rPr>
        <w:t>，附有该中药饮片生产企业同批号的出厂中药饮片批检验记录或合格证，以备验收检查。</w:t>
      </w:r>
      <w:r>
        <w:rPr>
          <w:rFonts w:ascii="宋体" w:hAnsi="宋体" w:cs="宋体"/>
          <w:szCs w:val="21"/>
        </w:rPr>
        <w:t xml:space="preserve"> </w:t>
      </w:r>
    </w:p>
    <w:p>
      <w:pPr>
        <w:spacing w:line="560" w:lineRule="exact"/>
        <w:ind w:firstLine="422"/>
        <w:rPr>
          <w:rFonts w:hint="eastAsia" w:ascii="宋体" w:hAnsi="宋体" w:cs="宋体"/>
          <w:b/>
          <w:bCs/>
          <w:szCs w:val="21"/>
        </w:rPr>
      </w:pPr>
      <w:r>
        <w:rPr>
          <w:rFonts w:hint="eastAsia" w:ascii="宋体" w:hAnsi="宋体" w:cs="宋体"/>
          <w:b/>
          <w:bCs/>
          <w:szCs w:val="21"/>
        </w:rPr>
        <w:t xml:space="preserve">    三、中药饮片有效期</w:t>
      </w:r>
    </w:p>
    <w:p>
      <w:pPr>
        <w:spacing w:line="560" w:lineRule="exact"/>
        <w:rPr>
          <w:rFonts w:hint="eastAsia" w:ascii="宋体" w:hAnsi="宋体" w:cs="宋体"/>
          <w:szCs w:val="21"/>
        </w:rPr>
      </w:pPr>
      <w:r>
        <w:rPr>
          <w:rFonts w:hint="eastAsia" w:ascii="宋体" w:hAnsi="宋体" w:cs="宋体"/>
          <w:szCs w:val="21"/>
        </w:rPr>
        <w:t xml:space="preserve">    乙方所提供的中药饮片有效期</w:t>
      </w:r>
      <w:r>
        <w:rPr>
          <w:rFonts w:ascii="宋体" w:hAnsi="宋体" w:cs="宋体"/>
          <w:szCs w:val="21"/>
        </w:rPr>
        <w:t>为一年的，剩余有效期至少为六个月；有效期为一年半至两年的，剩余有效期至少为九个月；有效期超过二年的，剩余有效期至少为十二个月。</w:t>
      </w:r>
      <w:r>
        <w:rPr>
          <w:rFonts w:hint="eastAsia" w:ascii="宋体" w:hAnsi="宋体" w:cs="宋体"/>
          <w:szCs w:val="21"/>
        </w:rPr>
        <w:t>特殊品种双方可另行协商。</w:t>
      </w:r>
    </w:p>
    <w:p>
      <w:pPr>
        <w:spacing w:line="560" w:lineRule="exact"/>
        <w:ind w:firstLine="422"/>
        <w:rPr>
          <w:rFonts w:hint="eastAsia" w:ascii="宋体" w:hAnsi="宋体" w:cs="宋体"/>
          <w:b/>
          <w:bCs/>
          <w:szCs w:val="21"/>
        </w:rPr>
      </w:pPr>
      <w:r>
        <w:rPr>
          <w:rFonts w:hint="eastAsia" w:ascii="宋体" w:hAnsi="宋体" w:cs="宋体"/>
          <w:b/>
          <w:bCs/>
          <w:szCs w:val="21"/>
        </w:rPr>
        <w:t xml:space="preserve">    四、包装标准</w:t>
      </w:r>
    </w:p>
    <w:p>
      <w:pPr>
        <w:spacing w:line="560" w:lineRule="exact"/>
        <w:rPr>
          <w:rFonts w:hint="eastAsia" w:ascii="宋体" w:hAnsi="宋体" w:cs="宋体"/>
          <w:szCs w:val="21"/>
        </w:rPr>
      </w:pPr>
      <w:r>
        <w:rPr>
          <w:rFonts w:hint="eastAsia" w:ascii="宋体" w:hAnsi="宋体" w:cs="宋体"/>
          <w:szCs w:val="21"/>
        </w:rPr>
        <w:t xml:space="preserve">    （一）乙方提供的全部中药饮片均应按国家规定的标准保护措施进行包装，每一个包装箱内应附有一份详细装箱数量单和该中药饮片生产企业同批号的出厂中药饮片批检验记录或合格证。如为拼装箱件，箱内应按前述要求附有各种中药饮片数量单和中药饮片质量证明材料复印件。</w:t>
      </w:r>
    </w:p>
    <w:p>
      <w:pPr>
        <w:spacing w:line="560" w:lineRule="exact"/>
        <w:rPr>
          <w:rFonts w:hint="eastAsia" w:ascii="宋体" w:hAnsi="宋体" w:cs="宋体"/>
          <w:szCs w:val="21"/>
        </w:rPr>
      </w:pPr>
      <w:r>
        <w:rPr>
          <w:rFonts w:hint="eastAsia" w:ascii="宋体" w:hAnsi="宋体" w:cs="宋体"/>
          <w:szCs w:val="21"/>
        </w:rPr>
        <w:t xml:space="preserve">    （二）特殊要求：</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rPr>
          <w:rFonts w:hint="eastAsia" w:ascii="宋体" w:hAnsi="宋体" w:cs="宋体"/>
          <w:b/>
          <w:bCs/>
          <w:szCs w:val="21"/>
        </w:rPr>
      </w:pPr>
      <w:r>
        <w:rPr>
          <w:rFonts w:hint="eastAsia" w:ascii="宋体" w:hAnsi="宋体" w:cs="宋体"/>
          <w:b/>
          <w:bCs/>
          <w:szCs w:val="21"/>
        </w:rPr>
        <w:t xml:space="preserve">    五、配送服务</w:t>
      </w:r>
    </w:p>
    <w:p>
      <w:pPr>
        <w:spacing w:line="560" w:lineRule="exact"/>
        <w:ind w:firstLine="420"/>
        <w:rPr>
          <w:rFonts w:hint="eastAsia" w:ascii="宋体" w:hAnsi="宋体" w:cs="宋体"/>
          <w:szCs w:val="21"/>
        </w:rPr>
      </w:pPr>
      <w:r>
        <w:rPr>
          <w:rFonts w:hint="eastAsia" w:ascii="宋体" w:hAnsi="宋体" w:cs="宋体"/>
          <w:szCs w:val="21"/>
        </w:rPr>
        <w:t>乙方负责为甲方提供中药饮片配送服务。在收到甲方供货通知后，乙方原则上应在24小时内将中药饮片送达至甲方医疗服务范围内，急（抢）救类中药饮片应在4小时内送达。</w:t>
      </w:r>
    </w:p>
    <w:p>
      <w:pPr>
        <w:spacing w:line="560" w:lineRule="exact"/>
        <w:ind w:firstLine="422"/>
        <w:rPr>
          <w:rFonts w:hint="eastAsia" w:ascii="宋体" w:hAnsi="宋体" w:cs="宋体"/>
          <w:b/>
          <w:bCs/>
          <w:szCs w:val="21"/>
        </w:rPr>
      </w:pPr>
      <w:r>
        <w:rPr>
          <w:rFonts w:hint="eastAsia" w:ascii="宋体" w:hAnsi="宋体" w:cs="宋体"/>
          <w:b/>
          <w:bCs/>
          <w:szCs w:val="21"/>
        </w:rPr>
        <w:t xml:space="preserve">    六、伴随服务</w:t>
      </w:r>
    </w:p>
    <w:p>
      <w:pPr>
        <w:spacing w:line="560" w:lineRule="exact"/>
        <w:rPr>
          <w:rFonts w:hint="eastAsia" w:ascii="宋体" w:hAnsi="宋体" w:cs="宋体"/>
          <w:szCs w:val="21"/>
        </w:rPr>
      </w:pPr>
      <w:r>
        <w:rPr>
          <w:rFonts w:hint="eastAsia" w:ascii="宋体" w:hAnsi="宋体" w:cs="宋体"/>
          <w:szCs w:val="21"/>
        </w:rPr>
        <w:t xml:space="preserve">    乙方应甲方要求提供下列免费伴随服务：对进货验收时发现的破损、中药饮片有效期内的实际可使用时间少于约定期限的中药饮片及其他不合格包装的中药饮片应在24小时内予以更换；提供中药饮片搬运、拆卸、入库以及讲解或培训等服务。</w:t>
      </w:r>
    </w:p>
    <w:p>
      <w:pPr>
        <w:spacing w:line="560" w:lineRule="exact"/>
        <w:rPr>
          <w:rFonts w:hint="eastAsia" w:ascii="宋体" w:hAnsi="宋体" w:cs="宋体"/>
          <w:szCs w:val="21"/>
        </w:rPr>
      </w:pPr>
      <w:r>
        <w:rPr>
          <w:rFonts w:hint="eastAsia" w:ascii="宋体" w:hAnsi="宋体" w:cs="宋体"/>
          <w:szCs w:val="21"/>
        </w:rPr>
        <w:t xml:space="preserve">    其他：</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rPr>
          <w:rFonts w:hint="eastAsia" w:ascii="宋体" w:hAnsi="宋体" w:cs="宋体"/>
          <w:b/>
          <w:bCs/>
          <w:szCs w:val="21"/>
        </w:rPr>
      </w:pPr>
      <w:r>
        <w:rPr>
          <w:rFonts w:hint="eastAsia" w:ascii="宋体" w:hAnsi="宋体" w:cs="宋体"/>
          <w:b/>
          <w:bCs/>
          <w:szCs w:val="21"/>
        </w:rPr>
        <w:t xml:space="preserve">    七、双方的权利义务</w:t>
      </w:r>
    </w:p>
    <w:p>
      <w:pPr>
        <w:spacing w:line="560" w:lineRule="exact"/>
        <w:rPr>
          <w:rFonts w:hint="eastAsia" w:ascii="宋体" w:hAnsi="宋体" w:cs="宋体"/>
          <w:szCs w:val="21"/>
        </w:rPr>
      </w:pPr>
      <w:r>
        <w:rPr>
          <w:rFonts w:hint="eastAsia" w:ascii="宋体" w:hAnsi="宋体" w:cs="宋体"/>
          <w:szCs w:val="21"/>
        </w:rPr>
        <w:t xml:space="preserve">    （一）甲方按合同约定采购乙方品种。</w:t>
      </w:r>
    </w:p>
    <w:p>
      <w:pPr>
        <w:spacing w:line="560" w:lineRule="exact"/>
        <w:rPr>
          <w:rFonts w:hint="eastAsia" w:ascii="宋体" w:hAnsi="宋体" w:cs="宋体"/>
          <w:szCs w:val="21"/>
          <w:shd w:val="clear" w:color="auto" w:fill="FFFF00"/>
        </w:rPr>
      </w:pPr>
      <w:r>
        <w:rPr>
          <w:rFonts w:hint="eastAsia" w:ascii="宋体" w:hAnsi="宋体" w:cs="宋体"/>
          <w:szCs w:val="21"/>
        </w:rPr>
        <w:t xml:space="preserve">    （二）甲方在合同规定的时间内，按实际入库的中药饮片数量在货物验收入库后按照合同约定结清货款。集中带量采购中药饮片按相关要求结清货款。</w:t>
      </w:r>
    </w:p>
    <w:p>
      <w:pPr>
        <w:spacing w:line="560" w:lineRule="exact"/>
        <w:rPr>
          <w:rFonts w:hint="eastAsia" w:ascii="宋体" w:hAnsi="宋体" w:cs="宋体"/>
          <w:szCs w:val="21"/>
        </w:rPr>
      </w:pPr>
      <w:r>
        <w:rPr>
          <w:rFonts w:hint="eastAsia" w:ascii="宋体" w:hAnsi="宋体" w:cs="宋体"/>
          <w:szCs w:val="21"/>
        </w:rPr>
        <w:t xml:space="preserve">    （三）甲方应及时将中药饮片验收入库，对乙方提供的中药饮片中不符合合同约定的品种、数量和质量要求的，甲方有权拒绝接收。</w:t>
      </w:r>
    </w:p>
    <w:p>
      <w:pPr>
        <w:spacing w:line="560" w:lineRule="exact"/>
        <w:rPr>
          <w:rFonts w:hint="eastAsia" w:ascii="宋体" w:hAnsi="宋体" w:cs="宋体"/>
          <w:szCs w:val="21"/>
        </w:rPr>
      </w:pPr>
      <w:r>
        <w:rPr>
          <w:rFonts w:hint="eastAsia" w:ascii="宋体" w:hAnsi="宋体" w:cs="宋体"/>
          <w:szCs w:val="21"/>
        </w:rPr>
        <w:t xml:space="preserve">    （四）甲方有证据证明乙方交付的中药饮片不符合质量标准（以省、设区市药监部门的检验结果为准）、延期交货（无特殊原因供货时间超出24小时）或部分交货（供货数量低于甲方计划采购量30%）等不按合同约定交货的，甲方有权通知乙方终止该中药饮片供货，并另行采购替代中药饮片。</w:t>
      </w:r>
    </w:p>
    <w:p>
      <w:pPr>
        <w:spacing w:line="560" w:lineRule="exact"/>
        <w:rPr>
          <w:rFonts w:hint="eastAsia" w:ascii="宋体" w:hAnsi="宋体" w:cs="宋体"/>
          <w:szCs w:val="21"/>
        </w:rPr>
      </w:pPr>
      <w:r>
        <w:rPr>
          <w:rFonts w:hint="eastAsia" w:ascii="宋体" w:hAnsi="宋体" w:cs="宋体"/>
          <w:szCs w:val="21"/>
        </w:rPr>
        <w:t xml:space="preserve">    （五）乙方必须按照合同约定的中药饮片品种、数量、质量要求和期限，配送中药饮片并提供伴随服务。</w:t>
      </w:r>
    </w:p>
    <w:p>
      <w:pPr>
        <w:spacing w:line="560" w:lineRule="exact"/>
        <w:rPr>
          <w:rFonts w:hint="eastAsia" w:ascii="宋体" w:hAnsi="宋体" w:cs="宋体"/>
          <w:szCs w:val="21"/>
        </w:rPr>
      </w:pPr>
      <w:r>
        <w:rPr>
          <w:rFonts w:hint="eastAsia" w:ascii="宋体" w:hAnsi="宋体" w:cs="宋体"/>
          <w:szCs w:val="21"/>
        </w:rPr>
        <w:t xml:space="preserve">    （六）乙方应保证配送中药饮片不存在专利权、商标权或保护期等知识产权方面的争议。如产生争议，由乙方自行处理并承担责任。甲方因前述争议而支出费用等相关损失，由乙方承担。</w:t>
      </w:r>
    </w:p>
    <w:p>
      <w:pPr>
        <w:spacing w:line="560" w:lineRule="exact"/>
        <w:ind w:firstLine="420"/>
        <w:rPr>
          <w:rFonts w:hint="eastAsia" w:ascii="宋体" w:hAnsi="宋体" w:cs="宋体"/>
          <w:szCs w:val="21"/>
        </w:rPr>
      </w:pPr>
      <w:r>
        <w:rPr>
          <w:rFonts w:hint="eastAsia" w:ascii="宋体" w:hAnsi="宋体" w:cs="宋体"/>
          <w:szCs w:val="21"/>
        </w:rPr>
        <w:t>（七）乙方供应中药饮片在甲方使用过程中，因受举报、抽检等检查出现质量问题，甲方被中药饮片监督管理部门处罚的后果（主要指经济损失）由乙方承担。</w:t>
      </w:r>
    </w:p>
    <w:p>
      <w:pPr>
        <w:spacing w:line="560" w:lineRule="exact"/>
        <w:ind w:firstLine="420" w:firstLineChars="200"/>
        <w:rPr>
          <w:rFonts w:hint="eastAsia" w:ascii="宋体" w:hAnsi="宋体" w:cs="宋体"/>
          <w:szCs w:val="21"/>
        </w:rPr>
      </w:pPr>
      <w:r>
        <w:rPr>
          <w:rFonts w:hint="eastAsia" w:ascii="宋体" w:hAnsi="宋体" w:cs="宋体"/>
          <w:szCs w:val="21"/>
        </w:rPr>
        <w:t>（八）乙方合同签订后需派驻二名人员在采购人工作地驻点服务，负责上药、补药、煎药等工作（具体工作分配按照甲方安排为准）。人员要求：55周岁以内，初中学历以上，具有相关工作经验，吃苦耐劳、身体健康，男女不限。入场前需报甲方确认。</w:t>
      </w:r>
    </w:p>
    <w:p>
      <w:pPr>
        <w:spacing w:line="560" w:lineRule="exact"/>
        <w:ind w:firstLine="422" w:firstLineChars="200"/>
        <w:rPr>
          <w:rFonts w:hint="eastAsia" w:ascii="宋体" w:hAnsi="宋体" w:cs="宋体"/>
          <w:b/>
          <w:bCs/>
          <w:szCs w:val="21"/>
        </w:rPr>
      </w:pPr>
      <w:r>
        <w:rPr>
          <w:rFonts w:hint="eastAsia" w:ascii="宋体" w:hAnsi="宋体" w:cs="宋体"/>
          <w:b/>
          <w:bCs/>
          <w:szCs w:val="21"/>
        </w:rPr>
        <w:t>八、履约保证金</w:t>
      </w:r>
    </w:p>
    <w:p>
      <w:pPr>
        <w:spacing w:line="560" w:lineRule="exact"/>
        <w:ind w:firstLine="420"/>
        <w:rPr>
          <w:rFonts w:hint="eastAsia" w:ascii="宋体" w:hAnsi="宋体" w:cs="宋体"/>
          <w:szCs w:val="21"/>
        </w:rPr>
      </w:pPr>
      <w:r>
        <w:rPr>
          <w:rFonts w:hint="eastAsia" w:ascii="宋体" w:hAnsi="宋体" w:cs="宋体"/>
          <w:szCs w:val="21"/>
        </w:rPr>
        <w:t>（一）履约保证金：乙方在签订合同前须缴纳合同金额的10%的履约保证金。履约保证金用以约束乙方在合同履行中的行为，弥补合同执行中由于乙方自身行为可能给甲方带来的各种损失。如果乙方不同意按照规定去做，甲方有权取消本次采购成交决定。</w:t>
      </w:r>
    </w:p>
    <w:p>
      <w:pPr>
        <w:spacing w:line="560" w:lineRule="exact"/>
        <w:ind w:firstLine="420"/>
        <w:rPr>
          <w:rFonts w:hint="eastAsia" w:ascii="宋体" w:hAnsi="宋体" w:cs="宋体"/>
          <w:szCs w:val="21"/>
        </w:rPr>
      </w:pPr>
      <w:r>
        <w:rPr>
          <w:rFonts w:hint="eastAsia" w:ascii="宋体" w:hAnsi="宋体" w:cs="宋体"/>
          <w:szCs w:val="21"/>
        </w:rPr>
        <w:t>（二）如乙方未能履行合同规定的义务，甲方有权从履约保证金中取得补偿，不足部分，甲方有权向乙方追偿。</w:t>
      </w:r>
    </w:p>
    <w:p>
      <w:pPr>
        <w:spacing w:line="560" w:lineRule="exact"/>
        <w:ind w:firstLine="420"/>
        <w:rPr>
          <w:rFonts w:hint="eastAsia" w:ascii="宋体" w:hAnsi="宋体" w:cs="宋体"/>
          <w:szCs w:val="21"/>
        </w:rPr>
      </w:pPr>
      <w:r>
        <w:rPr>
          <w:rFonts w:hint="eastAsia" w:ascii="宋体" w:hAnsi="宋体" w:cs="宋体"/>
          <w:szCs w:val="21"/>
        </w:rPr>
        <w:t>（三）履约保证金的退还：履约保证金在合作期满后30个工作日内退还，不计利息。乙方凭甲方人签署的项目验收单或项目验收报告、履约保证金收据原件，前往甲方处办理保证金退还手续。</w:t>
      </w:r>
    </w:p>
    <w:p>
      <w:pPr>
        <w:spacing w:line="560" w:lineRule="exact"/>
        <w:ind w:firstLine="420"/>
        <w:rPr>
          <w:rFonts w:hint="eastAsia" w:ascii="宋体" w:hAnsi="宋体" w:cs="宋体"/>
          <w:szCs w:val="21"/>
        </w:rPr>
      </w:pPr>
      <w:r>
        <w:rPr>
          <w:rFonts w:hint="eastAsia" w:ascii="宋体" w:hAnsi="宋体" w:cs="宋体"/>
          <w:szCs w:val="21"/>
        </w:rPr>
        <w:t>（四）有下列情形之一的，履约保证金不予退还:</w:t>
      </w:r>
    </w:p>
    <w:p>
      <w:pPr>
        <w:spacing w:line="560" w:lineRule="exact"/>
        <w:ind w:firstLine="420"/>
        <w:rPr>
          <w:rFonts w:hint="eastAsia" w:ascii="宋体" w:hAnsi="宋体" w:cs="宋体"/>
          <w:szCs w:val="21"/>
        </w:rPr>
      </w:pPr>
      <w:r>
        <w:rPr>
          <w:rFonts w:hint="eastAsia" w:ascii="宋体" w:hAnsi="宋体" w:cs="宋体"/>
          <w:szCs w:val="21"/>
        </w:rPr>
        <w:t>（1）签订合同后甲方发现乙方在投标文件中提供虚假材料的；</w:t>
      </w:r>
    </w:p>
    <w:p>
      <w:pPr>
        <w:spacing w:line="560" w:lineRule="exact"/>
        <w:ind w:firstLine="420"/>
        <w:rPr>
          <w:rFonts w:hint="eastAsia" w:ascii="宋体" w:hAnsi="宋体" w:cs="宋体"/>
          <w:szCs w:val="21"/>
        </w:rPr>
      </w:pPr>
      <w:r>
        <w:rPr>
          <w:rFonts w:hint="eastAsia" w:ascii="宋体" w:hAnsi="宋体" w:cs="宋体"/>
          <w:szCs w:val="21"/>
        </w:rPr>
        <w:t>（2）乙方与甲方、其他供应商或者采购代理机构恶意串通的；</w:t>
      </w:r>
    </w:p>
    <w:p>
      <w:pPr>
        <w:spacing w:line="560" w:lineRule="exact"/>
        <w:ind w:firstLine="420"/>
        <w:rPr>
          <w:rFonts w:hint="eastAsia" w:ascii="宋体" w:hAnsi="宋体" w:cs="宋体"/>
          <w:szCs w:val="21"/>
        </w:rPr>
      </w:pPr>
      <w:r>
        <w:rPr>
          <w:rFonts w:hint="eastAsia" w:ascii="宋体" w:hAnsi="宋体" w:cs="宋体"/>
          <w:szCs w:val="21"/>
        </w:rPr>
        <w:t>（3）乙方将成交项目转让给他人，或者在招标文件中未说明，且未经甲方同意，将成交项目分包给他人的；</w:t>
      </w:r>
    </w:p>
    <w:p>
      <w:pPr>
        <w:spacing w:line="560" w:lineRule="exact"/>
        <w:ind w:firstLine="420"/>
        <w:rPr>
          <w:rFonts w:hint="eastAsia" w:ascii="宋体" w:hAnsi="宋体" w:cs="宋体"/>
          <w:szCs w:val="21"/>
        </w:rPr>
      </w:pPr>
      <w:r>
        <w:rPr>
          <w:rFonts w:hint="eastAsia" w:ascii="宋体" w:hAnsi="宋体" w:cs="宋体"/>
          <w:szCs w:val="21"/>
        </w:rPr>
        <w:t>（4）除因不可抗力或招标文件认可的情形以外，乙方不与甲方签订合同的；</w:t>
      </w:r>
    </w:p>
    <w:p>
      <w:pPr>
        <w:spacing w:line="560" w:lineRule="exact"/>
        <w:ind w:firstLine="420"/>
      </w:pPr>
      <w:r>
        <w:rPr>
          <w:rFonts w:hint="eastAsia" w:ascii="宋体" w:hAnsi="宋体" w:cs="宋体"/>
          <w:szCs w:val="21"/>
        </w:rPr>
        <w:t>（5）签订合同后因乙方原因无法履行合同或者拒绝履行合同义务的。</w:t>
      </w:r>
    </w:p>
    <w:p>
      <w:pPr>
        <w:spacing w:line="560" w:lineRule="exact"/>
        <w:ind w:firstLine="422"/>
        <w:rPr>
          <w:rFonts w:hint="eastAsia" w:ascii="宋体" w:hAnsi="宋体" w:cs="宋体"/>
          <w:b/>
          <w:bCs/>
          <w:szCs w:val="21"/>
        </w:rPr>
      </w:pPr>
      <w:r>
        <w:rPr>
          <w:rFonts w:hint="eastAsia" w:ascii="宋体" w:hAnsi="宋体" w:cs="宋体"/>
          <w:b/>
          <w:bCs/>
          <w:szCs w:val="21"/>
        </w:rPr>
        <w:t xml:space="preserve">    九、违约责任</w:t>
      </w:r>
    </w:p>
    <w:p>
      <w:pPr>
        <w:spacing w:line="560" w:lineRule="exact"/>
        <w:rPr>
          <w:rFonts w:hint="eastAsia" w:ascii="宋体" w:hAnsi="宋体" w:cs="宋体"/>
          <w:szCs w:val="21"/>
        </w:rPr>
      </w:pPr>
      <w:r>
        <w:rPr>
          <w:rFonts w:hint="eastAsia" w:ascii="宋体" w:hAnsi="宋体" w:cs="宋体"/>
          <w:szCs w:val="21"/>
        </w:rPr>
        <w:t xml:space="preserve">    （一）乙方提供的中药饮片不符合合同约定质量、期限等要求，给甲方造成损失的，乙方应当赔偿损失。</w:t>
      </w:r>
    </w:p>
    <w:p>
      <w:pPr>
        <w:spacing w:line="560" w:lineRule="exact"/>
        <w:ind w:firstLine="420"/>
        <w:rPr>
          <w:rFonts w:hint="eastAsia" w:ascii="宋体" w:hAnsi="宋体" w:cs="宋体"/>
          <w:szCs w:val="21"/>
        </w:rPr>
      </w:pPr>
      <w:r>
        <w:rPr>
          <w:rFonts w:hint="eastAsia" w:ascii="宋体" w:hAnsi="宋体" w:cs="宋体"/>
          <w:szCs w:val="21"/>
        </w:rPr>
        <w:t>（二）乙方不履行本合同或未按合同约定的时间、地点配送中药饮片或提供免费伴随服务，甲方可要求乙方支付违约金。乙方每延误7日，违约金为迟交中药饮片货款的5%，直至交货或提供服务为止，但违约金最高不得超过迟交中药饮片货款的50%。甲方有权选择终止本合同。乙方在支付违约金后，如甲方要求继续履行合同义务的，乙方还应当履行应尽义务。违约金不足以弥补甲方损失的，乙方应另行赔偿（包括但不限于甲方因替代采购超支费用等）。</w:t>
      </w:r>
    </w:p>
    <w:p>
      <w:pPr>
        <w:spacing w:line="560" w:lineRule="exact"/>
        <w:ind w:firstLine="420"/>
        <w:rPr>
          <w:rFonts w:hint="eastAsia" w:ascii="宋体" w:hAnsi="宋体" w:cs="宋体"/>
          <w:szCs w:val="21"/>
        </w:rPr>
      </w:pPr>
      <w:r>
        <w:rPr>
          <w:rFonts w:hint="eastAsia" w:ascii="宋体" w:hAnsi="宋体" w:cs="宋体"/>
          <w:szCs w:val="21"/>
        </w:rPr>
        <w:t>（三）甲方组建中药饮片质量联合监督组，负责对中药饮片进行全面质量检查，重点抽查易霉变、虫蛀、结串、走油的品种，对质量不符合《中华人民共和国药典》（最新版）、《中华人民共和国药典临床用药须知（中药饮片卷）》（最新版）、《江苏省中药饮片炮制规范》（最新版）要求的，甲方有权拒绝接受，并要求对产品立即退、换、补，乙方应在 3 天内进行更换、补充、并不得影响甲方的临床用药。发现相同饮片品种不符合要求达三次，甲方有权对该供应商所供品种进行调整，否则，甲方有权终止合同并要求乙方对其所造成的损失进行赔偿。</w:t>
      </w:r>
    </w:p>
    <w:p>
      <w:pPr>
        <w:spacing w:line="560" w:lineRule="exact"/>
        <w:ind w:firstLine="420"/>
        <w:rPr>
          <w:rFonts w:hint="eastAsia" w:ascii="宋体" w:hAnsi="宋体" w:cs="宋体"/>
          <w:szCs w:val="21"/>
        </w:rPr>
      </w:pPr>
      <w:r>
        <w:rPr>
          <w:rFonts w:hint="eastAsia" w:ascii="宋体" w:hAnsi="宋体" w:cs="宋体"/>
          <w:szCs w:val="21"/>
        </w:rPr>
        <w:t>（四）甲方每个季度随机选择乙方供应的2种中药饮片送第三方进行质量检测，检测费用由乙方承担。如果检测结果为合格产品，则乙方补足送检数量。如果检测结果为不合格产品，则乙方应按批号数量（包括送检部分）更换成合格产品，同时接受这批产品采购价格10倍金额的罚款，罚款金额从履约保证金中扣除，履约保证金不足的，乙方应在接甲方通知2日历天内补齐。</w:t>
      </w:r>
    </w:p>
    <w:p>
      <w:pPr>
        <w:spacing w:line="560" w:lineRule="exact"/>
        <w:ind w:firstLine="420"/>
        <w:rPr>
          <w:rFonts w:hint="eastAsia" w:ascii="宋体" w:hAnsi="宋体" w:cs="宋体"/>
          <w:szCs w:val="21"/>
        </w:rPr>
      </w:pPr>
      <w:r>
        <w:rPr>
          <w:rFonts w:hint="eastAsia" w:ascii="宋体" w:hAnsi="宋体" w:cs="宋体"/>
          <w:szCs w:val="21"/>
        </w:rPr>
        <w:t xml:space="preserve">（五）甲方如在临床使用中发现药品不符合质量要求（含出现严重的临床反应时），需要进行药品质量检验，应及时以书面形式把质量检验要求通知乙方。如果检验证明药品存在质量问题，则检验费用由乙方承担，乙方应在 3 天内进行更换、补充、并不得影响甲方的临床用药。否则，甲方有权终止合同并要求乙方对其所造成的损失进行赔偿。药品质量检验在甲方所在地药检部门进行。  </w:t>
      </w:r>
    </w:p>
    <w:p>
      <w:pPr>
        <w:spacing w:line="560" w:lineRule="exact"/>
        <w:ind w:firstLine="420"/>
        <w:rPr>
          <w:rFonts w:hint="eastAsia" w:ascii="宋体" w:hAnsi="宋体" w:cs="宋体"/>
          <w:szCs w:val="21"/>
        </w:rPr>
      </w:pPr>
      <w:r>
        <w:rPr>
          <w:rFonts w:hint="eastAsia" w:ascii="宋体" w:hAnsi="宋体" w:cs="宋体"/>
          <w:szCs w:val="21"/>
        </w:rPr>
        <w:t>（六）药品出现质量问题（包装、标签、等级、内在质量问题），乙方必须收回并更换合格药品；由于药检部门抽检出现药品不合格的，乙方必须负经济和法律责任；如因药品质量问题引起药政管理方面的问题，由乙方负连带责任；由于药品质量引起医疗纠纷，乙方必须负连带责任并赔偿。</w:t>
      </w:r>
    </w:p>
    <w:p>
      <w:pPr>
        <w:spacing w:line="560" w:lineRule="exact"/>
        <w:ind w:firstLine="422"/>
        <w:rPr>
          <w:rFonts w:hint="eastAsia" w:ascii="宋体" w:hAnsi="宋体" w:cs="宋体"/>
          <w:b/>
          <w:bCs/>
          <w:szCs w:val="21"/>
        </w:rPr>
      </w:pPr>
      <w:r>
        <w:rPr>
          <w:rFonts w:hint="eastAsia" w:ascii="宋体" w:hAnsi="宋体" w:cs="宋体"/>
          <w:b/>
          <w:bCs/>
          <w:szCs w:val="21"/>
        </w:rPr>
        <w:t xml:space="preserve">    十、合同生效及合同有效期</w:t>
      </w:r>
    </w:p>
    <w:p>
      <w:pPr>
        <w:spacing w:line="560" w:lineRule="exact"/>
        <w:ind w:left="420" w:leftChars="200"/>
        <w:rPr>
          <w:rFonts w:hint="eastAsia" w:ascii="宋体" w:hAnsi="宋体" w:cs="宋体"/>
          <w:szCs w:val="21"/>
        </w:rPr>
      </w:pPr>
      <w:r>
        <w:rPr>
          <w:rFonts w:hint="eastAsia" w:ascii="宋体" w:hAnsi="宋体" w:cs="宋体"/>
          <w:szCs w:val="21"/>
        </w:rPr>
        <w:t>本合同自双方签字盖章后生效。本次合同有效期为</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60" w:lineRule="exact"/>
        <w:ind w:firstLine="422"/>
        <w:rPr>
          <w:rFonts w:hint="eastAsia" w:ascii="宋体" w:hAnsi="宋体" w:cs="宋体"/>
          <w:b/>
          <w:bCs/>
          <w:szCs w:val="21"/>
        </w:rPr>
      </w:pPr>
      <w:r>
        <w:rPr>
          <w:rFonts w:hint="eastAsia" w:ascii="宋体" w:hAnsi="宋体" w:cs="宋体"/>
          <w:b/>
          <w:bCs/>
          <w:szCs w:val="21"/>
        </w:rPr>
        <w:t xml:space="preserve">    十一、合同争议解决方式</w:t>
      </w:r>
    </w:p>
    <w:p>
      <w:pPr>
        <w:spacing w:line="560" w:lineRule="exact"/>
        <w:rPr>
          <w:rFonts w:hint="eastAsia" w:ascii="宋体" w:hAnsi="宋体" w:cs="宋体"/>
          <w:szCs w:val="21"/>
        </w:rPr>
      </w:pPr>
      <w:r>
        <w:rPr>
          <w:rFonts w:hint="eastAsia" w:ascii="宋体" w:hAnsi="宋体" w:cs="宋体"/>
          <w:szCs w:val="21"/>
        </w:rPr>
        <w:t xml:space="preserve">    本合同在履行过程中发生争议，由双方协商解决，也可以向所在设区市工商行政管理部门合同调解组织申请调解。协商或调解不成的，双方同意提交</w:t>
      </w:r>
      <w:r>
        <w:rPr>
          <w:rFonts w:hint="eastAsia" w:ascii="宋体" w:hAnsi="宋体" w:cs="宋体"/>
          <w:szCs w:val="21"/>
          <w:u w:val="single"/>
        </w:rPr>
        <w:t xml:space="preserve"> 扬州 </w:t>
      </w:r>
      <w:r>
        <w:rPr>
          <w:rFonts w:hint="eastAsia" w:ascii="宋体" w:hAnsi="宋体" w:cs="宋体"/>
          <w:szCs w:val="21"/>
        </w:rPr>
        <w:t>仲裁委员会仲裁（双方未在本合同约定仲裁机构，事后又未达成书面仲裁协议的，可向人民法院起诉）。</w:t>
      </w:r>
    </w:p>
    <w:p>
      <w:pPr>
        <w:spacing w:line="560" w:lineRule="exact"/>
        <w:ind w:firstLine="422"/>
        <w:rPr>
          <w:rFonts w:hint="eastAsia" w:ascii="宋体" w:hAnsi="宋体" w:cs="宋体"/>
          <w:b/>
          <w:bCs/>
          <w:szCs w:val="21"/>
        </w:rPr>
      </w:pPr>
      <w:r>
        <w:rPr>
          <w:rFonts w:hint="eastAsia" w:ascii="宋体" w:hAnsi="宋体" w:cs="宋体"/>
          <w:b/>
          <w:bCs/>
          <w:szCs w:val="21"/>
        </w:rPr>
        <w:t xml:space="preserve">    十二、其他约定事项：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935" w:type="dxa"/>
            <w:shd w:val="clear" w:color="auto" w:fill="auto"/>
          </w:tcPr>
          <w:p>
            <w:pPr>
              <w:spacing w:line="560" w:lineRule="exact"/>
              <w:rPr>
                <w:rFonts w:hint="eastAsia" w:ascii="宋体" w:hAnsi="宋体" w:cs="宋体"/>
                <w:szCs w:val="21"/>
              </w:rPr>
            </w:pPr>
          </w:p>
        </w:tc>
      </w:tr>
    </w:tbl>
    <w:p>
      <w:pPr>
        <w:spacing w:line="560" w:lineRule="exact"/>
        <w:ind w:firstLine="422"/>
        <w:rPr>
          <w:rFonts w:hint="eastAsia" w:ascii="宋体" w:hAnsi="宋体" w:cs="宋体"/>
          <w:b/>
          <w:bCs/>
          <w:szCs w:val="21"/>
        </w:rPr>
      </w:pPr>
      <w:r>
        <w:rPr>
          <w:rFonts w:hint="eastAsia" w:ascii="宋体" w:hAnsi="宋体" w:cs="宋体"/>
          <w:b/>
          <w:bCs/>
          <w:szCs w:val="21"/>
        </w:rPr>
        <w:t xml:space="preserve">    十三、附则</w:t>
      </w:r>
    </w:p>
    <w:p>
      <w:pPr>
        <w:spacing w:line="560" w:lineRule="exact"/>
        <w:rPr>
          <w:rFonts w:hint="eastAsia" w:ascii="宋体" w:hAnsi="宋体" w:cs="宋体"/>
          <w:szCs w:val="21"/>
        </w:rPr>
      </w:pPr>
      <w:r>
        <w:rPr>
          <w:rFonts w:hint="eastAsia" w:ascii="宋体" w:hAnsi="宋体" w:cs="宋体"/>
          <w:szCs w:val="21"/>
        </w:rPr>
        <w:t xml:space="preserve">    （一）本合同一式陆份，甲方执</w:t>
      </w:r>
      <w:r>
        <w:rPr>
          <w:rFonts w:hint="eastAsia" w:ascii="宋体" w:hAnsi="宋体" w:cs="宋体"/>
          <w:szCs w:val="21"/>
          <w:lang w:val="en-US" w:eastAsia="zh-CN"/>
        </w:rPr>
        <w:t>肆</w:t>
      </w:r>
      <w:r>
        <w:rPr>
          <w:rFonts w:hint="eastAsia" w:ascii="宋体" w:hAnsi="宋体" w:cs="宋体"/>
          <w:szCs w:val="21"/>
        </w:rPr>
        <w:t>份，乙方执</w:t>
      </w:r>
      <w:r>
        <w:rPr>
          <w:rFonts w:hint="eastAsia" w:ascii="宋体" w:hAnsi="宋体" w:cs="宋体"/>
          <w:szCs w:val="21"/>
          <w:lang w:val="en-US" w:eastAsia="zh-CN"/>
        </w:rPr>
        <w:t>贰</w:t>
      </w:r>
      <w:r>
        <w:rPr>
          <w:rFonts w:hint="eastAsia" w:ascii="宋体" w:hAnsi="宋体" w:cs="宋体"/>
          <w:szCs w:val="21"/>
        </w:rPr>
        <w:t>份。</w:t>
      </w:r>
    </w:p>
    <w:p>
      <w:pPr>
        <w:spacing w:line="560" w:lineRule="exact"/>
        <w:rPr>
          <w:rFonts w:hint="eastAsia" w:ascii="宋体" w:hAnsi="宋体" w:cs="宋体"/>
          <w:szCs w:val="21"/>
        </w:rPr>
      </w:pPr>
      <w:r>
        <w:rPr>
          <w:rFonts w:hint="eastAsia" w:ascii="宋体" w:hAnsi="宋体" w:cs="宋体"/>
          <w:szCs w:val="21"/>
        </w:rPr>
        <w:t xml:space="preserve">    （二）甲乙双方在购销中药饮片过程中，必须遵循国家和江苏省相关规定，如遇国家或江苏省政策调整，按新的政策执行。集中带量采购中药饮片严格执行集中带量采购政策。</w:t>
      </w:r>
    </w:p>
    <w:p>
      <w:pPr>
        <w:spacing w:line="560" w:lineRule="exact"/>
        <w:ind w:firstLine="420"/>
        <w:rPr>
          <w:rFonts w:hint="eastAsia" w:ascii="宋体" w:hAnsi="宋体" w:cs="宋体"/>
          <w:szCs w:val="21"/>
        </w:rPr>
      </w:pPr>
      <w:r>
        <w:rPr>
          <w:rFonts w:hint="eastAsia" w:ascii="宋体" w:hAnsi="宋体" w:cs="宋体"/>
          <w:szCs w:val="21"/>
        </w:rPr>
        <w:t>（三）甲乙双方须严格执行国家和江苏省廉政建设有关条款，一方如有违反，另一方有权制止，直至向纪委或监察委举报查处。</w:t>
      </w:r>
    </w:p>
    <w:p>
      <w:pPr>
        <w:spacing w:line="560" w:lineRule="exact"/>
        <w:ind w:firstLine="420"/>
        <w:rPr>
          <w:rFonts w:hint="eastAsia" w:ascii="宋体" w:hAnsi="宋体" w:cs="宋体"/>
          <w:szCs w:val="21"/>
        </w:rPr>
      </w:pPr>
      <w:r>
        <w:rPr>
          <w:rFonts w:hint="eastAsia" w:ascii="宋体" w:hAnsi="宋体" w:cs="宋体"/>
          <w:szCs w:val="21"/>
        </w:rPr>
        <w:t>（四）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spacing w:line="560" w:lineRule="exact"/>
        <w:ind w:firstLine="420"/>
        <w:rPr>
          <w:rFonts w:hint="eastAsia" w:ascii="宋体" w:hAnsi="宋体" w:cs="宋体"/>
          <w:szCs w:val="21"/>
        </w:rPr>
      </w:pPr>
      <w:r>
        <w:rPr>
          <w:rFonts w:hint="eastAsia" w:ascii="宋体" w:hAnsi="宋体" w:cs="宋体"/>
          <w:szCs w:val="21"/>
        </w:rPr>
        <w:t>（五）本合同如有未尽事宜，经双方协商可在不违背本合同实质性内容的前提下签署补充协议。补充协议与本合同具有同等法律效力。</w:t>
      </w:r>
    </w:p>
    <w:p>
      <w:pPr>
        <w:spacing w:line="560" w:lineRule="exact"/>
        <w:rPr>
          <w:rFonts w:hint="eastAsia" w:ascii="宋体" w:hAnsi="宋体" w:cs="宋体"/>
          <w:szCs w:val="21"/>
        </w:rPr>
      </w:pPr>
      <w:r>
        <w:rPr>
          <w:rFonts w:hint="eastAsia" w:ascii="宋体" w:hAnsi="宋体" w:cs="宋体"/>
          <w:szCs w:val="21"/>
        </w:rPr>
        <w:t>以下为盖章页</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0" w:hRule="atLeast"/>
          <w:jc w:val="center"/>
        </w:trPr>
        <w:tc>
          <w:tcPr>
            <w:tcW w:w="8834" w:type="dxa"/>
            <w:shd w:val="clear" w:color="auto" w:fill="auto"/>
          </w:tcPr>
          <w:p>
            <w:pPr>
              <w:spacing w:line="560" w:lineRule="exact"/>
              <w:rPr>
                <w:rFonts w:hint="eastAsia" w:ascii="宋体" w:hAnsi="宋体" w:cs="宋体"/>
                <w:szCs w:val="21"/>
              </w:rPr>
            </w:pPr>
          </w:p>
          <w:p>
            <w:pPr>
              <w:spacing w:line="560" w:lineRule="exact"/>
              <w:rPr>
                <w:rFonts w:hint="eastAsia" w:ascii="宋体" w:hAnsi="宋体" w:cs="宋体"/>
                <w:szCs w:val="21"/>
              </w:rPr>
            </w:pPr>
            <w:r>
              <w:rPr>
                <w:rFonts w:hint="eastAsia" w:ascii="宋体" w:hAnsi="宋体" w:cs="宋体"/>
                <w:szCs w:val="21"/>
              </w:rPr>
              <w:t>甲方：（盖章）                     乙方：（盖章）</w:t>
            </w:r>
          </w:p>
          <w:p>
            <w:pPr>
              <w:spacing w:line="560" w:lineRule="exact"/>
              <w:rPr>
                <w:rFonts w:hint="eastAsia" w:ascii="宋体" w:hAnsi="宋体" w:cs="宋体"/>
                <w:szCs w:val="21"/>
                <w:u w:val="single"/>
              </w:rPr>
            </w:pPr>
            <w:r>
              <w:rPr>
                <w:rFonts w:hint="eastAsia" w:ascii="宋体" w:hAnsi="宋体" w:cs="宋体"/>
                <w:szCs w:val="21"/>
                <w:u w:val="single"/>
              </w:rPr>
              <w:t xml:space="preserve">扬州大学附属医院 </w:t>
            </w:r>
            <w:r>
              <w:rPr>
                <w:rFonts w:hint="eastAsia" w:ascii="宋体" w:hAnsi="宋体" w:cs="宋体"/>
                <w:szCs w:val="21"/>
              </w:rPr>
              <w:t xml:space="preserve">                  </w:t>
            </w:r>
            <w:r>
              <w:rPr>
                <w:rFonts w:hint="eastAsia" w:ascii="宋体" w:hAnsi="宋体" w:cs="宋体"/>
                <w:szCs w:val="21"/>
                <w:u w:val="single"/>
              </w:rPr>
              <w:t xml:space="preserve">                       </w:t>
            </w:r>
          </w:p>
          <w:p>
            <w:pPr>
              <w:spacing w:line="560" w:lineRule="exact"/>
              <w:rPr>
                <w:rFonts w:hint="eastAsia" w:ascii="宋体" w:hAnsi="宋体" w:cs="宋体"/>
                <w:szCs w:val="21"/>
              </w:rPr>
            </w:pPr>
          </w:p>
          <w:p>
            <w:pPr>
              <w:spacing w:line="560" w:lineRule="exact"/>
              <w:rPr>
                <w:rFonts w:hint="eastAsia" w:ascii="宋体" w:hAnsi="宋体" w:cs="宋体"/>
                <w:szCs w:val="21"/>
              </w:rPr>
            </w:pPr>
            <w:r>
              <w:rPr>
                <w:rFonts w:hint="eastAsia" w:ascii="宋体" w:hAnsi="宋体" w:cs="宋体"/>
                <w:szCs w:val="21"/>
              </w:rPr>
              <w:t>地址：                            地址：</w:t>
            </w:r>
          </w:p>
          <w:p>
            <w:pPr>
              <w:spacing w:line="560" w:lineRule="exact"/>
              <w:rPr>
                <w:rFonts w:hint="eastAsia" w:ascii="宋体" w:hAnsi="宋体" w:cs="宋体"/>
                <w:szCs w:val="21"/>
              </w:rPr>
            </w:pPr>
            <w:r>
              <w:rPr>
                <w:rFonts w:hint="eastAsia" w:ascii="宋体" w:hAnsi="宋体" w:cs="宋体"/>
                <w:szCs w:val="21"/>
              </w:rPr>
              <w:t>法定代表人：                      法定代表人：</w:t>
            </w:r>
          </w:p>
          <w:p>
            <w:pPr>
              <w:spacing w:line="560" w:lineRule="exact"/>
              <w:rPr>
                <w:rFonts w:hint="eastAsia" w:ascii="宋体" w:hAnsi="宋体" w:cs="宋体"/>
                <w:szCs w:val="21"/>
              </w:rPr>
            </w:pPr>
            <w:r>
              <w:rPr>
                <w:rFonts w:hint="eastAsia" w:ascii="宋体" w:hAnsi="宋体" w:cs="宋体"/>
                <w:szCs w:val="21"/>
              </w:rPr>
              <w:t>委托代理人：                      委托代理人：</w:t>
            </w:r>
          </w:p>
          <w:p>
            <w:pPr>
              <w:spacing w:line="560" w:lineRule="exact"/>
              <w:rPr>
                <w:rFonts w:hint="eastAsia" w:ascii="宋体" w:hAnsi="宋体" w:cs="宋体"/>
                <w:szCs w:val="21"/>
              </w:rPr>
            </w:pPr>
            <w:r>
              <w:rPr>
                <w:rFonts w:hint="eastAsia" w:ascii="宋体" w:hAnsi="宋体" w:cs="宋体"/>
                <w:szCs w:val="21"/>
              </w:rPr>
              <w:t xml:space="preserve">签名人居民身份证号码：            签名人居民身份证号码： </w:t>
            </w:r>
          </w:p>
          <w:p>
            <w:pPr>
              <w:spacing w:line="560" w:lineRule="exact"/>
              <w:rPr>
                <w:rFonts w:hint="eastAsia" w:ascii="宋体" w:hAnsi="宋体" w:cs="宋体"/>
                <w:szCs w:val="21"/>
              </w:rPr>
            </w:pPr>
            <w:r>
              <w:rPr>
                <w:rFonts w:hint="eastAsia" w:ascii="宋体" w:hAnsi="宋体" w:cs="宋体"/>
                <w:szCs w:val="21"/>
              </w:rPr>
              <w:t>电话：                            电话：</w:t>
            </w:r>
          </w:p>
          <w:p>
            <w:pPr>
              <w:spacing w:line="560" w:lineRule="exact"/>
              <w:rPr>
                <w:rFonts w:hint="eastAsia" w:ascii="宋体" w:hAnsi="宋体" w:cs="宋体"/>
                <w:szCs w:val="21"/>
              </w:rPr>
            </w:pPr>
            <w:r>
              <w:rPr>
                <w:rFonts w:hint="eastAsia" w:ascii="宋体" w:hAnsi="宋体" w:cs="宋体"/>
                <w:szCs w:val="21"/>
              </w:rPr>
              <w:t>传真：                            传真：</w:t>
            </w:r>
          </w:p>
          <w:p>
            <w:pPr>
              <w:spacing w:line="560" w:lineRule="exact"/>
              <w:rPr>
                <w:rFonts w:hint="eastAsia" w:ascii="宋体" w:hAnsi="宋体" w:cs="宋体"/>
                <w:szCs w:val="21"/>
              </w:rPr>
            </w:pPr>
            <w:r>
              <w:rPr>
                <w:rFonts w:hint="eastAsia" w:ascii="宋体" w:hAnsi="宋体" w:cs="宋体"/>
                <w:szCs w:val="21"/>
              </w:rPr>
              <w:t>开户银行：                        开户银行：</w:t>
            </w:r>
          </w:p>
          <w:p>
            <w:pPr>
              <w:spacing w:line="560" w:lineRule="exact"/>
              <w:rPr>
                <w:rFonts w:hint="eastAsia" w:ascii="宋体" w:hAnsi="宋体" w:cs="宋体"/>
                <w:szCs w:val="21"/>
              </w:rPr>
            </w:pPr>
            <w:r>
              <w:rPr>
                <w:rFonts w:hint="eastAsia" w:ascii="宋体" w:hAnsi="宋体" w:cs="宋体"/>
                <w:szCs w:val="21"/>
              </w:rPr>
              <w:t>帐号：                            帐号：</w:t>
            </w:r>
          </w:p>
          <w:p>
            <w:pPr>
              <w:spacing w:line="560" w:lineRule="exact"/>
              <w:rPr>
                <w:rFonts w:hint="eastAsia" w:ascii="宋体" w:hAnsi="宋体" w:cs="宋体"/>
                <w:szCs w:val="21"/>
              </w:rPr>
            </w:pPr>
            <w:r>
              <w:rPr>
                <w:rFonts w:hint="eastAsia" w:ascii="宋体" w:hAnsi="宋体" w:cs="宋体"/>
                <w:szCs w:val="21"/>
              </w:rPr>
              <w:t>邮政编码：                        邮政编码：</w:t>
            </w:r>
          </w:p>
          <w:p>
            <w:pPr>
              <w:spacing w:line="560" w:lineRule="exact"/>
              <w:rPr>
                <w:rFonts w:hint="eastAsia" w:ascii="宋体" w:hAnsi="宋体" w:cs="宋体"/>
                <w:szCs w:val="21"/>
              </w:rPr>
            </w:pPr>
            <w:r>
              <w:rPr>
                <w:rFonts w:hint="eastAsia" w:ascii="宋体" w:hAnsi="宋体" w:cs="宋体"/>
                <w:szCs w:val="21"/>
              </w:rPr>
              <w:t>日期：  年   月   日</w:t>
            </w:r>
          </w:p>
        </w:tc>
      </w:tr>
    </w:tbl>
    <w:p>
      <w:pPr>
        <w:spacing w:line="560" w:lineRule="exact"/>
        <w:ind w:firstLine="560"/>
        <w:rPr>
          <w:rFonts w:hint="eastAsia" w:ascii="宋体" w:hAnsi="宋体" w:cs="宋体"/>
          <w:sz w:val="28"/>
          <w:szCs w:val="28"/>
        </w:rPr>
      </w:pPr>
    </w:p>
    <w:p>
      <w:pPr>
        <w:pStyle w:val="43"/>
        <w:rPr>
          <w:rFonts w:hint="eastAsia" w:ascii="宋体" w:hAnsi="宋体" w:cs="宋体"/>
          <w:sz w:val="28"/>
          <w:szCs w:val="28"/>
        </w:rPr>
      </w:pPr>
    </w:p>
    <w:p>
      <w:pPr>
        <w:ind w:firstLine="560"/>
        <w:rPr>
          <w:rFonts w:hint="eastAsia" w:ascii="宋体" w:hAnsi="宋体" w:cs="宋体"/>
          <w:sz w:val="28"/>
          <w:szCs w:val="28"/>
        </w:rPr>
      </w:pPr>
    </w:p>
    <w:p>
      <w:pPr>
        <w:pStyle w:val="43"/>
        <w:rPr>
          <w:rFonts w:hint="eastAsia" w:ascii="宋体" w:hAnsi="宋体" w:cs="宋体"/>
          <w:sz w:val="28"/>
          <w:szCs w:val="28"/>
        </w:rPr>
      </w:pPr>
    </w:p>
    <w:p/>
    <w:p>
      <w:pPr>
        <w:spacing w:line="560" w:lineRule="exact"/>
        <w:ind w:firstLine="560"/>
        <w:rPr>
          <w:rFonts w:hint="eastAsia" w:ascii="宋体" w:hAnsi="宋体" w:cs="宋体"/>
          <w:sz w:val="28"/>
          <w:szCs w:val="28"/>
        </w:rPr>
      </w:pPr>
    </w:p>
    <w:p>
      <w:pPr>
        <w:pStyle w:val="2"/>
        <w:numPr>
          <w:ilvl w:val="2"/>
          <w:numId w:val="0"/>
        </w:numPr>
        <w:ind w:leftChars="0"/>
        <w:rPr>
          <w:rFonts w:hint="eastAsia"/>
        </w:rPr>
      </w:pPr>
    </w:p>
    <w:p>
      <w:pPr>
        <w:rPr>
          <w:rFonts w:hint="eastAsia" w:ascii="宋体" w:hAnsi="宋体" w:cs="宋体"/>
          <w:sz w:val="28"/>
          <w:szCs w:val="28"/>
        </w:rPr>
      </w:pPr>
    </w:p>
    <w:p>
      <w:pPr>
        <w:spacing w:line="560" w:lineRule="exact"/>
        <w:ind w:firstLine="560"/>
        <w:rPr>
          <w:rFonts w:hint="eastAsia" w:ascii="宋体" w:hAnsi="宋体" w:cs="宋体"/>
          <w:szCs w:val="21"/>
        </w:rPr>
      </w:pPr>
    </w:p>
    <w:p>
      <w:pPr>
        <w:spacing w:line="560" w:lineRule="exact"/>
        <w:rPr>
          <w:rFonts w:hint="eastAsia" w:ascii="宋体" w:hAnsi="宋体" w:cs="宋体"/>
          <w:sz w:val="28"/>
          <w:szCs w:val="28"/>
        </w:rPr>
      </w:pPr>
      <w:r>
        <w:rPr>
          <w:rFonts w:hint="eastAsia" w:ascii="宋体" w:hAnsi="宋体" w:cs="宋体"/>
          <w:szCs w:val="21"/>
        </w:rPr>
        <w:t>附件：中药饮片品种买卖清单（含价格和数量）</w:t>
      </w:r>
    </w:p>
    <w:p>
      <w:pPr>
        <w:spacing w:line="560" w:lineRule="exact"/>
        <w:ind w:firstLine="560"/>
        <w:rPr>
          <w:rFonts w:hint="eastAsia" w:ascii="宋体" w:hAnsi="宋体" w:cs="宋体"/>
          <w:sz w:val="28"/>
          <w:szCs w:val="28"/>
        </w:rPr>
      </w:pPr>
    </w:p>
    <w:p>
      <w:pPr>
        <w:spacing w:line="560" w:lineRule="exact"/>
        <w:ind w:firstLine="560"/>
        <w:rPr>
          <w:rFonts w:hint="eastAsia" w:ascii="宋体" w:hAnsi="宋体" w:cs="宋体"/>
          <w:sz w:val="28"/>
          <w:szCs w:val="28"/>
        </w:rPr>
      </w:pPr>
    </w:p>
    <w:p>
      <w:pPr>
        <w:spacing w:line="560" w:lineRule="exact"/>
        <w:ind w:firstLine="560"/>
        <w:rPr>
          <w:rFonts w:hint="eastAsia" w:ascii="宋体" w:hAnsi="宋体" w:cs="宋体"/>
          <w:sz w:val="28"/>
          <w:szCs w:val="28"/>
        </w:rPr>
      </w:pPr>
    </w:p>
    <w:p>
      <w:pPr>
        <w:spacing w:line="560" w:lineRule="exact"/>
        <w:ind w:firstLine="560"/>
        <w:rPr>
          <w:rFonts w:hint="eastAsia" w:ascii="宋体" w:hAnsi="宋体" w:cs="宋体"/>
          <w:sz w:val="28"/>
          <w:szCs w:val="28"/>
        </w:rPr>
      </w:pPr>
    </w:p>
    <w:p>
      <w:pPr>
        <w:pageBreakBefore/>
        <w:autoSpaceDE w:val="0"/>
        <w:autoSpaceDN w:val="0"/>
        <w:spacing w:before="468" w:beforeLines="150" w:after="468" w:afterLines="150" w:line="560" w:lineRule="exact"/>
        <w:ind w:right="-50" w:rightChars="-24" w:firstLine="880"/>
        <w:jc w:val="center"/>
        <w:rPr>
          <w:rFonts w:ascii="方正小标宋_GBK" w:eastAsia="方正小标宋_GBK"/>
          <w:kern w:val="0"/>
          <w:sz w:val="44"/>
          <w:szCs w:val="44"/>
        </w:rPr>
      </w:pPr>
      <w:r>
        <w:rPr>
          <w:rFonts w:hint="eastAsia" w:ascii="华文中宋" w:hAnsi="华文中宋" w:eastAsia="华文中宋" w:cs="华文中宋"/>
          <w:kern w:val="0"/>
          <w:sz w:val="44"/>
          <w:szCs w:val="44"/>
        </w:rPr>
        <w:t>医疗卫生机构医药产品廉洁购销合同</w:t>
      </w:r>
    </w:p>
    <w:p>
      <w:pPr>
        <w:spacing w:line="560" w:lineRule="exact"/>
        <w:rPr>
          <w:rFonts w:hint="eastAsia" w:ascii="宋体" w:hAnsi="宋体" w:cs="宋体"/>
          <w:szCs w:val="21"/>
        </w:rPr>
      </w:pPr>
      <w:r>
        <w:rPr>
          <w:rFonts w:hint="eastAsia" w:ascii="宋体" w:hAnsi="宋体" w:cs="宋体"/>
          <w:szCs w:val="21"/>
        </w:rPr>
        <w:t>甲方（买方）：</w:t>
      </w:r>
      <w:r>
        <w:rPr>
          <w:rFonts w:hint="eastAsia" w:ascii="宋体" w:hAnsi="宋体" w:cs="宋体"/>
          <w:szCs w:val="21"/>
          <w:u w:val="single"/>
        </w:rPr>
        <w:t xml:space="preserve"> 扬州大学附属医院   </w:t>
      </w:r>
      <w:r>
        <w:rPr>
          <w:rFonts w:hint="eastAsia" w:ascii="宋体" w:hAnsi="宋体" w:cs="宋体"/>
          <w:szCs w:val="21"/>
        </w:rPr>
        <w:t xml:space="preserve">  </w:t>
      </w:r>
    </w:p>
    <w:p>
      <w:pPr>
        <w:autoSpaceDE w:val="0"/>
        <w:autoSpaceDN w:val="0"/>
        <w:snapToGrid w:val="0"/>
        <w:spacing w:line="560" w:lineRule="exact"/>
        <w:rPr>
          <w:rFonts w:hint="eastAsia" w:ascii="宋体" w:hAnsi="宋体" w:cs="宋体"/>
          <w:szCs w:val="21"/>
        </w:rPr>
      </w:pPr>
      <w:r>
        <w:rPr>
          <w:rFonts w:hint="eastAsia" w:ascii="宋体" w:hAnsi="宋体" w:cs="宋体"/>
          <w:szCs w:val="21"/>
        </w:rPr>
        <w:t>乙方（卖方）：</w:t>
      </w:r>
      <w:r>
        <w:rPr>
          <w:rFonts w:hint="eastAsia" w:ascii="宋体" w:hAnsi="宋体" w:cs="宋体"/>
          <w:szCs w:val="21"/>
          <w:u w:val="single"/>
        </w:rPr>
        <w:t xml:space="preserve">                    </w:t>
      </w:r>
      <w:r>
        <w:rPr>
          <w:rFonts w:hint="eastAsia" w:ascii="宋体" w:hAnsi="宋体" w:cs="宋体"/>
          <w:szCs w:val="21"/>
        </w:rPr>
        <w:t xml:space="preserve">   </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为进一步加强医疗卫生行风建设，规范医疗卫生机构医药购销行为，有效防范商业贿赂行为，营造公平交易、诚实守信的购销环境，经甲、乙双方协商，同意签订本合同，并共同遵守：</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一、甲乙双方按照《中华人民共和国民法典》及医药产品购销合同约定购销中药饮片、医用设备、医用耗材等医药产品。</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二、甲方应当严格执行医药产品购销合同采购验收、入库制度，对采购医药产品及发票进行查验、不得违反有关规定合同外采购、违价采购或从非规定渠道采购。</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四、严禁甲方工作人员利用任何途径和方式，为乙方统计医师个人及临床科室有关医药产品用量信息，或为乙方统计提供便利。</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五、乙方不得以回扣、宴请等方式影响甲方工作人员采购或使用医药产品的选择权，不得在学术活动中提供旅游、超标准支付食宿费用。</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六、乙方指定</w:t>
      </w:r>
      <w:r>
        <w:rPr>
          <w:rFonts w:hint="eastAsia" w:ascii="宋体" w:hAnsi="宋体" w:cs="宋体"/>
          <w:kern w:val="0"/>
          <w:szCs w:val="21"/>
          <w:u w:val="single"/>
        </w:rPr>
        <w:t xml:space="preserve">        </w:t>
      </w:r>
      <w:r>
        <w:rPr>
          <w:rFonts w:hint="eastAsia" w:ascii="宋体" w:hAnsi="宋体" w:cs="宋体"/>
          <w:kern w:val="0"/>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八、本合同作为医药产品购销合同的重要组成部分，与购销合同一并执行，具有同等的法律效力。</w:t>
      </w:r>
    </w:p>
    <w:p>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九、本合同一式肆份，甲方执叁份、乙方执壹份，并从签订之日起生效。</w:t>
      </w:r>
    </w:p>
    <w:p>
      <w:pPr>
        <w:pStyle w:val="21"/>
        <w:spacing w:line="560" w:lineRule="exact"/>
        <w:ind w:right="-50" w:rightChars="-24" w:firstLine="0" w:firstLineChars="0"/>
        <w:rPr>
          <w:rFonts w:hint="eastAsia" w:ascii="宋体" w:hAnsi="宋体" w:eastAsia="宋体" w:cs="宋体"/>
          <w:sz w:val="21"/>
          <w:szCs w:val="21"/>
        </w:rPr>
      </w:pPr>
    </w:p>
    <w:p>
      <w:pPr>
        <w:pStyle w:val="21"/>
        <w:spacing w:line="560" w:lineRule="exact"/>
        <w:ind w:right="-50" w:rightChars="-24" w:firstLine="0" w:firstLineChars="0"/>
        <w:rPr>
          <w:rFonts w:hint="eastAsia" w:ascii="宋体" w:hAnsi="宋体" w:eastAsia="宋体" w:cs="宋体"/>
          <w:sz w:val="21"/>
          <w:szCs w:val="21"/>
        </w:rPr>
      </w:pPr>
      <w:r>
        <w:rPr>
          <w:rFonts w:hint="eastAsia" w:ascii="宋体" w:hAnsi="宋体" w:eastAsia="宋体" w:cs="宋体"/>
          <w:sz w:val="21"/>
          <w:szCs w:val="21"/>
        </w:rPr>
        <w:t>甲方（盖章）：                         乙方（盖章）：</w:t>
      </w:r>
    </w:p>
    <w:p>
      <w:pPr>
        <w:pStyle w:val="21"/>
        <w:spacing w:after="312" w:afterLines="100" w:line="560" w:lineRule="exact"/>
        <w:ind w:right="-50" w:rightChars="-24" w:firstLine="0" w:firstLineChars="0"/>
        <w:rPr>
          <w:rFonts w:hint="eastAsia" w:ascii="宋体" w:hAnsi="宋体" w:eastAsia="宋体" w:cs="宋体"/>
          <w:sz w:val="21"/>
          <w:szCs w:val="21"/>
          <w:u w:val="single"/>
        </w:rPr>
      </w:pPr>
      <w:r>
        <w:rPr>
          <w:rFonts w:hint="eastAsia" w:ascii="宋体" w:hAnsi="宋体" w:eastAsia="宋体" w:cs="宋体"/>
          <w:sz w:val="21"/>
          <w:szCs w:val="21"/>
          <w:u w:val="single"/>
        </w:rPr>
        <w:t xml:space="preserve">扬州大学附属医院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pStyle w:val="21"/>
        <w:spacing w:line="560" w:lineRule="exact"/>
        <w:ind w:right="-50" w:rightChars="-24" w:firstLine="0" w:firstLineChars="0"/>
        <w:rPr>
          <w:rFonts w:hint="eastAsia" w:ascii="宋体" w:hAnsi="宋体" w:eastAsia="宋体" w:cs="宋体"/>
          <w:sz w:val="21"/>
          <w:szCs w:val="21"/>
          <w:u w:val="single"/>
        </w:rPr>
      </w:pPr>
    </w:p>
    <w:p>
      <w:pPr>
        <w:pStyle w:val="21"/>
        <w:spacing w:after="312" w:afterLines="100" w:line="560" w:lineRule="exact"/>
        <w:ind w:right="-50" w:rightChars="-24" w:firstLine="0" w:firstLineChars="0"/>
        <w:rPr>
          <w:rFonts w:hint="eastAsia" w:ascii="宋体" w:hAnsi="宋体" w:eastAsia="宋体" w:cs="宋体"/>
          <w:sz w:val="21"/>
          <w:szCs w:val="21"/>
        </w:rPr>
      </w:pPr>
      <w:r>
        <w:rPr>
          <w:rFonts w:hint="eastAsia" w:ascii="宋体" w:hAnsi="宋体" w:eastAsia="宋体" w:cs="宋体"/>
          <w:sz w:val="21"/>
          <w:szCs w:val="21"/>
        </w:rPr>
        <w:t>法定代表人（授权签约人）：            法定代表人（授权签约人）：</w:t>
      </w:r>
    </w:p>
    <w:p>
      <w:pPr>
        <w:pStyle w:val="21"/>
        <w:spacing w:line="560" w:lineRule="exact"/>
        <w:ind w:right="-50" w:rightChars="-24" w:firstLine="0" w:firstLineChars="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pStyle w:val="21"/>
        <w:spacing w:line="560" w:lineRule="exact"/>
        <w:ind w:right="-50" w:rightChars="-24" w:firstLine="0" w:firstLineChars="0"/>
        <w:rPr>
          <w:rFonts w:hint="eastAsia" w:ascii="宋体" w:hAnsi="宋体" w:eastAsia="宋体" w:cs="宋体"/>
          <w:sz w:val="21"/>
          <w:szCs w:val="21"/>
          <w:u w:val="single"/>
        </w:rPr>
      </w:pPr>
    </w:p>
    <w:p>
      <w:pPr>
        <w:pStyle w:val="21"/>
        <w:spacing w:line="560" w:lineRule="exact"/>
        <w:ind w:right="-50" w:rightChars="-24" w:firstLine="0" w:firstLineChars="0"/>
        <w:rPr>
          <w:rFonts w:hint="eastAsia" w:ascii="宋体" w:hAnsi="宋体" w:eastAsia="宋体" w:cs="宋体"/>
          <w:sz w:val="21"/>
          <w:szCs w:val="21"/>
          <w:u w:val="single"/>
        </w:rPr>
      </w:pPr>
    </w:p>
    <w:p>
      <w:pPr>
        <w:pStyle w:val="21"/>
        <w:spacing w:line="560" w:lineRule="exact"/>
        <w:ind w:right="-50" w:rightChars="-24" w:firstLine="622" w:firstLineChars="295"/>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p>
      <w:pPr>
        <w:pStyle w:val="15"/>
        <w:spacing w:after="0" w:line="360" w:lineRule="auto"/>
        <w:ind w:left="0" w:leftChars="0" w:firstLine="420" w:firstLineChars="200"/>
        <w:jc w:val="center"/>
        <w:rPr>
          <w:sz w:val="22"/>
        </w:rPr>
      </w:pPr>
      <w:r>
        <w:rPr>
          <w:sz w:val="21"/>
          <w:szCs w:val="21"/>
        </w:rPr>
        <w:br w:type="page"/>
      </w:r>
      <w:r>
        <w:rPr>
          <w:rFonts w:hint="eastAsia"/>
          <w:sz w:val="36"/>
        </w:rPr>
        <w:t>第四章 项目需求</w:t>
      </w:r>
      <w:bookmarkEnd w:id="93"/>
      <w:bookmarkEnd w:id="94"/>
    </w:p>
    <w:p>
      <w:pPr>
        <w:autoSpaceDE w:val="0"/>
        <w:autoSpaceDN w:val="0"/>
        <w:adjustRightInd w:val="0"/>
        <w:spacing w:line="360" w:lineRule="auto"/>
        <w:ind w:firstLine="422" w:firstLineChars="200"/>
        <w:rPr>
          <w:rFonts w:cs="宋体"/>
          <w:szCs w:val="21"/>
        </w:rPr>
      </w:pPr>
      <w:bookmarkStart w:id="96" w:name="_Toc497133122"/>
      <w:r>
        <w:rPr>
          <w:rFonts w:hint="eastAsia" w:cs="宋体"/>
          <w:b/>
          <w:szCs w:val="21"/>
        </w:rPr>
        <w:t>一、项目名称及预算</w:t>
      </w:r>
    </w:p>
    <w:p>
      <w:pPr>
        <w:autoSpaceDE w:val="0"/>
        <w:autoSpaceDN w:val="0"/>
        <w:adjustRightInd w:val="0"/>
        <w:spacing w:line="360" w:lineRule="auto"/>
        <w:ind w:firstLine="420" w:firstLineChars="200"/>
        <w:rPr>
          <w:rFonts w:cs="宋体"/>
          <w:szCs w:val="21"/>
        </w:rPr>
      </w:pPr>
      <w:r>
        <w:rPr>
          <w:rFonts w:hint="eastAsia" w:cs="宋体"/>
          <w:szCs w:val="21"/>
        </w:rPr>
        <w:t>1.项目名称：扬州大学附属医院中药饮片采购项目</w:t>
      </w:r>
    </w:p>
    <w:p>
      <w:pPr>
        <w:autoSpaceDE w:val="0"/>
        <w:autoSpaceDN w:val="0"/>
        <w:adjustRightInd w:val="0"/>
        <w:spacing w:line="360" w:lineRule="auto"/>
        <w:ind w:firstLine="420" w:firstLineChars="200"/>
        <w:rPr>
          <w:rFonts w:cs="宋体"/>
          <w:szCs w:val="21"/>
        </w:rPr>
      </w:pPr>
      <w:r>
        <w:rPr>
          <w:rFonts w:hint="eastAsia" w:cs="宋体"/>
          <w:szCs w:val="21"/>
        </w:rPr>
        <w:t>2. 预算：本项目预算金额为900万元，其中包一预算价500万元；包二预算价200万元；包三预算价200万元。各包为年预计采购量，实际付款按实际采购量计算。供货周期：自合同签订之日起一年。</w:t>
      </w:r>
    </w:p>
    <w:p>
      <w:pPr>
        <w:autoSpaceDE w:val="0"/>
        <w:autoSpaceDN w:val="0"/>
        <w:adjustRightInd w:val="0"/>
        <w:spacing w:line="360" w:lineRule="auto"/>
        <w:ind w:firstLine="422" w:firstLineChars="200"/>
        <w:rPr>
          <w:rFonts w:cs="宋体"/>
          <w:b/>
          <w:szCs w:val="21"/>
        </w:rPr>
      </w:pPr>
      <w:r>
        <w:rPr>
          <w:rFonts w:hint="eastAsia" w:cs="宋体"/>
          <w:b/>
          <w:szCs w:val="21"/>
        </w:rPr>
        <w:t>二、技术要求</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1、质量要求</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提供的中药饮片质量均应符合《中华人民共和国药品管理法》、《中华人民共和国药品管理法实施条例》及《中华人民共和国药典》、《江苏省中药饮片炮制规范》等法律规范的要求，达到医院使用中药饮片质量要求和用药习惯，能够接受各级部门及医院的检查。</w:t>
      </w:r>
      <w:r>
        <w:rPr>
          <w:rFonts w:hint="eastAsia"/>
        </w:rPr>
        <w:t>（提供承诺书加盖投标人公章，格式自拟。如药品不在上述标准内，须额外提供相关标准）</w:t>
      </w:r>
    </w:p>
    <w:p>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2)投标人应保障原材料的产地及质量，生产炮制工艺的规范，须提供生产加工企业地址。（需提供承诺书并加盖公章：如成交，在服务期内接受需求方不定期实地考察，如考察结果与投标人投标时提供的材料及加工地点不符，接受采购人的处罚。）</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 xml:space="preserve"> (3)投标人应有保障药品质量安全、配备足够库存的饮片且具备配送条件，有标本室或留样室，质检设施完备，能够按医院的要求（品种、规格和数量）在规定时间运送至医院指定地点，且产品有效期为一年的，剩余有效期至少为六个月；有效期为一年半至两年的，剩余有效期至少为九个月；有效期超过二年的，剩余有效期至少为十二个月。能保证一周多次送货。（提供质量管理制度、质检设施设备、配送条件的证明材料加盖投标人公章，未提供或提供不全不予认证）。</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(4)中标人供应的中药饮片保证符合国家相关质量标准，每批次中药饮片送货时都须提供同批次产品质量检测报告或合格证。如因产品质量或其它问题导致不良后果，中标人负责相应的经济及法律责任。</w:t>
      </w:r>
    </w:p>
    <w:p>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(5)中药饮片的外包装标签上应标示品名、规格、产地、生产企业、产品批号、生产日期及质量合格标志。小包装中药饮片规格和色标应符合国家中医药管理局的相关要求。</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6）投标人应具有保证所生产、经营中药材、中药饮片质量保障体系，并建立药品质量档案和质量追溯体系，确保中药饮片质量和用药效果，保障人民用药安全。投标人须提供质量控制标准、供应链完整性、产品可追溯性等方面材料。</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2、配送要求</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Cs/>
          <w:i/>
          <w:iCs/>
          <w:szCs w:val="21"/>
          <w:u w:val="single"/>
        </w:rPr>
        <w:t>各包中列明的供货品种，中标人必须保证能够全部供货，合同期内，累计三次无正当理由不能提供产品的，采购人有权取消合同，中标人承担所有产生的相关费用及相关法律责任。（需提供承诺书并加盖投标人公章）。</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所有产品配送必须定点配送，按规定送到采购人指定的地点，并按存放要求堆放整齐。能额外提供分包装、打粉、切片等加工服务，所有费用包含在报价中，采购人不再额外支付（需提供承诺书并加盖投标人公章）。</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(3)车辆配置要求：供应商需提供至少 1 辆车辆对产品进行配送（需提供有效的行驶证复印件并加盖公章，非供应商自有车辆还需提供车辆租赁协议）。</w:t>
      </w:r>
    </w:p>
    <w:p>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(4)人员配置要求：针对本项目配备配送人员至少1名(不含售后服务人员)（需提供人员身份证复印件及本单位劳动合同复印件并加盖公章）。</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(5)配送时间要求：供应商应配备足够数量的饮片，按医院下达计划提供饮片品种、规格和数量，务必在要求时间内运至医院指定地点，按照医院要求饮片原则上24小时配送，紧急情况下（例如急（抢）救类中药饮片）4小时送到；制定能够保证用药安全的配送管理制度和流程，确保配送及时、准确。</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 xml:space="preserve">3、验收要求：  </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 xml:space="preserve">（1）要求投标人在指定的时间和地点交付产地、质量、包装、有效期等均符合条件的药品。  </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采购人组建中药饮片质量联合监督组，负责对中药饮片进行全面质量检查，重点抽查易霉变、虫蛀、结串、走油的品种，对质量不符合《中华人民共和国药典》（最新版）、《江苏省中药饮片炮制规范》（最新版）要求的，采购人有权拒绝接受，并要求对产品立即退、换、补，供应商应在 3 天内进行更换、补充、并不得影响采购人的临床用药。发现相同饮片品种不符合要求达三次，采购人有权对该供应商所供品种进行调整，否则，采购人有权终止合同并要求中标人对其所造成的损失进行赔偿。（需提供承诺书并加盖投标人公章）</w:t>
      </w:r>
    </w:p>
    <w:p>
      <w:pPr>
        <w:adjustRightInd w:val="0"/>
        <w:snapToGrid w:val="0"/>
        <w:spacing w:line="360" w:lineRule="auto"/>
        <w:ind w:firstLine="420" w:firstLineChars="200"/>
        <w:rPr>
          <w:rFonts w:hint="eastAsia" w:ascii="宋体" w:hAnsi="宋体" w:cs="宋体"/>
          <w:bCs/>
          <w:i/>
          <w:iCs/>
          <w:szCs w:val="21"/>
          <w:u w:val="single"/>
        </w:rPr>
      </w:pPr>
      <w:r>
        <w:rPr>
          <w:rFonts w:hint="eastAsia" w:ascii="宋体" w:hAnsi="宋体" w:cs="宋体"/>
          <w:bCs/>
          <w:i/>
          <w:iCs/>
          <w:szCs w:val="21"/>
          <w:u w:val="single"/>
        </w:rPr>
        <w:t>（3）采购人每个季度随机选择中标人供应的2种中药饮片送第三方进行质量检测，检测费用由中标人承担。如果检测结果为合格产品，则中标人补足送检数量。如果检测结果为不合格产品，则中标人应按批号采购数量（包括送检部分）更换成合格产品，同时接受这批产品采购价格10倍金额的罚款，罚款金额从履约保证金中扣除，履约保证金不足的，中标人应在接到甲方通知2日历天内补足。（提供承诺函加盖投标人公章，格式自拟）</w:t>
      </w:r>
    </w:p>
    <w:p>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 xml:space="preserve">（4）采购人如在临床使用中发现药品不符合质量要求（含出现严重的临床反应时），需要进行药品质量检验，应及时以书面形式把质量检验要求通知中标人。如果检验证明药品存在质量问题，则检验费用由中标人承担，中标人应在 3 天内进行更换、补充、并不得影响采购人的临床用药。否则，采购人有权终止合同并要求中标人对其所造成的损失进行赔偿。药品质量检验在采购人所在地药检部门进行。  </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5）药品出现质量问题（包装、标签、等级、内在质量问题），中标人必须收回并更换合格药品；由于药检部门抽检出现药品不合格的，中标人必须负经济和法律责任；如因药品质量问题引起药政管理方面的问题，由中标人负连带责任；由于药品质量引起医疗纠纷，中标人必须负连带责任并赔偿。（需提供承诺书并加盖投标人公章）</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（6）中标后将中标人的样品封样后交至采购人处，供货时按照样品标准进行比对验收。</w:t>
      </w:r>
    </w:p>
    <w:p>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三、其他要求</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1、合同期限：自合同签订之日起一年；</w:t>
      </w:r>
    </w:p>
    <w:p>
      <w:pPr>
        <w:spacing w:line="360" w:lineRule="auto"/>
        <w:ind w:firstLine="420"/>
        <w:rPr>
          <w:rFonts w:hint="eastAsia" w:ascii="宋体" w:hAnsi="宋体" w:cs="宋体"/>
          <w:bCs/>
          <w:szCs w:val="21"/>
        </w:rPr>
      </w:pPr>
      <w:r>
        <w:rPr>
          <w:rFonts w:hint="eastAsia" w:ascii="宋体" w:hAnsi="宋体" w:cs="宋体"/>
          <w:bCs/>
          <w:szCs w:val="21"/>
        </w:rPr>
        <w:t>2、付款方式：合同签订后，按季度结算，每季度开始月份的10日前，统计上季度的实际配送品种、数量及金额，经双方核对无误后10个工作日内支付相应货款。</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Cs/>
          <w:i/>
          <w:iCs/>
          <w:szCs w:val="21"/>
          <w:u w:val="single"/>
        </w:rPr>
        <w:t>各包中标人合同签订后均需派驻2名人员在采购人工作地驻点服务，负责上药、补药、煎药等工作（具体工作分配按照采购人安排为准）。人员要求：55周岁以内，初中学历以上，具有相关工作经验，吃苦耐劳、身体健康，男女不限。入场前需报采购人处确认。（提供承诺书加盖公章）</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4、</w:t>
      </w:r>
      <w:r>
        <w:rPr>
          <w:rFonts w:hint="eastAsia" w:ascii="宋体" w:hAnsi="宋体" w:cs="宋体"/>
          <w:bCs/>
          <w:i/>
          <w:iCs/>
          <w:szCs w:val="21"/>
          <w:u w:val="single"/>
        </w:rPr>
        <w:t>各包响应投标人中若出现该包响应清单品种规定的核心产品出现同一生产厂家产品，按照政府采购法有关规定按同一投标人处理。（提供供货一览表并列明生产厂家，提供不全或未提供不予认证）</w:t>
      </w:r>
    </w:p>
    <w:p>
      <w:pPr>
        <w:adjustRightInd w:val="0"/>
        <w:snapToGrid w:val="0"/>
        <w:spacing w:line="360" w:lineRule="auto"/>
        <w:ind w:firstLine="422" w:firstLineChars="200"/>
        <w:rPr>
          <w:rFonts w:cs="宋体"/>
          <w:b/>
          <w:szCs w:val="21"/>
        </w:rPr>
      </w:pPr>
      <w:r>
        <w:rPr>
          <w:rFonts w:hint="eastAsia" w:ascii="宋体" w:hAnsi="宋体" w:cs="宋体"/>
          <w:b/>
          <w:szCs w:val="21"/>
        </w:rPr>
        <w:t>注：第四章斜体下滑线标注内容的需全部响应，不得偏离，否则将做无效投标处理。</w:t>
      </w:r>
    </w:p>
    <w:p>
      <w:pPr>
        <w:adjustRightInd w:val="0"/>
        <w:snapToGrid w:val="0"/>
        <w:spacing w:line="360" w:lineRule="auto"/>
        <w:ind w:firstLine="422" w:firstLineChars="200"/>
        <w:rPr>
          <w:rFonts w:cs="宋体"/>
          <w:b/>
          <w:szCs w:val="21"/>
        </w:rPr>
      </w:pPr>
      <w:r>
        <w:rPr>
          <w:rFonts w:hint="eastAsia" w:cs="宋体"/>
          <w:b/>
          <w:szCs w:val="21"/>
        </w:rPr>
        <w:t>四、各包采购清单</w:t>
      </w: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firstLine="422"/>
        <w:rPr>
          <w:rFonts w:cs="宋体"/>
          <w:b/>
          <w:szCs w:val="21"/>
        </w:rPr>
      </w:pPr>
      <w:r>
        <w:rPr>
          <w:rFonts w:hint="eastAsia" w:cs="宋体"/>
          <w:b/>
          <w:szCs w:val="21"/>
        </w:rPr>
        <w:t>包一：</w:t>
      </w:r>
    </w:p>
    <w:tbl>
      <w:tblPr>
        <w:tblStyle w:val="33"/>
        <w:tblW w:w="16564" w:type="dxa"/>
        <w:jc w:val="center"/>
        <w:tblLayout w:type="fixed"/>
        <w:tblCellMar>
          <w:top w:w="0" w:type="dxa"/>
          <w:left w:w="108" w:type="dxa"/>
          <w:bottom w:w="0" w:type="dxa"/>
          <w:right w:w="108" w:type="dxa"/>
        </w:tblCellMar>
      </w:tblPr>
      <w:tblGrid>
        <w:gridCol w:w="627"/>
        <w:gridCol w:w="1483"/>
        <w:gridCol w:w="895"/>
        <w:gridCol w:w="5212"/>
        <w:gridCol w:w="808"/>
        <w:gridCol w:w="705"/>
        <w:gridCol w:w="1170"/>
        <w:gridCol w:w="975"/>
        <w:gridCol w:w="1485"/>
        <w:gridCol w:w="1519"/>
        <w:gridCol w:w="1685"/>
      </w:tblGrid>
      <w:tr>
        <w:tblPrEx>
          <w:tblCellMar>
            <w:top w:w="0" w:type="dxa"/>
            <w:left w:w="108" w:type="dxa"/>
            <w:bottom w:w="0" w:type="dxa"/>
            <w:right w:w="108" w:type="dxa"/>
          </w:tblCellMar>
        </w:tblPrEx>
        <w:trPr>
          <w:trHeight w:val="6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中药饮片名称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产地</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质量要求</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上限单价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年预估采购量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预估采购金额</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是否核心产品</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是否提供样品</w:t>
            </w:r>
            <w:r>
              <w:rPr>
                <w:rFonts w:hint="eastAsia" w:ascii="宋体" w:hAnsi="宋体" w:cs="宋体"/>
                <w:b/>
                <w:bCs/>
                <w:kern w:val="0"/>
                <w:sz w:val="20"/>
                <w:szCs w:val="20"/>
                <w:lang w:bidi="ar"/>
              </w:rPr>
              <w:t>（10g/份）</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阿胶珠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山东</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本品类球形，外表皮棕黄色或灰白色，体轻，质酥易碎，中空，内表面褐黄色至棕褐色，气微，味微甜。</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15943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334803</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25"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百药煎</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浙江</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本品灰白色至黑褐色块状物，气微，味酸、涩、微甘。</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19.04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15511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295329.44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蟾酥粉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江苏</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本品为灰棕色的粉末，气微腥，味初甜后有持久的麻辣感，嗅之作喷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0.015g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181.48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181.48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625"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川贝母粉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四川</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原料为青贝，成品为类白色或浅黄色粉末，气微，味微苦。</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11948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93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红豆杉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江苏</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本品为长条形小段，茎、叶混合，茎呈细长圆柱形，表面黄绿色，断面中空，叶长条形，多碎断。质脆，易折断。气微，味苦而涩。</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66.96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10878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728390.88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红景天</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西藏</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本品呈圆形、类圆形或不规则的片状。外表皮棕色或红棕色。切面粉红色至紫红色。质轻，疏松。气芳香，味微苦涩、后甜。</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29792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378954.24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红芪</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甘肃</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本品外表皮红棕色或黄棕色。切面皮部黄白色，形成层环浅棕色，木质部淡黄棕色。气微，味微甜，嚼之有豆腥味。</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19306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294995.68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红曲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浙江</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本品为不规则的碎米状颗粒。表面紫红色或棕红色，断面粉红色，质酥脆。气微，味淡或微苦、微酸。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17.22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32340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556894.8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花生红衣</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山东</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本品呈碎片状，大小不一。外表面红色，有纵脉纹，内表面黄白色，质轻易碎。气微，味涩，微苦。</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18346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211345.92</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酒黄精</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云南</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本品为不规则厚片。表面黑色，有光泽。断面深褐色，质柔韧。微有酒气，味甜，嚼之有粘性。</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25872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627396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中药饮片名称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产地</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02"/>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质量要求</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上限单价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年预估采购量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预估采购金额</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是否核心产品</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是否提供样品</w:t>
            </w:r>
            <w:r>
              <w:rPr>
                <w:rFonts w:hint="eastAsia" w:ascii="宋体" w:hAnsi="宋体" w:cs="宋体"/>
                <w:b/>
                <w:bCs/>
                <w:kern w:val="0"/>
                <w:sz w:val="20"/>
                <w:szCs w:val="20"/>
                <w:lang w:bidi="ar"/>
              </w:rPr>
              <w:t>（10g/份）</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鹿血晶</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吉林</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本品为碎片和粉末状，表面紫红色或紫黑色，具晶体光泽。质地疏松，易碎。气微腥，味甜，微咸。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35.56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27858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990630.48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948"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三七</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最细粉</w:t>
            </w:r>
            <w:r>
              <w:rPr>
                <w:rFonts w:ascii="宋体" w:hAnsi="宋体" w:cs="宋体"/>
                <w:color w:val="000000"/>
                <w:kern w:val="0"/>
                <w:sz w:val="20"/>
                <w:szCs w:val="20"/>
                <w:lang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云南文山</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原料为10-20头三七，最细粉指全部通过六号筛，并且含能通过七号筛不少于95%的粉末。本品为淡棕黄色或灰黄色粉末。气微，味苦回甜。</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24402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100048.2</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核心产品</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39"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松花粉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云南腾冲</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本品为淡黄色的细粉。体轻，易飞扬，手捻有滑润感。气微，味淡。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497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15904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39"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天麻粉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云南昭通</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本品为淡黄色至淡黄棕色粉末。气特异，味甘。</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2311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55464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974"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天山雪莲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新疆</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本品茎呈圆柱形，表面黄绿色或黄棕色，具纵棱，断面中空。茎生叶密集排列，无柄，叶片两面被柔毛，体轻，质脆。气微香，味微苦。</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6860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100087.4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r>
        <w:tblPrEx>
          <w:tblCellMar>
            <w:top w:w="0" w:type="dxa"/>
            <w:left w:w="108" w:type="dxa"/>
            <w:bottom w:w="0" w:type="dxa"/>
            <w:right w:w="108" w:type="dxa"/>
          </w:tblCellMar>
        </w:tblPrEx>
        <w:trPr>
          <w:trHeight w:val="66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余甘子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云南</w:t>
            </w:r>
          </w:p>
        </w:tc>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本品呈球形或扁球形。表面棕褐色或墨绿色，有浅黄色颗粒状突起。质硬而脆，气微，味酸涩，回甜。</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袋</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11907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247665.6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0"/>
                <w:szCs w:val="20"/>
                <w:lang w:bidi="ar"/>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提供样品</w:t>
            </w:r>
          </w:p>
        </w:tc>
      </w:tr>
    </w:tbl>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r>
        <w:rPr>
          <w:rFonts w:hint="eastAsia" w:cs="宋体"/>
          <w:b/>
          <w:szCs w:val="21"/>
        </w:rPr>
        <w:t>包二：</w:t>
      </w:r>
    </w:p>
    <w:tbl>
      <w:tblPr>
        <w:tblStyle w:val="33"/>
        <w:tblW w:w="13232" w:type="dxa"/>
        <w:jc w:val="center"/>
        <w:tblLayout w:type="autofit"/>
        <w:tblCellMar>
          <w:top w:w="0" w:type="dxa"/>
          <w:left w:w="108" w:type="dxa"/>
          <w:bottom w:w="0" w:type="dxa"/>
          <w:right w:w="108" w:type="dxa"/>
        </w:tblCellMar>
      </w:tblPr>
      <w:tblGrid>
        <w:gridCol w:w="831"/>
        <w:gridCol w:w="1976"/>
        <w:gridCol w:w="897"/>
        <w:gridCol w:w="800"/>
        <w:gridCol w:w="983"/>
        <w:gridCol w:w="745"/>
        <w:gridCol w:w="1134"/>
        <w:gridCol w:w="993"/>
        <w:gridCol w:w="1451"/>
        <w:gridCol w:w="1275"/>
        <w:gridCol w:w="2147"/>
      </w:tblGrid>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是否提供样品</w:t>
            </w:r>
            <w:r>
              <w:rPr>
                <w:rFonts w:hint="eastAsia" w:ascii="宋体" w:hAnsi="宋体" w:cs="宋体"/>
                <w:b/>
                <w:bCs/>
                <w:kern w:val="0"/>
                <w:sz w:val="20"/>
                <w:szCs w:val="20"/>
                <w:lang w:bidi="ar"/>
              </w:rPr>
              <w:t>（50g/份，特殊要求除外）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矮地茶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11.76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11.76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sz w:val="22"/>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艾叶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白花蛇舌草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白茅根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白头翁</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白薇</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白英（蜀羊泉）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5076.5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柏子仁</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12675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半边莲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半枝莲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薄荷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薄荷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北沙参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10169.25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北五加皮</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壁虎（天龙）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361.4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瘪桃干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槟榔</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232.05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蚕砂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草果仁</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96.85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蝉蜕</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1462.4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51184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燀苦杏仁</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8563.75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炒淡豆豉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439.4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炒冬瓜子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1227.2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炒蜂房</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22522.5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炒瓜蒌皮</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4106.7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炒鸡内金</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9516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炒蔓荆子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802.75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炒桑枝</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炒紫苏子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882.05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车前草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沉香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沉香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赤石脂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川木通</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穿山龙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吉林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14.07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379.89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穿心莲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垂盆草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椿皮</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醋北柴胡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272.96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96354.88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醋鳖甲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18720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醋鳖甲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4419.8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醋龟甲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549.9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10448.1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醋龟甲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6.76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1386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9369.36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醋没药</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肯尼亚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醋乳香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苏丹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263.25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醋三棱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8872.5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醋五灵脂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醋五灵脂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醋五味子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37635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醋香附</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50.05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13663.65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醋延胡索</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157.3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20920.9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大黄</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37.05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11003.85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大黄</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0.45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大蓟</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大青叶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大血藤</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大枣</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胆南星</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淡竹叶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当归</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129.6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79056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地肤子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吉林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地锦草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地骷髅</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地榆炭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257.4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丁香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冬葵子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豆卷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豆蔻（白豆蔻）</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3685.5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豆蔻（白豆蔻）</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0.61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独活</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煅磁石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煅磁石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118.58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煅蛤壳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煅龙齿</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86864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煅石决明</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福建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煅石决明</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福建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煅瓦楞子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煅瓦楞子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1617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274.89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煅赭石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951.6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煅赭石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1309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248.71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煅珍珠母</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753.35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煅珍珠母</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鹅不食草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43.2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法半夏</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81600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番泻叶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防己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2099.2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麸炒白术</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53856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麸炒薏苡仁</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17362.8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麸炒枳实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99.2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8729.6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佛手</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217.75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5008.25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茯苓</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49320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茯苓皮</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380.25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茯神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118.4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32323.2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浮萍</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7599.8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干姜</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干鱼腥草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高良姜</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藁本</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145.2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功劳叶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枸杞子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宁夏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64976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鬼箭羽</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15048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鬼针草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蛤蚧</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提供样品（1对）</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海枫藤</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海浮石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海金沙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3396.8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海金沙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海马</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13800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13800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海螵蛸</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2675.4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海螵蛸</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0.67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825.44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海桐皮</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合欢花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荷叶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黑大豆衣</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红参片</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吉林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25376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红豆蔻</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胡黄连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西藏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葫芦壳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槲寄生</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1723.8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虎杖</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花椒</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化橘红</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1973.4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淮小麦</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槐花（槐米）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黄芪</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180432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黄芩</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92.8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19952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黄药子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火麻仁</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5300.75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积雪草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6384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姜厚朴</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2892.5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焦六神曲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焦山楂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金钱草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684.45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金樱子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4732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净山楂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酒当归</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酒地龙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11147.5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酒黄连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25168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酒黄芩</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桔梗</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165.75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菊花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苦参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老鹳草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荔枝核</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12.17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连翘</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灵芝</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龙葵</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芦根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3088.8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鹿衔草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麻黄根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玫瑰花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梅花(绿萼梅)</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1267.5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蜜款冬花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194.35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3498.3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蜜远志</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蜜紫菀</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绵马贯众</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木瓜</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南沙参</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16146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牛膝（怀牛膝）</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藕节炭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炮姜</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佩兰</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芡实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27573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秦艽</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193.05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1351.35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青蒿</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青蒿</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三七粉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15120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沙苑子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陕西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山慈菇</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4440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372960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山豆根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蛇床子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蛇六谷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2420.6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蛇莓</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射干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113.75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2047.5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伸筋草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生百部</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生黄连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重庆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生麦芽</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生石决明</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福建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生薏苡仁</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8365.5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石上柏</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1450.15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熟地黄</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50.05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474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23723.7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水红花子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43.48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217.4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丝瓜络</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烫骨碎补</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烫水蛭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3270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55590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藤梨根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天花粉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透骨草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56.55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土鳖虫</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113.75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5687.5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土茯苓</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643.5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煨诃子肉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532.35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乌药</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1225.9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细辛</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163.15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5383.95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细辛</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辽宁</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0.49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仙鹤草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3786.25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仙茅</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辛夷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414.05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辛夷花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0.59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续断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玄明粉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旋覆花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旋覆花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血余炭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89.6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血余炭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盐黄柏</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野菊花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35.75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1644.5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野葡萄根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益母草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1867.45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茵陈</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玉米须</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预知子（八月札）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66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月季花</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皂角刺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泽兰</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703.95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浙贝母</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44144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栀子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制白附子</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制草乌</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2978.3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制草乌</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0.23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炙甘草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22380.8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炙黄芪</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肿节风</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重楼</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924.8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54563.2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紫草</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新疆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5855.85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紫苏梗</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2063.75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棕榈炭</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bl>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p>
    <w:p>
      <w:pPr>
        <w:adjustRightInd w:val="0"/>
        <w:snapToGrid w:val="0"/>
        <w:spacing w:line="360" w:lineRule="auto"/>
        <w:ind w:firstLine="422" w:firstLineChars="200"/>
        <w:rPr>
          <w:rFonts w:cs="宋体"/>
          <w:b/>
          <w:szCs w:val="21"/>
        </w:rPr>
      </w:pPr>
      <w:r>
        <w:rPr>
          <w:rFonts w:hint="eastAsia" w:cs="宋体"/>
          <w:b/>
          <w:szCs w:val="21"/>
        </w:rPr>
        <w:t>包三：</w:t>
      </w:r>
    </w:p>
    <w:tbl>
      <w:tblPr>
        <w:tblStyle w:val="33"/>
        <w:tblW w:w="12895" w:type="dxa"/>
        <w:jc w:val="center"/>
        <w:tblLayout w:type="autofit"/>
        <w:tblCellMar>
          <w:top w:w="0" w:type="dxa"/>
          <w:left w:w="108" w:type="dxa"/>
          <w:bottom w:w="0" w:type="dxa"/>
          <w:right w:w="108" w:type="dxa"/>
        </w:tblCellMar>
      </w:tblPr>
      <w:tblGrid>
        <w:gridCol w:w="856"/>
        <w:gridCol w:w="1756"/>
        <w:gridCol w:w="876"/>
        <w:gridCol w:w="883"/>
        <w:gridCol w:w="965"/>
        <w:gridCol w:w="623"/>
        <w:gridCol w:w="1083"/>
        <w:gridCol w:w="1036"/>
        <w:gridCol w:w="1561"/>
        <w:gridCol w:w="1154"/>
        <w:gridCol w:w="2102"/>
      </w:tblGrid>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巴戟肉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211.25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37602.5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菝葜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白及</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3968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1217.7</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白屈菜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白鲜皮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辽宁</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9945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百合</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6045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败酱草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板蓝根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296.4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萹蓄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侧柏炭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侧柏叶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519.35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燀桃仁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159.25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9077.25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炒白扁豆</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1534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炒苍耳子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炒川楝子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炒稻芽</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345.8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炒瓜蒌子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2068.3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炒蒺藜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炒芥子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673.4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炒决明子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313.95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炒莱菔子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炒麦芽</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1072.5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炒牛蒡子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陕西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726.7</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炒酸枣仁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1728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400896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炒王不留行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陈皮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福建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13968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赤芍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13338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茺蔚子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吉林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楮实子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川贝母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2558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12790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川断炭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川牛膝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5362.5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川芎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71.5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25025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醋莪术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70.4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16825.6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醋青皮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福建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1014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醋制乌梅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4212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大腹皮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丹参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38304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党参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155584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地骨皮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1229.15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地榆</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冬凌草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592.8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煅龙骨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51732.2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煅龙骨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6.24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5850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9500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煅紫石英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煅紫石英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防风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81900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粉萆薢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凤尾草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257.4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麸炒白芍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19390.8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麸炒苍术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307.2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42086.4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麸炒僵蚕</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16380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麸炒山药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54480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麸炒枳壳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114.4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22422.4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浮小麦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2847</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覆盆子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10304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甘松</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236.8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1894.4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干石斛</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62.4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2620.8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葛根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5241.6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钩藤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188.8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7929.6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钩藤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谷精草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640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广藿香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530.4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桂枝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5538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福建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合欢皮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2940.6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红花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新疆</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11310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花蕊石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滑石粉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109.2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滑石粉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黄柏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7176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鸡骨草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鸡冠花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鸡血藤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6207.5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荠菜花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姜半夏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18040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姜竹茹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518.7</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降香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海南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37.7</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焦栀子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71.5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1072.5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绞股蓝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709.8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金沸草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吉林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金荞麦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624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金银花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25088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荆芥</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1959.1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荆芥炭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九香虫</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235.3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235.3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酒大黄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酒黄精</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贵州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酒女贞子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8541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酒乌梢蛇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酒萸肉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57344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橘络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卷柏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14.06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14.06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昆布</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1994.85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雷公藤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657.8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凌霄花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六一散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六一散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0.08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六月雪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3679.65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龙胆</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2280.85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漏芦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21.74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鹿角片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吉林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512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7680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鹿角霜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吉林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163.8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路路通</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罗布麻叶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络石藤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猫爪草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67584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麻黄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马鞭草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马齿苋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209.3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麦冬</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80968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芒硝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204.8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16179.2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蜜百部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3689.4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蜜麻黄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蜜枇杷叶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蜜桑白皮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937.95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墨旱莲</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牡丹皮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10400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木蝴蝶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木香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25.35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2560.35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木贼</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墓头回</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南蛇藤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4560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糯稻根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20.15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443.3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藕节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片姜黄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福建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蒲公英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蒲黄粉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蒲黄粉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蒲黄炭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蒲黄炭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千年健</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前胡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1859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茜草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茜草炭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羌活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秦皮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青黛</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青黛</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青风藤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67.6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青礞石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9.62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9.62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青葙子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清半夏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甘肃</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瞿麦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全蝎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1755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33345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拳参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117.6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忍冬藤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肉苁蓉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新疆</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202.8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12168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肉桂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31.85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668.85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肉桂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肉果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桑椹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2707.25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桑叶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271.7</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砂仁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31323.5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升麻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126.75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生白芍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5824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生白术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10790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生地黄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7280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13.93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0.21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生晒参片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吉林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生石膏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生石膏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0.21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1540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323.4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生瓦楞子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石菖蒲</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151.2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25099.2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石见穿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374.4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石榴皮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石韦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首乌藤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3822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苏木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锁阳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甘肃</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218.4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218.4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太子参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贵州</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20702.5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烫狗脊</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天冬</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345.6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22464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天葵子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230.4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天麻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陕西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321.6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44059.2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天竺黄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57.85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57.85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葶苈子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418.6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葶苈子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0.18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通草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土荆皮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111.6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菟丝子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74.75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23920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威灵仙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黑龙江</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175.5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煨肉豆蔻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151.2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151.2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蜈蚣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条</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3700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12025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提供样品（1条）</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五倍子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45.5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4049.5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五谷虫</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广东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豨莶草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夏枯草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香薷</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广东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香橼</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24.7</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小蓟</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1430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薤白</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832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徐长卿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81.9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2948.4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玄参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寻骨风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盐补骨脂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云南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4917.25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盐车前子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1309.75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盐车前子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0.42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盐杜仲</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16402.1</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盐橘核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28.6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972.4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盐桑螵蛸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702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3510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盐小茴香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盐益智仁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广东</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8794.5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阳起石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银柴胡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252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淫羊藿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油松节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吉林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玉竹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辽宁</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58.5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877.5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郁金</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广西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68.25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23136.75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郁李仁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内蒙古</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123.5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13</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1605.5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泽泻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30.55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219</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6690.45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75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产地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等级</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上限单价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年预估采购量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预估采购金额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是否核心产品</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b/>
                <w:bCs/>
                <w:color w:val="000000"/>
                <w:kern w:val="0"/>
                <w:sz w:val="22"/>
                <w:lang w:bidi="ar"/>
              </w:rPr>
            </w:pPr>
            <w:r>
              <w:rPr>
                <w:rFonts w:hint="eastAsia" w:ascii="宋体" w:hAnsi="宋体" w:cs="宋体"/>
                <w:b/>
                <w:bCs/>
                <w:color w:val="000000"/>
                <w:kern w:val="0"/>
                <w:sz w:val="22"/>
                <w:lang w:bidi="ar"/>
              </w:rPr>
              <w:t>是否提供样品（50g/份，特殊要求除外）</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珍珠母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6.5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知母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安徽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1495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枳椇子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2"/>
                <w:lang w:bidi="ar"/>
              </w:rPr>
            </w:pPr>
            <w:r>
              <w:rPr>
                <w:rFonts w:ascii="宋体" w:hAnsi="宋体" w:cs="宋体"/>
                <w:color w:val="000000"/>
                <w:kern w:val="0"/>
                <w:sz w:val="22"/>
                <w:lang w:bidi="ar"/>
              </w:rPr>
              <w:t>湖北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52.8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制川乌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44.2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78</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3447.6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制川乌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制附子(黑顺片)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54.6</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92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5023.2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制附子(黑顺片)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0.55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制何首乌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四川</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48.75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176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8580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制天南星</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55.9</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5925.4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制吴茱萸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江西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192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26</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4992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制远志</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山西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315.2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147</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46334.4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猪苓</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陕西</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480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152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72960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苎麻根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11.05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紫花地丁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r>
        <w:tblPrEx>
          <w:tblCellMar>
            <w:top w:w="0" w:type="dxa"/>
            <w:left w:w="108" w:type="dxa"/>
            <w:bottom w:w="0" w:type="dxa"/>
            <w:right w:w="108" w:type="dxa"/>
          </w:tblCellMar>
        </w:tblPrEx>
        <w:trPr>
          <w:trHeight w:val="40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紫苏叶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河南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统货</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1000g</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8.45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22</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185.9</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kern w:val="0"/>
                <w:sz w:val="22"/>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提供样品</w:t>
            </w:r>
          </w:p>
        </w:tc>
      </w:tr>
    </w:tbl>
    <w:p>
      <w:pPr>
        <w:adjustRightInd w:val="0"/>
        <w:snapToGrid w:val="0"/>
        <w:spacing w:line="360" w:lineRule="auto"/>
        <w:ind w:firstLine="422" w:firstLineChars="200"/>
        <w:rPr>
          <w:rFonts w:cs="宋体"/>
          <w:b/>
          <w:szCs w:val="21"/>
        </w:rPr>
      </w:pPr>
    </w:p>
    <w:p>
      <w:pPr>
        <w:widowControl/>
        <w:shd w:val="clear" w:color="auto" w:fill="FFFFFF"/>
        <w:spacing w:line="378" w:lineRule="atLeast"/>
        <w:ind w:firstLine="422"/>
        <w:jc w:val="left"/>
        <w:rPr>
          <w:rFonts w:hint="eastAsia" w:ascii="宋体" w:hAnsi="宋体" w:cs="宋体"/>
          <w:b/>
          <w:i/>
          <w:iCs/>
          <w:color w:val="000000"/>
          <w:szCs w:val="21"/>
        </w:rPr>
      </w:pPr>
      <w:r>
        <w:rPr>
          <w:rFonts w:hint="eastAsia" w:ascii="宋体" w:hAnsi="宋体" w:cs="宋体"/>
          <w:b/>
          <w:i/>
          <w:iCs/>
          <w:color w:val="000000"/>
          <w:szCs w:val="21"/>
        </w:rPr>
        <w:t xml:space="preserve">备注： </w:t>
      </w:r>
      <w:r>
        <w:rPr>
          <w:rFonts w:hint="eastAsia" w:ascii="宋体" w:hAnsi="宋体" w:cs="宋体"/>
          <w:b/>
          <w:color w:val="000000"/>
          <w:szCs w:val="21"/>
        </w:rPr>
        <w:t>1、备注内容针对包一、包二和包三。</w:t>
      </w:r>
    </w:p>
    <w:p>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2、投标人所投商品须完全符合或优于招标文件项目需求，投标时按照要求提供样品，样品必须为全新、未使用过的原装合格正品。</w:t>
      </w:r>
      <w:r>
        <w:rPr>
          <w:rFonts w:hint="eastAsia" w:ascii="宋体" w:hAnsi="宋体" w:cs="宋体"/>
          <w:b/>
          <w:i/>
          <w:iCs/>
          <w:szCs w:val="21"/>
          <w:u w:val="single"/>
        </w:rPr>
        <w:t>（提供承诺函加盖投标人公章）</w:t>
      </w:r>
    </w:p>
    <w:p>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3、中标人送货不得有假冒伪劣、以次充好、不符合项目需求的产品，一经发现立即取消其中标资格，并在3年内不得参加医院所有项目。</w:t>
      </w:r>
      <w:r>
        <w:rPr>
          <w:rFonts w:hint="eastAsia" w:ascii="宋体" w:hAnsi="宋体" w:cs="宋体"/>
          <w:b/>
          <w:i/>
          <w:iCs/>
          <w:szCs w:val="21"/>
          <w:u w:val="single"/>
        </w:rPr>
        <w:t>（提供承诺函加盖投标人公章）</w:t>
      </w:r>
    </w:p>
    <w:p>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4、合同期内，对于同一品牌、规格、型号的商品累计出现3次及以上质量问题的，中标人接受这批产品采购价格10倍金额的罚款，罚款金额从履约保证金中扣除，履约保证金不足的，中标人应在接到甲方通知2日历天内补足差额。</w:t>
      </w:r>
      <w:r>
        <w:rPr>
          <w:rFonts w:hint="eastAsia" w:ascii="宋体" w:hAnsi="宋体" w:cs="宋体"/>
          <w:b/>
          <w:i/>
          <w:iCs/>
          <w:szCs w:val="21"/>
          <w:u w:val="single"/>
        </w:rPr>
        <w:t>（提供承诺函加盖投标人公章）</w:t>
      </w:r>
    </w:p>
    <w:p>
      <w:pPr>
        <w:widowControl/>
        <w:shd w:val="clear" w:color="auto" w:fill="FFFFFF"/>
        <w:spacing w:line="378" w:lineRule="atLeast"/>
        <w:ind w:firstLine="632" w:firstLineChars="300"/>
        <w:jc w:val="left"/>
        <w:rPr>
          <w:rFonts w:hint="eastAsia" w:ascii="宋体" w:hAnsi="宋体" w:cs="宋体"/>
          <w:b/>
          <w:i/>
          <w:iCs/>
          <w:szCs w:val="21"/>
          <w:u w:val="single"/>
        </w:rPr>
      </w:pPr>
      <w:r>
        <w:rPr>
          <w:rFonts w:hint="eastAsia" w:ascii="宋体" w:hAnsi="宋体" w:cs="宋体"/>
          <w:b/>
          <w:i/>
          <w:iCs/>
          <w:color w:val="000000"/>
          <w:szCs w:val="21"/>
          <w:u w:val="single"/>
        </w:rPr>
        <w:t>5、拟采购数量为合同期内预估数量，具体以每月实际采购数量结算。</w:t>
      </w:r>
      <w:r>
        <w:rPr>
          <w:rFonts w:hint="eastAsia" w:ascii="宋体" w:hAnsi="宋体" w:cs="宋体"/>
          <w:b/>
          <w:i/>
          <w:iCs/>
          <w:szCs w:val="21"/>
          <w:u w:val="single"/>
        </w:rPr>
        <w:t>（提供承诺函加盖投标人公章）</w:t>
      </w:r>
    </w:p>
    <w:p>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6、本表格所有品种为必须报价品种，缺项报价视为整个报价无效，按照无效响应处理。</w:t>
      </w:r>
    </w:p>
    <w:p>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7、超过总预算和单品上限价格的报价为无效报价，按照无效响应处理。</w:t>
      </w:r>
    </w:p>
    <w:p>
      <w:pPr>
        <w:spacing w:line="360" w:lineRule="auto"/>
        <w:ind w:firstLine="422" w:firstLineChars="200"/>
        <w:rPr>
          <w:rFonts w:hint="eastAsia" w:ascii="宋体" w:hAnsi="宋体" w:cs="宋体"/>
          <w:b/>
          <w:bCs/>
          <w:szCs w:val="21"/>
        </w:rPr>
      </w:pPr>
    </w:p>
    <w:p>
      <w:pPr>
        <w:spacing w:line="360" w:lineRule="auto"/>
        <w:ind w:firstLine="422" w:firstLineChars="200"/>
        <w:rPr>
          <w:rFonts w:hint="eastAsia" w:ascii="宋体" w:hAnsi="宋体" w:cs="宋体"/>
          <w:b/>
          <w:bCs/>
          <w:szCs w:val="21"/>
        </w:rPr>
      </w:pPr>
    </w:p>
    <w:p>
      <w:pPr>
        <w:spacing w:line="360" w:lineRule="auto"/>
        <w:ind w:firstLine="422"/>
        <w:rPr>
          <w:rFonts w:hint="eastAsia" w:ascii="宋体" w:hAnsi="宋体" w:cs="宋体"/>
          <w:b/>
          <w:bCs/>
          <w:szCs w:val="21"/>
        </w:rPr>
        <w:sectPr>
          <w:pgSz w:w="16838" w:h="11906" w:orient="landscape"/>
          <w:pgMar w:top="1800" w:right="1440" w:bottom="1800" w:left="1440" w:header="851" w:footer="992" w:gutter="0"/>
          <w:cols w:space="720" w:num="1"/>
          <w:docGrid w:type="lines" w:linePitch="312" w:charSpace="0"/>
        </w:sectPr>
      </w:pPr>
    </w:p>
    <w:p>
      <w:pPr>
        <w:spacing w:line="360" w:lineRule="auto"/>
        <w:ind w:firstLine="211" w:firstLineChars="100"/>
        <w:rPr>
          <w:rFonts w:hint="eastAsia" w:ascii="宋体" w:hAnsi="宋体" w:cs="宋体"/>
          <w:b/>
          <w:bCs/>
          <w:szCs w:val="21"/>
        </w:rPr>
      </w:pPr>
      <w:r>
        <w:rPr>
          <w:rFonts w:hint="eastAsia" w:ascii="宋体" w:hAnsi="宋体" w:cs="宋体"/>
          <w:b/>
          <w:bCs/>
          <w:szCs w:val="21"/>
        </w:rPr>
        <w:t>五、</w:t>
      </w:r>
      <w:r>
        <w:rPr>
          <w:rFonts w:hint="eastAsia" w:ascii="宋体" w:hAnsi="宋体" w:cs="宋体"/>
          <w:b/>
          <w:bCs/>
          <w:szCs w:val="21"/>
          <w:lang w:val="zh-CN"/>
        </w:rPr>
        <w:t>样品的制作、递交：</w:t>
      </w:r>
    </w:p>
    <w:p>
      <w:pPr>
        <w:autoSpaceDE w:val="0"/>
        <w:autoSpaceDN w:val="0"/>
        <w:adjustRightInd w:val="0"/>
        <w:spacing w:line="400" w:lineRule="exact"/>
        <w:ind w:firstLine="420" w:firstLineChars="200"/>
        <w:jc w:val="left"/>
        <w:rPr>
          <w:rFonts w:hint="eastAsia" w:ascii="宋体" w:hAnsi="宋体" w:cs="宋体"/>
          <w:bCs/>
          <w:kern w:val="0"/>
          <w:szCs w:val="21"/>
          <w:lang w:val="zh-CN"/>
        </w:rPr>
      </w:pPr>
      <w:r>
        <w:rPr>
          <w:rFonts w:hint="eastAsia" w:ascii="宋体" w:hAnsi="宋体" w:cs="宋体"/>
          <w:bCs/>
          <w:kern w:val="0"/>
          <w:szCs w:val="21"/>
          <w:lang w:val="zh-CN"/>
        </w:rPr>
        <w:t xml:space="preserve">1、样品的制作 </w:t>
      </w:r>
    </w:p>
    <w:p>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szCs w:val="21"/>
        </w:rPr>
        <w:t>（1）</w:t>
      </w:r>
      <w:r>
        <w:rPr>
          <w:rFonts w:hint="eastAsia" w:ascii="宋体" w:hAnsi="宋体" w:cs="宋体"/>
          <w:kern w:val="0"/>
          <w:szCs w:val="21"/>
        </w:rPr>
        <w:t>样品产品必须是全新、未使用过的正品，符合《中华人民共和国药品管理法》、《中华人民共和国药品管理法实施条例》及《中华人民共和国药典》、《江苏省中药饮片炮制规范》等法律规范的要求，达到医院使用中药饮片质量要求和用药习惯，能够接受各级部门及医院的检查。</w:t>
      </w:r>
    </w:p>
    <w:p>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（2）所投</w:t>
      </w:r>
      <w:r>
        <w:rPr>
          <w:rFonts w:hint="eastAsia" w:ascii="宋体" w:hAnsi="宋体" w:cs="宋体"/>
          <w:kern w:val="0"/>
          <w:szCs w:val="21"/>
          <w:lang w:val="zh-CN"/>
        </w:rPr>
        <w:t>样品</w:t>
      </w:r>
      <w:r>
        <w:rPr>
          <w:rFonts w:hint="eastAsia" w:ascii="宋体" w:hAnsi="宋体" w:cs="宋体"/>
          <w:b/>
          <w:bCs/>
          <w:kern w:val="0"/>
          <w:szCs w:val="21"/>
        </w:rPr>
        <w:t>外包装</w:t>
      </w:r>
      <w:r>
        <w:rPr>
          <w:rFonts w:hint="eastAsia" w:ascii="宋体" w:hAnsi="宋体" w:cs="宋体"/>
          <w:kern w:val="0"/>
          <w:szCs w:val="21"/>
          <w:lang w:val="zh-CN"/>
        </w:rPr>
        <w:t>需用不透光</w:t>
      </w:r>
      <w:r>
        <w:rPr>
          <w:rFonts w:hint="eastAsia" w:ascii="宋体" w:hAnsi="宋体" w:cs="宋体"/>
          <w:kern w:val="0"/>
          <w:szCs w:val="21"/>
        </w:rPr>
        <w:t>纸盒或其他材质</w:t>
      </w:r>
      <w:r>
        <w:rPr>
          <w:rFonts w:hint="eastAsia" w:ascii="宋体" w:hAnsi="宋体" w:cs="宋体"/>
          <w:kern w:val="0"/>
          <w:szCs w:val="21"/>
          <w:lang w:val="zh-CN"/>
        </w:rPr>
        <w:t>包装</w:t>
      </w:r>
      <w:r>
        <w:rPr>
          <w:rFonts w:hint="eastAsia" w:ascii="宋体" w:hAnsi="宋体" w:cs="宋体"/>
          <w:kern w:val="0"/>
          <w:szCs w:val="21"/>
        </w:rPr>
        <w:t>后按照所投包号统一递交</w:t>
      </w:r>
      <w:r>
        <w:rPr>
          <w:rFonts w:hint="eastAsia" w:ascii="宋体" w:hAnsi="宋体" w:cs="宋体"/>
          <w:kern w:val="0"/>
          <w:szCs w:val="21"/>
          <w:lang w:val="zh-CN"/>
        </w:rPr>
        <w:t>，</w:t>
      </w:r>
      <w:r>
        <w:rPr>
          <w:rFonts w:hint="eastAsia" w:ascii="宋体" w:hAnsi="宋体" w:cs="宋体"/>
          <w:kern w:val="0"/>
          <w:szCs w:val="21"/>
        </w:rPr>
        <w:t>清单中要求的样品品目的</w:t>
      </w:r>
      <w:r>
        <w:rPr>
          <w:rFonts w:hint="eastAsia" w:ascii="宋体" w:hAnsi="宋体" w:cs="宋体"/>
          <w:b/>
          <w:bCs/>
          <w:kern w:val="0"/>
          <w:szCs w:val="21"/>
        </w:rPr>
        <w:t>小样包装</w:t>
      </w:r>
      <w:r>
        <w:rPr>
          <w:rFonts w:hint="eastAsia" w:ascii="宋体" w:hAnsi="宋体" w:cs="宋体"/>
          <w:kern w:val="0"/>
          <w:szCs w:val="21"/>
        </w:rPr>
        <w:t>需</w:t>
      </w:r>
      <w:r>
        <w:rPr>
          <w:rFonts w:hint="eastAsia" w:ascii="宋体" w:hAnsi="宋体" w:cs="宋体"/>
          <w:kern w:val="0"/>
          <w:szCs w:val="21"/>
          <w:lang w:val="zh-CN"/>
        </w:rPr>
        <w:t>使用无色、无味透明自封袋或合理可辨认的包装并列明品名</w:t>
      </w:r>
      <w:r>
        <w:rPr>
          <w:rFonts w:hint="eastAsia" w:ascii="宋体" w:hAnsi="宋体" w:cs="宋体"/>
          <w:kern w:val="0"/>
          <w:szCs w:val="21"/>
        </w:rPr>
        <w:t>同时用标签贴好标注包号及所对应的品类序号，例如：包1-1阿胶珠、包1-2百草煎；包2-1矮地茶、包2-2艾叶；包3-1巴戟肉、包3-2菝葜以此类推</w:t>
      </w:r>
      <w:r>
        <w:rPr>
          <w:rFonts w:hint="eastAsia" w:ascii="宋体" w:hAnsi="宋体" w:cs="宋体"/>
          <w:kern w:val="0"/>
          <w:szCs w:val="21"/>
          <w:lang w:val="zh-CN"/>
        </w:rPr>
        <w:t>，所送样品不得显示投标人</w:t>
      </w:r>
      <w:r>
        <w:rPr>
          <w:rFonts w:hint="eastAsia" w:ascii="宋体" w:hAnsi="宋体" w:cs="宋体"/>
          <w:kern w:val="0"/>
          <w:szCs w:val="21"/>
        </w:rPr>
        <w:t>的</w:t>
      </w:r>
      <w:r>
        <w:rPr>
          <w:rFonts w:hint="eastAsia" w:ascii="宋体" w:hAnsi="宋体" w:cs="宋体"/>
          <w:kern w:val="0"/>
          <w:szCs w:val="21"/>
          <w:lang w:val="zh-CN"/>
        </w:rPr>
        <w:t>标记或投标人名称等标识提示，不得有损坏，否则视为</w:t>
      </w:r>
      <w:r>
        <w:rPr>
          <w:rFonts w:hint="eastAsia" w:ascii="宋体" w:hAnsi="宋体" w:cs="宋体"/>
          <w:kern w:val="0"/>
          <w:szCs w:val="21"/>
        </w:rPr>
        <w:t>无效</w:t>
      </w:r>
      <w:r>
        <w:rPr>
          <w:rFonts w:hint="eastAsia" w:ascii="宋体" w:hAnsi="宋体" w:cs="宋体"/>
          <w:kern w:val="0"/>
          <w:szCs w:val="21"/>
          <w:lang w:val="zh-CN"/>
        </w:rPr>
        <w:t>样品。</w:t>
      </w:r>
      <w:r>
        <w:rPr>
          <w:rFonts w:hint="eastAsia" w:ascii="宋体" w:hAnsi="宋体" w:cs="宋体"/>
          <w:kern w:val="0"/>
          <w:szCs w:val="21"/>
        </w:rPr>
        <w:t>样品要求:包一每份10g；包二包三每份50g（其中包二：蛤蚧提供一对；包三：蜈蚣提供一条）。</w:t>
      </w:r>
    </w:p>
    <w:p>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zh-CN"/>
        </w:rPr>
        <w:t>本次招标不提供标样，</w:t>
      </w:r>
      <w:r>
        <w:rPr>
          <w:rFonts w:hint="eastAsia" w:ascii="宋体" w:hAnsi="宋体" w:cs="宋体"/>
          <w:kern w:val="0"/>
          <w:szCs w:val="21"/>
        </w:rPr>
        <w:t>所有投标人需按照采购清单要求中列明的样品品种提供，样品需按规定送达至招标代理机构。若中标人提供的样品有缺漏，一经发现，则取消其中标资格。</w:t>
      </w:r>
    </w:p>
    <w:p>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 xml:space="preserve">2、样品的递交 </w:t>
      </w:r>
    </w:p>
    <w:p>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rPr>
        <w:t>（1）样品须提前送至招标代理机构（按第一章节要求执行），</w:t>
      </w:r>
      <w:r>
        <w:rPr>
          <w:rFonts w:hint="eastAsia" w:ascii="宋体" w:hAnsi="宋体" w:cs="宋体"/>
          <w:kern w:val="0"/>
          <w:szCs w:val="21"/>
          <w:lang w:val="zh-CN"/>
        </w:rPr>
        <w:t>样品接收截止时间同</w:t>
      </w:r>
      <w:r>
        <w:rPr>
          <w:rFonts w:hint="eastAsia" w:ascii="宋体" w:hAnsi="宋体" w:cs="宋体"/>
          <w:kern w:val="0"/>
          <w:szCs w:val="21"/>
        </w:rPr>
        <w:t>投标</w:t>
      </w:r>
      <w:r>
        <w:rPr>
          <w:rFonts w:hint="eastAsia" w:ascii="宋体" w:hAnsi="宋体" w:cs="宋体"/>
          <w:kern w:val="0"/>
          <w:szCs w:val="21"/>
          <w:lang w:val="zh-CN"/>
        </w:rPr>
        <w:t>文件提交截止时间，送达地点：</w:t>
      </w:r>
      <w:r>
        <w:rPr>
          <w:rFonts w:hint="eastAsia" w:ascii="宋体" w:hAnsi="宋体" w:cs="宋体"/>
          <w:kern w:val="0"/>
          <w:szCs w:val="21"/>
        </w:rPr>
        <w:t>包一样品接收地点：江苏苏维工程管理有限公司二楼评标二室（扬州市翠岗路48号）；包二样品接收地点：江苏苏维工程管理有限公司二楼评标一室（扬州市翠岗路48号）；包三样品接收地点：江苏苏维工程管理有限公司二楼大评标室（扬州市翠岗路48号）</w:t>
      </w:r>
      <w:r>
        <w:rPr>
          <w:rFonts w:hint="eastAsia" w:ascii="宋体" w:hAnsi="宋体" w:cs="宋体"/>
          <w:kern w:val="0"/>
          <w:szCs w:val="21"/>
          <w:lang w:val="zh-CN"/>
        </w:rPr>
        <w:t>，</w:t>
      </w:r>
      <w:r>
        <w:rPr>
          <w:rFonts w:hint="eastAsia" w:ascii="宋体" w:hAnsi="宋体" w:cs="宋体"/>
          <w:kern w:val="0"/>
          <w:szCs w:val="21"/>
        </w:rPr>
        <w:t>联系人：陈秋萍、阮玉婷0514-82129116</w:t>
      </w:r>
      <w:r>
        <w:rPr>
          <w:rFonts w:hint="eastAsia" w:ascii="宋体" w:hAnsi="宋体" w:cs="宋体"/>
          <w:kern w:val="0"/>
          <w:szCs w:val="21"/>
          <w:lang w:val="zh-CN"/>
        </w:rPr>
        <w:t>，迟于投标截止时间送达的，样品将被拒收。</w:t>
      </w:r>
    </w:p>
    <w:p>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2</w:t>
      </w:r>
      <w:r>
        <w:rPr>
          <w:rFonts w:hint="eastAsia" w:ascii="宋体" w:hAnsi="宋体" w:cs="宋体"/>
          <w:kern w:val="0"/>
          <w:szCs w:val="21"/>
          <w:lang w:val="zh-CN"/>
        </w:rPr>
        <w:t>）所有样品费用由</w:t>
      </w:r>
      <w:r>
        <w:rPr>
          <w:rFonts w:hint="eastAsia" w:ascii="宋体" w:hAnsi="宋体" w:cs="宋体"/>
          <w:kern w:val="0"/>
          <w:szCs w:val="21"/>
        </w:rPr>
        <w:t>投标人</w:t>
      </w:r>
      <w:r>
        <w:rPr>
          <w:rFonts w:hint="eastAsia" w:ascii="宋体" w:hAnsi="宋体" w:cs="宋体"/>
          <w:kern w:val="0"/>
          <w:szCs w:val="21"/>
          <w:lang w:val="zh-CN"/>
        </w:rPr>
        <w:t>承担，采购</w:t>
      </w:r>
      <w:r>
        <w:rPr>
          <w:rFonts w:hint="eastAsia" w:ascii="宋体" w:hAnsi="宋体" w:cs="宋体"/>
          <w:kern w:val="0"/>
          <w:szCs w:val="21"/>
        </w:rPr>
        <w:t>人</w:t>
      </w:r>
      <w:r>
        <w:rPr>
          <w:rFonts w:hint="eastAsia" w:ascii="宋体" w:hAnsi="宋体" w:cs="宋体"/>
          <w:kern w:val="0"/>
          <w:szCs w:val="21"/>
          <w:lang w:val="zh-CN"/>
        </w:rPr>
        <w:t>不承担任何样品损坏带来的费用。</w:t>
      </w:r>
    </w:p>
    <w:p>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3</w:t>
      </w:r>
      <w:r>
        <w:rPr>
          <w:rFonts w:hint="eastAsia" w:ascii="宋体" w:hAnsi="宋体" w:cs="宋体"/>
          <w:kern w:val="0"/>
          <w:szCs w:val="21"/>
          <w:lang w:val="zh-CN"/>
        </w:rPr>
        <w:t>）</w:t>
      </w:r>
      <w:r>
        <w:rPr>
          <w:rFonts w:hint="eastAsia" w:ascii="宋体" w:hAnsi="宋体" w:cs="宋体"/>
          <w:kern w:val="0"/>
          <w:szCs w:val="21"/>
        </w:rPr>
        <w:t>投标人所投样品中标</w:t>
      </w:r>
      <w:r>
        <w:rPr>
          <w:rFonts w:hint="eastAsia" w:ascii="宋体" w:hAnsi="宋体" w:cs="宋体"/>
          <w:kern w:val="0"/>
          <w:szCs w:val="21"/>
          <w:lang w:val="zh-CN"/>
        </w:rPr>
        <w:t>后将作为成品质量对比样本封存。未</w:t>
      </w:r>
      <w:r>
        <w:rPr>
          <w:rFonts w:hint="eastAsia" w:ascii="宋体" w:hAnsi="宋体" w:cs="宋体"/>
          <w:kern w:val="0"/>
          <w:szCs w:val="21"/>
        </w:rPr>
        <w:t>中标投标人</w:t>
      </w:r>
      <w:r>
        <w:rPr>
          <w:rFonts w:hint="eastAsia" w:ascii="宋体" w:hAnsi="宋体" w:cs="宋体"/>
          <w:kern w:val="0"/>
          <w:szCs w:val="21"/>
          <w:lang w:val="zh-CN"/>
        </w:rPr>
        <w:t>样品需在</w:t>
      </w:r>
      <w:r>
        <w:rPr>
          <w:rFonts w:hint="eastAsia" w:ascii="宋体" w:hAnsi="宋体" w:cs="宋体"/>
          <w:kern w:val="0"/>
          <w:szCs w:val="21"/>
        </w:rPr>
        <w:t>采购结束后24</w:t>
      </w:r>
      <w:r>
        <w:rPr>
          <w:rFonts w:hint="eastAsia" w:ascii="宋体" w:hAnsi="宋体" w:cs="宋体"/>
          <w:kern w:val="0"/>
          <w:szCs w:val="21"/>
          <w:lang w:val="zh-CN"/>
        </w:rPr>
        <w:t>小时</w:t>
      </w:r>
      <w:r>
        <w:rPr>
          <w:rFonts w:hint="eastAsia" w:ascii="宋体" w:hAnsi="宋体" w:cs="宋体"/>
          <w:kern w:val="0"/>
          <w:szCs w:val="21"/>
        </w:rPr>
        <w:t>内</w:t>
      </w:r>
      <w:r>
        <w:rPr>
          <w:rFonts w:hint="eastAsia" w:ascii="宋体" w:hAnsi="宋体" w:cs="宋体"/>
          <w:kern w:val="0"/>
          <w:szCs w:val="21"/>
          <w:lang w:val="zh-CN"/>
        </w:rPr>
        <w:t>搬离</w:t>
      </w:r>
      <w:r>
        <w:rPr>
          <w:rFonts w:hint="eastAsia" w:ascii="宋体" w:hAnsi="宋体" w:cs="宋体"/>
          <w:kern w:val="0"/>
          <w:szCs w:val="21"/>
        </w:rPr>
        <w:t>招标代理机构</w:t>
      </w:r>
      <w:r>
        <w:rPr>
          <w:rFonts w:hint="eastAsia" w:ascii="宋体" w:hAnsi="宋体" w:cs="宋体"/>
          <w:kern w:val="0"/>
          <w:szCs w:val="21"/>
          <w:lang w:val="zh-CN"/>
        </w:rPr>
        <w:t>，否则视为放弃样品。</w:t>
      </w:r>
    </w:p>
    <w:p>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3、实物样品的品目详见各包清单中要求。</w:t>
      </w:r>
    </w:p>
    <w:p>
      <w:pPr>
        <w:autoSpaceDE w:val="0"/>
        <w:autoSpaceDN w:val="0"/>
        <w:adjustRightInd w:val="0"/>
        <w:spacing w:line="360" w:lineRule="auto"/>
        <w:ind w:firstLine="420" w:firstLineChars="200"/>
        <w:jc w:val="left"/>
        <w:rPr>
          <w:rFonts w:cs="宋体"/>
          <w:kern w:val="0"/>
          <w:szCs w:val="21"/>
        </w:rPr>
      </w:pPr>
      <w:r>
        <w:rPr>
          <w:rFonts w:hint="eastAsia" w:cs="宋体"/>
          <w:kern w:val="0"/>
          <w:szCs w:val="21"/>
        </w:rPr>
        <w:t>4、样品的评审</w:t>
      </w:r>
    </w:p>
    <w:p>
      <w:pPr>
        <w:autoSpaceDE w:val="0"/>
        <w:autoSpaceDN w:val="0"/>
        <w:adjustRightIn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投标人按照各包清单提供全部要求的样品，包一样品品目：15种（已确定）；包二包三样品品目：开标现场由招标代理在各包清单中随机抽取15种/包参与评审。</w:t>
      </w:r>
    </w:p>
    <w:p>
      <w:pPr>
        <w:adjustRightInd w:val="0"/>
        <w:snapToGrid w:val="0"/>
        <w:spacing w:line="360" w:lineRule="auto"/>
        <w:ind w:firstLine="422" w:firstLineChars="200"/>
        <w:rPr>
          <w:rFonts w:cs="宋体"/>
          <w:b/>
          <w:szCs w:val="21"/>
        </w:rPr>
      </w:pPr>
      <w:r>
        <w:rPr>
          <w:rFonts w:hint="eastAsia" w:cs="宋体"/>
          <w:b/>
          <w:szCs w:val="21"/>
        </w:rPr>
        <w:t>六、节能产品要求</w:t>
      </w:r>
    </w:p>
    <w:p>
      <w:pPr>
        <w:spacing w:line="360" w:lineRule="auto"/>
        <w:ind w:firstLine="420" w:firstLineChars="200"/>
        <w:jc w:val="left"/>
        <w:rPr>
          <w:rFonts w:cs="宋体"/>
          <w:szCs w:val="21"/>
        </w:rPr>
      </w:pPr>
      <w:r>
        <w:rPr>
          <w:rFonts w:cs="宋体"/>
          <w:iCs/>
          <w:szCs w:val="21"/>
        </w:rPr>
        <w:t>本次拟采购的产品</w:t>
      </w:r>
      <w:r>
        <w:rPr>
          <w:rFonts w:hint="eastAsia" w:cs="宋体"/>
          <w:iCs/>
          <w:szCs w:val="21"/>
        </w:rPr>
        <w:t>如</w:t>
      </w:r>
      <w:r>
        <w:rPr>
          <w:rFonts w:cs="宋体"/>
          <w:iCs/>
          <w:szCs w:val="21"/>
        </w:rPr>
        <w:t>属于《节能产品政府采购品目清单》中强制采购范围内产品，各投标人应当提供获得国家确定的认证机构出具的、有效期之内的节能产品认证证书的产品，上述品目清单可通过“中国政府采购网”（http://www.ccgp.gov.cn/zcfg/mof/201904/t20190403_11849836.htm）查询,</w:t>
      </w:r>
      <w:r>
        <w:rPr>
          <w:rFonts w:cs="宋体"/>
          <w:i/>
          <w:iCs/>
          <w:szCs w:val="21"/>
          <w:u w:val="single"/>
        </w:rPr>
        <w:t>并在投标文件内提供由国家确定的认证机构出具的、处于有效期之内的节能产品认证证书原件，扫描上传，否则视为无效投标。</w:t>
      </w:r>
      <w:r>
        <w:rPr>
          <w:rFonts w:cs="宋体"/>
          <w:b/>
          <w:bCs/>
          <w:i/>
          <w:iCs/>
          <w:szCs w:val="21"/>
          <w:u w:val="single"/>
        </w:rPr>
        <w:t>（本项目涉及强制采购范围内产品有：</w:t>
      </w:r>
      <w:r>
        <w:rPr>
          <w:rFonts w:hint="eastAsia" w:cs="宋体"/>
          <w:b/>
          <w:bCs/>
          <w:i/>
          <w:iCs/>
          <w:szCs w:val="21"/>
          <w:u w:val="single"/>
        </w:rPr>
        <w:t>无</w:t>
      </w:r>
      <w:r>
        <w:rPr>
          <w:rFonts w:cs="宋体"/>
          <w:b/>
          <w:bCs/>
          <w:i/>
          <w:iCs/>
          <w:szCs w:val="21"/>
          <w:u w:val="single"/>
        </w:rPr>
        <w:t>）</w:t>
      </w:r>
      <w:r>
        <w:rPr>
          <w:rFonts w:hint="eastAsia" w:cs="宋体"/>
          <w:szCs w:val="21"/>
        </w:rPr>
        <w:t>。</w:t>
      </w:r>
    </w:p>
    <w:p>
      <w:pPr>
        <w:spacing w:line="360" w:lineRule="auto"/>
        <w:ind w:firstLine="420" w:firstLineChars="200"/>
        <w:jc w:val="left"/>
        <w:textAlignment w:val="baseline"/>
        <w:rPr>
          <w:rFonts w:cs="宋体"/>
          <w:i/>
          <w:iCs/>
          <w:szCs w:val="21"/>
          <w:u w:val="single"/>
        </w:rPr>
        <w:sectPr>
          <w:pgSz w:w="11906" w:h="16838"/>
          <w:pgMar w:top="1440" w:right="1800" w:bottom="1440" w:left="1800" w:header="851" w:footer="992" w:gutter="0"/>
          <w:cols w:space="720" w:num="1"/>
          <w:docGrid w:type="lines" w:linePitch="312" w:charSpace="0"/>
        </w:sectPr>
      </w:pPr>
    </w:p>
    <w:p>
      <w:pPr>
        <w:pStyle w:val="3"/>
        <w:spacing w:before="0" w:after="0" w:line="360" w:lineRule="auto"/>
        <w:ind w:firstLine="723"/>
        <w:jc w:val="center"/>
        <w:rPr>
          <w:sz w:val="36"/>
        </w:rPr>
      </w:pPr>
      <w:bookmarkStart w:id="97" w:name="_Toc23859"/>
      <w:r>
        <w:rPr>
          <w:rFonts w:hint="eastAsia"/>
          <w:sz w:val="36"/>
        </w:rPr>
        <w:t>第五章 评标方法及评标标准</w:t>
      </w:r>
      <w:bookmarkEnd w:id="96"/>
      <w:bookmarkEnd w:id="97"/>
    </w:p>
    <w:p>
      <w:pPr>
        <w:pStyle w:val="123"/>
        <w:spacing w:before="0" w:after="0"/>
        <w:ind w:firstLine="422" w:firstLineChars="200"/>
        <w:rPr>
          <w:rFonts w:ascii="Times New Roman" w:hAnsi="Times New Roman"/>
          <w:b/>
          <w:kern w:val="2"/>
          <w:sz w:val="21"/>
          <w:szCs w:val="21"/>
        </w:rPr>
      </w:pPr>
      <w:r>
        <w:rPr>
          <w:rFonts w:hint="eastAsia" w:ascii="Times New Roman" w:hAnsi="Times New Roman"/>
          <w:b/>
          <w:kern w:val="2"/>
          <w:sz w:val="21"/>
          <w:szCs w:val="21"/>
        </w:rPr>
        <w:t>一、评标方法</w:t>
      </w:r>
    </w:p>
    <w:p>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pPr>
        <w:spacing w:line="360" w:lineRule="auto"/>
        <w:ind w:firstLine="422" w:firstLineChars="200"/>
        <w:rPr>
          <w:b/>
          <w:szCs w:val="21"/>
        </w:rPr>
      </w:pPr>
      <w:bookmarkStart w:id="98" w:name="_Toc449017024"/>
      <w:bookmarkStart w:id="99" w:name="_Toc449016388"/>
      <w:r>
        <w:rPr>
          <w:b/>
          <w:szCs w:val="21"/>
        </w:rPr>
        <w:t>二、</w:t>
      </w:r>
      <w:r>
        <w:rPr>
          <w:rFonts w:hint="eastAsia"/>
          <w:b/>
          <w:szCs w:val="21"/>
        </w:rPr>
        <w:t>政府采购政策功能落实</w:t>
      </w:r>
      <w:bookmarkEnd w:id="98"/>
      <w:bookmarkEnd w:id="99"/>
    </w:p>
    <w:p>
      <w:pPr>
        <w:spacing w:line="360" w:lineRule="auto"/>
        <w:ind w:firstLine="420"/>
        <w:rPr>
          <w:b/>
          <w:szCs w:val="21"/>
        </w:rPr>
      </w:pPr>
      <w: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123"/>
        <w:spacing w:before="0" w:after="0"/>
        <w:ind w:left="315" w:firstLine="420"/>
        <w:rPr>
          <w:rFonts w:ascii="Times New Roman" w:hAnsi="Times New Roman"/>
          <w:sz w:val="21"/>
          <w:szCs w:val="21"/>
        </w:rPr>
      </w:pPr>
      <w:r>
        <w:rPr>
          <w:rFonts w:ascii="Times New Roman" w:hAnsi="Times New Roman"/>
          <w:sz w:val="21"/>
          <w:szCs w:val="21"/>
        </w:rPr>
        <w:t>1、小微型企业价格扣除</w:t>
      </w:r>
    </w:p>
    <w:p>
      <w:pPr>
        <w:pStyle w:val="123"/>
        <w:spacing w:before="0" w:after="0"/>
        <w:ind w:firstLine="420"/>
        <w:rPr>
          <w:rFonts w:ascii="Times New Roman" w:hAnsi="Times New Roman"/>
          <w:sz w:val="21"/>
          <w:szCs w:val="21"/>
        </w:rPr>
      </w:pPr>
      <w:r>
        <w:rPr>
          <w:rFonts w:ascii="Times New Roman" w:hAnsi="Times New Roman"/>
          <w:sz w:val="21"/>
          <w:szCs w:val="21"/>
        </w:rPr>
        <w:t>（1）本项目对小型和微型企业产品给予</w:t>
      </w:r>
      <w:r>
        <w:rPr>
          <w:rFonts w:hint="eastAsia" w:ascii="Times New Roman" w:hAnsi="Times New Roman"/>
          <w:sz w:val="21"/>
          <w:szCs w:val="21"/>
        </w:rPr>
        <w:t>10</w:t>
      </w:r>
      <w:r>
        <w:rPr>
          <w:rFonts w:ascii="Times New Roman" w:hAnsi="Times New Roman"/>
          <w:sz w:val="21"/>
          <w:szCs w:val="21"/>
        </w:rPr>
        <w:t>%的扣除价格，用扣除后的价格参与评审。</w:t>
      </w:r>
    </w:p>
    <w:p>
      <w:pPr>
        <w:pStyle w:val="123"/>
        <w:spacing w:before="0" w:after="0"/>
        <w:ind w:firstLine="420"/>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投标人</w:t>
      </w:r>
      <w:r>
        <w:rPr>
          <w:rFonts w:ascii="Times New Roman" w:hAnsi="Times New Roman"/>
          <w:sz w:val="21"/>
          <w:szCs w:val="21"/>
        </w:rPr>
        <w:t>需按照采购文件的要求提供相应的《</w:t>
      </w:r>
      <w:r>
        <w:rPr>
          <w:rFonts w:hint="eastAsia" w:ascii="Times New Roman" w:hAnsi="Times New Roman"/>
          <w:sz w:val="21"/>
          <w:szCs w:val="21"/>
        </w:rPr>
        <w:t>中小</w:t>
      </w:r>
      <w:r>
        <w:rPr>
          <w:rFonts w:ascii="Times New Roman" w:hAnsi="Times New Roman"/>
          <w:sz w:val="21"/>
          <w:szCs w:val="21"/>
        </w:rPr>
        <w:t>企业声明函》。</w:t>
      </w:r>
    </w:p>
    <w:p>
      <w:pPr>
        <w:pStyle w:val="123"/>
        <w:spacing w:before="0" w:after="0"/>
        <w:ind w:left="420" w:firstLine="420"/>
        <w:rPr>
          <w:rFonts w:ascii="Times New Roman" w:hAnsi="Times New Roman"/>
          <w:sz w:val="21"/>
          <w:szCs w:val="21"/>
        </w:rPr>
      </w:pPr>
      <w:r>
        <w:rPr>
          <w:rFonts w:ascii="Times New Roman" w:hAnsi="Times New Roman"/>
          <w:sz w:val="21"/>
          <w:szCs w:val="21"/>
        </w:rPr>
        <w:t>2、残疾人福利单位价格扣除</w:t>
      </w:r>
    </w:p>
    <w:p>
      <w:pPr>
        <w:pStyle w:val="123"/>
        <w:spacing w:before="0" w:after="0"/>
        <w:ind w:firstLine="420"/>
        <w:rPr>
          <w:rFonts w:ascii="Times New Roman" w:hAnsi="Times New Roman"/>
          <w:sz w:val="21"/>
          <w:szCs w:val="21"/>
        </w:rPr>
      </w:pPr>
      <w:r>
        <w:rPr>
          <w:rFonts w:ascii="Times New Roman" w:hAnsi="Times New Roman"/>
          <w:sz w:val="21"/>
          <w:szCs w:val="21"/>
        </w:rPr>
        <w:t>（1）本项目对残疾人福利性单位视同小型、微型企业，给予</w:t>
      </w:r>
      <w:r>
        <w:rPr>
          <w:rFonts w:hint="eastAsia" w:ascii="Times New Roman" w:hAnsi="Times New Roman"/>
          <w:sz w:val="21"/>
          <w:szCs w:val="21"/>
        </w:rPr>
        <w:t>10</w:t>
      </w:r>
      <w:r>
        <w:rPr>
          <w:rFonts w:ascii="Times New Roman" w:hAnsi="Times New Roman"/>
          <w:sz w:val="21"/>
          <w:szCs w:val="21"/>
        </w:rPr>
        <w:t>%的价格扣除，用扣除后的价格参与评审。</w:t>
      </w:r>
    </w:p>
    <w:p>
      <w:pPr>
        <w:pStyle w:val="123"/>
        <w:spacing w:before="0" w:after="0"/>
        <w:ind w:left="420" w:firstLine="420"/>
        <w:rPr>
          <w:rFonts w:ascii="Times New Roman" w:hAnsi="Times New Roman"/>
          <w:sz w:val="21"/>
          <w:szCs w:val="21"/>
        </w:rPr>
      </w:pPr>
      <w:r>
        <w:rPr>
          <w:rFonts w:ascii="Times New Roman" w:hAnsi="Times New Roman"/>
          <w:sz w:val="21"/>
          <w:szCs w:val="21"/>
        </w:rPr>
        <w:t>（2）残疾人福利单位需按照采购文件的要求提供《残疾人福利性单位声明函》。</w:t>
      </w:r>
    </w:p>
    <w:p>
      <w:pPr>
        <w:pStyle w:val="123"/>
        <w:spacing w:before="0" w:after="0"/>
        <w:ind w:firstLine="420"/>
        <w:rPr>
          <w:rFonts w:ascii="Times New Roman" w:hAnsi="Times New Roman"/>
          <w:sz w:val="21"/>
          <w:szCs w:val="21"/>
        </w:rPr>
      </w:pPr>
      <w:r>
        <w:rPr>
          <w:rFonts w:ascii="Times New Roman" w:hAnsi="Times New Roman"/>
          <w:sz w:val="21"/>
          <w:szCs w:val="21"/>
        </w:rPr>
        <w:t>（3）残疾人福利单位标准请参照《关于促进残疾人就业政府采购政策的通知》（财库2017〕141号）。</w:t>
      </w:r>
    </w:p>
    <w:p>
      <w:pPr>
        <w:pStyle w:val="123"/>
        <w:spacing w:before="0" w:after="0"/>
        <w:ind w:left="420" w:firstLine="420"/>
        <w:rPr>
          <w:rFonts w:ascii="Times New Roman" w:hAnsi="Times New Roman"/>
          <w:sz w:val="21"/>
          <w:szCs w:val="21"/>
        </w:rPr>
      </w:pPr>
      <w:r>
        <w:rPr>
          <w:rFonts w:ascii="Times New Roman" w:hAnsi="Times New Roman"/>
          <w:sz w:val="21"/>
          <w:szCs w:val="21"/>
        </w:rPr>
        <w:t>3、监狱和戒毒企业价格扣除</w:t>
      </w:r>
    </w:p>
    <w:p>
      <w:pPr>
        <w:pStyle w:val="123"/>
        <w:spacing w:before="0" w:after="0"/>
        <w:ind w:firstLine="420"/>
        <w:rPr>
          <w:rFonts w:ascii="Times New Roman" w:hAnsi="Times New Roman"/>
          <w:sz w:val="21"/>
          <w:szCs w:val="21"/>
        </w:rPr>
      </w:pPr>
      <w:r>
        <w:rPr>
          <w:rFonts w:ascii="Times New Roman" w:hAnsi="Times New Roman"/>
          <w:sz w:val="21"/>
          <w:szCs w:val="21"/>
        </w:rPr>
        <w:t>（1）本项目对监狱和戒毒企业（简称监狱企业）视同小型、微型企业，给予</w:t>
      </w:r>
      <w:r>
        <w:rPr>
          <w:rFonts w:hint="eastAsia" w:ascii="Times New Roman" w:hAnsi="Times New Roman"/>
          <w:sz w:val="21"/>
          <w:szCs w:val="21"/>
        </w:rPr>
        <w:t>10</w:t>
      </w:r>
      <w:r>
        <w:rPr>
          <w:rFonts w:ascii="Times New Roman" w:hAnsi="Times New Roman"/>
          <w:sz w:val="21"/>
          <w:szCs w:val="21"/>
        </w:rPr>
        <w:t>%的价格扣除，用扣除后的价格参与评审。</w:t>
      </w:r>
    </w:p>
    <w:p>
      <w:pPr>
        <w:pStyle w:val="123"/>
        <w:spacing w:before="0" w:after="0"/>
        <w:ind w:firstLine="420"/>
        <w:rPr>
          <w:rFonts w:ascii="Times New Roman" w:hAnsi="Times New Roman"/>
          <w:sz w:val="21"/>
          <w:szCs w:val="21"/>
        </w:rPr>
      </w:pPr>
      <w:r>
        <w:rPr>
          <w:rFonts w:ascii="Times New Roman" w:hAnsi="Times New Roman"/>
          <w:sz w:val="21"/>
          <w:szCs w:val="21"/>
        </w:rPr>
        <w:t>（2）监狱企业参加政府采购活动时，需提供由省级以上监狱管理局、戒毒管理局</w:t>
      </w:r>
      <w:r>
        <w:rPr>
          <w:rFonts w:hint="eastAsia" w:ascii="Times New Roman" w:hAnsi="Times New Roman"/>
          <w:sz w:val="21"/>
          <w:szCs w:val="21"/>
        </w:rPr>
        <w:t>（</w:t>
      </w:r>
      <w:r>
        <w:rPr>
          <w:rFonts w:ascii="Times New Roman" w:hAnsi="Times New Roman"/>
          <w:sz w:val="21"/>
          <w:szCs w:val="21"/>
        </w:rPr>
        <w:t>含新疆生产建设兵团</w:t>
      </w:r>
      <w:r>
        <w:rPr>
          <w:rFonts w:hint="eastAsia" w:ascii="Times New Roman" w:hAnsi="Times New Roman"/>
          <w:sz w:val="21"/>
          <w:szCs w:val="21"/>
        </w:rPr>
        <w:t>）</w:t>
      </w:r>
      <w:r>
        <w:rPr>
          <w:rFonts w:ascii="Times New Roman" w:hAnsi="Times New Roman"/>
          <w:sz w:val="21"/>
          <w:szCs w:val="21"/>
        </w:rPr>
        <w:t>出具的属于监狱企业的证明文件。</w:t>
      </w:r>
      <w:r>
        <w:rPr>
          <w:rFonts w:hint="eastAsia" w:ascii="Times New Roman" w:hAnsi="Times New Roman"/>
          <w:sz w:val="21"/>
          <w:szCs w:val="21"/>
        </w:rPr>
        <w:t>投标人</w:t>
      </w:r>
      <w:r>
        <w:rPr>
          <w:rFonts w:ascii="Times New Roman" w:hAnsi="Times New Roman"/>
          <w:sz w:val="21"/>
          <w:szCs w:val="21"/>
        </w:rPr>
        <w:t>如不提供上述证明文件，价格将不做相应扣除。</w:t>
      </w:r>
    </w:p>
    <w:p>
      <w:pPr>
        <w:pStyle w:val="123"/>
        <w:spacing w:before="0" w:after="0"/>
        <w:ind w:firstLine="420"/>
        <w:rPr>
          <w:rFonts w:ascii="Times New Roman" w:hAnsi="Times New Roman"/>
          <w:sz w:val="21"/>
          <w:szCs w:val="21"/>
        </w:rPr>
      </w:pPr>
      <w:r>
        <w:rPr>
          <w:rFonts w:ascii="Times New Roman" w:hAnsi="Times New Roman"/>
          <w:sz w:val="21"/>
          <w:szCs w:val="21"/>
        </w:rPr>
        <w:t>（3）监狱企业标准请参照《关于政府采购支持监狱企业发展有关问题的通知》（财库[2014]68号）。</w:t>
      </w:r>
    </w:p>
    <w:p>
      <w:pPr>
        <w:pStyle w:val="123"/>
        <w:spacing w:before="0" w:after="0"/>
        <w:ind w:firstLine="420"/>
        <w:rPr>
          <w:rFonts w:ascii="Times New Roman" w:hAnsi="Times New Roman"/>
          <w:sz w:val="21"/>
          <w:szCs w:val="21"/>
        </w:rPr>
      </w:pPr>
      <w:r>
        <w:rPr>
          <w:rFonts w:ascii="Times New Roman" w:hAnsi="Times New Roman"/>
          <w:sz w:val="21"/>
          <w:szCs w:val="21"/>
        </w:rPr>
        <w:t>4、残疾人福利单位、监狱企业属于小型、微型企业的，不重复享受政策。</w:t>
      </w:r>
    </w:p>
    <w:p>
      <w:pPr>
        <w:pStyle w:val="123"/>
        <w:spacing w:before="0" w:after="0"/>
        <w:ind w:firstLine="420"/>
        <w:rPr>
          <w:rFonts w:ascii="Times New Roman" w:hAnsi="Times New Roman"/>
          <w:sz w:val="21"/>
          <w:szCs w:val="21"/>
        </w:rPr>
      </w:pPr>
      <w:r>
        <w:rPr>
          <w:rFonts w:ascii="Times New Roman" w:hAnsi="Times New Roman"/>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sz w:val="21"/>
          <w:szCs w:val="21"/>
        </w:rPr>
        <w:t>4</w:t>
      </w:r>
      <w:r>
        <w:rPr>
          <w:rFonts w:ascii="Times New Roman" w:hAnsi="Times New Roman"/>
          <w:sz w:val="21"/>
          <w:szCs w:val="21"/>
        </w:rPr>
        <w:t>%的价格扣除，用扣除后的价格参与评审。</w:t>
      </w:r>
    </w:p>
    <w:p>
      <w:pPr>
        <w:pStyle w:val="123"/>
        <w:spacing w:before="0" w:after="0"/>
        <w:ind w:firstLine="420"/>
        <w:rPr>
          <w:rFonts w:ascii="Times New Roman" w:hAnsi="Times New Roman"/>
          <w:sz w:val="21"/>
          <w:szCs w:val="21"/>
        </w:rPr>
      </w:pPr>
      <w:r>
        <w:rPr>
          <w:rFonts w:ascii="Times New Roman" w:hAnsi="Times New Roman"/>
          <w:sz w:val="21"/>
          <w:szCs w:val="21"/>
        </w:rPr>
        <w:t>6、联合体各方均为小型、微型企业（残疾人福利单位、监狱企业）的，联合体享受</w:t>
      </w:r>
      <w:r>
        <w:rPr>
          <w:rFonts w:hint="eastAsia" w:ascii="Times New Roman" w:hAnsi="Times New Roman"/>
          <w:sz w:val="21"/>
          <w:szCs w:val="21"/>
        </w:rPr>
        <w:t>10</w:t>
      </w:r>
      <w:r>
        <w:rPr>
          <w:rFonts w:ascii="Times New Roman" w:hAnsi="Times New Roman"/>
          <w:sz w:val="21"/>
          <w:szCs w:val="21"/>
        </w:rPr>
        <w:t>%价格扣除，用扣除后的价格参与评审。</w:t>
      </w:r>
    </w:p>
    <w:p>
      <w:pPr>
        <w:pStyle w:val="123"/>
        <w:spacing w:before="0" w:after="0"/>
        <w:ind w:firstLine="420" w:firstLineChars="200"/>
        <w:rPr>
          <w:rFonts w:ascii="Times New Roman" w:hAnsi="Times New Roman"/>
          <w:szCs w:val="21"/>
        </w:rPr>
      </w:pPr>
      <w:r>
        <w:rPr>
          <w:rFonts w:hint="eastAsia" w:ascii="Times New Roman" w:hAnsi="Times New Roman"/>
          <w:sz w:val="21"/>
          <w:szCs w:val="21"/>
        </w:rPr>
        <w:t>7、大中型企业向小型、微型企业分包的，分包意向协议约定小型、微型企业合同份额占到合同总金额30%以上的，给予4</w:t>
      </w:r>
      <w:r>
        <w:rPr>
          <w:rFonts w:ascii="Times New Roman" w:hAnsi="Times New Roman"/>
          <w:sz w:val="21"/>
          <w:szCs w:val="21"/>
        </w:rPr>
        <w:t>%</w:t>
      </w:r>
      <w:r>
        <w:rPr>
          <w:rFonts w:hint="eastAsia" w:ascii="Times New Roman" w:hAnsi="Times New Roman"/>
          <w:sz w:val="21"/>
          <w:szCs w:val="21"/>
        </w:rPr>
        <w:t>的价格扣除，用扣除后的价格参与评审</w:t>
      </w:r>
      <w:r>
        <w:rPr>
          <w:rFonts w:hint="eastAsia" w:ascii="Times New Roman" w:hAnsi="Times New Roman"/>
          <w:kern w:val="2"/>
          <w:sz w:val="21"/>
          <w:szCs w:val="21"/>
        </w:rPr>
        <w:t>。</w:t>
      </w:r>
    </w:p>
    <w:p>
      <w:pPr>
        <w:pStyle w:val="123"/>
        <w:spacing w:before="0" w:after="0"/>
        <w:ind w:firstLine="422" w:firstLineChars="200"/>
        <w:rPr>
          <w:rFonts w:ascii="Times New Roman" w:hAnsi="Times New Roman"/>
          <w:b/>
          <w:kern w:val="2"/>
          <w:sz w:val="21"/>
          <w:szCs w:val="21"/>
        </w:rPr>
      </w:pPr>
      <w:r>
        <w:rPr>
          <w:rFonts w:hint="eastAsia" w:ascii="Times New Roman" w:hAnsi="Times New Roman"/>
          <w:b/>
          <w:kern w:val="2"/>
          <w:sz w:val="21"/>
          <w:szCs w:val="21"/>
        </w:rPr>
        <w:t>三、包一、包二、包三评标标准</w:t>
      </w:r>
    </w:p>
    <w:tbl>
      <w:tblPr>
        <w:tblStyle w:val="33"/>
        <w:tblW w:w="55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170"/>
        <w:gridCol w:w="837"/>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8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ind w:firstLine="422"/>
              <w:jc w:val="center"/>
              <w:rPr>
                <w:rFonts w:hint="eastAsia" w:ascii="宋体" w:hAnsi="宋体" w:cs="宋体"/>
                <w:b/>
                <w:szCs w:val="21"/>
              </w:rPr>
            </w:pPr>
            <w:bookmarkStart w:id="100" w:name="_Hlk155961998"/>
            <w:r>
              <w:rPr>
                <w:rFonts w:hint="eastAsia" w:ascii="宋体" w:hAnsi="宋体" w:cs="宋体"/>
                <w:b/>
                <w:szCs w:val="21"/>
              </w:rPr>
              <w:t>评审因素</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b/>
                <w:szCs w:val="21"/>
              </w:rPr>
            </w:pPr>
            <w:r>
              <w:rPr>
                <w:rFonts w:hint="eastAsia" w:ascii="宋体" w:hAnsi="宋体" w:cs="宋体"/>
                <w:b/>
                <w:szCs w:val="21"/>
              </w:rPr>
              <w:t>分数</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ind w:firstLine="422"/>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报价（30）</w:t>
            </w: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报价</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30</w:t>
            </w:r>
          </w:p>
        </w:tc>
        <w:tc>
          <w:tcPr>
            <w:tcW w:w="3067"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eastAsia" w:ascii="宋体" w:hAnsi="宋体" w:cs="宋体"/>
                <w:szCs w:val="21"/>
              </w:rPr>
            </w:pPr>
            <w:r>
              <w:rPr>
                <w:rFonts w:hint="eastAsia" w:ascii="宋体" w:hAnsi="宋体" w:cs="宋体"/>
                <w:szCs w:val="21"/>
              </w:rPr>
              <w:t>满足采购文件要求的前提下，有效投标报价最低的作为评标基准价，其价格分为满分。其余投标人价格分统一按照下列公式计算：投标报价得分＝评标基准价／其他投标报价×30（保留两位小数，四舍五入）</w:t>
            </w:r>
          </w:p>
          <w:p>
            <w:pPr>
              <w:autoSpaceDE w:val="0"/>
              <w:autoSpaceDN w:val="0"/>
              <w:adjustRightInd w:val="0"/>
              <w:spacing w:line="276" w:lineRule="auto"/>
              <w:rPr>
                <w:rFonts w:hint="eastAsia" w:ascii="宋体" w:hAnsi="宋体" w:cs="宋体"/>
                <w:bCs/>
                <w:szCs w:val="21"/>
              </w:rPr>
            </w:pPr>
            <w:r>
              <w:rPr>
                <w:rFonts w:hint="eastAsia" w:ascii="宋体" w:hAnsi="宋体" w:cs="宋体"/>
                <w:szCs w:val="21"/>
              </w:rPr>
              <w:t>备注：（1）评审委员会认定报价属于恶意竞争且投标人无法在规定时间内提供证明材料作无效投标处理；（2）投标人不得更改规格单位。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技术响应（15）</w:t>
            </w: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技术响应</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15</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szCs w:val="21"/>
              </w:rPr>
            </w:pPr>
            <w:r>
              <w:rPr>
                <w:rFonts w:hint="eastAsia" w:ascii="宋体" w:hAnsi="宋体" w:cs="宋体"/>
                <w:szCs w:val="21"/>
              </w:rPr>
              <w:t>评委根据招标文件中第四章节第二项技术要求，结合投标人投标文件提供的佐证材料等进行评审：</w:t>
            </w:r>
          </w:p>
          <w:p>
            <w:pPr>
              <w:autoSpaceDE w:val="0"/>
              <w:autoSpaceDN w:val="0"/>
              <w:adjustRightInd w:val="0"/>
              <w:spacing w:line="276" w:lineRule="auto"/>
              <w:rPr>
                <w:rFonts w:hint="eastAsia" w:ascii="宋体" w:hAnsi="宋体" w:cs="宋体"/>
                <w:szCs w:val="21"/>
              </w:rPr>
            </w:pPr>
            <w:r>
              <w:rPr>
                <w:rFonts w:hint="eastAsia" w:ascii="宋体" w:hAnsi="宋体" w:cs="宋体"/>
                <w:szCs w:val="21"/>
              </w:rPr>
              <w:t>完全响应招标文件技术要求得满分15分；正偏离不加分，加注“▲”符号的重要指标每负偏离一项扣3分；一般指标每负偏离一项扣0.5分，扣完为止。</w:t>
            </w:r>
          </w:p>
          <w:p>
            <w:pPr>
              <w:autoSpaceDE w:val="0"/>
              <w:autoSpaceDN w:val="0"/>
              <w:adjustRightInd w:val="0"/>
              <w:spacing w:line="276" w:lineRule="auto"/>
              <w:rPr>
                <w:rFonts w:hint="eastAsia" w:ascii="宋体" w:hAnsi="宋体" w:cs="宋体"/>
                <w:szCs w:val="21"/>
              </w:rPr>
            </w:pPr>
            <w:r>
              <w:rPr>
                <w:rFonts w:hint="eastAsia" w:ascii="宋体" w:hAnsi="宋体" w:cs="宋体"/>
                <w:szCs w:val="21"/>
              </w:rPr>
              <w:t>各投标人需在“技术参数响应及偏离表”中逐项列明，按照招标文件规定提供佐证材料，未提供或提供不全单项不得分。</w:t>
            </w:r>
          </w:p>
          <w:p>
            <w:pPr>
              <w:autoSpaceDE w:val="0"/>
              <w:autoSpaceDN w:val="0"/>
              <w:adjustRightInd w:val="0"/>
              <w:spacing w:line="276" w:lineRule="auto"/>
              <w:rPr>
                <w:rFonts w:hint="eastAsia" w:ascii="宋体" w:hAnsi="宋体" w:cs="宋体"/>
                <w:b/>
                <w:szCs w:val="21"/>
              </w:rPr>
            </w:pPr>
            <w:r>
              <w:rPr>
                <w:rFonts w:hint="eastAsia" w:ascii="宋体" w:hAnsi="宋体" w:cs="宋体"/>
                <w:szCs w:val="21"/>
              </w:rPr>
              <w:t>各投标人不得虚假响应谋求中标，否则追究其相关法律责任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66"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履约能力（6）</w:t>
            </w: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仓储条件</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投标人具有保障药品质量安全的仓储条件得3分（须提供仓储平面图、质量保证相关管理文件及质检记录、产权证明或租赁合同等加盖投标人公章，中标后采购人可以实地考察确认，若有造假，将承担虚假响应后果。未提供或提供不全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6"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团队能力</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拟投入本项目的人员有中医药学等与本项目相关专业的技术人员，每提供一位中药师（含以上）或执业中药师的得1分，满分3分。（需提供有效的证明材料和投标人为其缴纳近3个月（2024年5月-7月）中任意一个月的社保证明材料并加盖公章，证明材料包括但不限于毕业证书或第三方单位出具的培训合格证书或职称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restart"/>
            <w:tcBorders>
              <w:top w:val="single" w:color="auto" w:sz="4" w:space="0"/>
              <w:left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服务方案（19）</w:t>
            </w: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质保方案</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10</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ind w:firstLine="422"/>
              <w:rPr>
                <w:rFonts w:hint="eastAsia" w:ascii="宋体" w:hAnsi="宋体" w:cs="宋体"/>
                <w:bCs/>
                <w:szCs w:val="21"/>
              </w:rPr>
            </w:pPr>
            <w:r>
              <w:rPr>
                <w:rFonts w:hint="eastAsia" w:ascii="宋体" w:hAnsi="宋体" w:cs="宋体"/>
                <w:b/>
                <w:szCs w:val="21"/>
              </w:rPr>
              <w:t>质量控制标准（满分3分）：</w:t>
            </w:r>
            <w:r>
              <w:rPr>
                <w:rFonts w:hint="eastAsia" w:ascii="宋体" w:hAnsi="宋体" w:cs="宋体"/>
                <w:bCs/>
                <w:szCs w:val="21"/>
              </w:rPr>
              <w:t>评委根据投标人对药材采购、药材检验检测情况、生产及炮制工艺的情况、内部质量保证措施酌情打分。措施完善、科学的：3分；措施较完善、较科学的：2分；措施完善性、科学性有缺陷的：1分；其他情况或未提供不得分。</w:t>
            </w:r>
          </w:p>
          <w:p>
            <w:pPr>
              <w:autoSpaceDE w:val="0"/>
              <w:autoSpaceDN w:val="0"/>
              <w:adjustRightInd w:val="0"/>
              <w:spacing w:line="276" w:lineRule="auto"/>
              <w:ind w:firstLine="422"/>
              <w:rPr>
                <w:rFonts w:hint="eastAsia" w:ascii="宋体" w:hAnsi="宋体" w:cs="宋体"/>
                <w:b/>
                <w:szCs w:val="21"/>
              </w:rPr>
            </w:pPr>
            <w:r>
              <w:rPr>
                <w:rFonts w:hint="eastAsia" w:ascii="宋体" w:hAnsi="宋体" w:cs="宋体"/>
                <w:b/>
                <w:szCs w:val="21"/>
              </w:rPr>
              <w:t>供应链完整性（满分3分）：</w:t>
            </w:r>
            <w:r>
              <w:rPr>
                <w:rFonts w:hint="eastAsia" w:ascii="宋体" w:hAnsi="宋体" w:cs="宋体"/>
                <w:bCs/>
                <w:szCs w:val="21"/>
              </w:rPr>
              <w:t>投标人应提供保证中药饮片供应链完整性相关材料及措施，措施完善、科学、具有可行性的：3分；措施较完善、较科学、基本可行的：2分；措施完善性、科学性有缺陷、可行性较差的：1分；其他情况或未提供不得分。</w:t>
            </w:r>
          </w:p>
          <w:p>
            <w:pPr>
              <w:autoSpaceDE w:val="0"/>
              <w:autoSpaceDN w:val="0"/>
              <w:adjustRightInd w:val="0"/>
              <w:spacing w:line="276" w:lineRule="auto"/>
              <w:ind w:firstLine="422"/>
              <w:rPr>
                <w:rFonts w:hint="eastAsia" w:ascii="宋体" w:hAnsi="宋体" w:cs="宋体"/>
                <w:bCs/>
                <w:szCs w:val="21"/>
              </w:rPr>
            </w:pPr>
            <w:r>
              <w:rPr>
                <w:rFonts w:hint="eastAsia" w:ascii="宋体" w:hAnsi="宋体" w:cs="宋体"/>
                <w:b/>
                <w:szCs w:val="21"/>
              </w:rPr>
              <w:t>产地溯源保证措施（满分4分）</w:t>
            </w:r>
            <w:r>
              <w:rPr>
                <w:rFonts w:hint="eastAsia" w:ascii="宋体" w:hAnsi="宋体" w:cs="宋体"/>
                <w:bCs/>
                <w:szCs w:val="21"/>
              </w:rPr>
              <w:t>：投标人应提供保证中药饮片产地可溯源相关材料及措施，措施完善、科学、具有可行性的：4分；措施较完善、较科学、基本可行的：3分；措施完善性、科学性有缺陷、可行性较差的：1分；其他情况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continue"/>
            <w:tcBorders>
              <w:left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配送方案</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评委以投标人的配送服务方案和运输方案为本项评分依据。投标人应根据采购人的地理位置以及实际需求制定配送服务方案，应包括设备配置、配送人员分工等内容综合打分。方案完善、科学的：3分；方案较完善、较科学的：2分；方案完善性、科学性有缺陷的：1分；其他情况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continue"/>
            <w:tcBorders>
              <w:left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应急方案</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评委根据投标人提供的应急需求预案（包括运输中的突发应急措施、因问题产品引发的医疗事故应急措施、临时配送的应急措施以及其他应急措施）的合理性、可行性酌情打分。方案完善、科学的：3分；方案较完善、较科学的：2分；方案完善性、科学性有缺陷的：1分；其他情况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continue"/>
            <w:tcBorders>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增值服务</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投标人每提供一条对采购人有实际工作、服务需要的优惠条件或增值服务（例如：①针对不同时令、节气、季节策划利于患者的民俗活动；②中药、中医的宣传推广；③养生活动宣传等），且经评审后认定可行且合理的，加1分。本项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样品（30）</w:t>
            </w:r>
          </w:p>
        </w:tc>
        <w:tc>
          <w:tcPr>
            <w:tcW w:w="62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样品</w:t>
            </w:r>
          </w:p>
        </w:tc>
        <w:tc>
          <w:tcPr>
            <w:tcW w:w="4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30</w:t>
            </w:r>
          </w:p>
        </w:tc>
        <w:tc>
          <w:tcPr>
            <w:tcW w:w="30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eastAsia" w:ascii="宋体" w:hAnsi="宋体" w:cs="宋体"/>
                <w:szCs w:val="21"/>
              </w:rPr>
            </w:pPr>
            <w:r>
              <w:rPr>
                <w:rFonts w:hint="eastAsia" w:ascii="宋体" w:hAnsi="宋体" w:cs="宋体"/>
                <w:szCs w:val="21"/>
              </w:rPr>
              <w:t>各投标人根据招标文件要求提供样品。样品要求:包一每份10g；包二包三每份50g（有特殊要求的按照特殊规定执行）。评委根据《中华人民共和国药典》、《江苏省中药饮片炮制规范》等法律规范的要求对各包单项样品就产品外观、杂质、质地、色泽、断面特征、气味、触觉等情况进行综合评审：</w:t>
            </w:r>
          </w:p>
          <w:p>
            <w:pPr>
              <w:autoSpaceDE w:val="0"/>
              <w:autoSpaceDN w:val="0"/>
              <w:adjustRightInd w:val="0"/>
              <w:spacing w:line="276" w:lineRule="auto"/>
              <w:rPr>
                <w:rFonts w:hint="eastAsia" w:ascii="宋体" w:hAnsi="宋体" w:cs="宋体"/>
                <w:szCs w:val="21"/>
              </w:rPr>
            </w:pPr>
            <w:r>
              <w:rPr>
                <w:rFonts w:hint="eastAsia" w:ascii="宋体" w:hAnsi="宋体" w:cs="宋体"/>
                <w:szCs w:val="21"/>
              </w:rPr>
              <w:t>1.每项样品外观完整，形状、大小、长短、薄厚适宜，无杂质、纯度高、质地好、色泽正，断面纹理及质感清晰自然、气味醇正得2分；</w:t>
            </w:r>
          </w:p>
          <w:p>
            <w:pPr>
              <w:pStyle w:val="153"/>
              <w:ind w:firstLine="0" w:firstLineChars="0"/>
            </w:pPr>
            <w:r>
              <w:rPr>
                <w:rFonts w:hint="eastAsia"/>
              </w:rPr>
              <w:t>2.每项样品外观基本完整，</w:t>
            </w:r>
            <w:r>
              <w:rPr>
                <w:rFonts w:hint="eastAsia" w:ascii="宋体" w:hAnsi="宋体" w:cs="宋体"/>
                <w:szCs w:val="21"/>
              </w:rPr>
              <w:t>大小、长短、薄厚较为适宜，</w:t>
            </w:r>
            <w:r>
              <w:rPr>
                <w:rFonts w:hint="eastAsia"/>
              </w:rPr>
              <w:t>杂质少、纯度较高、色泽自然，断面纹理及质感较为清晰自然、气味较醇正得1.5分；</w:t>
            </w:r>
          </w:p>
          <w:p>
            <w:pPr>
              <w:pStyle w:val="153"/>
              <w:ind w:firstLine="0" w:firstLineChars="0"/>
            </w:pPr>
            <w:r>
              <w:rPr>
                <w:rFonts w:hint="eastAsia"/>
              </w:rPr>
              <w:t>3.每项样品外观基本完整或略有缺漏，样品形状、大小长短、薄厚适宜性一般，杂质较少、色泽较为自然，断面纹理及质感略有欠缺、气味较醇正得1分；</w:t>
            </w:r>
          </w:p>
          <w:p>
            <w:pPr>
              <w:pStyle w:val="153"/>
              <w:ind w:firstLine="0" w:firstLineChars="0"/>
              <w:rPr>
                <w:rFonts w:hint="eastAsia" w:ascii="宋体" w:hAnsi="宋体" w:cs="宋体"/>
                <w:szCs w:val="21"/>
              </w:rPr>
            </w:pPr>
            <w:r>
              <w:rPr>
                <w:rFonts w:hint="eastAsia"/>
              </w:rPr>
              <w:t>4.每项样品外观有较多缺漏，样品形状、大小、长短、薄厚不均匀，有明显或较多杂质、色泽基本正常、表面及切面纹理及质感不佳、气味不醇正但无异味得0.5分。</w:t>
            </w:r>
          </w:p>
          <w:p>
            <w:pPr>
              <w:autoSpaceDE w:val="0"/>
              <w:autoSpaceDN w:val="0"/>
              <w:adjustRightInd w:val="0"/>
              <w:spacing w:line="276" w:lineRule="auto"/>
              <w:rPr>
                <w:rFonts w:hint="eastAsia" w:ascii="宋体" w:hAnsi="宋体" w:cs="宋体"/>
                <w:bCs/>
                <w:szCs w:val="21"/>
              </w:rPr>
            </w:pPr>
            <w:r>
              <w:rPr>
                <w:rFonts w:hint="eastAsia" w:ascii="宋体" w:hAnsi="宋体" w:cs="宋体"/>
                <w:szCs w:val="21"/>
              </w:rPr>
              <w:t>单项品种评审，样品未提供单项不得分，样品得分累计计算。</w:t>
            </w:r>
          </w:p>
        </w:tc>
      </w:tr>
      <w:bookmarkEnd w:id="100"/>
    </w:tbl>
    <w:p>
      <w:pPr>
        <w:ind w:firstLine="720"/>
        <w:rPr>
          <w:sz w:val="36"/>
        </w:rPr>
      </w:pPr>
      <w:bookmarkStart w:id="101" w:name="_Toc29906"/>
      <w:bookmarkStart w:id="102" w:name="_Toc497133123"/>
      <w:r>
        <w:rPr>
          <w:rFonts w:hint="eastAsia"/>
          <w:sz w:val="36"/>
        </w:rPr>
        <w:br w:type="page"/>
      </w:r>
    </w:p>
    <w:p>
      <w:pPr>
        <w:pStyle w:val="3"/>
        <w:spacing w:before="0" w:after="0" w:line="360" w:lineRule="auto"/>
        <w:ind w:firstLine="723"/>
        <w:jc w:val="center"/>
        <w:rPr>
          <w:sz w:val="36"/>
        </w:rPr>
      </w:pPr>
      <w:r>
        <w:rPr>
          <w:rFonts w:hint="eastAsia"/>
          <w:sz w:val="36"/>
        </w:rPr>
        <w:t>第六章 投标文件格式</w:t>
      </w:r>
      <w:bookmarkEnd w:id="101"/>
      <w:bookmarkEnd w:id="102"/>
    </w:p>
    <w:p>
      <w:pPr>
        <w:spacing w:line="360" w:lineRule="auto"/>
        <w:ind w:firstLine="723"/>
        <w:jc w:val="center"/>
        <w:rPr>
          <w:b/>
          <w:sz w:val="36"/>
        </w:rPr>
      </w:pPr>
    </w:p>
    <w:p>
      <w:pPr>
        <w:spacing w:line="360" w:lineRule="auto"/>
        <w:ind w:firstLine="422"/>
        <w:jc w:val="center"/>
        <w:rPr>
          <w:b/>
          <w:szCs w:val="21"/>
        </w:rPr>
      </w:pPr>
    </w:p>
    <w:p>
      <w:pPr>
        <w:spacing w:line="360" w:lineRule="auto"/>
        <w:ind w:firstLine="442"/>
        <w:jc w:val="center"/>
        <w:rPr>
          <w:b/>
          <w:sz w:val="22"/>
          <w:szCs w:val="21"/>
        </w:rPr>
      </w:pPr>
    </w:p>
    <w:p>
      <w:pPr>
        <w:spacing w:line="360" w:lineRule="auto"/>
        <w:ind w:firstLine="1446"/>
        <w:jc w:val="center"/>
        <w:rPr>
          <w:b/>
          <w:sz w:val="72"/>
        </w:rPr>
      </w:pPr>
      <w:r>
        <w:rPr>
          <w:rFonts w:hint="eastAsia"/>
          <w:b/>
          <w:sz w:val="72"/>
        </w:rPr>
        <w:t>投  标  文  件</w:t>
      </w:r>
    </w:p>
    <w:p>
      <w:pPr>
        <w:spacing w:line="360" w:lineRule="auto"/>
        <w:ind w:firstLine="1446"/>
        <w:jc w:val="center"/>
        <w:rPr>
          <w:b/>
          <w:sz w:val="72"/>
        </w:rPr>
      </w:pPr>
    </w:p>
    <w:p>
      <w:pPr>
        <w:spacing w:line="360" w:lineRule="auto"/>
        <w:ind w:firstLine="1446"/>
        <w:jc w:val="center"/>
        <w:rPr>
          <w:b/>
          <w:sz w:val="72"/>
        </w:rPr>
      </w:pPr>
    </w:p>
    <w:p>
      <w:pPr>
        <w:spacing w:line="360" w:lineRule="auto"/>
        <w:ind w:firstLine="723"/>
        <w:jc w:val="center"/>
        <w:rPr>
          <w:b/>
          <w:sz w:val="36"/>
        </w:rPr>
      </w:pPr>
    </w:p>
    <w:p>
      <w:pPr>
        <w:spacing w:line="360" w:lineRule="auto"/>
        <w:ind w:firstLine="723"/>
        <w:jc w:val="center"/>
        <w:rPr>
          <w:b/>
          <w:sz w:val="36"/>
        </w:rPr>
      </w:pPr>
    </w:p>
    <w:p>
      <w:pPr>
        <w:spacing w:line="360" w:lineRule="auto"/>
        <w:ind w:firstLine="723"/>
        <w:jc w:val="center"/>
        <w:rPr>
          <w:b/>
          <w:sz w:val="36"/>
        </w:rPr>
      </w:pPr>
    </w:p>
    <w:p>
      <w:pPr>
        <w:spacing w:line="360" w:lineRule="auto"/>
        <w:rPr>
          <w:b/>
          <w:sz w:val="36"/>
          <w:u w:val="single"/>
        </w:rPr>
      </w:pPr>
      <w:r>
        <w:rPr>
          <w:rFonts w:hint="eastAsia"/>
          <w:b/>
          <w:sz w:val="36"/>
        </w:rPr>
        <w:t>项 目 名 称：</w:t>
      </w:r>
      <w:r>
        <w:rPr>
          <w:rFonts w:hint="eastAsia"/>
          <w:sz w:val="36"/>
          <w:szCs w:val="36"/>
        </w:rPr>
        <w:t>扬州大学附属医院中药饮片采购项目</w:t>
      </w:r>
    </w:p>
    <w:p>
      <w:pPr>
        <w:spacing w:line="360" w:lineRule="auto"/>
        <w:rPr>
          <w:rFonts w:hint="eastAsia" w:eastAsia="宋体"/>
          <w:b/>
          <w:sz w:val="36"/>
          <w:u w:val="single"/>
          <w:lang w:eastAsia="zh-CN"/>
        </w:rPr>
      </w:pPr>
      <w:r>
        <w:rPr>
          <w:rFonts w:hint="eastAsia"/>
          <w:b/>
          <w:sz w:val="36"/>
        </w:rPr>
        <w:t>编   号：</w:t>
      </w:r>
      <w:r>
        <w:rPr>
          <w:rFonts w:hint="eastAsia"/>
          <w:sz w:val="36"/>
          <w:szCs w:val="36"/>
          <w:lang w:eastAsia="zh-CN"/>
        </w:rPr>
        <w:t>JSZC-320000-SWGC-G2024-0200号</w:t>
      </w:r>
    </w:p>
    <w:p>
      <w:pPr>
        <w:spacing w:line="360" w:lineRule="auto"/>
        <w:rPr>
          <w:b/>
          <w:sz w:val="36"/>
          <w:u w:val="single"/>
        </w:rPr>
      </w:pPr>
      <w:r>
        <w:rPr>
          <w:rFonts w:hint="eastAsia"/>
          <w:b/>
          <w:sz w:val="36"/>
        </w:rPr>
        <w:t>投标人名称 ：</w:t>
      </w:r>
      <w:r>
        <w:rPr>
          <w:rFonts w:hint="eastAsia"/>
          <w:b/>
          <w:sz w:val="36"/>
          <w:u w:val="single"/>
        </w:rPr>
        <w:t xml:space="preserve">               </w:t>
      </w:r>
    </w:p>
    <w:p>
      <w:pPr>
        <w:spacing w:line="360" w:lineRule="auto"/>
        <w:rPr>
          <w:b/>
          <w:sz w:val="36"/>
        </w:rPr>
      </w:pPr>
      <w:r>
        <w:rPr>
          <w:rFonts w:hint="eastAsia"/>
          <w:b/>
          <w:sz w:val="36"/>
        </w:rPr>
        <w:t>日      期 ：</w:t>
      </w:r>
      <w:r>
        <w:rPr>
          <w:rFonts w:hint="eastAsia"/>
          <w:b/>
          <w:sz w:val="36"/>
          <w:u w:val="single"/>
        </w:rPr>
        <w:t xml:space="preserve">               </w:t>
      </w:r>
    </w:p>
    <w:p>
      <w:pPr>
        <w:spacing w:line="360" w:lineRule="auto"/>
        <w:ind w:firstLine="480"/>
        <w:rPr>
          <w:sz w:val="24"/>
        </w:rPr>
      </w:pPr>
    </w:p>
    <w:p>
      <w:pPr>
        <w:spacing w:line="360" w:lineRule="auto"/>
        <w:ind w:firstLine="480" w:firstLineChars="200"/>
        <w:rPr>
          <w:sz w:val="24"/>
        </w:rPr>
      </w:pPr>
    </w:p>
    <w:p>
      <w:pPr>
        <w:autoSpaceDE w:val="0"/>
        <w:autoSpaceDN w:val="0"/>
        <w:adjustRightInd w:val="0"/>
        <w:spacing w:line="360" w:lineRule="auto"/>
        <w:ind w:firstLine="562"/>
        <w:rPr>
          <w:b/>
          <w:bCs/>
          <w:sz w:val="28"/>
          <w:szCs w:val="28"/>
        </w:rPr>
      </w:pPr>
      <w:r>
        <w:rPr>
          <w:rFonts w:hint="eastAsia" w:cs="宋体"/>
          <w:b/>
          <w:bCs/>
          <w:sz w:val="28"/>
          <w:szCs w:val="28"/>
          <w:lang w:val="zh-CN"/>
        </w:rPr>
        <w:t>说明：</w:t>
      </w:r>
    </w:p>
    <w:p>
      <w:pPr>
        <w:autoSpaceDE w:val="0"/>
        <w:autoSpaceDN w:val="0"/>
        <w:adjustRightInd w:val="0"/>
        <w:spacing w:line="360" w:lineRule="auto"/>
        <w:ind w:firstLine="618" w:firstLineChars="220"/>
        <w:rPr>
          <w:b/>
          <w:bCs/>
          <w:sz w:val="28"/>
          <w:szCs w:val="28"/>
        </w:rPr>
      </w:pPr>
      <w:r>
        <w:rPr>
          <w:rFonts w:hint="eastAsia" w:cs="宋体"/>
          <w:b/>
          <w:bCs/>
          <w:sz w:val="28"/>
          <w:szCs w:val="28"/>
          <w:lang w:val="zh-CN"/>
        </w:rPr>
        <w:t>对本章所有的投标文件格式 ，投标人可根据自身情况进行补充和修改，但补充和修改不得造成与本格式内容有实质性的违背。</w:t>
      </w:r>
    </w:p>
    <w:p>
      <w:pPr>
        <w:spacing w:line="360" w:lineRule="auto"/>
        <w:ind w:firstLine="480"/>
        <w:jc w:val="center"/>
        <w:rPr>
          <w:b/>
          <w:szCs w:val="21"/>
        </w:rPr>
      </w:pPr>
      <w:r>
        <w:rPr>
          <w:rFonts w:hint="eastAsia"/>
          <w:sz w:val="24"/>
        </w:rPr>
        <w:br w:type="page"/>
      </w:r>
      <w:r>
        <w:rPr>
          <w:rFonts w:hint="eastAsia"/>
          <w:b/>
          <w:szCs w:val="21"/>
        </w:rPr>
        <w:t>评分索引表</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2"/>
              <w:jc w:val="center"/>
              <w:rPr>
                <w:rFonts w:ascii="Times New Roman" w:hAnsi="Times New Roman"/>
                <w:b/>
                <w:bCs/>
                <w:kern w:val="2"/>
                <w:sz w:val="21"/>
                <w:szCs w:val="21"/>
              </w:rPr>
            </w:pPr>
            <w:r>
              <w:rPr>
                <w:rFonts w:hint="eastAsia" w:ascii="Times New Roman" w:hAnsi="Times New Roman"/>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22"/>
              <w:jc w:val="center"/>
              <w:rPr>
                <w:b/>
                <w:szCs w:val="21"/>
              </w:rPr>
            </w:pPr>
            <w:r>
              <w:rPr>
                <w:rFonts w:hint="eastAsia"/>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2"/>
              <w:rPr>
                <w:rFonts w:ascii="Times New Roman" w:hAnsi="Times New Roman"/>
                <w:b/>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2"/>
              <w:rPr>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2"/>
              <w:rPr>
                <w:rFonts w:ascii="Times New Roman" w:hAnsi="Times New Roman"/>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2"/>
              <w:rPr>
                <w:rFonts w:ascii="Times New Roman" w:hAnsi="Times New Roman"/>
                <w:b/>
                <w:bCs/>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2"/>
              <w:rPr>
                <w:rFonts w:ascii="Times New Roman" w:hAnsi="Times New Roman"/>
                <w:b/>
                <w:bCs/>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left="420" w:firstLine="422"/>
              <w:rPr>
                <w:rFonts w:ascii="Times New Roman" w:hAnsi="Times New Roman"/>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firstLine="420"/>
              <w:rPr>
                <w:rFonts w:ascii="Times New Roman" w:hAnsi="Times New Roman"/>
                <w:kern w:val="2"/>
                <w:sz w:val="21"/>
                <w:szCs w:val="21"/>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70"/>
              <w:shd w:val="clear" w:color="auto" w:fill="FFFFFF"/>
              <w:spacing w:line="360" w:lineRule="auto"/>
              <w:ind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p>
        </w:tc>
      </w:tr>
    </w:tbl>
    <w:p>
      <w:pPr>
        <w:spacing w:line="360" w:lineRule="auto"/>
      </w:pPr>
    </w:p>
    <w:p>
      <w:pPr>
        <w:spacing w:line="360" w:lineRule="auto"/>
        <w:ind w:firstLine="723"/>
        <w:jc w:val="center"/>
        <w:rPr>
          <w:b/>
          <w:bCs/>
          <w:kern w:val="0"/>
          <w:szCs w:val="21"/>
        </w:rPr>
      </w:pPr>
      <w:r>
        <w:rPr>
          <w:rFonts w:hint="eastAsia"/>
          <w:b/>
          <w:sz w:val="36"/>
          <w:u w:val="single"/>
        </w:rPr>
        <w:br w:type="page"/>
      </w:r>
      <w:r>
        <w:rPr>
          <w:rFonts w:hint="eastAsia"/>
          <w:b/>
          <w:bCs/>
          <w:szCs w:val="21"/>
        </w:rPr>
        <w:t>投标主要文件目录</w:t>
      </w:r>
    </w:p>
    <w:p>
      <w:pPr>
        <w:spacing w:line="360" w:lineRule="auto"/>
        <w:ind w:firstLine="420" w:firstLineChars="200"/>
        <w:rPr>
          <w:rFonts w:cs="宋体"/>
          <w:szCs w:val="21"/>
        </w:rPr>
      </w:pPr>
      <w:r>
        <w:rPr>
          <w:rFonts w:hint="eastAsia" w:cs="宋体"/>
          <w:szCs w:val="21"/>
        </w:rPr>
        <w:t>一、资格性和符合性检查响应对照表</w:t>
      </w:r>
    </w:p>
    <w:p>
      <w:pPr>
        <w:spacing w:line="360" w:lineRule="auto"/>
        <w:ind w:firstLine="420" w:firstLineChars="200"/>
        <w:rPr>
          <w:rFonts w:cs="宋体"/>
          <w:szCs w:val="21"/>
        </w:rPr>
      </w:pPr>
    </w:p>
    <w:p>
      <w:pPr>
        <w:spacing w:line="360" w:lineRule="auto"/>
        <w:ind w:firstLine="422" w:firstLineChars="200"/>
        <w:rPr>
          <w:rFonts w:cs="宋体"/>
          <w:bCs/>
          <w:szCs w:val="21"/>
        </w:rPr>
      </w:pPr>
      <w:r>
        <w:rPr>
          <w:rFonts w:hint="eastAsia" w:cs="宋体"/>
          <w:b/>
          <w:bCs/>
          <w:szCs w:val="21"/>
        </w:rPr>
        <w:t>二</w:t>
      </w:r>
      <w:r>
        <w:rPr>
          <w:rFonts w:hint="eastAsia" w:cs="宋体"/>
          <w:szCs w:val="21"/>
        </w:rPr>
        <w:t>、</w:t>
      </w:r>
      <w:r>
        <w:rPr>
          <w:rFonts w:hint="eastAsia" w:cs="宋体"/>
          <w:bCs/>
          <w:szCs w:val="21"/>
        </w:rPr>
        <w:t>资信证明文件</w:t>
      </w:r>
    </w:p>
    <w:p>
      <w:pPr>
        <w:spacing w:line="360" w:lineRule="auto"/>
        <w:ind w:firstLine="480" w:firstLineChars="200"/>
        <w:rPr>
          <w:rFonts w:cs="宋体"/>
          <w:bCs/>
          <w:sz w:val="24"/>
          <w:szCs w:val="24"/>
        </w:rPr>
      </w:pPr>
    </w:p>
    <w:p>
      <w:pPr>
        <w:spacing w:line="360" w:lineRule="auto"/>
        <w:ind w:firstLine="420" w:firstLineChars="200"/>
        <w:rPr>
          <w:rFonts w:cs="宋体"/>
          <w:szCs w:val="21"/>
        </w:rPr>
      </w:pPr>
      <w:r>
        <w:rPr>
          <w:rFonts w:hint="eastAsia" w:cs="宋体"/>
          <w:szCs w:val="21"/>
        </w:rPr>
        <w:t>三、开标一览表</w:t>
      </w:r>
    </w:p>
    <w:p>
      <w:pPr>
        <w:spacing w:line="360" w:lineRule="auto"/>
        <w:ind w:firstLine="420" w:firstLineChars="200"/>
        <w:rPr>
          <w:rFonts w:cs="宋体"/>
          <w:szCs w:val="21"/>
        </w:rPr>
      </w:pPr>
    </w:p>
    <w:p>
      <w:pPr>
        <w:spacing w:line="360" w:lineRule="auto"/>
        <w:ind w:firstLine="420" w:firstLineChars="200"/>
        <w:rPr>
          <w:rFonts w:cs="宋体"/>
          <w:szCs w:val="21"/>
        </w:rPr>
      </w:pPr>
      <w:r>
        <w:rPr>
          <w:rFonts w:hint="eastAsia" w:cs="宋体"/>
          <w:szCs w:val="21"/>
        </w:rPr>
        <w:t>四</w:t>
      </w:r>
      <w:r>
        <w:rPr>
          <w:rFonts w:hint="eastAsia" w:cs="宋体"/>
          <w:b/>
          <w:bCs/>
          <w:szCs w:val="21"/>
        </w:rPr>
        <w:t>、</w:t>
      </w:r>
      <w:r>
        <w:rPr>
          <w:rFonts w:hint="eastAsia" w:cs="宋体"/>
          <w:szCs w:val="21"/>
        </w:rPr>
        <w:t>投标配置与分项报价表</w:t>
      </w:r>
    </w:p>
    <w:p>
      <w:pPr>
        <w:spacing w:line="360" w:lineRule="auto"/>
        <w:ind w:firstLine="420" w:firstLineChars="200"/>
        <w:rPr>
          <w:rFonts w:cs="宋体"/>
          <w:szCs w:val="21"/>
        </w:rPr>
      </w:pPr>
    </w:p>
    <w:p>
      <w:pPr>
        <w:spacing w:line="360" w:lineRule="auto"/>
        <w:ind w:firstLine="420" w:firstLineChars="200"/>
        <w:rPr>
          <w:rFonts w:cs="宋体"/>
          <w:szCs w:val="21"/>
        </w:rPr>
      </w:pPr>
      <w:r>
        <w:rPr>
          <w:rFonts w:hint="eastAsia" w:cs="宋体"/>
          <w:szCs w:val="21"/>
        </w:rPr>
        <w:t>五、供货一览表</w:t>
      </w:r>
    </w:p>
    <w:p>
      <w:pPr>
        <w:spacing w:line="360" w:lineRule="auto"/>
        <w:ind w:firstLine="420" w:firstLineChars="200"/>
        <w:rPr>
          <w:rFonts w:cs="宋体"/>
          <w:szCs w:val="21"/>
        </w:rPr>
      </w:pPr>
    </w:p>
    <w:p>
      <w:pPr>
        <w:spacing w:line="360" w:lineRule="auto"/>
        <w:ind w:firstLine="420" w:firstLineChars="200"/>
        <w:rPr>
          <w:rFonts w:cs="宋体"/>
          <w:szCs w:val="21"/>
        </w:rPr>
      </w:pPr>
      <w:r>
        <w:rPr>
          <w:rFonts w:hint="eastAsia" w:cs="宋体"/>
          <w:szCs w:val="21"/>
        </w:rPr>
        <w:t>六、技术参数响应及偏离表</w:t>
      </w:r>
    </w:p>
    <w:p>
      <w:pPr>
        <w:spacing w:line="360" w:lineRule="auto"/>
        <w:ind w:firstLine="420" w:firstLineChars="200"/>
        <w:rPr>
          <w:rFonts w:cs="宋体"/>
          <w:szCs w:val="21"/>
        </w:rPr>
      </w:pPr>
    </w:p>
    <w:p>
      <w:pPr>
        <w:spacing w:line="360" w:lineRule="auto"/>
        <w:ind w:firstLine="420" w:firstLineChars="200"/>
        <w:rPr>
          <w:rFonts w:cs="宋体"/>
          <w:szCs w:val="21"/>
        </w:rPr>
      </w:pPr>
      <w:r>
        <w:rPr>
          <w:rFonts w:hint="eastAsia" w:cs="宋体"/>
          <w:szCs w:val="21"/>
        </w:rPr>
        <w:t>七、商务条款响应及偏离表</w:t>
      </w:r>
    </w:p>
    <w:p>
      <w:pPr>
        <w:spacing w:line="360" w:lineRule="auto"/>
        <w:rPr>
          <w:rFonts w:cs="宋体"/>
          <w:szCs w:val="21"/>
        </w:rPr>
      </w:pPr>
    </w:p>
    <w:p>
      <w:pPr>
        <w:spacing w:line="360" w:lineRule="auto"/>
        <w:ind w:firstLine="420" w:firstLineChars="200"/>
        <w:rPr>
          <w:rFonts w:cs="宋体"/>
          <w:szCs w:val="21"/>
        </w:rPr>
      </w:pPr>
      <w:r>
        <w:rPr>
          <w:rFonts w:hint="eastAsia" w:cs="宋体"/>
          <w:szCs w:val="21"/>
        </w:rPr>
        <w:t>八、......</w:t>
      </w:r>
    </w:p>
    <w:p>
      <w:pPr>
        <w:spacing w:line="360" w:lineRule="auto"/>
        <w:ind w:firstLine="442"/>
        <w:jc w:val="left"/>
        <w:rPr>
          <w:b/>
          <w:sz w:val="22"/>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left"/>
        <w:rPr>
          <w:b/>
          <w:szCs w:val="21"/>
        </w:rPr>
      </w:pPr>
    </w:p>
    <w:p>
      <w:pPr>
        <w:spacing w:line="360" w:lineRule="auto"/>
        <w:ind w:firstLine="422"/>
        <w:jc w:val="center"/>
        <w:rPr>
          <w:b/>
          <w:szCs w:val="21"/>
        </w:rPr>
      </w:pPr>
      <w:r>
        <w:rPr>
          <w:rFonts w:hint="eastAsia"/>
          <w:b/>
          <w:szCs w:val="21"/>
        </w:rPr>
        <w:t>一、资格性和符合性检查响应对照表</w:t>
      </w:r>
    </w:p>
    <w:p>
      <w:pPr>
        <w:spacing w:line="360" w:lineRule="auto"/>
        <w:ind w:right="210" w:rightChars="100" w:firstLine="420"/>
        <w:rPr>
          <w:szCs w:val="21"/>
        </w:rPr>
      </w:pPr>
      <w:r>
        <w:rPr>
          <w:rFonts w:hint="eastAsia"/>
          <w:szCs w:val="21"/>
        </w:rPr>
        <w:t>投标人名称（公章）：</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
                <w:szCs w:val="21"/>
              </w:rPr>
            </w:pPr>
            <w:r>
              <w:rPr>
                <w:rFonts w:hint="eastAsia"/>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2"/>
              <w:jc w:val="center"/>
              <w:rPr>
                <w:b/>
                <w:szCs w:val="21"/>
              </w:rPr>
            </w:pPr>
            <w:r>
              <w:rPr>
                <w:rFonts w:hint="eastAsia"/>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rFonts w:hint="eastAsia"/>
                <w:b/>
                <w:szCs w:val="21"/>
              </w:rPr>
              <w:t>是否响应</w:t>
            </w:r>
          </w:p>
          <w:p>
            <w:pPr>
              <w:adjustRightInd w:val="0"/>
              <w:snapToGrid w:val="0"/>
              <w:spacing w:line="360" w:lineRule="auto"/>
              <w:rPr>
                <w:b/>
                <w:szCs w:val="21"/>
              </w:rPr>
            </w:pPr>
            <w:r>
              <w:rPr>
                <w:rFonts w:hint="eastAsia"/>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rFonts w:hint="eastAsia"/>
                <w:b/>
                <w:szCs w:val="21"/>
              </w:rPr>
              <w:t>投标文件中的</w:t>
            </w:r>
          </w:p>
          <w:p>
            <w:pPr>
              <w:adjustRightInd w:val="0"/>
              <w:snapToGrid w:val="0"/>
              <w:spacing w:line="360" w:lineRule="auto"/>
              <w:rPr>
                <w:b/>
                <w:szCs w:val="21"/>
              </w:rPr>
            </w:pPr>
            <w:r>
              <w:rPr>
                <w:rFonts w:hint="eastAsia"/>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
                <w:i/>
                <w:szCs w:val="21"/>
                <w:u w:val="single"/>
              </w:rPr>
            </w:pPr>
            <w:r>
              <w:rPr>
                <w:rFonts w:hint="eastAsia"/>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2"/>
              <w:rPr>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2"/>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szCs w:val="21"/>
                <w:u w:val="single"/>
              </w:rPr>
            </w:pPr>
            <w:r>
              <w:rPr>
                <w:rFonts w:hint="eastAsia"/>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szCs w:val="21"/>
                <w:u w:val="single"/>
              </w:rPr>
            </w:pPr>
            <w:r>
              <w:rPr>
                <w:rFonts w:hint="eastAsia"/>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szCs w:val="21"/>
                <w:u w:val="single"/>
              </w:rPr>
            </w:pPr>
            <w:r>
              <w:rPr>
                <w:rFonts w:hint="eastAsia"/>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szCs w:val="21"/>
                <w:u w:val="single"/>
              </w:rPr>
            </w:pPr>
            <w:r>
              <w:rPr>
                <w:rFonts w:hint="eastAsia"/>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szCs w:val="21"/>
                <w:u w:val="single"/>
              </w:rPr>
            </w:pP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i/>
                <w:iCs/>
                <w:szCs w:val="21"/>
                <w:u w:val="single"/>
              </w:rPr>
            </w:pPr>
            <w:r>
              <w:rPr>
                <w:rFonts w:hint="eastAsia"/>
                <w:i/>
                <w:iCs/>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szCs w:val="21"/>
                <w:u w:val="single"/>
              </w:rPr>
            </w:pP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i/>
                <w:iCs/>
                <w:szCs w:val="21"/>
                <w:u w:val="single"/>
              </w:rPr>
            </w:pPr>
            <w:r>
              <w:rPr>
                <w:rFonts w:hint="eastAsia"/>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p>
        </w:tc>
      </w:tr>
    </w:tbl>
    <w:p>
      <w:pPr>
        <w:spacing w:line="360" w:lineRule="auto"/>
        <w:ind w:firstLine="640"/>
        <w:rPr>
          <w:szCs w:val="21"/>
        </w:rPr>
      </w:pPr>
      <w:r>
        <w:rPr>
          <w:rFonts w:hint="eastAsia"/>
          <w:sz w:val="32"/>
          <w:szCs w:val="32"/>
        </w:rPr>
        <w:t xml:space="preserve">             </w:t>
      </w:r>
      <w:r>
        <w:rPr>
          <w:rFonts w:hint="eastAsia"/>
          <w:szCs w:val="21"/>
        </w:rPr>
        <w:t xml:space="preserve"> </w:t>
      </w:r>
    </w:p>
    <w:p>
      <w:pPr>
        <w:spacing w:line="360" w:lineRule="auto"/>
        <w:ind w:firstLine="440"/>
        <w:rPr>
          <w:kern w:val="0"/>
          <w:sz w:val="22"/>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ind w:left="2943" w:firstLine="422"/>
        <w:rPr>
          <w:b/>
          <w:bCs/>
          <w:szCs w:val="21"/>
        </w:rPr>
        <w:sectPr>
          <w:pgSz w:w="11906" w:h="16838"/>
          <w:pgMar w:top="1440" w:right="1800" w:bottom="1440" w:left="1800" w:header="851" w:footer="992" w:gutter="0"/>
          <w:cols w:space="720" w:num="1"/>
          <w:docGrid w:type="lines" w:linePitch="312" w:charSpace="0"/>
        </w:sectPr>
      </w:pPr>
    </w:p>
    <w:p>
      <w:pPr>
        <w:spacing w:line="360" w:lineRule="auto"/>
        <w:ind w:left="2943" w:firstLine="422"/>
        <w:rPr>
          <w:b/>
          <w:bCs/>
          <w:szCs w:val="21"/>
        </w:rPr>
      </w:pPr>
      <w:r>
        <w:rPr>
          <w:rFonts w:hint="eastAsia"/>
          <w:b/>
          <w:bCs/>
          <w:szCs w:val="21"/>
        </w:rPr>
        <w:t>二、资信证明文件要求</w:t>
      </w:r>
    </w:p>
    <w:p>
      <w:pPr>
        <w:snapToGrid w:val="0"/>
        <w:spacing w:line="360" w:lineRule="auto"/>
        <w:ind w:firstLine="422" w:firstLineChars="200"/>
        <w:rPr>
          <w:b/>
          <w:bCs/>
          <w:szCs w:val="21"/>
        </w:rPr>
      </w:pPr>
      <w:r>
        <w:rPr>
          <w:rFonts w:hint="eastAsia"/>
          <w:b/>
          <w:szCs w:val="21"/>
        </w:rPr>
        <w:t>（一）</w:t>
      </w:r>
      <w:r>
        <w:rPr>
          <w:rFonts w:hint="eastAsia"/>
          <w:b/>
          <w:bCs/>
          <w:szCs w:val="21"/>
        </w:rPr>
        <w:t>符合政府采购法律法规规定的条件目录</w:t>
      </w:r>
    </w:p>
    <w:p>
      <w:pPr>
        <w:spacing w:line="360" w:lineRule="auto"/>
        <w:ind w:firstLine="420" w:firstLineChars="200"/>
        <w:rPr>
          <w:i/>
          <w:szCs w:val="21"/>
          <w:u w:val="single"/>
        </w:rPr>
      </w:pPr>
      <w:r>
        <w:rPr>
          <w:rFonts w:hint="eastAsia"/>
          <w:i/>
          <w:szCs w:val="21"/>
          <w:u w:val="single"/>
        </w:rPr>
        <w:t>（1）投标函</w:t>
      </w:r>
      <w:r>
        <w:rPr>
          <w:rFonts w:hint="eastAsia"/>
          <w:b/>
          <w:i/>
          <w:szCs w:val="21"/>
          <w:u w:val="single"/>
        </w:rPr>
        <w:t>（原件）</w:t>
      </w:r>
    </w:p>
    <w:p>
      <w:pPr>
        <w:spacing w:line="360" w:lineRule="auto"/>
        <w:ind w:right="312" w:firstLine="420" w:firstLineChars="200"/>
        <w:rPr>
          <w:i/>
          <w:szCs w:val="21"/>
          <w:u w:val="single"/>
        </w:rPr>
      </w:pPr>
      <w:r>
        <w:rPr>
          <w:rFonts w:hint="eastAsia"/>
          <w:i/>
          <w:szCs w:val="21"/>
          <w:u w:val="single"/>
        </w:rPr>
        <w:t>（2） 资格声明</w:t>
      </w:r>
      <w:r>
        <w:rPr>
          <w:rFonts w:hint="eastAsia"/>
          <w:b/>
          <w:i/>
          <w:szCs w:val="21"/>
          <w:u w:val="single"/>
        </w:rPr>
        <w:t>（原件）</w:t>
      </w:r>
    </w:p>
    <w:p>
      <w:pPr>
        <w:spacing w:line="360" w:lineRule="auto"/>
        <w:ind w:right="312" w:firstLine="420" w:firstLineChars="200"/>
        <w:rPr>
          <w:i/>
          <w:szCs w:val="21"/>
          <w:u w:val="single"/>
        </w:rPr>
      </w:pPr>
      <w:r>
        <w:rPr>
          <w:rFonts w:hint="eastAsia"/>
          <w:i/>
          <w:szCs w:val="21"/>
          <w:u w:val="single"/>
        </w:rPr>
        <w:t>（3） 若法定代表人参加投标的，须提供本人身份证</w:t>
      </w:r>
      <w:r>
        <w:rPr>
          <w:rFonts w:hint="eastAsia"/>
          <w:b/>
          <w:i/>
          <w:szCs w:val="21"/>
          <w:u w:val="single"/>
        </w:rPr>
        <w:t>复印件（原件备查）</w:t>
      </w:r>
      <w:r>
        <w:rPr>
          <w:rFonts w:hint="eastAsia"/>
          <w:i/>
          <w:szCs w:val="21"/>
          <w:u w:val="single"/>
        </w:rPr>
        <w:t>；若授权</w:t>
      </w:r>
    </w:p>
    <w:p>
      <w:pPr>
        <w:spacing w:line="360" w:lineRule="auto"/>
        <w:ind w:right="312"/>
        <w:rPr>
          <w:i/>
          <w:szCs w:val="21"/>
          <w:u w:val="single"/>
        </w:rPr>
      </w:pPr>
      <w:r>
        <w:rPr>
          <w:rFonts w:hint="eastAsia"/>
          <w:i/>
          <w:szCs w:val="21"/>
          <w:u w:val="single"/>
        </w:rPr>
        <w:t>代表参加的，须提供《法人授权书》</w:t>
      </w:r>
      <w:r>
        <w:rPr>
          <w:rFonts w:hint="eastAsia"/>
          <w:b/>
          <w:i/>
          <w:szCs w:val="21"/>
          <w:u w:val="single"/>
        </w:rPr>
        <w:t>原件和</w:t>
      </w:r>
      <w:r>
        <w:rPr>
          <w:rFonts w:hint="eastAsia"/>
          <w:i/>
          <w:szCs w:val="21"/>
          <w:u w:val="single"/>
        </w:rPr>
        <w:t>授权代表身份证复印件</w:t>
      </w:r>
      <w:r>
        <w:rPr>
          <w:rFonts w:hint="eastAsia"/>
          <w:b/>
          <w:i/>
          <w:szCs w:val="21"/>
          <w:u w:val="single"/>
        </w:rPr>
        <w:t>（原件备查）</w:t>
      </w:r>
      <w:r>
        <w:rPr>
          <w:rFonts w:hint="eastAsia"/>
          <w:i/>
          <w:szCs w:val="21"/>
          <w:u w:val="single"/>
        </w:rPr>
        <w:t xml:space="preserve">；  </w:t>
      </w:r>
    </w:p>
    <w:p>
      <w:pPr>
        <w:spacing w:line="360" w:lineRule="auto"/>
        <w:ind w:firstLine="420" w:firstLineChars="200"/>
        <w:rPr>
          <w:i/>
          <w:szCs w:val="21"/>
          <w:u w:val="single"/>
        </w:rPr>
      </w:pPr>
      <w:r>
        <w:rPr>
          <w:rFonts w:hint="eastAsia"/>
          <w:i/>
          <w:szCs w:val="21"/>
          <w:u w:val="single"/>
        </w:rPr>
        <w:t>（4） 营业执照副本或民办非企业单位登记证书或事业单位法人证书等相关身份证明材料</w:t>
      </w:r>
      <w:r>
        <w:rPr>
          <w:rFonts w:hint="eastAsia"/>
          <w:b/>
          <w:i/>
          <w:szCs w:val="21"/>
          <w:u w:val="single"/>
        </w:rPr>
        <w:t>（复印件加盖投标人公章）</w:t>
      </w:r>
    </w:p>
    <w:p>
      <w:pPr>
        <w:spacing w:line="360" w:lineRule="auto"/>
        <w:ind w:firstLine="420" w:firstLineChars="200"/>
        <w:rPr>
          <w:i/>
          <w:iCs/>
          <w:u w:val="single"/>
        </w:rPr>
      </w:pPr>
      <w:r>
        <w:rPr>
          <w:rFonts w:hint="eastAsia"/>
          <w:i/>
          <w:iCs/>
          <w:u w:val="single"/>
        </w:rPr>
        <w:t>（5）</w:t>
      </w:r>
      <w:r>
        <w:rPr>
          <w:rFonts w:hint="eastAsia" w:ascii="宋体" w:hAnsi="宋体" w:cs="宋体"/>
          <w:i/>
          <w:iCs/>
          <w:szCs w:val="21"/>
          <w:u w:val="single"/>
        </w:rPr>
        <w:t>依法缴纳税收和社会保障资金的相关材料</w:t>
      </w:r>
      <w:r>
        <w:rPr>
          <w:rFonts w:hint="eastAsia" w:ascii="宋体" w:hAnsi="宋体" w:cs="宋体"/>
          <w:b/>
          <w:bCs/>
          <w:i/>
          <w:iCs/>
          <w:szCs w:val="21"/>
          <w:u w:val="single"/>
        </w:rPr>
        <w:t>（提供提交投标文件截止时间前一年内至少一个月依法缴纳税收及缴纳社会保障资金的证明材料。投标人依法享受缓缴、免缴税收、社会保障资金的提供证明材料。</w:t>
      </w:r>
    </w:p>
    <w:p>
      <w:pPr>
        <w:spacing w:line="360" w:lineRule="auto"/>
        <w:ind w:firstLine="420" w:firstLineChars="200"/>
        <w:rPr>
          <w:b/>
          <w:bCs/>
          <w:i/>
          <w:iCs/>
          <w:u w:val="single"/>
        </w:rPr>
      </w:pPr>
      <w:r>
        <w:rPr>
          <w:rFonts w:hint="eastAsia"/>
          <w:i/>
          <w:iCs/>
          <w:u w:val="single"/>
        </w:rPr>
        <w:t>（6）投标人上一年度的财务报告情况</w:t>
      </w:r>
      <w:r>
        <w:rPr>
          <w:rFonts w:hint="eastAsia"/>
          <w:b/>
          <w:bCs/>
          <w:i/>
          <w:iCs/>
          <w:u w:val="single"/>
        </w:rPr>
        <w:t xml:space="preserve"> （成立不满一年不需提供，复印件加盖投标人公章）</w:t>
      </w:r>
    </w:p>
    <w:p>
      <w:pPr>
        <w:spacing w:line="360" w:lineRule="auto"/>
        <w:ind w:firstLine="420" w:firstLineChars="200"/>
        <w:rPr>
          <w:b/>
          <w:bCs/>
          <w:i/>
          <w:iCs/>
          <w:szCs w:val="21"/>
          <w:u w:val="single"/>
        </w:rPr>
      </w:pPr>
      <w:r>
        <w:rPr>
          <w:rFonts w:hint="eastAsia"/>
          <w:i/>
          <w:iCs/>
          <w:u w:val="single"/>
        </w:rPr>
        <w:t>（7）投标人参加本次政府采购活动前3年内在经营活动中没有重大违法记录的书面声明</w:t>
      </w:r>
      <w:r>
        <w:rPr>
          <w:rFonts w:hint="eastAsia"/>
          <w:b/>
          <w:bCs/>
          <w:i/>
          <w:iCs/>
          <w:u w:val="single"/>
        </w:rPr>
        <w:t xml:space="preserve">（原件） </w:t>
      </w:r>
    </w:p>
    <w:p>
      <w:pPr>
        <w:pStyle w:val="31"/>
        <w:spacing w:before="0" w:after="0" w:line="360" w:lineRule="auto"/>
        <w:ind w:firstLine="420"/>
        <w:rPr>
          <w:i/>
          <w:iCs/>
          <w:u w:val="single"/>
        </w:rPr>
      </w:pPr>
      <w:r>
        <w:rPr>
          <w:rFonts w:hint="eastAsia"/>
          <w:i/>
          <w:iCs/>
          <w:u w:val="single"/>
        </w:rPr>
        <w:t>（8）供应商信用承诺书</w:t>
      </w:r>
      <w:r>
        <w:rPr>
          <w:rFonts w:hint="eastAsia"/>
          <w:b/>
          <w:bCs/>
          <w:i/>
          <w:iCs/>
          <w:u w:val="single"/>
        </w:rPr>
        <w:t>（原件）</w:t>
      </w:r>
    </w:p>
    <w:p>
      <w:pPr>
        <w:pStyle w:val="15"/>
        <w:spacing w:line="360" w:lineRule="auto"/>
        <w:ind w:left="0" w:leftChars="0" w:firstLine="402" w:firstLineChars="200"/>
        <w:rPr>
          <w:b/>
          <w:bCs/>
          <w:szCs w:val="21"/>
        </w:rPr>
      </w:pPr>
      <w:r>
        <w:rPr>
          <w:rFonts w:hint="eastAsia"/>
          <w:b/>
          <w:bCs/>
          <w:szCs w:val="21"/>
        </w:rPr>
        <w:t>（二）采购人根据本项目要求规定的特定条件目录：</w:t>
      </w:r>
    </w:p>
    <w:p>
      <w:pPr>
        <w:pStyle w:val="15"/>
        <w:spacing w:line="360" w:lineRule="auto"/>
        <w:ind w:left="0" w:leftChars="0" w:firstLine="402" w:firstLineChars="200"/>
        <w:rPr>
          <w:b/>
          <w:bCs/>
          <w:i/>
          <w:iCs/>
          <w:u w:val="single"/>
        </w:rPr>
      </w:pPr>
      <w:r>
        <w:rPr>
          <w:rFonts w:hint="eastAsia"/>
          <w:b/>
          <w:bCs/>
          <w:i/>
          <w:iCs/>
          <w:u w:val="single"/>
        </w:rPr>
        <w:t>（1）投标人须具备有效期内的《药品经营许可证》（经营范围须包括中药饮片），投标人为生产企业的，须额外提供有效期内的《药品生产许可证》（生产范围须包含中药饮片）（提供证明材料加盖投标人公章）；</w:t>
      </w:r>
    </w:p>
    <w:p>
      <w:pPr>
        <w:pStyle w:val="15"/>
        <w:spacing w:line="360" w:lineRule="auto"/>
        <w:ind w:left="0" w:leftChars="0" w:firstLine="402" w:firstLineChars="200"/>
        <w:rPr>
          <w:b/>
          <w:bCs/>
          <w:i/>
          <w:iCs/>
          <w:u w:val="single"/>
        </w:rPr>
      </w:pPr>
      <w:r>
        <w:rPr>
          <w:rFonts w:hint="eastAsia"/>
          <w:b/>
          <w:bCs/>
          <w:i/>
          <w:iCs/>
          <w:u w:val="single"/>
        </w:rPr>
        <w:t>（2）投标人应具有保证药品质量的规章制度，符合药品监督管理部门依据《中华人民共和国药品管理法》制定的药品经营质量管理规范要求，投标人为生产企业的，须额外符合药品监督管理部门依据《中华人民共和国药品管理法》制定的药品生产质量管理规范要求（提供承诺书加盖投标人公章，格式自拟）。</w:t>
      </w:r>
    </w:p>
    <w:p>
      <w:pPr>
        <w:spacing w:line="360" w:lineRule="auto"/>
        <w:ind w:firstLine="422" w:firstLineChars="200"/>
        <w:rPr>
          <w:bCs/>
          <w:sz w:val="24"/>
        </w:rPr>
      </w:pPr>
      <w:r>
        <w:rPr>
          <w:rFonts w:hint="eastAsia"/>
          <w:b/>
          <w:bCs/>
          <w:szCs w:val="21"/>
        </w:rPr>
        <w:t>（三）落实政府采购政策需满足的资格要求目录：</w:t>
      </w:r>
      <w:r>
        <w:rPr>
          <w:rFonts w:hint="eastAsia"/>
          <w:b/>
          <w:bCs/>
        </w:rPr>
        <w:t>无</w:t>
      </w:r>
    </w:p>
    <w:p>
      <w:pPr>
        <w:spacing w:line="360" w:lineRule="auto"/>
        <w:ind w:right="312" w:firstLine="420" w:firstLineChars="200"/>
        <w:rPr>
          <w:szCs w:val="21"/>
        </w:rPr>
      </w:pPr>
      <w:r>
        <w:rPr>
          <w:rFonts w:hint="eastAsia"/>
          <w:szCs w:val="21"/>
        </w:rPr>
        <w:t>备注：投标文件的正本和副本中均须提供上述资格证明文件。资格证明文件须清晰可辨，若有缺失或不清晰，将导致投标被拒绝且不允许在开标后补正。</w:t>
      </w:r>
    </w:p>
    <w:p>
      <w:pPr>
        <w:spacing w:line="360" w:lineRule="auto"/>
        <w:ind w:firstLine="422"/>
        <w:jc w:val="center"/>
        <w:rPr>
          <w:b/>
          <w:bCs/>
          <w:szCs w:val="21"/>
        </w:rPr>
        <w:sectPr>
          <w:pgSz w:w="11906" w:h="16838"/>
          <w:pgMar w:top="1440" w:right="1800" w:bottom="1440" w:left="1800" w:header="851" w:footer="992" w:gutter="0"/>
          <w:cols w:space="720" w:num="1"/>
          <w:docGrid w:type="lines" w:linePitch="312" w:charSpace="0"/>
        </w:sectPr>
      </w:pPr>
    </w:p>
    <w:p>
      <w:pPr>
        <w:spacing w:line="360" w:lineRule="auto"/>
        <w:ind w:firstLine="422"/>
        <w:rPr>
          <w:b/>
          <w:bCs/>
          <w:szCs w:val="21"/>
        </w:rPr>
      </w:pPr>
      <w:r>
        <w:rPr>
          <w:rFonts w:hint="eastAsia"/>
          <w:b/>
          <w:bCs/>
          <w:szCs w:val="21"/>
        </w:rPr>
        <w:t>（四）相关格式：</w:t>
      </w:r>
    </w:p>
    <w:p>
      <w:pPr>
        <w:spacing w:line="360" w:lineRule="auto"/>
        <w:ind w:firstLine="422"/>
        <w:jc w:val="center"/>
        <w:rPr>
          <w:b/>
          <w:bCs/>
          <w:szCs w:val="21"/>
        </w:rPr>
      </w:pPr>
      <w:r>
        <w:rPr>
          <w:rFonts w:hint="eastAsia"/>
          <w:b/>
          <w:bCs/>
          <w:szCs w:val="21"/>
        </w:rPr>
        <w:t>1、投标函格式</w:t>
      </w:r>
    </w:p>
    <w:p>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致：江苏苏维工程管理有限公司</w:t>
      </w:r>
    </w:p>
    <w:p>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根据贵方的</w:t>
      </w:r>
      <w:r>
        <w:rPr>
          <w:rFonts w:hint="eastAsia" w:ascii="Times New Roman" w:hAnsi="Times New Roman"/>
          <w:sz w:val="21"/>
          <w:szCs w:val="21"/>
          <w:lang w:eastAsia="zh-CN"/>
        </w:rPr>
        <w:t>JSZC-320000-SWGC-G2024-0200号</w:t>
      </w:r>
      <w:r>
        <w:rPr>
          <w:rFonts w:hint="eastAsia" w:ascii="Times New Roman" w:hAnsi="Times New Roman"/>
          <w:kern w:val="2"/>
          <w:sz w:val="21"/>
          <w:szCs w:val="21"/>
        </w:rPr>
        <w:t>招标文件，正式授权下述签字人_________________（姓名）代表我方______________（投标人的名称），全权处理本次项目投标的有关事宜。</w:t>
      </w:r>
    </w:p>
    <w:p>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据此函，__________签字人兹宣布同意如下：</w:t>
      </w:r>
    </w:p>
    <w:p>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1.按招标文件规定的各项要求，向买方提供所需货物与服务。</w:t>
      </w:r>
    </w:p>
    <w:p>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2.我们完全理解贵方不一定将合同授予最低报价的投标人。</w:t>
      </w:r>
    </w:p>
    <w:p>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3.我们已详细审核全部招标文件及其有效补充文件，我们知道必须放弃提出含糊不清或误解问题的权利。</w:t>
      </w:r>
    </w:p>
    <w:p>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4.我们同意从规定的开标日期起遵循本投标文件，并在规定的投标有效期期满之前均具有约束力。</w:t>
      </w:r>
    </w:p>
    <w:p>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5.同意向贵方提供贵方可能另外要求的与投标有关的任何证据或资料，并保证我方已提供和将要提供的文件是真实的、准确的。</w:t>
      </w:r>
    </w:p>
    <w:p>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6.一旦我方中标,我方将根据招标文件的规定，严格履行合同的责任和义务,并保证在招标文件规定的时间完成项目，交付买方验收、使用。</w:t>
      </w:r>
    </w:p>
    <w:p>
      <w:pPr>
        <w:pStyle w:val="123"/>
        <w:spacing w:before="0" w:after="0"/>
        <w:ind w:left="425" w:firstLine="105" w:firstLineChars="50"/>
        <w:rPr>
          <w:rFonts w:ascii="Times New Roman" w:hAnsi="Times New Roman"/>
          <w:kern w:val="2"/>
          <w:sz w:val="21"/>
          <w:szCs w:val="21"/>
        </w:rPr>
      </w:pPr>
      <w:r>
        <w:rPr>
          <w:rFonts w:hint="eastAsia" w:ascii="Times New Roman" w:hAnsi="Times New Roman"/>
          <w:kern w:val="2"/>
          <w:sz w:val="21"/>
          <w:szCs w:val="21"/>
        </w:rPr>
        <w:t>7.与本投标有关的正式通讯地址为：</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地 址：</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邮 编：</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电 话： </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传 真： </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投标人开户行：</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账 户： </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行 号：</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法定代表人或授权代表（签字）： </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投标人名称（公章）： </w:t>
      </w:r>
    </w:p>
    <w:p>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日 期：________年____月____日</w:t>
      </w:r>
    </w:p>
    <w:p>
      <w:pPr>
        <w:pStyle w:val="123"/>
        <w:spacing w:before="0" w:after="0"/>
        <w:ind w:firstLine="478" w:firstLineChars="228"/>
        <w:rPr>
          <w:rFonts w:ascii="Times New Roman" w:hAnsi="Times New Roman"/>
          <w:kern w:val="2"/>
          <w:sz w:val="21"/>
          <w:szCs w:val="21"/>
        </w:rPr>
      </w:pPr>
    </w:p>
    <w:p>
      <w:pPr>
        <w:pStyle w:val="123"/>
        <w:spacing w:before="0" w:after="0"/>
        <w:ind w:firstLine="478" w:firstLineChars="228"/>
        <w:rPr>
          <w:rFonts w:ascii="Times New Roman" w:hAnsi="Times New Roman"/>
          <w:kern w:val="2"/>
          <w:sz w:val="21"/>
          <w:szCs w:val="21"/>
        </w:rPr>
      </w:pPr>
    </w:p>
    <w:p>
      <w:pPr>
        <w:pStyle w:val="123"/>
        <w:spacing w:before="0" w:after="0"/>
        <w:ind w:firstLine="478" w:firstLineChars="228"/>
        <w:rPr>
          <w:rFonts w:ascii="Times New Roman" w:hAnsi="Times New Roman"/>
          <w:kern w:val="2"/>
          <w:sz w:val="21"/>
          <w:szCs w:val="21"/>
        </w:rPr>
      </w:pPr>
    </w:p>
    <w:p>
      <w:pPr>
        <w:spacing w:line="360" w:lineRule="auto"/>
        <w:ind w:firstLine="422" w:firstLineChars="200"/>
        <w:jc w:val="center"/>
        <w:rPr>
          <w:b/>
          <w:bCs/>
          <w:kern w:val="0"/>
          <w:szCs w:val="21"/>
        </w:rPr>
      </w:pPr>
      <w:r>
        <w:rPr>
          <w:rFonts w:hint="eastAsia"/>
          <w:b/>
          <w:bCs/>
          <w:szCs w:val="21"/>
        </w:rPr>
        <w:t>2、资 格 声 明</w:t>
      </w:r>
    </w:p>
    <w:p>
      <w:pPr>
        <w:spacing w:line="360" w:lineRule="auto"/>
        <w:ind w:firstLine="420" w:firstLineChars="200"/>
        <w:jc w:val="left"/>
        <w:rPr>
          <w:b/>
          <w:bCs/>
          <w:kern w:val="0"/>
          <w:szCs w:val="21"/>
        </w:rPr>
      </w:pPr>
      <w:r>
        <w:rPr>
          <w:rFonts w:hint="eastAsia"/>
          <w:szCs w:val="21"/>
        </w:rPr>
        <w:t>1、名称及其它情况：</w:t>
      </w:r>
    </w:p>
    <w:p>
      <w:pPr>
        <w:spacing w:line="360" w:lineRule="auto"/>
        <w:ind w:firstLine="315" w:firstLineChars="150"/>
        <w:rPr>
          <w:szCs w:val="21"/>
        </w:rPr>
      </w:pPr>
      <w:r>
        <w:rPr>
          <w:rFonts w:hint="eastAsia"/>
          <w:szCs w:val="21"/>
        </w:rPr>
        <w:t>（1）投标人名称：</w:t>
      </w:r>
      <w:r>
        <w:rPr>
          <w:rFonts w:hint="eastAsia"/>
          <w:szCs w:val="21"/>
          <w:u w:val="single"/>
        </w:rPr>
        <w:t xml:space="preserve">                            </w:t>
      </w:r>
    </w:p>
    <w:p>
      <w:pPr>
        <w:tabs>
          <w:tab w:val="left" w:pos="4530"/>
        </w:tabs>
        <w:spacing w:line="360" w:lineRule="auto"/>
        <w:ind w:firstLine="315" w:firstLineChars="150"/>
        <w:rPr>
          <w:szCs w:val="21"/>
        </w:rPr>
      </w:pPr>
      <w:r>
        <w:rPr>
          <w:rFonts w:hint="eastAsia"/>
          <w:szCs w:val="21"/>
        </w:rPr>
        <w:t>（2）地址：</w:t>
      </w:r>
      <w:r>
        <w:rPr>
          <w:rFonts w:hint="eastAsia"/>
          <w:szCs w:val="21"/>
          <w:u w:val="single"/>
        </w:rPr>
        <w:t xml:space="preserve">                           </w:t>
      </w:r>
      <w:r>
        <w:rPr>
          <w:rFonts w:hint="eastAsia"/>
          <w:szCs w:val="21"/>
        </w:rPr>
        <w:tab/>
      </w:r>
      <w:r>
        <w:rPr>
          <w:rFonts w:hint="eastAsia"/>
          <w:szCs w:val="21"/>
        </w:rPr>
        <w:t>邮编：</w:t>
      </w:r>
      <w:r>
        <w:rPr>
          <w:rFonts w:hint="eastAsia"/>
          <w:szCs w:val="21"/>
          <w:u w:val="single"/>
        </w:rPr>
        <w:t xml:space="preserve">                  </w:t>
      </w:r>
      <w:r>
        <w:rPr>
          <w:rFonts w:hint="eastAsia"/>
          <w:szCs w:val="21"/>
        </w:rPr>
        <w:t xml:space="preserve"> </w:t>
      </w:r>
    </w:p>
    <w:p>
      <w:pPr>
        <w:tabs>
          <w:tab w:val="left" w:pos="600"/>
          <w:tab w:val="left" w:pos="4320"/>
        </w:tabs>
        <w:spacing w:line="360" w:lineRule="auto"/>
        <w:ind w:firstLine="420" w:firstLineChars="200"/>
        <w:rPr>
          <w:szCs w:val="21"/>
        </w:rPr>
      </w:pPr>
      <w:r>
        <w:rPr>
          <w:rFonts w:hint="eastAsia"/>
          <w:szCs w:val="21"/>
        </w:rPr>
        <w:t>电话：</w:t>
      </w:r>
      <w:r>
        <w:rPr>
          <w:rFonts w:hint="eastAsia"/>
          <w:szCs w:val="21"/>
          <w:u w:val="single"/>
        </w:rPr>
        <w:t xml:space="preserve">                               </w:t>
      </w:r>
      <w:r>
        <w:rPr>
          <w:rFonts w:hint="eastAsia"/>
          <w:szCs w:val="21"/>
        </w:rPr>
        <w:t xml:space="preserve">  传真：</w:t>
      </w:r>
      <w:r>
        <w:rPr>
          <w:rFonts w:hint="eastAsia"/>
          <w:szCs w:val="21"/>
          <w:u w:val="single"/>
        </w:rPr>
        <w:t xml:space="preserve">                  </w:t>
      </w:r>
    </w:p>
    <w:p>
      <w:pPr>
        <w:spacing w:line="360" w:lineRule="auto"/>
        <w:ind w:firstLine="315" w:firstLineChars="150"/>
        <w:rPr>
          <w:szCs w:val="21"/>
          <w:u w:val="single"/>
        </w:rPr>
      </w:pPr>
      <w:r>
        <w:rPr>
          <w:rFonts w:hint="eastAsia"/>
          <w:szCs w:val="21"/>
        </w:rPr>
        <w:t>（3）成立和/或注册日期：</w:t>
      </w:r>
      <w:r>
        <w:rPr>
          <w:rFonts w:hint="eastAsia"/>
          <w:szCs w:val="21"/>
          <w:u w:val="single"/>
        </w:rPr>
        <w:t xml:space="preserve">                        </w:t>
      </w:r>
      <w:r>
        <w:rPr>
          <w:rFonts w:hint="eastAsia"/>
          <w:szCs w:val="21"/>
        </w:rPr>
        <w:t xml:space="preserve"> </w:t>
      </w:r>
    </w:p>
    <w:p>
      <w:pPr>
        <w:spacing w:line="360" w:lineRule="auto"/>
        <w:ind w:firstLine="315" w:firstLineChars="150"/>
        <w:rPr>
          <w:szCs w:val="21"/>
        </w:rPr>
      </w:pPr>
      <w:r>
        <w:rPr>
          <w:rFonts w:hint="eastAsia"/>
          <w:szCs w:val="21"/>
        </w:rPr>
        <w:t>（4）法定代表人：</w:t>
      </w:r>
      <w:r>
        <w:rPr>
          <w:rFonts w:hint="eastAsia"/>
          <w:szCs w:val="21"/>
          <w:u w:val="single"/>
        </w:rPr>
        <w:t xml:space="preserve">                    </w:t>
      </w:r>
    </w:p>
    <w:p>
      <w:pPr>
        <w:spacing w:line="360" w:lineRule="auto"/>
        <w:ind w:firstLine="315" w:firstLineChars="150"/>
        <w:rPr>
          <w:szCs w:val="21"/>
          <w:u w:val="single"/>
        </w:rPr>
      </w:pPr>
      <w:r>
        <w:rPr>
          <w:rFonts w:hint="eastAsia"/>
          <w:szCs w:val="21"/>
        </w:rPr>
        <w:t>（5）实收资本：</w:t>
      </w:r>
      <w:r>
        <w:rPr>
          <w:rFonts w:hint="eastAsia"/>
          <w:szCs w:val="21"/>
          <w:u w:val="single"/>
        </w:rPr>
        <w:t xml:space="preserve">                                 </w:t>
      </w:r>
    </w:p>
    <w:p>
      <w:pPr>
        <w:spacing w:line="360" w:lineRule="auto"/>
        <w:ind w:firstLine="315" w:firstLineChars="150"/>
        <w:rPr>
          <w:szCs w:val="21"/>
        </w:rPr>
      </w:pPr>
      <w:r>
        <w:rPr>
          <w:rFonts w:hint="eastAsia"/>
          <w:szCs w:val="21"/>
        </w:rPr>
        <w:t>（6）近期资产负债表：（到</w:t>
      </w:r>
      <w:r>
        <w:rPr>
          <w:rFonts w:hint="eastAsia"/>
          <w:szCs w:val="21"/>
          <w:u w:val="single"/>
        </w:rPr>
        <w:t>20  年12月31日</w:t>
      </w:r>
      <w:r>
        <w:rPr>
          <w:rFonts w:hint="eastAsia"/>
          <w:szCs w:val="21"/>
        </w:rPr>
        <w:t>）</w:t>
      </w:r>
    </w:p>
    <w:p>
      <w:pPr>
        <w:spacing w:line="360" w:lineRule="auto"/>
        <w:ind w:firstLine="420" w:firstLineChars="200"/>
      </w:pPr>
      <w:r>
        <w:rPr>
          <w:rFonts w:hint="eastAsia"/>
        </w:rPr>
        <w:t>&lt;1&gt; 固定资产：</w:t>
      </w:r>
      <w:r>
        <w:rPr>
          <w:rFonts w:hint="eastAsia"/>
          <w:u w:val="single"/>
        </w:rPr>
        <w:t xml:space="preserve">                          </w:t>
      </w:r>
    </w:p>
    <w:p>
      <w:pPr>
        <w:spacing w:line="360" w:lineRule="auto"/>
        <w:ind w:firstLine="420" w:firstLineChars="200"/>
      </w:pPr>
      <w:r>
        <w:rPr>
          <w:rFonts w:hint="eastAsia"/>
        </w:rPr>
        <w:t>&lt;2&gt; 流动资金：</w:t>
      </w:r>
      <w:r>
        <w:rPr>
          <w:rFonts w:hint="eastAsia"/>
          <w:u w:val="single"/>
        </w:rPr>
        <w:t xml:space="preserve">                          </w:t>
      </w:r>
    </w:p>
    <w:p>
      <w:pPr>
        <w:spacing w:line="360" w:lineRule="auto"/>
        <w:ind w:firstLine="420" w:firstLineChars="200"/>
      </w:pPr>
      <w:r>
        <w:rPr>
          <w:rFonts w:hint="eastAsia"/>
        </w:rPr>
        <w:t>&lt;3&gt; 长期负债：</w:t>
      </w:r>
      <w:r>
        <w:rPr>
          <w:rFonts w:hint="eastAsia"/>
          <w:u w:val="single"/>
        </w:rPr>
        <w:t xml:space="preserve">                          </w:t>
      </w:r>
    </w:p>
    <w:p>
      <w:pPr>
        <w:spacing w:line="360" w:lineRule="auto"/>
        <w:ind w:firstLine="420" w:firstLineChars="200"/>
      </w:pPr>
      <w:r>
        <w:rPr>
          <w:rFonts w:hint="eastAsia"/>
        </w:rPr>
        <w:t>&lt;4&gt; 短期负债：</w:t>
      </w:r>
      <w:r>
        <w:rPr>
          <w:rFonts w:hint="eastAsia"/>
          <w:u w:val="single"/>
        </w:rPr>
        <w:t xml:space="preserve">                          </w:t>
      </w:r>
    </w:p>
    <w:p>
      <w:pPr>
        <w:spacing w:line="360" w:lineRule="auto"/>
        <w:ind w:firstLine="420" w:firstLineChars="200"/>
      </w:pPr>
      <w:r>
        <w:rPr>
          <w:rFonts w:hint="eastAsia"/>
        </w:rPr>
        <w:t>2、近三年同类投标货物和服务的主要销售业绩（无有效联系人、联系方式和合同复印件的视为未填报本项目）：</w:t>
      </w:r>
    </w:p>
    <w:tbl>
      <w:tblPr>
        <w:tblStyle w:val="33"/>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line="360" w:lineRule="auto"/>
              <w:rPr>
                <w:u w:val="single"/>
              </w:rPr>
            </w:pPr>
            <w:r>
              <w:rPr>
                <w:rFonts w:hint="eastAsia"/>
                <w:u w:val="single"/>
              </w:rPr>
              <w:t>甲方名称、联系人、联系方式</w:t>
            </w:r>
          </w:p>
        </w:tc>
        <w:tc>
          <w:tcPr>
            <w:tcW w:w="4251" w:type="dxa"/>
          </w:tcPr>
          <w:p>
            <w:pPr>
              <w:adjustRightInd w:val="0"/>
              <w:snapToGrid w:val="0"/>
              <w:spacing w:line="360" w:lineRule="auto"/>
              <w:jc w:val="center"/>
              <w:rPr>
                <w:u w:val="single"/>
              </w:rPr>
            </w:pPr>
            <w:r>
              <w:rPr>
                <w:rFonts w:hint="eastAsia"/>
                <w:u w:val="single"/>
              </w:rPr>
              <w:t>项   目   名   称</w:t>
            </w:r>
          </w:p>
        </w:tc>
      </w:tr>
      <w:tr>
        <w:tblPrEx>
          <w:tblCellMar>
            <w:top w:w="0" w:type="dxa"/>
            <w:left w:w="108" w:type="dxa"/>
            <w:bottom w:w="0" w:type="dxa"/>
            <w:right w:w="108" w:type="dxa"/>
          </w:tblCellMar>
        </w:tblPrEx>
        <w:tc>
          <w:tcPr>
            <w:tcW w:w="4271" w:type="dxa"/>
          </w:tcPr>
          <w:p>
            <w:pPr>
              <w:adjustRightInd w:val="0"/>
              <w:snapToGrid w:val="0"/>
              <w:spacing w:line="360" w:lineRule="auto"/>
            </w:pPr>
            <w:r>
              <w:rPr>
                <w:rFonts w:hint="eastAsia"/>
                <w:u w:val="single"/>
              </w:rPr>
              <w:t xml:space="preserve">                                                    </w:t>
            </w:r>
          </w:p>
        </w:tc>
        <w:tc>
          <w:tcPr>
            <w:tcW w:w="4251" w:type="dxa"/>
          </w:tcPr>
          <w:p>
            <w:pPr>
              <w:adjustRightInd w:val="0"/>
              <w:snapToGrid w:val="0"/>
              <w:spacing w:line="360" w:lineRule="auto"/>
            </w:pPr>
            <w:r>
              <w:rPr>
                <w:rFonts w:hint="eastAsia"/>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line="360" w:lineRule="auto"/>
            </w:pPr>
            <w:r>
              <w:rPr>
                <w:rFonts w:hint="eastAsia"/>
                <w:u w:val="single"/>
              </w:rPr>
              <w:t xml:space="preserve">                                          </w:t>
            </w:r>
          </w:p>
        </w:tc>
        <w:tc>
          <w:tcPr>
            <w:tcW w:w="4251" w:type="dxa"/>
          </w:tcPr>
          <w:p>
            <w:pPr>
              <w:adjustRightInd w:val="0"/>
              <w:snapToGrid w:val="0"/>
              <w:spacing w:line="360" w:lineRule="auto"/>
            </w:pPr>
            <w:r>
              <w:rPr>
                <w:rFonts w:hint="eastAsia"/>
                <w:u w:val="single"/>
              </w:rPr>
              <w:t xml:space="preserve">                                          </w:t>
            </w:r>
          </w:p>
        </w:tc>
      </w:tr>
    </w:tbl>
    <w:p>
      <w:pPr>
        <w:spacing w:line="360" w:lineRule="auto"/>
      </w:pPr>
    </w:p>
    <w:p>
      <w:pPr>
        <w:spacing w:line="360" w:lineRule="auto"/>
        <w:ind w:left="105" w:leftChars="50" w:firstLine="315" w:firstLineChars="150"/>
        <w:rPr>
          <w:kern w:val="0"/>
          <w:sz w:val="22"/>
        </w:rPr>
      </w:pPr>
      <w:r>
        <w:rPr>
          <w:rFonts w:hint="eastAsia"/>
        </w:rPr>
        <w:t>3、本次招标要求的其他资格文件以及投标人认为需要声明的其他情况：</w:t>
      </w:r>
      <w:r>
        <w:rPr>
          <w:rFonts w:hint="eastAsia"/>
          <w:u w:val="single"/>
        </w:rPr>
        <w:t xml:space="preserve">                         </w:t>
      </w:r>
    </w:p>
    <w:p>
      <w:pPr>
        <w:spacing w:line="360" w:lineRule="auto"/>
        <w:ind w:firstLine="420" w:firstLineChars="200"/>
      </w:pPr>
      <w:r>
        <w:rPr>
          <w:rFonts w:hint="eastAsia"/>
        </w:rPr>
        <w:t>兹证明上述声明是真实的、正确的，并提供了全部能提供的资料和数据，我们同意遵照贵方要求出示有关证明文件，如有虚假，自愿丧失中标资格，一年内退出江苏省政府采购市场。</w:t>
      </w:r>
    </w:p>
    <w:p>
      <w:pPr>
        <w:spacing w:line="360" w:lineRule="auto"/>
      </w:pPr>
      <w:r>
        <w:rPr>
          <w:rFonts w:hint="eastAsia"/>
        </w:rPr>
        <w:t>投标人名称（公章）：</w:t>
      </w:r>
      <w:r>
        <w:rPr>
          <w:rFonts w:hint="eastAsia"/>
          <w:u w:val="single"/>
        </w:rPr>
        <w:t xml:space="preserve">                         </w:t>
      </w:r>
    </w:p>
    <w:p>
      <w:pPr>
        <w:spacing w:line="360" w:lineRule="auto"/>
      </w:pPr>
      <w:r>
        <w:rPr>
          <w:rFonts w:hint="eastAsia"/>
        </w:rPr>
        <w:t>法定代表人或授权代表（签字）：</w:t>
      </w:r>
      <w:r>
        <w:rPr>
          <w:rFonts w:hint="eastAsia"/>
          <w:u w:val="single"/>
        </w:rPr>
        <w:t xml:space="preserve">                          </w:t>
      </w:r>
    </w:p>
    <w:p>
      <w:pPr>
        <w:spacing w:line="360" w:lineRule="auto"/>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pPr>
        <w:spacing w:line="360" w:lineRule="auto"/>
        <w:ind w:firstLine="422"/>
        <w:rPr>
          <w:b/>
          <w:bCs/>
        </w:rPr>
      </w:pPr>
      <w:r>
        <w:rPr>
          <w:rFonts w:hint="eastAsia"/>
          <w:b/>
          <w:bCs/>
        </w:rPr>
        <w:t>（注：资格声明为格式文件,请勿修改，否则将导致投标文件无效。）</w:t>
      </w:r>
    </w:p>
    <w:p>
      <w:pPr>
        <w:pStyle w:val="141"/>
        <w:spacing w:line="360" w:lineRule="auto"/>
        <w:ind w:firstLine="0" w:firstLineChars="0"/>
        <w:rPr>
          <w:b/>
          <w:sz w:val="21"/>
          <w:szCs w:val="21"/>
        </w:rPr>
      </w:pPr>
    </w:p>
    <w:p>
      <w:pPr>
        <w:pStyle w:val="141"/>
        <w:spacing w:line="360" w:lineRule="auto"/>
        <w:ind w:firstLine="422"/>
        <w:jc w:val="center"/>
        <w:rPr>
          <w:b/>
          <w:sz w:val="21"/>
          <w:szCs w:val="21"/>
        </w:rPr>
        <w:sectPr>
          <w:pgSz w:w="11906" w:h="16838"/>
          <w:pgMar w:top="1440" w:right="1800" w:bottom="1440" w:left="1800" w:header="851" w:footer="992" w:gutter="0"/>
          <w:cols w:space="720" w:num="1"/>
          <w:docGrid w:type="lines" w:linePitch="312" w:charSpace="0"/>
        </w:sectPr>
      </w:pPr>
    </w:p>
    <w:p>
      <w:pPr>
        <w:pStyle w:val="141"/>
        <w:spacing w:line="360" w:lineRule="auto"/>
        <w:ind w:firstLine="422"/>
        <w:jc w:val="center"/>
        <w:rPr>
          <w:b/>
          <w:sz w:val="21"/>
          <w:szCs w:val="21"/>
        </w:rPr>
      </w:pPr>
      <w:r>
        <w:rPr>
          <w:rFonts w:hint="eastAsia"/>
          <w:b/>
          <w:sz w:val="21"/>
          <w:szCs w:val="21"/>
        </w:rPr>
        <w:t>3、法人授权书</w:t>
      </w:r>
    </w:p>
    <w:p>
      <w:pPr>
        <w:pStyle w:val="141"/>
        <w:spacing w:line="360" w:lineRule="auto"/>
        <w:ind w:firstLine="420"/>
        <w:rPr>
          <w:sz w:val="21"/>
          <w:szCs w:val="21"/>
        </w:rPr>
      </w:pPr>
      <w:r>
        <w:rPr>
          <w:rFonts w:hint="eastAsia"/>
          <w:sz w:val="21"/>
          <w:szCs w:val="21"/>
        </w:rPr>
        <w:t>本授权书声明：</w:t>
      </w:r>
      <w:r>
        <w:rPr>
          <w:sz w:val="21"/>
          <w:szCs w:val="21"/>
        </w:rPr>
        <w:t>________________</w:t>
      </w:r>
      <w:r>
        <w:rPr>
          <w:rFonts w:hint="eastAsia"/>
          <w:sz w:val="21"/>
          <w:szCs w:val="21"/>
        </w:rPr>
        <w:t>（投标人名称）授权</w:t>
      </w:r>
      <w:r>
        <w:rPr>
          <w:sz w:val="21"/>
          <w:szCs w:val="21"/>
        </w:rPr>
        <w:t>________________</w:t>
      </w:r>
      <w:r>
        <w:rPr>
          <w:rFonts w:hint="eastAsia"/>
          <w:sz w:val="21"/>
          <w:szCs w:val="21"/>
        </w:rPr>
        <w:t>（被授权人的姓名）为采购人就</w:t>
      </w:r>
      <w:r>
        <w:rPr>
          <w:rFonts w:hint="eastAsia"/>
          <w:sz w:val="21"/>
          <w:szCs w:val="21"/>
          <w:lang w:eastAsia="zh-CN"/>
        </w:rPr>
        <w:t>JSZC-320000-SWGC-G2024-0200号</w:t>
      </w:r>
      <w:r>
        <w:rPr>
          <w:rFonts w:hint="eastAsia"/>
          <w:sz w:val="21"/>
          <w:szCs w:val="21"/>
        </w:rPr>
        <w:t>扬州大学附属医院中药饮片采购项目采购活动的合法代理人，以本公司名义全权处理一切与该项目采购有关的事务。</w:t>
      </w:r>
    </w:p>
    <w:p>
      <w:pPr>
        <w:pStyle w:val="141"/>
        <w:spacing w:line="360" w:lineRule="auto"/>
        <w:ind w:firstLine="420"/>
        <w:rPr>
          <w:sz w:val="21"/>
          <w:szCs w:val="21"/>
        </w:rPr>
      </w:pPr>
      <w:r>
        <w:rPr>
          <w:rFonts w:hint="eastAsia"/>
          <w:sz w:val="21"/>
          <w:szCs w:val="21"/>
        </w:rPr>
        <w:t>本授权书于</w:t>
      </w:r>
      <w:r>
        <w:rPr>
          <w:sz w:val="21"/>
          <w:szCs w:val="21"/>
        </w:rPr>
        <w:t>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日起生效，特此声明。</w:t>
      </w:r>
    </w:p>
    <w:p>
      <w:pPr>
        <w:pStyle w:val="141"/>
        <w:spacing w:line="360" w:lineRule="auto"/>
        <w:ind w:firstLine="0" w:firstLineChars="0"/>
        <w:rPr>
          <w:sz w:val="21"/>
          <w:szCs w:val="21"/>
        </w:rPr>
      </w:pPr>
      <w:r>
        <w:rPr>
          <w:sz w:val="21"/>
          <w:szCs w:val="21"/>
        </w:rPr>
        <w:t xml:space="preserve">    </w:t>
      </w:r>
    </w:p>
    <w:p>
      <w:pPr>
        <w:pStyle w:val="141"/>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u w:val="single"/>
        </w:rPr>
        <w:t xml:space="preserve">         </w:t>
      </w:r>
      <w:r>
        <w:rPr>
          <w:sz w:val="21"/>
          <w:szCs w:val="21"/>
        </w:rPr>
        <w:t>__</w:t>
      </w:r>
      <w:r>
        <w:rPr>
          <w:rFonts w:hint="eastAsia"/>
          <w:sz w:val="21"/>
          <w:szCs w:val="21"/>
        </w:rPr>
        <w:t xml:space="preserve">     </w:t>
      </w:r>
    </w:p>
    <w:p>
      <w:pPr>
        <w:pStyle w:val="141"/>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pPr>
        <w:pStyle w:val="141"/>
        <w:spacing w:line="360" w:lineRule="auto"/>
        <w:ind w:firstLine="0" w:firstLineChars="0"/>
        <w:rPr>
          <w:sz w:val="21"/>
          <w:szCs w:val="21"/>
        </w:rPr>
      </w:pPr>
      <w:r>
        <w:rPr>
          <w:sz w:val="21"/>
          <w:szCs w:val="21"/>
        </w:rPr>
        <w:t xml:space="preserve">    </w:t>
      </w:r>
      <w:r>
        <w:rPr>
          <w:rFonts w:hint="eastAsia"/>
          <w:sz w:val="21"/>
          <w:szCs w:val="21"/>
        </w:rPr>
        <w:t>单位名称：</w:t>
      </w:r>
      <w:r>
        <w:rPr>
          <w:sz w:val="21"/>
          <w:szCs w:val="21"/>
        </w:rPr>
        <w:t>____________________________________</w:t>
      </w:r>
    </w:p>
    <w:p>
      <w:pPr>
        <w:pStyle w:val="141"/>
        <w:spacing w:line="360" w:lineRule="auto"/>
        <w:ind w:firstLine="0" w:firstLineChars="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pPr>
        <w:pStyle w:val="141"/>
        <w:spacing w:line="360" w:lineRule="auto"/>
        <w:ind w:firstLine="420"/>
        <w:rPr>
          <w:sz w:val="21"/>
          <w:szCs w:val="21"/>
          <w:u w:val="single"/>
        </w:rPr>
      </w:pPr>
      <w:r>
        <w:rPr>
          <w:rFonts w:hint="eastAsia"/>
          <w:sz w:val="21"/>
          <w:szCs w:val="21"/>
        </w:rPr>
        <w:t>地址：</w:t>
      </w:r>
      <w:r>
        <w:rPr>
          <w:sz w:val="21"/>
          <w:szCs w:val="21"/>
          <w:u w:val="single"/>
        </w:rPr>
        <w:t xml:space="preserve">                                         </w:t>
      </w:r>
    </w:p>
    <w:p>
      <w:pPr>
        <w:pStyle w:val="141"/>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360" w:lineRule="auto"/>
        <w:rPr>
          <w:bCs/>
          <w:szCs w:val="21"/>
        </w:rPr>
      </w:pPr>
    </w:p>
    <w:p>
      <w:pPr>
        <w:spacing w:line="360" w:lineRule="auto"/>
        <w:ind w:firstLine="480"/>
        <w:rPr>
          <w:bCs/>
          <w:sz w:val="24"/>
        </w:rPr>
      </w:pPr>
    </w:p>
    <w:p>
      <w:pPr>
        <w:spacing w:line="360" w:lineRule="auto"/>
        <w:ind w:firstLine="420" w:firstLineChars="200"/>
        <w:rPr>
          <w:bCs/>
          <w:szCs w:val="21"/>
        </w:rPr>
      </w:pPr>
      <w:r>
        <w:rPr>
          <w:rFonts w:hint="eastAsia"/>
          <w:bCs/>
          <w:szCs w:val="21"/>
        </w:rPr>
        <w:t>被授权人身份证复印件：</w:t>
      </w: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ind w:firstLine="480"/>
        <w:rPr>
          <w:bCs/>
          <w:sz w:val="24"/>
        </w:rPr>
      </w:pPr>
    </w:p>
    <w:p>
      <w:pPr>
        <w:spacing w:line="360" w:lineRule="auto"/>
        <w:rPr>
          <w:szCs w:val="21"/>
        </w:rPr>
      </w:pPr>
    </w:p>
    <w:p>
      <w:pPr>
        <w:spacing w:line="360" w:lineRule="auto"/>
        <w:ind w:firstLine="422"/>
        <w:rPr>
          <w:b/>
          <w:bCs/>
          <w:szCs w:val="21"/>
        </w:rPr>
        <w:sectPr>
          <w:pgSz w:w="11906" w:h="16838"/>
          <w:pgMar w:top="1440" w:right="1800" w:bottom="1440" w:left="1800" w:header="851" w:footer="992" w:gutter="0"/>
          <w:cols w:space="720" w:num="1"/>
          <w:docGrid w:type="lines" w:linePitch="312" w:charSpace="0"/>
        </w:sectPr>
      </w:pPr>
    </w:p>
    <w:p>
      <w:pPr>
        <w:spacing w:line="360" w:lineRule="auto"/>
        <w:ind w:firstLine="422"/>
        <w:rPr>
          <w:b/>
          <w:bCs/>
          <w:szCs w:val="21"/>
        </w:rPr>
      </w:pPr>
      <w:r>
        <w:rPr>
          <w:rFonts w:hint="eastAsia"/>
          <w:b/>
          <w:bCs/>
          <w:szCs w:val="21"/>
        </w:rPr>
        <w:t>4、参加本次政府采购活动前 3 年内在经营活动中没有重大违法记录的书面声明</w:t>
      </w:r>
    </w:p>
    <w:p>
      <w:pPr>
        <w:spacing w:line="360" w:lineRule="auto"/>
        <w:rPr>
          <w:szCs w:val="21"/>
        </w:rPr>
      </w:pPr>
    </w:p>
    <w:p>
      <w:pPr>
        <w:spacing w:line="360" w:lineRule="auto"/>
        <w:ind w:firstLine="422"/>
        <w:jc w:val="center"/>
        <w:rPr>
          <w:b/>
          <w:bCs/>
          <w:szCs w:val="21"/>
        </w:rPr>
      </w:pPr>
      <w:r>
        <w:rPr>
          <w:rFonts w:hint="eastAsia"/>
          <w:b/>
          <w:bCs/>
          <w:szCs w:val="21"/>
        </w:rPr>
        <w:t>声  明</w:t>
      </w:r>
    </w:p>
    <w:p>
      <w:pPr>
        <w:spacing w:line="360" w:lineRule="auto"/>
        <w:ind w:firstLine="422"/>
        <w:rPr>
          <w:bCs/>
          <w:szCs w:val="21"/>
        </w:rPr>
      </w:pPr>
      <w:r>
        <w:rPr>
          <w:rFonts w:hint="eastAsia"/>
          <w:b/>
          <w:bCs/>
          <w:szCs w:val="21"/>
        </w:rPr>
        <w:t xml:space="preserve">    </w:t>
      </w:r>
      <w:r>
        <w:rPr>
          <w:rFonts w:hint="eastAsia"/>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bCs/>
          <w:szCs w:val="21"/>
        </w:rPr>
      </w:pPr>
      <w:r>
        <w:rPr>
          <w:rFonts w:hint="eastAsia"/>
          <w:bCs/>
          <w:szCs w:val="21"/>
        </w:rPr>
        <w:t xml:space="preserve">                               投标人名称（公章）：</w:t>
      </w:r>
    </w:p>
    <w:p>
      <w:pPr>
        <w:spacing w:line="360" w:lineRule="auto"/>
        <w:rPr>
          <w:bCs/>
          <w:szCs w:val="21"/>
        </w:rPr>
      </w:pPr>
      <w:r>
        <w:rPr>
          <w:rFonts w:hint="eastAsia"/>
          <w:bCs/>
          <w:szCs w:val="21"/>
        </w:rPr>
        <w:t xml:space="preserve">                               法定代表人或授权代表（签字）：</w:t>
      </w:r>
    </w:p>
    <w:p>
      <w:pPr>
        <w:spacing w:line="360" w:lineRule="auto"/>
        <w:rPr>
          <w:bCs/>
          <w:szCs w:val="21"/>
        </w:rPr>
        <w:sectPr>
          <w:pgSz w:w="11906" w:h="16838"/>
          <w:pgMar w:top="1440" w:right="1800" w:bottom="1440" w:left="1800" w:header="851" w:footer="992" w:gutter="0"/>
          <w:cols w:space="720" w:num="1"/>
          <w:docGrid w:type="lines" w:linePitch="312" w:charSpace="0"/>
        </w:sectPr>
      </w:pPr>
      <w:r>
        <w:rPr>
          <w:rFonts w:hint="eastAsia"/>
          <w:bCs/>
          <w:szCs w:val="21"/>
        </w:rPr>
        <w:t xml:space="preserve">                               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pPr>
        <w:spacing w:line="360" w:lineRule="auto"/>
        <w:ind w:firstLine="422"/>
        <w:jc w:val="center"/>
        <w:rPr>
          <w:rFonts w:cs="宋体"/>
          <w:b/>
          <w:szCs w:val="21"/>
        </w:rPr>
      </w:pPr>
      <w:r>
        <w:rPr>
          <w:rFonts w:hint="eastAsia" w:cs="宋体"/>
          <w:b/>
          <w:szCs w:val="21"/>
        </w:rPr>
        <w:t>5、供应商信用承诺书</w:t>
      </w:r>
    </w:p>
    <w:p>
      <w:pPr>
        <w:spacing w:line="360" w:lineRule="auto"/>
        <w:rPr>
          <w:szCs w:val="32"/>
        </w:rPr>
      </w:pPr>
    </w:p>
    <w:p>
      <w:pPr>
        <w:spacing w:line="360" w:lineRule="auto"/>
        <w:rPr>
          <w:rFonts w:cs="宋体"/>
          <w:szCs w:val="32"/>
        </w:rPr>
      </w:pPr>
      <w:r>
        <w:rPr>
          <w:rFonts w:hint="eastAsia" w:cs="宋体"/>
          <w:szCs w:val="32"/>
        </w:rPr>
        <w:t>承诺主体名称：</w:t>
      </w:r>
    </w:p>
    <w:p>
      <w:pPr>
        <w:spacing w:line="360" w:lineRule="auto"/>
        <w:rPr>
          <w:rFonts w:cs="宋体"/>
          <w:szCs w:val="32"/>
        </w:rPr>
      </w:pPr>
      <w:r>
        <w:rPr>
          <w:rFonts w:hint="eastAsia" w:cs="宋体"/>
          <w:szCs w:val="32"/>
        </w:rPr>
        <w:t>统一社会信用代码：</w:t>
      </w:r>
    </w:p>
    <w:p>
      <w:pPr>
        <w:spacing w:line="360" w:lineRule="auto"/>
        <w:rPr>
          <w:rFonts w:cs="宋体"/>
          <w:szCs w:val="32"/>
        </w:rPr>
      </w:pPr>
    </w:p>
    <w:p>
      <w:pPr>
        <w:spacing w:line="360" w:lineRule="auto"/>
        <w:ind w:firstLine="420" w:firstLineChars="200"/>
        <w:rPr>
          <w:rFonts w:cs="宋体"/>
          <w:szCs w:val="32"/>
        </w:rPr>
      </w:pPr>
      <w:r>
        <w:rPr>
          <w:rFonts w:hint="eastAsia" w:cs="宋体"/>
          <w:szCs w:val="32"/>
        </w:rPr>
        <w:t>为维护公平竞争、规范有序的市场秩序，营造诚实守信的信用环境，共同推进社会信用体系建设完善，树立企业诚信守法形象，本企业对________________________项目政府采购活动郑重承诺如下:</w:t>
      </w:r>
    </w:p>
    <w:p>
      <w:pPr>
        <w:spacing w:line="360" w:lineRule="auto"/>
        <w:ind w:firstLine="420" w:firstLineChars="200"/>
        <w:rPr>
          <w:rFonts w:cs="宋体"/>
          <w:szCs w:val="32"/>
        </w:rPr>
      </w:pPr>
      <w:r>
        <w:rPr>
          <w:rFonts w:hint="eastAsia" w:cs="宋体"/>
          <w:szCs w:val="32"/>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cs="宋体"/>
          <w:szCs w:val="32"/>
        </w:rPr>
      </w:pPr>
      <w:r>
        <w:rPr>
          <w:rFonts w:hint="eastAsia" w:cs="宋体"/>
          <w:szCs w:val="32"/>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cs="宋体"/>
          <w:szCs w:val="32"/>
        </w:rPr>
      </w:pPr>
      <w:r>
        <w:rPr>
          <w:rFonts w:hint="eastAsia" w:cs="宋体"/>
          <w:szCs w:val="32"/>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cs="宋体"/>
          <w:szCs w:val="32"/>
        </w:rPr>
      </w:pPr>
      <w:r>
        <w:rPr>
          <w:rFonts w:hint="eastAsia" w:cs="宋体"/>
          <w:szCs w:val="32"/>
        </w:rPr>
        <w:t>四、自觉接受行政管理部门、行业组织、社会公众、新闻舆论的监督；</w:t>
      </w:r>
    </w:p>
    <w:p>
      <w:pPr>
        <w:spacing w:line="360" w:lineRule="auto"/>
        <w:ind w:firstLine="420" w:firstLineChars="200"/>
        <w:rPr>
          <w:rFonts w:cs="宋体"/>
          <w:szCs w:val="32"/>
        </w:rPr>
      </w:pPr>
      <w:r>
        <w:rPr>
          <w:rFonts w:hint="eastAsia" w:cs="宋体"/>
          <w:szCs w:val="32"/>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cs="宋体"/>
          <w:szCs w:val="32"/>
        </w:rPr>
      </w:pPr>
      <w:r>
        <w:rPr>
          <w:rFonts w:hint="eastAsia" w:cs="宋体"/>
          <w:szCs w:val="32"/>
        </w:rPr>
        <w:t>六、提出政府采购质疑和投诉坚持依法依规、诚实信用原则，在全国范围12个月内没有三次以上查无实据的政府采购投诉；</w:t>
      </w:r>
    </w:p>
    <w:p>
      <w:pPr>
        <w:spacing w:line="360" w:lineRule="auto"/>
        <w:ind w:firstLine="420" w:firstLineChars="200"/>
        <w:rPr>
          <w:rFonts w:cs="宋体"/>
          <w:szCs w:val="32"/>
        </w:rPr>
      </w:pPr>
      <w:r>
        <w:rPr>
          <w:rFonts w:hint="eastAsia" w:cs="宋体"/>
          <w:szCs w:val="32"/>
        </w:rPr>
        <w:t>七、严格遵守信用信息公示相关规定，向社会公示信用信息；</w:t>
      </w:r>
    </w:p>
    <w:p>
      <w:pPr>
        <w:spacing w:line="360" w:lineRule="auto"/>
        <w:ind w:firstLine="420" w:firstLineChars="200"/>
        <w:rPr>
          <w:rFonts w:cs="宋体"/>
          <w:szCs w:val="32"/>
        </w:rPr>
      </w:pPr>
      <w:r>
        <w:rPr>
          <w:rFonts w:hint="eastAsia" w:cs="宋体"/>
          <w:szCs w:val="32"/>
        </w:rPr>
        <w:t>八、在“信用中国”和“中国政府采购网”网站中无违法违规、较重或严重失信记录；</w:t>
      </w:r>
    </w:p>
    <w:p>
      <w:pPr>
        <w:spacing w:line="360" w:lineRule="auto"/>
        <w:ind w:firstLine="420" w:firstLineChars="200"/>
        <w:rPr>
          <w:rFonts w:cs="宋体"/>
          <w:szCs w:val="32"/>
        </w:rPr>
      </w:pPr>
      <w:r>
        <w:rPr>
          <w:rFonts w:hint="eastAsia" w:cs="宋体"/>
          <w:szCs w:val="32"/>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cs="宋体"/>
          <w:szCs w:val="32"/>
        </w:rPr>
      </w:pPr>
      <w:r>
        <w:rPr>
          <w:rFonts w:hint="eastAsia" w:cs="宋体"/>
          <w:szCs w:val="32"/>
        </w:rPr>
        <w:t>十、本承诺书自签订之日起生效。</w:t>
      </w:r>
    </w:p>
    <w:p>
      <w:pPr>
        <w:spacing w:line="360" w:lineRule="auto"/>
        <w:ind w:firstLine="420" w:firstLineChars="200"/>
        <w:rPr>
          <w:rFonts w:cs="宋体"/>
          <w:szCs w:val="32"/>
        </w:rPr>
      </w:pPr>
      <w:r>
        <w:rPr>
          <w:rFonts w:hint="eastAsia" w:cs="宋体"/>
          <w:szCs w:val="32"/>
        </w:rPr>
        <w:t> （注：法定代表人或负责人、主体名称发生变更的应当重新做出承诺。）</w:t>
      </w:r>
    </w:p>
    <w:p>
      <w:pPr>
        <w:spacing w:line="360" w:lineRule="auto"/>
        <w:rPr>
          <w:rFonts w:cs="宋体"/>
          <w:szCs w:val="32"/>
        </w:rPr>
      </w:pPr>
    </w:p>
    <w:p>
      <w:pPr>
        <w:spacing w:line="360" w:lineRule="auto"/>
        <w:jc w:val="center"/>
        <w:rPr>
          <w:rFonts w:cs="宋体"/>
          <w:szCs w:val="32"/>
        </w:rPr>
      </w:pPr>
      <w:r>
        <w:rPr>
          <w:rFonts w:hint="eastAsia" w:cs="宋体"/>
          <w:szCs w:val="32"/>
        </w:rPr>
        <w:t xml:space="preserve">　　　　　　　　　　         投标人名称（公章）           </w:t>
      </w:r>
    </w:p>
    <w:p>
      <w:pPr>
        <w:spacing w:line="360" w:lineRule="auto"/>
        <w:jc w:val="center"/>
        <w:rPr>
          <w:rFonts w:cs="宋体"/>
          <w:szCs w:val="32"/>
        </w:rPr>
      </w:pPr>
      <w:r>
        <w:rPr>
          <w:rFonts w:hint="eastAsia" w:cs="宋体"/>
          <w:szCs w:val="32"/>
        </w:rPr>
        <w:t xml:space="preserve">　　　　　　　　　   </w:t>
      </w:r>
      <w:r>
        <w:rPr>
          <w:rFonts w:hint="eastAsia"/>
          <w:bCs/>
          <w:szCs w:val="21"/>
        </w:rPr>
        <w:t>法定代表人或授权代表（签字）：</w:t>
      </w:r>
    </w:p>
    <w:p>
      <w:pPr>
        <w:spacing w:line="360" w:lineRule="auto"/>
        <w:jc w:val="center"/>
        <w:rPr>
          <w:rFonts w:cs="宋体"/>
          <w:szCs w:val="32"/>
        </w:rPr>
        <w:sectPr>
          <w:pgSz w:w="11906" w:h="16838"/>
          <w:pgMar w:top="1440" w:right="1800" w:bottom="1440" w:left="1800" w:header="851" w:footer="992" w:gutter="0"/>
          <w:cols w:space="720" w:num="1"/>
          <w:docGrid w:type="lines" w:linePitch="312" w:charSpace="0"/>
        </w:sectPr>
      </w:pPr>
      <w:r>
        <w:rPr>
          <w:rFonts w:hint="eastAsia" w:cs="宋体"/>
          <w:szCs w:val="32"/>
        </w:rPr>
        <w:t>　　　　　　　　　      　年    月    日</w:t>
      </w:r>
    </w:p>
    <w:p>
      <w:pPr>
        <w:spacing w:line="360" w:lineRule="auto"/>
        <w:ind w:firstLine="422"/>
        <w:jc w:val="center"/>
        <w:rPr>
          <w:b/>
          <w:szCs w:val="21"/>
        </w:rPr>
      </w:pPr>
      <w:r>
        <w:rPr>
          <w:rFonts w:hint="eastAsia"/>
          <w:b/>
          <w:szCs w:val="21"/>
        </w:rPr>
        <w:t>6、 联合体协议</w:t>
      </w:r>
    </w:p>
    <w:p>
      <w:pPr>
        <w:spacing w:line="360" w:lineRule="auto"/>
        <w:rPr>
          <w:szCs w:val="21"/>
        </w:rPr>
      </w:pPr>
      <w:r>
        <w:rPr>
          <w:rFonts w:hint="eastAsia"/>
          <w:szCs w:val="21"/>
        </w:rPr>
        <w:t>（联合体中各供应商全称）在此达成以下协议：</w:t>
      </w:r>
    </w:p>
    <w:p>
      <w:pPr>
        <w:spacing w:line="360" w:lineRule="auto"/>
        <w:ind w:firstLine="420"/>
        <w:rPr>
          <w:szCs w:val="21"/>
        </w:rPr>
      </w:pPr>
      <w:r>
        <w:rPr>
          <w:rFonts w:hint="eastAsia"/>
          <w:szCs w:val="21"/>
        </w:rPr>
        <w:t>1、我们自愿组成联合体，参加江苏苏维工程管理有限公司组织的采购编号为</w:t>
      </w:r>
      <w:r>
        <w:rPr>
          <w:rFonts w:hint="eastAsia"/>
          <w:szCs w:val="21"/>
          <w:u w:val="single"/>
        </w:rPr>
        <w:t xml:space="preserve">   </w:t>
      </w:r>
      <w:r>
        <w:rPr>
          <w:rFonts w:hint="eastAsia"/>
          <w:szCs w:val="21"/>
        </w:rPr>
        <w:t>号（项目全称）</w:t>
      </w:r>
      <w:r>
        <w:rPr>
          <w:rFonts w:hint="eastAsia"/>
          <w:szCs w:val="21"/>
          <w:u w:val="single"/>
        </w:rPr>
        <w:t xml:space="preserve">                        </w:t>
      </w:r>
      <w:r>
        <w:rPr>
          <w:rFonts w:hint="eastAsia"/>
          <w:szCs w:val="21"/>
        </w:rPr>
        <w:t>的政府采购活动。</w:t>
      </w:r>
    </w:p>
    <w:p>
      <w:pPr>
        <w:spacing w:line="360" w:lineRule="auto"/>
        <w:ind w:firstLine="420"/>
        <w:rPr>
          <w:szCs w:val="21"/>
        </w:rPr>
      </w:pPr>
      <w:r>
        <w:rPr>
          <w:rFonts w:hint="eastAsia"/>
          <w:szCs w:val="21"/>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spacing w:line="360" w:lineRule="auto"/>
        <w:ind w:firstLine="480"/>
        <w:rPr>
          <w:szCs w:val="21"/>
        </w:rPr>
      </w:pPr>
      <w:r>
        <w:rPr>
          <w:rFonts w:hint="eastAsia"/>
          <w:sz w:val="24"/>
        </w:rPr>
        <w:t xml:space="preserve">                                       </w:t>
      </w:r>
      <w:r>
        <w:rPr>
          <w:rFonts w:hint="eastAsia"/>
          <w:szCs w:val="21"/>
        </w:rPr>
        <w:t xml:space="preserve"> </w:t>
      </w:r>
    </w:p>
    <w:p>
      <w:pPr>
        <w:spacing w:line="360" w:lineRule="auto"/>
        <w:ind w:firstLine="4620" w:firstLineChars="2200"/>
        <w:rPr>
          <w:szCs w:val="21"/>
        </w:rPr>
      </w:pPr>
      <w:r>
        <w:rPr>
          <w:rFonts w:hint="eastAsia"/>
          <w:szCs w:val="21"/>
        </w:rPr>
        <w:t>投标人名称（公章）：</w:t>
      </w:r>
    </w:p>
    <w:p>
      <w:pPr>
        <w:spacing w:line="360" w:lineRule="auto"/>
        <w:ind w:firstLine="420"/>
        <w:rPr>
          <w:szCs w:val="21"/>
        </w:rPr>
      </w:pPr>
      <w:r>
        <w:rPr>
          <w:rFonts w:hint="eastAsia"/>
          <w:szCs w:val="21"/>
        </w:rPr>
        <w:t xml:space="preserve">                                      法定代表人或授权代表（签字）：  </w:t>
      </w:r>
    </w:p>
    <w:p>
      <w:pPr>
        <w:spacing w:line="360" w:lineRule="auto"/>
        <w:ind w:firstLine="4620" w:firstLineChars="2200"/>
        <w:rPr>
          <w:szCs w:val="21"/>
        </w:rPr>
      </w:pPr>
      <w:r>
        <w:rPr>
          <w:rFonts w:hint="eastAsia"/>
          <w:szCs w:val="21"/>
        </w:rPr>
        <w:t>日期：</w:t>
      </w:r>
    </w:p>
    <w:p>
      <w:pPr>
        <w:spacing w:line="360" w:lineRule="auto"/>
        <w:rPr>
          <w:bCs/>
          <w:sz w:val="24"/>
        </w:rPr>
      </w:pPr>
      <w:r>
        <w:rPr>
          <w:rFonts w:hint="eastAsia"/>
          <w:szCs w:val="21"/>
        </w:rPr>
        <w:t>注：（1）联合体中各供应商均须加盖单位公章，并由法定代表人或授权代表签字。</w:t>
      </w:r>
    </w:p>
    <w:p>
      <w:pPr>
        <w:spacing w:line="360" w:lineRule="auto"/>
        <w:ind w:firstLine="211" w:firstLineChars="100"/>
        <w:jc w:val="center"/>
        <w:rPr>
          <w:b/>
          <w:bCs/>
          <w:szCs w:val="21"/>
        </w:rPr>
        <w:sectPr>
          <w:pgSz w:w="11906" w:h="16838"/>
          <w:pgMar w:top="1440" w:right="1800" w:bottom="1440" w:left="1800" w:header="851" w:footer="992" w:gutter="0"/>
          <w:cols w:space="720" w:num="1"/>
          <w:docGrid w:type="lines" w:linePitch="312" w:charSpace="0"/>
        </w:sectPr>
      </w:pPr>
    </w:p>
    <w:p>
      <w:pPr>
        <w:spacing w:line="360" w:lineRule="auto"/>
        <w:ind w:firstLine="422"/>
        <w:jc w:val="center"/>
        <w:rPr>
          <w:rFonts w:cs="宋体"/>
          <w:b/>
          <w:bCs/>
          <w:szCs w:val="21"/>
        </w:rPr>
      </w:pPr>
      <w:r>
        <w:rPr>
          <w:rFonts w:hint="eastAsia" w:cs="宋体"/>
          <w:b/>
          <w:bCs/>
          <w:szCs w:val="21"/>
        </w:rPr>
        <w:t>7、中小企业声明函（货物）</w:t>
      </w:r>
    </w:p>
    <w:p>
      <w:pPr>
        <w:spacing w:line="360" w:lineRule="auto"/>
        <w:ind w:firstLine="420" w:firstLineChars="200"/>
        <w:jc w:val="left"/>
        <w:rPr>
          <w:rFonts w:cs="宋体"/>
          <w:szCs w:val="21"/>
        </w:rPr>
      </w:pPr>
      <w:r>
        <w:rPr>
          <w:rFonts w:hint="eastAsia" w:cs="宋体"/>
          <w:szCs w:val="21"/>
        </w:rPr>
        <w:t>本公司（联合体）郑重声明，根据《政府采购促进中小企业发展管理办法》（财库﹝2020﹞46 号）的规定，本公司（联合体）参加</w:t>
      </w:r>
      <w:r>
        <w:rPr>
          <w:rFonts w:hint="eastAsia" w:cs="宋体"/>
          <w:szCs w:val="21"/>
          <w:u w:val="single"/>
        </w:rPr>
        <w:t>（单位名称）</w:t>
      </w:r>
      <w:r>
        <w:rPr>
          <w:rFonts w:hint="eastAsia" w:cs="宋体"/>
          <w:szCs w:val="21"/>
        </w:rPr>
        <w:t>的</w:t>
      </w:r>
      <w:r>
        <w:rPr>
          <w:rFonts w:hint="eastAsia" w:cs="宋体"/>
          <w:szCs w:val="21"/>
          <w:u w:val="single"/>
        </w:rPr>
        <w:t>（项目名称）</w:t>
      </w:r>
      <w:r>
        <w:rPr>
          <w:rFonts w:hint="eastAsia" w:cs="宋体"/>
          <w:szCs w:val="21"/>
        </w:rPr>
        <w:t>采购活动，提供的货物全部由符合政策要求的中小企业制造。相关企业（含联合体中的中小企业、签订分包意向协议的中小企业）的具体情况如下：</w:t>
      </w:r>
    </w:p>
    <w:p>
      <w:pPr>
        <w:spacing w:line="360" w:lineRule="auto"/>
        <w:ind w:firstLine="420" w:firstLineChars="200"/>
        <w:jc w:val="left"/>
        <w:rPr>
          <w:rFonts w:cs="宋体"/>
          <w:szCs w:val="21"/>
        </w:rPr>
      </w:pPr>
      <w:r>
        <w:rPr>
          <w:rFonts w:hint="eastAsia" w:cs="宋体"/>
          <w:szCs w:val="21"/>
        </w:rPr>
        <w:t xml:space="preserve">1. </w:t>
      </w:r>
      <w:r>
        <w:rPr>
          <w:rFonts w:hint="eastAsia" w:cs="宋体"/>
          <w:szCs w:val="21"/>
          <w:u w:val="single"/>
        </w:rPr>
        <w:t xml:space="preserve">（标的名称） </w:t>
      </w:r>
      <w:r>
        <w:rPr>
          <w:rFonts w:hint="eastAsia" w:cs="宋体"/>
          <w:szCs w:val="21"/>
        </w:rPr>
        <w:t>，属于</w:t>
      </w:r>
      <w:r>
        <w:rPr>
          <w:rFonts w:hint="eastAsia" w:cs="宋体"/>
          <w:b/>
          <w:bCs/>
          <w:szCs w:val="21"/>
          <w:u w:val="single"/>
        </w:rPr>
        <w:t>（工业）行业</w:t>
      </w:r>
      <w:r>
        <w:rPr>
          <w:rFonts w:hint="eastAsia" w:cs="宋体"/>
          <w:szCs w:val="21"/>
          <w:u w:val="single"/>
        </w:rPr>
        <w:t>（不得对行业类别修改）</w:t>
      </w:r>
      <w:r>
        <w:rPr>
          <w:rFonts w:hint="eastAsia" w:cs="宋体"/>
          <w:szCs w:val="21"/>
        </w:rPr>
        <w:t>；制造商为</w:t>
      </w:r>
      <w:r>
        <w:rPr>
          <w:rFonts w:hint="eastAsia" w:cs="宋体"/>
          <w:szCs w:val="21"/>
          <w:u w:val="single"/>
        </w:rPr>
        <w:t>（企业名称）</w:t>
      </w:r>
      <w:r>
        <w:rPr>
          <w:rFonts w:hint="eastAsia" w:cs="宋体"/>
          <w:szCs w:val="21"/>
        </w:rPr>
        <w:t>，从业人员人，营业收入为</w:t>
      </w:r>
      <w:r>
        <w:rPr>
          <w:rFonts w:hint="eastAsia" w:cs="宋体"/>
          <w:szCs w:val="21"/>
          <w:u w:val="single"/>
        </w:rPr>
        <w:t xml:space="preserve">      </w:t>
      </w:r>
      <w:r>
        <w:rPr>
          <w:rFonts w:hint="eastAsia" w:cs="宋体"/>
          <w:szCs w:val="21"/>
        </w:rPr>
        <w:t>万元，资产总额为</w:t>
      </w:r>
      <w:r>
        <w:rPr>
          <w:rFonts w:hint="eastAsia" w:cs="宋体"/>
          <w:szCs w:val="21"/>
          <w:u w:val="single"/>
        </w:rPr>
        <w:t xml:space="preserve">      </w:t>
      </w:r>
      <w:r>
        <w:rPr>
          <w:rFonts w:hint="eastAsia" w:cs="宋体"/>
          <w:szCs w:val="21"/>
        </w:rPr>
        <w:t>万元</w:t>
      </w:r>
      <w:r>
        <w:fldChar w:fldCharType="begin"/>
      </w:r>
      <w:r>
        <w:instrText xml:space="preserve"> HYPERLINK \l "br1" </w:instrText>
      </w:r>
      <w:r>
        <w:fldChar w:fldCharType="separate"/>
      </w:r>
      <w:r>
        <w:rPr>
          <w:rFonts w:hint="eastAsia" w:cs="宋体"/>
          <w:spacing w:val="-1"/>
          <w:szCs w:val="21"/>
          <w:vertAlign w:val="superscript"/>
        </w:rPr>
        <w:t>1</w:t>
      </w:r>
      <w:r>
        <w:rPr>
          <w:rFonts w:hint="eastAsia" w:cs="宋体"/>
          <w:spacing w:val="-1"/>
          <w:szCs w:val="21"/>
          <w:vertAlign w:val="superscript"/>
        </w:rPr>
        <w:fldChar w:fldCharType="end"/>
      </w:r>
      <w:r>
        <w:rPr>
          <w:rFonts w:hint="eastAsia" w:cs="宋体"/>
          <w:szCs w:val="21"/>
        </w:rPr>
        <w:t>，属于</w:t>
      </w:r>
      <w:r>
        <w:rPr>
          <w:rFonts w:hint="eastAsia" w:cs="宋体"/>
          <w:szCs w:val="21"/>
          <w:u w:val="single"/>
        </w:rPr>
        <w:t>（中型企业、小型企业、微型企业）；</w:t>
      </w:r>
    </w:p>
    <w:p>
      <w:pPr>
        <w:spacing w:line="360" w:lineRule="auto"/>
        <w:ind w:firstLine="420" w:firstLineChars="200"/>
        <w:jc w:val="left"/>
        <w:rPr>
          <w:rFonts w:cs="宋体"/>
          <w:szCs w:val="21"/>
          <w:u w:val="single"/>
        </w:rPr>
      </w:pPr>
      <w:r>
        <w:rPr>
          <w:rFonts w:hint="eastAsia" w:cs="宋体"/>
          <w:szCs w:val="21"/>
        </w:rPr>
        <w:t xml:space="preserve">2. </w:t>
      </w:r>
      <w:r>
        <w:rPr>
          <w:rFonts w:hint="eastAsia" w:cs="宋体"/>
          <w:szCs w:val="21"/>
          <w:u w:val="single"/>
        </w:rPr>
        <w:t xml:space="preserve">（标的名称） </w:t>
      </w:r>
      <w:r>
        <w:rPr>
          <w:rFonts w:hint="eastAsia" w:cs="宋体"/>
          <w:szCs w:val="21"/>
        </w:rPr>
        <w:t>，属于</w:t>
      </w:r>
      <w:r>
        <w:rPr>
          <w:rFonts w:hint="eastAsia" w:cs="宋体"/>
          <w:b/>
          <w:bCs/>
          <w:szCs w:val="21"/>
          <w:u w:val="single"/>
        </w:rPr>
        <w:t>（工业）行业</w:t>
      </w:r>
      <w:r>
        <w:rPr>
          <w:rFonts w:hint="eastAsia" w:cs="宋体"/>
          <w:szCs w:val="21"/>
          <w:u w:val="single"/>
        </w:rPr>
        <w:t>（不得对行业类别修改）；</w:t>
      </w:r>
      <w:r>
        <w:rPr>
          <w:rFonts w:hint="eastAsia" w:cs="宋体"/>
          <w:szCs w:val="21"/>
        </w:rPr>
        <w:t>制造商为</w:t>
      </w:r>
      <w:r>
        <w:rPr>
          <w:rFonts w:hint="eastAsia" w:cs="宋体"/>
          <w:szCs w:val="21"/>
          <w:u w:val="single"/>
        </w:rPr>
        <w:t>（企业名称）</w:t>
      </w:r>
      <w:r>
        <w:rPr>
          <w:rFonts w:hint="eastAsia" w:cs="宋体"/>
          <w:szCs w:val="21"/>
        </w:rPr>
        <w:t>，从业人员人，营业收入为</w:t>
      </w:r>
      <w:r>
        <w:rPr>
          <w:rFonts w:hint="eastAsia" w:cs="宋体"/>
          <w:szCs w:val="21"/>
          <w:u w:val="single"/>
        </w:rPr>
        <w:t xml:space="preserve">      </w:t>
      </w:r>
      <w:r>
        <w:rPr>
          <w:rFonts w:hint="eastAsia" w:cs="宋体"/>
          <w:szCs w:val="21"/>
        </w:rPr>
        <w:t>万元，资产总额为</w:t>
      </w:r>
      <w:r>
        <w:rPr>
          <w:rFonts w:hint="eastAsia" w:cs="宋体"/>
          <w:szCs w:val="21"/>
          <w:u w:val="single"/>
        </w:rPr>
        <w:t xml:space="preserve">      </w:t>
      </w:r>
      <w:r>
        <w:rPr>
          <w:rFonts w:hint="eastAsia" w:cs="宋体"/>
          <w:szCs w:val="21"/>
        </w:rPr>
        <w:t>万元，属于</w:t>
      </w:r>
      <w:r>
        <w:rPr>
          <w:rFonts w:hint="eastAsia" w:cs="宋体"/>
          <w:szCs w:val="21"/>
          <w:u w:val="single"/>
        </w:rPr>
        <w:t>（中型企业、小型企业、微型企业）；</w:t>
      </w:r>
    </w:p>
    <w:p>
      <w:pPr>
        <w:spacing w:line="360" w:lineRule="auto"/>
        <w:ind w:firstLine="420" w:firstLineChars="200"/>
        <w:jc w:val="left"/>
        <w:rPr>
          <w:rFonts w:cs="宋体"/>
          <w:szCs w:val="21"/>
        </w:rPr>
      </w:pPr>
      <w:r>
        <w:rPr>
          <w:rFonts w:hint="eastAsia" w:cs="宋体"/>
          <w:szCs w:val="21"/>
        </w:rPr>
        <w:t>……</w:t>
      </w:r>
    </w:p>
    <w:p>
      <w:pPr>
        <w:spacing w:line="360" w:lineRule="auto"/>
        <w:ind w:firstLine="420" w:firstLineChars="200"/>
        <w:jc w:val="left"/>
        <w:rPr>
          <w:rFonts w:cs="宋体"/>
          <w:szCs w:val="21"/>
        </w:rPr>
      </w:pPr>
      <w:r>
        <w:rPr>
          <w:rFonts w:hint="eastAsia" w:cs="宋体"/>
          <w:szCs w:val="21"/>
        </w:rPr>
        <w:t>以上企业，不属于大企业的分支机构，不存在控股股东为大企业的情形，也不存在与大企业的负责人为同一人的情形。</w:t>
      </w:r>
    </w:p>
    <w:p>
      <w:pPr>
        <w:spacing w:line="360" w:lineRule="auto"/>
        <w:ind w:firstLine="420" w:firstLineChars="200"/>
        <w:jc w:val="left"/>
        <w:rPr>
          <w:rFonts w:cs="宋体"/>
          <w:szCs w:val="21"/>
        </w:rPr>
      </w:pPr>
      <w:r>
        <w:rPr>
          <w:rFonts w:hint="eastAsia" w:cs="宋体"/>
          <w:szCs w:val="21"/>
        </w:rPr>
        <w:t>本企业对上述声明内容的真实性负责。如有虚假，将依法承担相应责任。</w:t>
      </w:r>
    </w:p>
    <w:p>
      <w:pPr>
        <w:spacing w:line="360" w:lineRule="auto"/>
        <w:ind w:firstLine="420" w:firstLineChars="200"/>
        <w:jc w:val="left"/>
        <w:rPr>
          <w:rFonts w:cs="宋体"/>
          <w:szCs w:val="21"/>
        </w:rPr>
      </w:pPr>
    </w:p>
    <w:p>
      <w:pPr>
        <w:spacing w:line="360" w:lineRule="auto"/>
        <w:ind w:firstLine="420" w:firstLineChars="200"/>
        <w:jc w:val="left"/>
        <w:rPr>
          <w:rFonts w:cs="宋体"/>
          <w:szCs w:val="21"/>
        </w:rPr>
      </w:pPr>
      <w:r>
        <w:rPr>
          <w:rFonts w:hint="eastAsia" w:cs="宋体"/>
          <w:szCs w:val="21"/>
        </w:rPr>
        <w:t>注：1、从业人员（不仅指在职职工）、营业收入、资产总额填报上一年度数据，无上一年度数据的新成立企业可不填报。</w:t>
      </w:r>
    </w:p>
    <w:p>
      <w:pPr>
        <w:spacing w:line="360" w:lineRule="auto"/>
        <w:ind w:firstLine="422" w:firstLineChars="200"/>
        <w:jc w:val="left"/>
        <w:rPr>
          <w:rFonts w:cs="宋体"/>
          <w:b/>
          <w:bCs/>
          <w:szCs w:val="21"/>
          <w:u w:val="single"/>
        </w:rPr>
      </w:pPr>
      <w:r>
        <w:rPr>
          <w:rFonts w:hint="eastAsia" w:cs="宋体"/>
          <w:b/>
          <w:bCs/>
          <w:szCs w:val="21"/>
          <w:u w:val="single"/>
        </w:rPr>
        <w:t>2、《中小企业声明函》不符合要求或未提供的，作如下处理：①如本项目专门面向中小企业采购，则投标（响应）文件无效；②如本项目不专门面向中小企业采购，则价格将不做相应扣除。</w:t>
      </w:r>
    </w:p>
    <w:p>
      <w:pPr>
        <w:spacing w:line="360" w:lineRule="auto"/>
        <w:ind w:firstLine="420" w:firstLineChars="200"/>
        <w:jc w:val="left"/>
        <w:rPr>
          <w:rFonts w:cs="宋体"/>
          <w:szCs w:val="21"/>
        </w:rPr>
      </w:pPr>
      <w:r>
        <w:rPr>
          <w:rFonts w:hint="eastAsia" w:cs="宋体"/>
          <w:szCs w:val="21"/>
        </w:rPr>
        <w:t>3、企业声明函请完整填写，中标后将公示。</w:t>
      </w:r>
    </w:p>
    <w:p>
      <w:pPr>
        <w:spacing w:line="360" w:lineRule="auto"/>
        <w:ind w:firstLine="420" w:firstLineChars="200"/>
        <w:jc w:val="left"/>
        <w:rPr>
          <w:rFonts w:cs="宋体"/>
          <w:szCs w:val="21"/>
        </w:rPr>
      </w:pPr>
      <w:r>
        <w:rPr>
          <w:rFonts w:hint="eastAsia" w:cs="宋体"/>
          <w:szCs w:val="21"/>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pPr>
        <w:spacing w:line="360" w:lineRule="auto"/>
        <w:ind w:firstLine="422" w:firstLineChars="200"/>
        <w:jc w:val="left"/>
        <w:rPr>
          <w:rFonts w:cs="宋体"/>
          <w:b/>
          <w:bCs/>
          <w:szCs w:val="21"/>
          <w:u w:val="single"/>
        </w:rPr>
      </w:pPr>
      <w:r>
        <w:rPr>
          <w:rFonts w:hint="eastAsia" w:cs="宋体"/>
          <w:b/>
          <w:bCs/>
          <w:szCs w:val="21"/>
          <w:u w:val="single"/>
        </w:rPr>
        <w:t>5、声明函请按照投标人所提供的采购清单逐项填写，应涵盖本项目（分包）所有货物，否则视为不符合要求。本项目不建议出具《中小企业声明函》。</w:t>
      </w:r>
    </w:p>
    <w:p>
      <w:pPr>
        <w:spacing w:line="360" w:lineRule="auto"/>
        <w:ind w:firstLine="420" w:firstLineChars="200"/>
        <w:jc w:val="left"/>
        <w:rPr>
          <w:rFonts w:cs="宋体"/>
          <w:szCs w:val="21"/>
        </w:rPr>
      </w:pPr>
      <w:r>
        <w:rPr>
          <w:rFonts w:hint="eastAsia" w:cs="宋体"/>
          <w:szCs w:val="21"/>
        </w:rPr>
        <w:t>6、中小企业不得属于大企业的分支机构，不得存在控股股东为大企业的情形，不得存在与大企业的负责人为同一人的情形。</w:t>
      </w:r>
    </w:p>
    <w:p>
      <w:pPr>
        <w:spacing w:line="360" w:lineRule="auto"/>
        <w:ind w:firstLine="420" w:firstLineChars="200"/>
        <w:jc w:val="left"/>
        <w:rPr>
          <w:rFonts w:cs="宋体"/>
          <w:szCs w:val="21"/>
        </w:rPr>
      </w:pPr>
      <w:r>
        <w:rPr>
          <w:rFonts w:hint="eastAsia" w:cs="宋体"/>
          <w:szCs w:val="21"/>
        </w:rPr>
        <w:t>7、《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360" w:lineRule="auto"/>
        <w:ind w:firstLine="5250" w:firstLineChars="2500"/>
        <w:rPr>
          <w:rFonts w:cs="宋体"/>
          <w:szCs w:val="21"/>
        </w:rPr>
      </w:pPr>
      <w:r>
        <w:rPr>
          <w:rFonts w:hint="eastAsia" w:cs="宋体"/>
          <w:szCs w:val="21"/>
        </w:rPr>
        <w:t>企业名称（盖章）：</w:t>
      </w:r>
    </w:p>
    <w:p>
      <w:pPr>
        <w:spacing w:line="360" w:lineRule="auto"/>
        <w:jc w:val="center"/>
        <w:rPr>
          <w:rFonts w:cs="宋体"/>
          <w:szCs w:val="21"/>
        </w:rPr>
      </w:pPr>
      <w:r>
        <w:rPr>
          <w:rFonts w:hint="eastAsia" w:cs="宋体"/>
          <w:szCs w:val="21"/>
        </w:rPr>
        <w:t xml:space="preserve">                             日 期：</w:t>
      </w:r>
    </w:p>
    <w:p>
      <w:pPr>
        <w:pStyle w:val="29"/>
        <w:widowControl/>
        <w:spacing w:line="360" w:lineRule="auto"/>
        <w:ind w:firstLine="420"/>
        <w:rPr>
          <w:rFonts w:cs="宋体"/>
          <w:sz w:val="21"/>
          <w:szCs w:val="21"/>
        </w:rPr>
      </w:pPr>
      <w:r>
        <w:rPr>
          <w:rFonts w:hint="eastAsia" w:cs="宋体"/>
          <w:sz w:val="21"/>
          <w:szCs w:val="21"/>
        </w:rPr>
        <w:t>    </w:t>
      </w:r>
      <w:r>
        <w:rPr>
          <w:rStyle w:val="36"/>
          <w:rFonts w:hint="eastAsia" w:ascii="Times New Roman" w:hAnsi="Times New Roman" w:cs="宋体"/>
          <w:sz w:val="21"/>
          <w:szCs w:val="21"/>
        </w:rPr>
        <w:t>中小微企业划型标准如下：</w:t>
      </w:r>
    </w:p>
    <w:tbl>
      <w:tblPr>
        <w:tblStyle w:val="33"/>
        <w:tblW w:w="8988"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1739"/>
        <w:gridCol w:w="1181"/>
        <w:gridCol w:w="1413"/>
        <w:gridCol w:w="1709"/>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CellSpacing w:w="15" w:type="dxa"/>
          <w:jc w:val="center"/>
        </w:trPr>
        <w:tc>
          <w:tcPr>
            <w:tcW w:w="1401" w:type="dxa"/>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行业名称</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指标名称</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计量单位</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中型</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小型</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农、林、牧、渔</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500≤Y＜20000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50≤Y＜500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工业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20≤X＜300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2000≤Y＜40000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300≤Y＜2000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建筑业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6000≤Y＜80000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300≤Y＜6000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资产总额（Z）</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5000≤Z＜80000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300≤Z＜5000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Z＜300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批发业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20≤X＜200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5≤X＜20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5000≤Y＜40000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1000≤Y＜5000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零售业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50≤X＜300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10≤X＜50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500≤Y＜20000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100≤Y＜500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交通运输业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20≤X＜300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3000≤Y＜30000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200≤Y＜3000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仓储业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100≤X＜200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20≤X＜100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1000≤Y＜30000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100≤Y＜1000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邮政业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20≤X＜300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2000≤Y＜30000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100≤Y＜2000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住宿业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2000≤Y＜10000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100≤Y＜2000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餐饮业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2000≤Y＜10000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100≤Y＜2000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信息传输业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100≤X＜2000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1000≤Y＜100000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100≤Y＜1000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软件和信息技术服务业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1000≤Y＜10000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50≤Y＜1000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房地产开发经营</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1000≤Y＜200000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100≤X＜1000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资产总额（Z）</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5000≤Z＜10000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2000≤Y＜5000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物业管理</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1000≤Y＜5000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500≤Y＜1000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租赁和商务服务业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资产总额（Z）</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8000≤Z＜120000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100≤Z＜8000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tcBorders>
              <w:tl2br w:val="nil"/>
              <w:tr2bl w:val="nil"/>
            </w:tcBorders>
            <w:tcMar>
              <w:top w:w="0" w:type="dxa"/>
              <w:left w:w="105" w:type="dxa"/>
              <w:bottom w:w="0" w:type="dxa"/>
              <w:right w:w="105" w:type="dxa"/>
            </w:tcMar>
            <w:vAlign w:val="center"/>
          </w:tcPr>
          <w:p>
            <w:pPr>
              <w:pStyle w:val="29"/>
              <w:widowControl/>
              <w:spacing w:line="360" w:lineRule="auto"/>
              <w:rPr>
                <w:rFonts w:cs="宋体"/>
                <w:sz w:val="21"/>
                <w:szCs w:val="21"/>
              </w:rPr>
            </w:pPr>
            <w:r>
              <w:rPr>
                <w:rStyle w:val="36"/>
                <w:rFonts w:hint="eastAsia" w:ascii="Times New Roman" w:hAnsi="Times New Roman" w:cs="宋体"/>
                <w:sz w:val="21"/>
                <w:szCs w:val="21"/>
              </w:rPr>
              <w:t>其他未列明行业</w:t>
            </w:r>
          </w:p>
        </w:tc>
        <w:tc>
          <w:tcPr>
            <w:tcW w:w="170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bl>
    <w:p>
      <w:pPr>
        <w:pStyle w:val="29"/>
        <w:widowControl/>
        <w:spacing w:line="360" w:lineRule="auto"/>
        <w:ind w:firstLine="462"/>
        <w:rPr>
          <w:rStyle w:val="36"/>
          <w:rFonts w:ascii="Times New Roman" w:hAnsi="Times New Roman" w:cs="仿宋"/>
          <w:sz w:val="21"/>
          <w:szCs w:val="21"/>
        </w:rPr>
      </w:pPr>
      <w:r>
        <w:rPr>
          <w:rStyle w:val="36"/>
          <w:rFonts w:hint="eastAsia" w:ascii="Times New Roman" w:hAnsi="Times New Roman" w:cs="宋体"/>
          <w:sz w:val="21"/>
          <w:szCs w:val="21"/>
        </w:rPr>
        <w:t>说明：上述标准参照《关于印发中小企业划型标准规定的通知》（工信部联企业[2011]300号），大型、中型和小型企业须同时满足所列指标的下限，否则下划一档；微型企业只须满足所列指标中的一项即可</w:t>
      </w:r>
      <w:r>
        <w:rPr>
          <w:rStyle w:val="36"/>
          <w:rFonts w:hint="eastAsia" w:ascii="Times New Roman" w:hAnsi="Times New Roman" w:cs="仿宋"/>
          <w:sz w:val="21"/>
          <w:szCs w:val="21"/>
        </w:rPr>
        <w:t>。</w:t>
      </w:r>
    </w:p>
    <w:p>
      <w:pPr>
        <w:pStyle w:val="13"/>
        <w:spacing w:line="360" w:lineRule="auto"/>
        <w:rPr>
          <w:rFonts w:ascii="Times New Roman" w:hAnsi="Times New Roman" w:eastAsia="宋体" w:cs="宋体"/>
          <w:bCs/>
          <w:kern w:val="2"/>
          <w:sz w:val="21"/>
          <w:szCs w:val="21"/>
        </w:rPr>
        <w:sectPr>
          <w:pgSz w:w="11906" w:h="16838"/>
          <w:pgMar w:top="1440" w:right="1800" w:bottom="1440" w:left="1800" w:header="851" w:footer="992" w:gutter="0"/>
          <w:cols w:space="720" w:num="1"/>
          <w:docGrid w:type="lines" w:linePitch="312" w:charSpace="0"/>
        </w:sectPr>
      </w:pPr>
    </w:p>
    <w:p>
      <w:pPr>
        <w:pStyle w:val="29"/>
        <w:widowControl/>
        <w:shd w:val="clear" w:color="auto" w:fill="FFFFFF"/>
        <w:wordWrap w:val="0"/>
        <w:spacing w:line="360" w:lineRule="auto"/>
        <w:ind w:firstLine="422"/>
        <w:jc w:val="center"/>
        <w:rPr>
          <w:b/>
          <w:bCs/>
          <w:sz w:val="21"/>
          <w:szCs w:val="21"/>
        </w:rPr>
      </w:pPr>
    </w:p>
    <w:p>
      <w:pPr>
        <w:pStyle w:val="29"/>
        <w:widowControl/>
        <w:shd w:val="clear" w:color="auto" w:fill="FFFFFF"/>
        <w:wordWrap w:val="0"/>
        <w:spacing w:line="360" w:lineRule="auto"/>
        <w:ind w:firstLine="422"/>
        <w:jc w:val="center"/>
        <w:rPr>
          <w:rFonts w:cs="宋体"/>
          <w:b/>
          <w:bCs/>
          <w:sz w:val="21"/>
          <w:szCs w:val="21"/>
        </w:rPr>
      </w:pPr>
      <w:r>
        <w:rPr>
          <w:rFonts w:hint="eastAsia"/>
          <w:b/>
          <w:bCs/>
          <w:sz w:val="21"/>
          <w:szCs w:val="21"/>
        </w:rPr>
        <w:t>8、</w:t>
      </w:r>
      <w:r>
        <w:rPr>
          <w:rFonts w:hint="eastAsia" w:cs="宋体"/>
          <w:b/>
          <w:bCs/>
          <w:sz w:val="21"/>
          <w:szCs w:val="21"/>
          <w:shd w:val="clear" w:color="auto" w:fill="FFFFFF"/>
        </w:rPr>
        <w:t>残疾人福利性单位声明函</w:t>
      </w:r>
    </w:p>
    <w:p>
      <w:pPr>
        <w:pStyle w:val="29"/>
        <w:widowControl/>
        <w:shd w:val="clear" w:color="auto" w:fill="FFFFFF"/>
        <w:wordWrap w:val="0"/>
        <w:spacing w:line="360" w:lineRule="auto"/>
        <w:rPr>
          <w:rFonts w:cs="宋体"/>
          <w:sz w:val="21"/>
          <w:szCs w:val="21"/>
        </w:rPr>
      </w:pPr>
      <w:r>
        <w:rPr>
          <w:rFonts w:hint="eastAsia" w:cs="宋体"/>
          <w:sz w:val="21"/>
          <w:szCs w:val="21"/>
          <w:shd w:val="clear" w:color="auto" w:fill="FFFFFF"/>
        </w:rPr>
        <w:t> </w:t>
      </w:r>
    </w:p>
    <w:p>
      <w:pPr>
        <w:pStyle w:val="29"/>
        <w:widowControl/>
        <w:shd w:val="clear" w:color="auto" w:fill="FFFFFF"/>
        <w:wordWrap w:val="0"/>
        <w:spacing w:line="360" w:lineRule="auto"/>
        <w:ind w:firstLine="420" w:firstLineChars="200"/>
        <w:rPr>
          <w:rFonts w:cs="宋体"/>
          <w:sz w:val="21"/>
          <w:szCs w:val="21"/>
        </w:rPr>
      </w:pPr>
      <w:r>
        <w:rPr>
          <w:rFonts w:hint="eastAsia" w:cs="宋体"/>
          <w:sz w:val="21"/>
          <w:szCs w:val="21"/>
          <w:shd w:val="clear" w:color="auto" w:fill="FFFFFF"/>
        </w:rPr>
        <w:t>本公司郑重声明，根据《财政部  民政部  中国残疾人联合会关于促进残疾人就业政府采购政策的通知》（财库〔2017〕141号）的规定，本单位为符合条件的残疾人福利性单位，且本单位参加江苏苏维工程管理有限公司采购编号为</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的</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项目</w:t>
      </w:r>
      <w:r>
        <w:rPr>
          <w:rFonts w:hint="eastAsia" w:cs="宋体"/>
          <w:sz w:val="21"/>
          <w:szCs w:val="21"/>
          <w:shd w:val="clear" w:color="auto" w:fill="FFFFFF"/>
        </w:rPr>
        <w:t>采购活动提供本单位制造的货物（由本单位承担工程/提供服务），或者提供其他残疾人福利性单位制造的货物（不包括使用非残疾人福利性单位注册商标的货物）。</w:t>
      </w:r>
    </w:p>
    <w:p>
      <w:pPr>
        <w:spacing w:line="360" w:lineRule="auto"/>
        <w:ind w:firstLine="315" w:firstLineChars="150"/>
        <w:rPr>
          <w:szCs w:val="21"/>
        </w:rPr>
      </w:pPr>
      <w:r>
        <w:rPr>
          <w:rFonts w:hint="eastAsia"/>
          <w:szCs w:val="21"/>
        </w:rPr>
        <w:t>本公司对上述声明的真实性负责。如有虚假，将依法承担相应责任。</w:t>
      </w:r>
    </w:p>
    <w:p>
      <w:pPr>
        <w:spacing w:line="360" w:lineRule="auto"/>
        <w:ind w:firstLine="420" w:firstLineChars="200"/>
        <w:rPr>
          <w:szCs w:val="21"/>
        </w:rPr>
      </w:pPr>
      <w:r>
        <w:rPr>
          <w:rFonts w:hint="eastAsia"/>
          <w:szCs w:val="21"/>
        </w:rPr>
        <w:t>投标人名称（公章）：</w:t>
      </w:r>
    </w:p>
    <w:p>
      <w:pPr>
        <w:spacing w:line="360" w:lineRule="auto"/>
        <w:ind w:firstLine="420" w:firstLineChars="200"/>
        <w:rPr>
          <w:rFonts w:cs="宋体"/>
          <w:bCs/>
          <w:szCs w:val="21"/>
        </w:rPr>
      </w:pPr>
      <w:r>
        <w:rPr>
          <w:rFonts w:hint="eastAsia"/>
          <w:szCs w:val="21"/>
        </w:rPr>
        <w:t>日</w:t>
      </w:r>
      <w:r>
        <w:rPr>
          <w:szCs w:val="21"/>
        </w:rPr>
        <w:t xml:space="preserve">  </w:t>
      </w:r>
      <w:r>
        <w:rPr>
          <w:rFonts w:hint="eastAsia"/>
          <w:szCs w:val="21"/>
        </w:rPr>
        <w:t>期：</w:t>
      </w:r>
    </w:p>
    <w:p>
      <w:pPr>
        <w:spacing w:line="360" w:lineRule="auto"/>
        <w:ind w:firstLine="422"/>
        <w:jc w:val="center"/>
        <w:rPr>
          <w:b/>
          <w:szCs w:val="21"/>
        </w:rPr>
        <w:sectPr>
          <w:pgSz w:w="11906" w:h="16838"/>
          <w:pgMar w:top="1440" w:right="1800" w:bottom="1440" w:left="1800" w:header="851" w:footer="992" w:gutter="0"/>
          <w:cols w:space="720" w:num="1"/>
          <w:docGrid w:type="lines" w:linePitch="312" w:charSpace="0"/>
        </w:sectPr>
      </w:pPr>
    </w:p>
    <w:p>
      <w:pPr>
        <w:numPr>
          <w:ilvl w:val="0"/>
          <w:numId w:val="7"/>
        </w:numPr>
        <w:spacing w:line="360" w:lineRule="auto"/>
        <w:ind w:firstLine="422"/>
        <w:jc w:val="center"/>
        <w:rPr>
          <w:rFonts w:cs="宋体"/>
          <w:szCs w:val="21"/>
        </w:rPr>
      </w:pPr>
      <w:r>
        <w:rPr>
          <w:rFonts w:hint="eastAsia"/>
          <w:b/>
          <w:szCs w:val="21"/>
        </w:rPr>
        <w:t>开标一览表</w:t>
      </w:r>
    </w:p>
    <w:p>
      <w:pPr>
        <w:spacing w:line="360" w:lineRule="auto"/>
        <w:ind w:firstLine="420" w:firstLineChars="200"/>
        <w:rPr>
          <w:rFonts w:cs="宋体"/>
          <w:szCs w:val="21"/>
        </w:rPr>
      </w:pPr>
      <w:r>
        <w:rPr>
          <w:rFonts w:hint="eastAsia" w:cs="宋体"/>
          <w:szCs w:val="21"/>
        </w:rPr>
        <w:t>标人名称（公章）：</w:t>
      </w:r>
    </w:p>
    <w:p>
      <w:pPr>
        <w:spacing w:line="360" w:lineRule="auto"/>
        <w:ind w:firstLine="420" w:firstLineChars="200"/>
        <w:rPr>
          <w:rFonts w:cs="宋体"/>
          <w:szCs w:val="21"/>
        </w:rPr>
      </w:pPr>
      <w:r>
        <w:rPr>
          <w:rFonts w:hint="eastAsia" w:cs="宋体"/>
          <w:szCs w:val="21"/>
        </w:rPr>
        <w:t>项目名称：扬州大学附属医院中药饮片采购项目</w:t>
      </w:r>
    </w:p>
    <w:p>
      <w:pPr>
        <w:spacing w:line="360" w:lineRule="auto"/>
        <w:ind w:firstLine="420" w:firstLineChars="200"/>
        <w:rPr>
          <w:rFonts w:cs="宋体"/>
          <w:szCs w:val="21"/>
        </w:rPr>
      </w:pPr>
      <w:r>
        <w:rPr>
          <w:rFonts w:hint="eastAsia" w:cs="宋体"/>
          <w:szCs w:val="21"/>
        </w:rPr>
        <w:t>项目编号：</w:t>
      </w:r>
      <w:r>
        <w:rPr>
          <w:rFonts w:hint="eastAsia" w:cs="宋体"/>
          <w:szCs w:val="21"/>
          <w:lang w:eastAsia="zh-CN"/>
        </w:rPr>
        <w:t>JSZC-320000-SWGC-G2024-0200号</w:t>
      </w:r>
      <w:r>
        <w:rPr>
          <w:rFonts w:hint="eastAsia" w:cs="宋体"/>
          <w:szCs w:val="21"/>
        </w:rPr>
        <w:t xml:space="preserve">  </w:t>
      </w:r>
    </w:p>
    <w:p>
      <w:pPr>
        <w:spacing w:line="360" w:lineRule="auto"/>
        <w:ind w:firstLine="420" w:firstLineChars="200"/>
        <w:rPr>
          <w:rFonts w:cs="宋体"/>
          <w:szCs w:val="21"/>
        </w:rPr>
      </w:pPr>
      <w:r>
        <w:rPr>
          <w:rFonts w:hint="eastAsia" w:cs="宋体"/>
          <w:szCs w:val="21"/>
        </w:rPr>
        <w:t xml:space="preserve">所投包号：     </w:t>
      </w:r>
    </w:p>
    <w:tbl>
      <w:tblPr>
        <w:tblStyle w:val="33"/>
        <w:tblpPr w:leftFromText="180" w:rightFromText="180" w:vertAnchor="text" w:horzAnchor="page" w:tblpX="1918" w:tblpY="10"/>
        <w:tblOverlap w:val="never"/>
        <w:tblW w:w="88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1"/>
        <w:gridCol w:w="64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098" w:hRule="atLeast"/>
        </w:trPr>
        <w:tc>
          <w:tcPr>
            <w:tcW w:w="2481" w:type="dxa"/>
            <w:tcBorders>
              <w:tl2br w:val="nil"/>
              <w:tr2bl w:val="nil"/>
            </w:tcBorders>
            <w:shd w:val="clear" w:color="auto" w:fill="auto"/>
            <w:vAlign w:val="center"/>
          </w:tcPr>
          <w:p>
            <w:r>
              <w:rPr>
                <w:rFonts w:hint="eastAsia"/>
              </w:rPr>
              <w:t xml:space="preserve">  投标服务或产品名称</w:t>
            </w:r>
          </w:p>
        </w:tc>
        <w:tc>
          <w:tcPr>
            <w:tcW w:w="6405" w:type="dxa"/>
            <w:tcBorders>
              <w:tl2br w:val="nil"/>
              <w:tr2bl w:val="nil"/>
            </w:tcBorders>
            <w:shd w:val="clear" w:color="auto" w:fill="auto"/>
            <w:vAlign w:val="center"/>
          </w:tcPr>
          <w:p>
            <w:r>
              <w:rPr>
                <w:rFonts w:hint="eastAsia"/>
              </w:rPr>
              <w:t xml:space="preserve">                      投标报价（元）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697" w:hRule="atLeast"/>
        </w:trPr>
        <w:tc>
          <w:tcPr>
            <w:tcW w:w="2481" w:type="dxa"/>
            <w:tcBorders>
              <w:tl2br w:val="nil"/>
              <w:tr2bl w:val="nil"/>
            </w:tcBorders>
            <w:shd w:val="clear" w:color="auto" w:fill="auto"/>
            <w:vAlign w:val="center"/>
          </w:tcPr>
          <w:p/>
        </w:tc>
        <w:tc>
          <w:tcPr>
            <w:tcW w:w="6405" w:type="dxa"/>
            <w:tcBorders>
              <w:tl2br w:val="nil"/>
              <w:tr2bl w:val="nil"/>
            </w:tcBorders>
            <w:shd w:val="clear" w:color="auto" w:fill="auto"/>
            <w:vAlign w:val="center"/>
          </w:tcPr>
          <w:p>
            <w:r>
              <w:rPr>
                <w:rFonts w:hint="eastAsia"/>
              </w:rPr>
              <w:t xml:space="preserve">大写：                    </w:t>
            </w:r>
          </w:p>
          <w:p>
            <w:r>
              <w:rPr>
                <w:rFonts w:hint="eastAsia"/>
              </w:rPr>
              <w:t xml:space="preserve">小写：                          </w:t>
            </w:r>
          </w:p>
        </w:tc>
      </w:tr>
    </w:tbl>
    <w:p>
      <w:pPr>
        <w:spacing w:line="360" w:lineRule="auto"/>
        <w:ind w:firstLine="420" w:firstLineChars="200"/>
        <w:rPr>
          <w:rFonts w:cs="宋体"/>
          <w:szCs w:val="21"/>
        </w:rPr>
      </w:pPr>
      <w:r>
        <w:rPr>
          <w:rFonts w:hint="eastAsia" w:cs="宋体"/>
          <w:szCs w:val="21"/>
        </w:rPr>
        <w:t>投标人：               （投标人名称、盖单位章）</w:t>
      </w:r>
    </w:p>
    <w:p>
      <w:pPr>
        <w:spacing w:line="360" w:lineRule="auto"/>
        <w:ind w:firstLine="420" w:firstLineChars="200"/>
        <w:rPr>
          <w:rFonts w:cs="宋体"/>
          <w:szCs w:val="21"/>
        </w:rPr>
      </w:pPr>
    </w:p>
    <w:p>
      <w:pPr>
        <w:spacing w:line="360" w:lineRule="auto"/>
        <w:ind w:firstLine="420" w:firstLineChars="200"/>
        <w:rPr>
          <w:rFonts w:cs="宋体"/>
          <w:szCs w:val="21"/>
        </w:rPr>
      </w:pPr>
    </w:p>
    <w:p>
      <w:pPr>
        <w:spacing w:line="360" w:lineRule="auto"/>
        <w:ind w:firstLine="420" w:firstLineChars="200"/>
        <w:rPr>
          <w:rFonts w:cs="宋体"/>
          <w:szCs w:val="21"/>
        </w:rPr>
      </w:pPr>
      <w:r>
        <w:rPr>
          <w:rFonts w:hint="eastAsia" w:cs="宋体"/>
          <w:szCs w:val="21"/>
        </w:rPr>
        <w:t>法定代表人或委托代理人：                 （签字）</w:t>
      </w:r>
    </w:p>
    <w:p>
      <w:pPr>
        <w:spacing w:line="360" w:lineRule="auto"/>
        <w:ind w:firstLine="420" w:firstLineChars="200"/>
        <w:rPr>
          <w:rFonts w:cs="宋体"/>
          <w:szCs w:val="21"/>
        </w:rPr>
      </w:pPr>
    </w:p>
    <w:p>
      <w:pPr>
        <w:spacing w:line="360" w:lineRule="auto"/>
        <w:ind w:firstLine="420" w:firstLineChars="200"/>
        <w:rPr>
          <w:rFonts w:cs="宋体"/>
          <w:szCs w:val="21"/>
        </w:rPr>
      </w:pPr>
    </w:p>
    <w:p>
      <w:pPr>
        <w:spacing w:line="360" w:lineRule="auto"/>
        <w:ind w:firstLine="420" w:firstLineChars="200"/>
        <w:rPr>
          <w:rFonts w:cs="宋体"/>
          <w:szCs w:val="21"/>
        </w:rPr>
      </w:pPr>
      <w:r>
        <w:rPr>
          <w:rFonts w:hint="eastAsia" w:cs="宋体"/>
          <w:szCs w:val="21"/>
        </w:rPr>
        <w:t>日期：       年   月   日</w:t>
      </w:r>
    </w:p>
    <w:p>
      <w:pPr>
        <w:spacing w:line="360" w:lineRule="auto"/>
        <w:ind w:firstLine="420" w:firstLineChars="200"/>
        <w:rPr>
          <w:rFonts w:cs="宋体"/>
          <w:szCs w:val="21"/>
        </w:rPr>
      </w:pPr>
      <w:r>
        <w:rPr>
          <w:rFonts w:hint="eastAsia" w:cs="宋体"/>
          <w:szCs w:val="21"/>
        </w:rPr>
        <w:t xml:space="preserve">            </w:t>
      </w:r>
    </w:p>
    <w:p>
      <w:pPr>
        <w:spacing w:line="360" w:lineRule="auto"/>
        <w:ind w:firstLine="420" w:firstLineChars="200"/>
        <w:rPr>
          <w:rFonts w:cs="宋体"/>
          <w:szCs w:val="21"/>
        </w:rPr>
      </w:pPr>
    </w:p>
    <w:p>
      <w:pPr>
        <w:spacing w:line="360" w:lineRule="auto"/>
        <w:ind w:firstLine="420" w:firstLineChars="200"/>
        <w:rPr>
          <w:rFonts w:cs="宋体"/>
          <w:szCs w:val="21"/>
        </w:rPr>
      </w:pPr>
      <w:r>
        <w:rPr>
          <w:rFonts w:hint="eastAsia" w:cs="宋体"/>
          <w:szCs w:val="21"/>
        </w:rPr>
        <w:t>填写说明：</w:t>
      </w:r>
    </w:p>
    <w:p>
      <w:pPr>
        <w:numPr>
          <w:ilvl w:val="0"/>
          <w:numId w:val="8"/>
        </w:numPr>
        <w:spacing w:line="360" w:lineRule="auto"/>
        <w:ind w:firstLine="420" w:firstLineChars="200"/>
        <w:rPr>
          <w:rFonts w:cs="宋体"/>
          <w:szCs w:val="21"/>
        </w:rPr>
      </w:pPr>
      <w:r>
        <w:rPr>
          <w:rFonts w:hint="eastAsia" w:cs="宋体"/>
          <w:szCs w:val="21"/>
        </w:rPr>
        <w:t>开标一览表除了装订在投标文件中以外，还需要提供一份单独密封的开标一览表，单独密封的开标一览表仅是为方便唱标所用，如未提供，不构成投标文件的完整性偏离。</w:t>
      </w:r>
    </w:p>
    <w:p>
      <w:pPr>
        <w:widowControl/>
        <w:shd w:val="clear" w:color="auto" w:fill="FFFFFF"/>
        <w:spacing w:line="378" w:lineRule="atLeast"/>
        <w:ind w:firstLine="422" w:firstLineChars="200"/>
        <w:jc w:val="left"/>
        <w:rPr>
          <w:rFonts w:hint="eastAsia" w:ascii="宋体" w:hAnsi="宋体" w:cs="宋体"/>
          <w:b/>
          <w:i/>
          <w:iCs/>
          <w:szCs w:val="21"/>
          <w:u w:val="single"/>
        </w:rPr>
      </w:pPr>
      <w:r>
        <w:rPr>
          <w:rFonts w:hint="eastAsia" w:ascii="宋体" w:hAnsi="宋体" w:cs="宋体"/>
          <w:b/>
          <w:i/>
          <w:iCs/>
          <w:szCs w:val="21"/>
          <w:u w:val="single"/>
        </w:rPr>
        <w:t>2、各包列明的所有品种为必须报价品种，缺项报价视为整个报价无效，按照无效投标处理。</w:t>
      </w:r>
    </w:p>
    <w:p>
      <w:pPr>
        <w:widowControl/>
        <w:shd w:val="clear" w:color="auto" w:fill="FFFFFF"/>
        <w:spacing w:line="378" w:lineRule="atLeast"/>
        <w:ind w:firstLine="422" w:firstLineChars="200"/>
        <w:jc w:val="left"/>
        <w:rPr>
          <w:rFonts w:hint="eastAsia" w:ascii="宋体" w:hAnsi="宋体" w:cs="宋体"/>
          <w:b/>
          <w:i/>
          <w:iCs/>
          <w:szCs w:val="21"/>
          <w:u w:val="single"/>
        </w:rPr>
      </w:pPr>
      <w:r>
        <w:rPr>
          <w:rFonts w:hint="eastAsia" w:ascii="宋体" w:hAnsi="宋体" w:cs="宋体"/>
          <w:b/>
          <w:i/>
          <w:iCs/>
          <w:szCs w:val="21"/>
          <w:u w:val="single"/>
        </w:rPr>
        <w:t>3、投标报价超过总预算和单品上限价格的报价为无效报价，按照无效投标处理。</w:t>
      </w:r>
    </w:p>
    <w:p>
      <w:pPr>
        <w:spacing w:line="360" w:lineRule="auto"/>
        <w:rPr>
          <w:rFonts w:cs="宋体"/>
          <w:szCs w:val="21"/>
        </w:rPr>
      </w:pPr>
    </w:p>
    <w:p>
      <w:pPr>
        <w:spacing w:line="360" w:lineRule="auto"/>
        <w:ind w:firstLine="420" w:firstLineChars="200"/>
        <w:rPr>
          <w:rFonts w:cs="宋体"/>
          <w:szCs w:val="21"/>
        </w:rPr>
      </w:pPr>
    </w:p>
    <w:p>
      <w:pPr>
        <w:spacing w:line="360" w:lineRule="auto"/>
        <w:ind w:firstLine="420" w:firstLineChars="200"/>
        <w:rPr>
          <w:rFonts w:cs="宋体"/>
          <w:szCs w:val="21"/>
        </w:rPr>
      </w:pPr>
    </w:p>
    <w:p>
      <w:pPr>
        <w:rPr>
          <w:rFonts w:hint="eastAsia"/>
        </w:rPr>
        <w:sectPr>
          <w:pgSz w:w="11906" w:h="16838"/>
          <w:pgMar w:top="1440" w:right="1800" w:bottom="1440" w:left="1800" w:header="851" w:footer="992" w:gutter="0"/>
          <w:cols w:space="720" w:num="1"/>
          <w:docGrid w:type="lines" w:linePitch="312" w:charSpace="0"/>
        </w:sectPr>
      </w:pPr>
      <w:r>
        <w:rPr>
          <w:rFonts w:hint="eastAsia"/>
        </w:rPr>
        <w:t xml:space="preserve">           </w:t>
      </w:r>
    </w:p>
    <w:p>
      <w:pPr>
        <w:rPr>
          <w:b/>
          <w:szCs w:val="21"/>
        </w:rPr>
      </w:pPr>
      <w:r>
        <w:rPr>
          <w:rFonts w:hint="eastAsia"/>
        </w:rPr>
        <w:t xml:space="preserve">                                            </w:t>
      </w:r>
      <w:r>
        <w:rPr>
          <w:rFonts w:hint="eastAsia"/>
          <w:b/>
          <w:szCs w:val="21"/>
        </w:rPr>
        <w:t>四、投标配置及分项报价表（各包分别制作提供）</w:t>
      </w:r>
    </w:p>
    <w:p>
      <w:pPr>
        <w:adjustRightInd w:val="0"/>
        <w:snapToGrid w:val="0"/>
        <w:spacing w:line="360" w:lineRule="auto"/>
        <w:ind w:firstLine="422"/>
        <w:rPr>
          <w:rFonts w:hint="eastAsia" w:cs="宋体"/>
          <w:b/>
          <w:szCs w:val="21"/>
        </w:rPr>
      </w:pPr>
      <w:r>
        <w:rPr>
          <w:rFonts w:hint="eastAsia" w:cs="宋体"/>
          <w:b/>
          <w:szCs w:val="21"/>
        </w:rPr>
        <w:t>包一：</w:t>
      </w:r>
    </w:p>
    <w:tbl>
      <w:tblPr>
        <w:tblStyle w:val="33"/>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242"/>
        <w:gridCol w:w="840"/>
        <w:gridCol w:w="2760"/>
        <w:gridCol w:w="765"/>
        <w:gridCol w:w="750"/>
        <w:gridCol w:w="1155"/>
        <w:gridCol w:w="1278"/>
        <w:gridCol w:w="1917"/>
        <w:gridCol w:w="1593"/>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中药饮片名称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上限单价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年预估采购量</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（不高于上限单价）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报价金额(元)</w:t>
            </w:r>
          </w:p>
          <w:p>
            <w:pPr>
              <w:pStyle w:val="2"/>
              <w:numPr>
                <w:ilvl w:val="2"/>
                <w:numId w:val="0"/>
              </w:numPr>
              <w:rPr>
                <w:rFonts w:hint="default"/>
                <w:lang w:val="en-US"/>
              </w:rPr>
            </w:pPr>
            <w:r>
              <w:rPr>
                <w:rFonts w:hint="eastAsia" w:ascii="宋体" w:hAnsi="宋体" w:eastAsia="宋体" w:cs="宋体"/>
                <w:b/>
                <w:bCs/>
                <w:i w:val="0"/>
                <w:iCs w:val="0"/>
                <w:color w:val="000000"/>
                <w:kern w:val="0"/>
                <w:sz w:val="22"/>
                <w:szCs w:val="22"/>
                <w:u w:val="none"/>
                <w:lang w:val="en-US" w:eastAsia="zh-CN" w:bidi="ar"/>
              </w:rPr>
              <w:t>{单价*数量}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阿胶珠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本品类球形，外表皮棕黄色或灰白色，体轻，质酥易碎，中空，内表面褐黄色至棕褐色，气微，味微甜。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15943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百药煎</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本品灰白色至黑褐色块状物，气微，味酸、涩、微甘。</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蟾酥粉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本品为灰棕色的粉末，气微腥，味初甜后有持久的麻辣感，嗅之作喷</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0.015g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川贝母粉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原料为青贝，成品为类白色或浅黄色粉末，气微，味微苦。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本品为长条形小段，茎、叶混合，茎呈细长圆柱形，表面黄绿色，断面中空，叶长条形，多碎断。质脆，易折断。气微，味苦而涩。</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红景天</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本品呈圆形、类圆形或不规则的片状。外表皮棕色或红棕色。切面粉红色至紫红色。质轻，疏松。气芳香，味微苦涩、后甜。</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29792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本品外表皮红棕色或黄棕色。切面皮部黄白色，形成层环浅棕色，木质部淡黄棕色。气微，味微甜，嚼之有豆腥味。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19306</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本品为不规则的碎米状颗粒。表面紫红色或棕红色，断面粉红色，质酥脆。气微，味淡或微苦、微酸。</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32340</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花生红衣</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本品呈碎片状，大小不一。外表面红色，有纵脉纹，内表面黄白色，质轻易碎。气微，味涩，微苦。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18346</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酒黄精</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本品为不规则厚片。表面黑色，有光泽。断面深褐色，质柔韧。微有酒气，味甜，嚼之有粘性。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25872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鹿血晶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本品为碎片和粉末状，表面紫红色或紫黑色，具晶体光泽。质地疏松，易碎。气微腥，味甜，微咸。</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27858</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最细粉</w:t>
            </w:r>
            <w:r>
              <w:rPr>
                <w:rFonts w:ascii="Arial" w:hAnsi="Arial" w:eastAsia="宋体" w:cs="Arial"/>
                <w:i w:val="0"/>
                <w:iCs w:val="0"/>
                <w:color w:val="000000"/>
                <w:kern w:val="0"/>
                <w:sz w:val="22"/>
                <w:szCs w:val="22"/>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云南文山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原料为10-20头三七，最细粉指全部通过六号筛，并且含能通过七号筛不少于95%的粉末。本品为淡棕黄色或灰黄色粉末。气微，味苦回甜。</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松花粉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云南腾冲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本品为淡黄色的细粉。体轻，易飞扬，手捻有滑润感。气微，味淡。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天麻粉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云南昭通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本品为淡黄色至淡黄棕色粉末。气特异，味甘。</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天山雪莲</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本品茎呈圆柱形，表面黄绿色或黄棕色，具纵棱，断面中空。茎生叶密集排列，无柄，叶片两面被柔毛，体轻，质脆。气微香，味微苦。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6860</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余甘子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本品呈球形或扁球形。表面棕褐色或墨绿色，有浅黄色颗粒状突起。质硬而脆，气微，味酸涩，回甜。</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11907</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54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360" w:lineRule="auto"/>
        <w:ind w:firstLine="422" w:firstLineChars="200"/>
        <w:rPr>
          <w:rFonts w:hint="eastAsia" w:cs="宋体"/>
          <w:b/>
          <w:szCs w:val="21"/>
        </w:rPr>
      </w:pPr>
      <w:r>
        <w:rPr>
          <w:rFonts w:hint="eastAsia" w:cs="宋体"/>
          <w:b/>
          <w:szCs w:val="21"/>
        </w:rPr>
        <w:t>包二：</w:t>
      </w:r>
    </w:p>
    <w:tbl>
      <w:tblPr>
        <w:tblStyle w:val="33"/>
        <w:tblW w:w="14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976"/>
        <w:gridCol w:w="898"/>
        <w:gridCol w:w="809"/>
        <w:gridCol w:w="996"/>
        <w:gridCol w:w="693"/>
        <w:gridCol w:w="1215"/>
        <w:gridCol w:w="1650"/>
        <w:gridCol w:w="1965"/>
        <w:gridCol w:w="17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中药饮片名称</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上限单价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年预估采购量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2"/>
                <w:szCs w:val="22"/>
                <w:u w:val="none"/>
                <w:lang w:val="en-US" w:eastAsia="zh-CN" w:bidi="ar"/>
              </w:rPr>
              <w:t>单</w:t>
            </w:r>
            <w:r>
              <w:rPr>
                <w:rFonts w:hint="eastAsia" w:ascii="宋体" w:hAnsi="宋体" w:eastAsia="宋体" w:cs="宋体"/>
                <w:b/>
                <w:bCs/>
                <w:i w:val="0"/>
                <w:iCs w:val="0"/>
                <w:color w:val="000000"/>
                <w:kern w:val="0"/>
                <w:sz w:val="22"/>
                <w:szCs w:val="22"/>
                <w:u w:val="none"/>
                <w:lang w:val="en-US" w:eastAsia="zh-CN" w:bidi="ar"/>
              </w:rPr>
              <w:t>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（不高于上限单价）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报价金额(元)</w:t>
            </w:r>
          </w:p>
          <w:p>
            <w:pPr>
              <w:pStyle w:val="2"/>
              <w:numPr>
                <w:ilvl w:val="2"/>
                <w:numId w:val="0"/>
              </w:numPr>
              <w:ind w:leftChars="0" w:firstLine="221" w:firstLineChars="100"/>
              <w:rPr>
                <w:rFonts w:hint="eastAsia"/>
              </w:rPr>
            </w:pPr>
            <w:r>
              <w:rPr>
                <w:rFonts w:hint="eastAsia" w:ascii="宋体" w:hAnsi="宋体" w:eastAsia="宋体" w:cs="宋体"/>
                <w:b/>
                <w:bCs/>
                <w:i w:val="0"/>
                <w:iCs w:val="0"/>
                <w:color w:val="000000"/>
                <w:kern w:val="0"/>
                <w:sz w:val="22"/>
                <w:szCs w:val="22"/>
                <w:u w:val="none"/>
                <w:lang w:val="en-US" w:eastAsia="zh-CN" w:bidi="ar"/>
              </w:rPr>
              <w:t>{单价*数量}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生产厂家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矮地茶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白英（蜀羊泉）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半边莲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北五加皮</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壁虎（天龙）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瘪桃干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草果仁</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炒淡豆豉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炒冬瓜子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炒蜂房</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炒瓜蒌皮</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炒蔓荆子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炒桑枝</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炒紫苏子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赤石脂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穿山龙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穿心莲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椿皮</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醋北柴胡</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醋没药</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肯尼亚</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醋乳香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苏丹</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醋三棱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醋五味子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醋延胡索</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大蓟</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地锦草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地骷髅</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豆蔻（白豆蔻）</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豆蔻（白豆蔻）</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煅蛤壳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煅龙齿</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煅石决明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煅石决明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煅瓦楞子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煅瓦楞子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煅赭石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煅赭石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煅珍珠母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煅珍珠母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鹅不食草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麸炒白术</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麸炒薏苡仁</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麸炒枳实</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茯苓皮</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高良姜</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藁本</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功劳叶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鬼箭羽</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鬼针草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蛤蚧</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海枫藤</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海浮石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海马</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海桐皮</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黑大豆衣</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红参片</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红豆蔻</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胡黄连</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槲寄生</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化橘红</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淮小麦</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槐花（槐米）</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黄药子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姜厚朴</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焦六神曲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净山楂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酒当归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酒地龙</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酒黄连</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酒黄芩</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老鹳草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连翘</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龙葵</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梅花(绿萼梅)</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蜜款冬花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蜜远志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蜜紫菀</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绵马贯众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牛膝（怀牛膝）</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沙苑子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山豆根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蛇六谷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蛇莓</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生百部</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生黄连</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生麦芽</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生石决明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生薏苡仁</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石上柏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水红花子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丝瓜络</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烫骨碎补</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烫水蛭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藤梨根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透骨草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煨诃子肉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仙鹤草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续断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玄明粉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盐黄柏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野葡萄根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预知子（八月札）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月季花</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炙黄芪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紫草</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棕榈炭</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3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360" w:lineRule="auto"/>
        <w:ind w:firstLine="422" w:firstLineChars="200"/>
        <w:rPr>
          <w:rFonts w:cs="宋体"/>
          <w:b/>
          <w:szCs w:val="21"/>
        </w:rPr>
      </w:pPr>
      <w:r>
        <w:rPr>
          <w:rFonts w:hint="eastAsia" w:cs="宋体"/>
          <w:b/>
          <w:szCs w:val="21"/>
        </w:rPr>
        <w:t>包三：</w:t>
      </w:r>
    </w:p>
    <w:tbl>
      <w:tblPr>
        <w:tblStyle w:val="33"/>
        <w:tblW w:w="1429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756"/>
        <w:gridCol w:w="876"/>
        <w:gridCol w:w="912"/>
        <w:gridCol w:w="991"/>
        <w:gridCol w:w="743"/>
        <w:gridCol w:w="1230"/>
        <w:gridCol w:w="1635"/>
        <w:gridCol w:w="2010"/>
        <w:gridCol w:w="17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中药饮片名称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上限单价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年预估采购量</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2"/>
                <w:szCs w:val="22"/>
                <w:u w:val="none"/>
                <w:lang w:val="en-US" w:eastAsia="zh-CN" w:bidi="ar"/>
              </w:rPr>
              <w:t>单</w:t>
            </w:r>
            <w:r>
              <w:rPr>
                <w:rFonts w:hint="eastAsia" w:ascii="宋体" w:hAnsi="宋体" w:eastAsia="宋体" w:cs="宋体"/>
                <w:b/>
                <w:bCs/>
                <w:i w:val="0"/>
                <w:iCs w:val="0"/>
                <w:color w:val="000000"/>
                <w:kern w:val="0"/>
                <w:sz w:val="22"/>
                <w:szCs w:val="22"/>
                <w:u w:val="none"/>
                <w:lang w:val="en-US" w:eastAsia="zh-CN" w:bidi="ar"/>
              </w:rPr>
              <w:t>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（不高于上限单价）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报价金额(元)</w:t>
            </w:r>
          </w:p>
          <w:p>
            <w:pPr>
              <w:pStyle w:val="2"/>
              <w:numPr>
                <w:ilvl w:val="2"/>
                <w:numId w:val="0"/>
              </w:numPr>
              <w:ind w:leftChars="0"/>
              <w:rPr>
                <w:rFonts w:hint="eastAsia"/>
              </w:rPr>
            </w:pPr>
            <w:r>
              <w:rPr>
                <w:rFonts w:hint="eastAsia" w:ascii="宋体" w:hAnsi="宋体" w:eastAsia="宋体" w:cs="宋体"/>
                <w:b/>
                <w:bCs/>
                <w:i w:val="0"/>
                <w:iCs w:val="0"/>
                <w:color w:val="000000"/>
                <w:kern w:val="0"/>
                <w:sz w:val="22"/>
                <w:szCs w:val="22"/>
                <w:u w:val="none"/>
                <w:lang w:val="en-US" w:eastAsia="zh-CN" w:bidi="ar"/>
              </w:rPr>
              <w:t>{单价*数量}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生产厂家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巴戟肉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菝葜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白屈菜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燀桃仁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炒白扁豆</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炒川楝子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炒稻芽</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炒蒺藜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炒芥子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炒决明子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炒莱菔子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炒麦芽</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炒牛蒡子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炒酸枣仁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炒王不留行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茺蔚子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楮实子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川断炭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川牛膝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醋莪术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醋制乌梅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冬凌草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煅紫石英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煅紫石英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粉萆薢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凤尾草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麸炒白芍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麸炒苍术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麸炒僵蚕</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麸炒山药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甘松</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干石斛</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谷精草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花蕊石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鸡骨草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鸡冠花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荠菜花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姜半夏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姜竹茹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焦栀子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金沸草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吉林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金荞麦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金银花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九香虫</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酒大黄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酒黄精</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贵州</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酒乌梢蛇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酒萸肉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雷公藤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六一散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六一散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六月雪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马鞭草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麦冬</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牡丹皮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墓头回</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南蛇藤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糯稻根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片姜黄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蒲公英</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羌活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青黛</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青黛</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青风藤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青礞石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青葙子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清半夏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拳参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肉苁蓉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肉果</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生白芍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生白术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生地黄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生牡蛎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生晒参片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生瓦楞子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石见穿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石榴皮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甘肃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太子参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天竺黄</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菟丝子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威灵仙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煨肉豆蔻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五谷虫</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广东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豨莶草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夏枯草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香薷</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广东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香橼</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寻骨风</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盐补骨脂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盐车前子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盐车前子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盐杜仲</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盐橘核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盐桑螵蛸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盐小茴香</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盐益智仁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阳起石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油松节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吉林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泽泻</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枳椇子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湖北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制川乌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制川乌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制附子(黑顺片)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制附子(黑顺片)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制吴茱萸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制远志</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苎麻根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color w:val="FF0000"/>
        </w:rPr>
      </w:pPr>
    </w:p>
    <w:p>
      <w:r>
        <w:rPr>
          <w:rFonts w:hint="eastAsia"/>
        </w:rPr>
        <w:t>注：</w:t>
      </w:r>
      <w:r>
        <w:rPr>
          <w:rFonts w:hint="eastAsia"/>
          <w:i/>
          <w:iCs/>
          <w:u w:val="single"/>
        </w:rPr>
        <w:t>各投投标人需提供电子版文件，电子版中需额外提供一份与投标人在投标文件中针对本项目的分项报价表一致的excel格式的报价表。</w:t>
      </w:r>
    </w:p>
    <w:p>
      <w:pPr>
        <w:ind w:firstLine="422"/>
        <w:rPr>
          <w:rFonts w:hint="eastAsia" w:cs="宋体"/>
          <w:b/>
          <w:color w:val="FF0000"/>
          <w:szCs w:val="21"/>
        </w:rPr>
        <w:sectPr>
          <w:pgSz w:w="16838" w:h="11906" w:orient="landscape"/>
          <w:pgMar w:top="1800" w:right="1440" w:bottom="1800" w:left="1440" w:header="851" w:footer="992" w:gutter="0"/>
          <w:cols w:space="720" w:num="1"/>
          <w:docGrid w:type="lines" w:linePitch="312" w:charSpace="0"/>
        </w:sectPr>
      </w:pPr>
    </w:p>
    <w:p>
      <w:pPr>
        <w:jc w:val="center"/>
        <w:rPr>
          <w:b/>
          <w:szCs w:val="21"/>
        </w:rPr>
      </w:pPr>
      <w:r>
        <w:rPr>
          <w:rFonts w:hint="eastAsia"/>
          <w:b/>
          <w:szCs w:val="21"/>
        </w:rPr>
        <w:t>五、供货一览表</w:t>
      </w:r>
    </w:p>
    <w:p>
      <w:r>
        <w:rPr>
          <w:rFonts w:hint="eastAsia"/>
        </w:rPr>
        <w:t>投标人名称（公章）：</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963"/>
        <w:gridCol w:w="986"/>
        <w:gridCol w:w="986"/>
        <w:gridCol w:w="131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60" w:type="pct"/>
            <w:tcBorders>
              <w:top w:val="single" w:color="auto" w:sz="4" w:space="0"/>
              <w:left w:val="single" w:color="auto" w:sz="4" w:space="0"/>
              <w:bottom w:val="single" w:color="auto" w:sz="4" w:space="0"/>
              <w:right w:val="single" w:color="auto" w:sz="4" w:space="0"/>
            </w:tcBorders>
            <w:vAlign w:val="center"/>
          </w:tcPr>
          <w:p>
            <w:r>
              <w:rPr>
                <w:rFonts w:hint="eastAsia"/>
              </w:rPr>
              <w:t>货物名称</w:t>
            </w:r>
          </w:p>
        </w:tc>
        <w:tc>
          <w:tcPr>
            <w:tcW w:w="1151" w:type="pct"/>
            <w:tcBorders>
              <w:top w:val="single" w:color="auto" w:sz="4" w:space="0"/>
              <w:left w:val="single" w:color="auto" w:sz="4" w:space="0"/>
              <w:bottom w:val="single" w:color="auto" w:sz="4" w:space="0"/>
              <w:right w:val="single" w:color="auto" w:sz="4" w:space="0"/>
            </w:tcBorders>
            <w:vAlign w:val="center"/>
          </w:tcPr>
          <w:p>
            <w:r>
              <w:rPr>
                <w:rFonts w:hint="eastAsia"/>
              </w:rPr>
              <w:t>品牌及型号</w:t>
            </w:r>
          </w:p>
        </w:tc>
        <w:tc>
          <w:tcPr>
            <w:tcW w:w="578" w:type="pct"/>
            <w:tcBorders>
              <w:top w:val="single" w:color="auto" w:sz="4" w:space="0"/>
              <w:left w:val="single" w:color="auto" w:sz="4" w:space="0"/>
              <w:bottom w:val="single" w:color="auto" w:sz="4" w:space="0"/>
              <w:right w:val="single" w:color="auto" w:sz="4" w:space="0"/>
            </w:tcBorders>
            <w:vAlign w:val="center"/>
          </w:tcPr>
          <w:p>
            <w:r>
              <w:rPr>
                <w:rFonts w:hint="eastAsia"/>
              </w:rPr>
              <w:t>产地</w:t>
            </w:r>
          </w:p>
        </w:tc>
        <w:tc>
          <w:tcPr>
            <w:tcW w:w="578" w:type="pct"/>
            <w:tcBorders>
              <w:top w:val="single" w:color="auto" w:sz="4" w:space="0"/>
              <w:left w:val="single" w:color="auto" w:sz="4" w:space="0"/>
              <w:bottom w:val="single" w:color="auto" w:sz="4" w:space="0"/>
              <w:right w:val="single" w:color="auto" w:sz="4" w:space="0"/>
            </w:tcBorders>
            <w:vAlign w:val="center"/>
          </w:tcPr>
          <w:p>
            <w:r>
              <w:rPr>
                <w:rFonts w:hint="eastAsia"/>
              </w:rPr>
              <w:t>数量</w:t>
            </w:r>
          </w:p>
        </w:tc>
        <w:tc>
          <w:tcPr>
            <w:tcW w:w="769" w:type="pct"/>
            <w:tcBorders>
              <w:top w:val="single" w:color="auto" w:sz="4" w:space="0"/>
              <w:left w:val="single" w:color="auto" w:sz="4" w:space="0"/>
              <w:bottom w:val="single" w:color="auto" w:sz="4" w:space="0"/>
              <w:right w:val="single" w:color="auto" w:sz="4" w:space="0"/>
            </w:tcBorders>
            <w:vAlign w:val="center"/>
          </w:tcPr>
          <w:p>
            <w:r>
              <w:rPr>
                <w:rFonts w:hint="eastAsia"/>
              </w:rPr>
              <w:t>交货期</w:t>
            </w:r>
          </w:p>
        </w:tc>
        <w:tc>
          <w:tcPr>
            <w:tcW w:w="960" w:type="pct"/>
            <w:tcBorders>
              <w:top w:val="single" w:color="auto" w:sz="4" w:space="0"/>
              <w:left w:val="single" w:color="auto" w:sz="4" w:space="0"/>
              <w:bottom w:val="single" w:color="auto" w:sz="4" w:space="0"/>
              <w:right w:val="single" w:color="auto" w:sz="4" w:space="0"/>
            </w:tcBorders>
            <w:vAlign w:val="center"/>
          </w:tcPr>
          <w:p>
            <w:r>
              <w:rPr>
                <w:rFonts w:hint="eastAsia"/>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960" w:type="pct"/>
            <w:tcBorders>
              <w:top w:val="single" w:color="auto" w:sz="4" w:space="0"/>
              <w:left w:val="single" w:color="auto" w:sz="4" w:space="0"/>
              <w:bottom w:val="single" w:color="auto" w:sz="4" w:space="0"/>
              <w:right w:val="single" w:color="auto" w:sz="4" w:space="0"/>
            </w:tcBorders>
          </w:tcPr>
          <w:p/>
        </w:tc>
        <w:tc>
          <w:tcPr>
            <w:tcW w:w="1151" w:type="pct"/>
            <w:tcBorders>
              <w:top w:val="single" w:color="auto" w:sz="4" w:space="0"/>
              <w:left w:val="single" w:color="auto" w:sz="4" w:space="0"/>
              <w:bottom w:val="single" w:color="auto" w:sz="4" w:space="0"/>
              <w:right w:val="single" w:color="auto" w:sz="4" w:space="0"/>
            </w:tcBorders>
          </w:tcPr>
          <w:p/>
        </w:tc>
        <w:tc>
          <w:tcPr>
            <w:tcW w:w="578" w:type="pct"/>
            <w:tcBorders>
              <w:top w:val="single" w:color="auto" w:sz="4" w:space="0"/>
              <w:left w:val="single" w:color="auto" w:sz="4" w:space="0"/>
              <w:bottom w:val="single" w:color="auto" w:sz="4" w:space="0"/>
              <w:right w:val="single" w:color="auto" w:sz="4" w:space="0"/>
            </w:tcBorders>
          </w:tcPr>
          <w:p/>
        </w:tc>
        <w:tc>
          <w:tcPr>
            <w:tcW w:w="578" w:type="pct"/>
            <w:tcBorders>
              <w:top w:val="single" w:color="auto" w:sz="4" w:space="0"/>
              <w:left w:val="single" w:color="auto" w:sz="4" w:space="0"/>
              <w:bottom w:val="single" w:color="auto" w:sz="4" w:space="0"/>
              <w:right w:val="single" w:color="auto" w:sz="4" w:space="0"/>
            </w:tcBorders>
          </w:tcPr>
          <w:p/>
        </w:tc>
        <w:tc>
          <w:tcPr>
            <w:tcW w:w="769" w:type="pct"/>
            <w:tcBorders>
              <w:top w:val="single" w:color="auto" w:sz="4" w:space="0"/>
              <w:left w:val="single" w:color="auto" w:sz="4" w:space="0"/>
              <w:bottom w:val="single" w:color="auto" w:sz="4" w:space="0"/>
              <w:right w:val="single" w:color="auto" w:sz="4" w:space="0"/>
            </w:tcBorders>
          </w:tcPr>
          <w:p/>
        </w:tc>
        <w:tc>
          <w:tcPr>
            <w:tcW w:w="960" w:type="pct"/>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960" w:type="pct"/>
            <w:tcBorders>
              <w:top w:val="single" w:color="auto" w:sz="4" w:space="0"/>
              <w:left w:val="single" w:color="auto" w:sz="4" w:space="0"/>
              <w:bottom w:val="single" w:color="auto" w:sz="4" w:space="0"/>
              <w:right w:val="single" w:color="auto" w:sz="4" w:space="0"/>
            </w:tcBorders>
          </w:tcPr>
          <w:p/>
        </w:tc>
        <w:tc>
          <w:tcPr>
            <w:tcW w:w="1151" w:type="pct"/>
            <w:tcBorders>
              <w:top w:val="single" w:color="auto" w:sz="4" w:space="0"/>
              <w:left w:val="single" w:color="auto" w:sz="4" w:space="0"/>
              <w:bottom w:val="single" w:color="auto" w:sz="4" w:space="0"/>
              <w:right w:val="single" w:color="auto" w:sz="4" w:space="0"/>
            </w:tcBorders>
          </w:tcPr>
          <w:p/>
        </w:tc>
        <w:tc>
          <w:tcPr>
            <w:tcW w:w="578" w:type="pct"/>
            <w:tcBorders>
              <w:top w:val="single" w:color="auto" w:sz="4" w:space="0"/>
              <w:left w:val="single" w:color="auto" w:sz="4" w:space="0"/>
              <w:bottom w:val="single" w:color="auto" w:sz="4" w:space="0"/>
              <w:right w:val="single" w:color="auto" w:sz="4" w:space="0"/>
            </w:tcBorders>
          </w:tcPr>
          <w:p/>
        </w:tc>
        <w:tc>
          <w:tcPr>
            <w:tcW w:w="578" w:type="pct"/>
            <w:tcBorders>
              <w:top w:val="single" w:color="auto" w:sz="4" w:space="0"/>
              <w:left w:val="single" w:color="auto" w:sz="4" w:space="0"/>
              <w:bottom w:val="single" w:color="auto" w:sz="4" w:space="0"/>
              <w:right w:val="single" w:color="auto" w:sz="4" w:space="0"/>
            </w:tcBorders>
          </w:tcPr>
          <w:p/>
        </w:tc>
        <w:tc>
          <w:tcPr>
            <w:tcW w:w="769" w:type="pct"/>
            <w:tcBorders>
              <w:top w:val="single" w:color="auto" w:sz="4" w:space="0"/>
              <w:left w:val="single" w:color="auto" w:sz="4" w:space="0"/>
              <w:bottom w:val="single" w:color="auto" w:sz="4" w:space="0"/>
              <w:right w:val="single" w:color="auto" w:sz="4" w:space="0"/>
            </w:tcBorders>
          </w:tcPr>
          <w:p/>
        </w:tc>
        <w:tc>
          <w:tcPr>
            <w:tcW w:w="960" w:type="pct"/>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960" w:type="pct"/>
            <w:tcBorders>
              <w:top w:val="single" w:color="auto" w:sz="4" w:space="0"/>
              <w:left w:val="single" w:color="auto" w:sz="4" w:space="0"/>
              <w:bottom w:val="single" w:color="auto" w:sz="4" w:space="0"/>
              <w:right w:val="single" w:color="auto" w:sz="4" w:space="0"/>
            </w:tcBorders>
          </w:tcPr>
          <w:p/>
        </w:tc>
        <w:tc>
          <w:tcPr>
            <w:tcW w:w="1151" w:type="pct"/>
            <w:tcBorders>
              <w:top w:val="single" w:color="auto" w:sz="4" w:space="0"/>
              <w:left w:val="single" w:color="auto" w:sz="4" w:space="0"/>
              <w:bottom w:val="single" w:color="auto" w:sz="4" w:space="0"/>
              <w:right w:val="single" w:color="auto" w:sz="4" w:space="0"/>
            </w:tcBorders>
          </w:tcPr>
          <w:p/>
        </w:tc>
        <w:tc>
          <w:tcPr>
            <w:tcW w:w="578" w:type="pct"/>
            <w:tcBorders>
              <w:top w:val="single" w:color="auto" w:sz="4" w:space="0"/>
              <w:left w:val="single" w:color="auto" w:sz="4" w:space="0"/>
              <w:bottom w:val="single" w:color="auto" w:sz="4" w:space="0"/>
              <w:right w:val="single" w:color="auto" w:sz="4" w:space="0"/>
            </w:tcBorders>
          </w:tcPr>
          <w:p/>
        </w:tc>
        <w:tc>
          <w:tcPr>
            <w:tcW w:w="578" w:type="pct"/>
            <w:tcBorders>
              <w:top w:val="single" w:color="auto" w:sz="4" w:space="0"/>
              <w:left w:val="single" w:color="auto" w:sz="4" w:space="0"/>
              <w:bottom w:val="single" w:color="auto" w:sz="4" w:space="0"/>
              <w:right w:val="single" w:color="auto" w:sz="4" w:space="0"/>
            </w:tcBorders>
          </w:tcPr>
          <w:p/>
        </w:tc>
        <w:tc>
          <w:tcPr>
            <w:tcW w:w="769" w:type="pct"/>
            <w:tcBorders>
              <w:top w:val="single" w:color="auto" w:sz="4" w:space="0"/>
              <w:left w:val="single" w:color="auto" w:sz="4" w:space="0"/>
              <w:bottom w:val="single" w:color="auto" w:sz="4" w:space="0"/>
              <w:right w:val="single" w:color="auto" w:sz="4" w:space="0"/>
            </w:tcBorders>
          </w:tcPr>
          <w:p/>
        </w:tc>
        <w:tc>
          <w:tcPr>
            <w:tcW w:w="960" w:type="pct"/>
            <w:tcBorders>
              <w:top w:val="single" w:color="auto" w:sz="4" w:space="0"/>
              <w:left w:val="single" w:color="auto" w:sz="4" w:space="0"/>
              <w:bottom w:val="single" w:color="auto" w:sz="4" w:space="0"/>
              <w:right w:val="single" w:color="auto" w:sz="4" w:space="0"/>
            </w:tcBorders>
          </w:tcPr>
          <w:p/>
        </w:tc>
      </w:tr>
    </w:tbl>
    <w:p/>
    <w:p>
      <w:r>
        <w:rPr>
          <w:rFonts w:hint="eastAsia"/>
        </w:rPr>
        <w:t>法定代表人或授权代表（签字）：</w:t>
      </w:r>
    </w:p>
    <w:p>
      <w:pPr>
        <w:spacing w:line="360" w:lineRule="auto"/>
        <w:ind w:firstLine="480"/>
        <w:rPr>
          <w:rFonts w:cs="宋体"/>
          <w:kern w:val="0"/>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jc w:val="left"/>
        <w:rPr>
          <w:rFonts w:cs="宋体"/>
          <w:sz w:val="24"/>
          <w:szCs w:val="24"/>
        </w:rPr>
      </w:pPr>
    </w:p>
    <w:p>
      <w:pPr>
        <w:spacing w:line="360" w:lineRule="auto"/>
        <w:ind w:firstLine="480"/>
        <w:rPr>
          <w:rFonts w:cs="宋体"/>
          <w:bCs/>
          <w:sz w:val="24"/>
        </w:rPr>
      </w:pPr>
    </w:p>
    <w:p>
      <w:pPr>
        <w:spacing w:line="360" w:lineRule="auto"/>
        <w:ind w:firstLine="480"/>
        <w:rPr>
          <w:rFonts w:cs="宋体"/>
          <w:bCs/>
          <w:sz w:val="24"/>
        </w:rPr>
      </w:pPr>
    </w:p>
    <w:p>
      <w:pPr>
        <w:spacing w:line="360" w:lineRule="auto"/>
        <w:ind w:firstLine="480"/>
        <w:rPr>
          <w:rFonts w:cs="宋体"/>
          <w:bCs/>
          <w:sz w:val="24"/>
        </w:rPr>
      </w:pPr>
    </w:p>
    <w:p>
      <w:pPr>
        <w:spacing w:line="360" w:lineRule="auto"/>
        <w:ind w:firstLine="480"/>
        <w:rPr>
          <w:rFonts w:cs="宋体"/>
          <w:bCs/>
          <w:sz w:val="24"/>
        </w:rPr>
      </w:pPr>
    </w:p>
    <w:p>
      <w:pPr>
        <w:ind w:firstLine="422"/>
        <w:rPr>
          <w:rFonts w:cs="宋体"/>
          <w:b/>
          <w:szCs w:val="21"/>
        </w:rPr>
      </w:pPr>
      <w:r>
        <w:rPr>
          <w:rFonts w:hint="eastAsia" w:cs="宋体"/>
          <w:b/>
          <w:szCs w:val="21"/>
        </w:rPr>
        <w:br w:type="page"/>
      </w:r>
    </w:p>
    <w:p>
      <w:pPr>
        <w:spacing w:line="360" w:lineRule="auto"/>
        <w:ind w:firstLine="422"/>
        <w:jc w:val="center"/>
        <w:rPr>
          <w:b/>
          <w:szCs w:val="21"/>
        </w:rPr>
      </w:pPr>
      <w:r>
        <w:rPr>
          <w:rFonts w:hint="eastAsia"/>
          <w:b/>
          <w:szCs w:val="21"/>
        </w:rPr>
        <w:t>六、技术参数响应及偏离表</w:t>
      </w:r>
    </w:p>
    <w:p>
      <w:pPr>
        <w:spacing w:line="360" w:lineRule="auto"/>
        <w:rPr>
          <w:rFonts w:cs="宋体"/>
          <w:szCs w:val="21"/>
        </w:rPr>
      </w:pPr>
      <w:r>
        <w:rPr>
          <w:rFonts w:hint="eastAsia" w:cs="宋体"/>
          <w:szCs w:val="21"/>
        </w:rPr>
        <w:t>投标人名称（公章）：</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Cs w:val="21"/>
              </w:rPr>
            </w:pPr>
            <w:r>
              <w:rPr>
                <w:rFonts w:hint="eastAsia" w:cs="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Cs w:val="21"/>
              </w:rPr>
            </w:pPr>
            <w:r>
              <w:rPr>
                <w:rFonts w:hint="eastAsia" w:cs="宋体"/>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jc w:val="center"/>
              <w:rPr>
                <w:rFonts w:cs="宋体"/>
                <w:sz w:val="24"/>
                <w:szCs w:val="24"/>
              </w:rPr>
            </w:pPr>
          </w:p>
        </w:tc>
      </w:tr>
    </w:tbl>
    <w:p>
      <w:pPr>
        <w:spacing w:line="360" w:lineRule="auto"/>
        <w:rPr>
          <w:rFonts w:cs="宋体"/>
          <w:szCs w:val="21"/>
        </w:rPr>
      </w:pPr>
    </w:p>
    <w:p>
      <w:pPr>
        <w:spacing w:line="360" w:lineRule="auto"/>
        <w:rPr>
          <w:rFonts w:cs="宋体"/>
          <w:szCs w:val="21"/>
        </w:rPr>
      </w:pPr>
      <w:r>
        <w:rPr>
          <w:rFonts w:hint="eastAsia" w:cs="宋体"/>
          <w:szCs w:val="21"/>
        </w:rPr>
        <w:t>法定代表人或授权代表（签字）：</w:t>
      </w:r>
    </w:p>
    <w:p>
      <w:pPr>
        <w:spacing w:line="360" w:lineRule="auto"/>
        <w:rPr>
          <w:rFonts w:cs="宋体"/>
          <w:kern w:val="0"/>
          <w:szCs w:val="21"/>
        </w:rPr>
      </w:pPr>
    </w:p>
    <w:p>
      <w:pPr>
        <w:spacing w:line="360" w:lineRule="auto"/>
        <w:rPr>
          <w:rFonts w:cs="宋体"/>
          <w:szCs w:val="21"/>
        </w:rPr>
      </w:pPr>
    </w:p>
    <w:p>
      <w:pPr>
        <w:spacing w:line="360" w:lineRule="auto"/>
        <w:rPr>
          <w:rFonts w:cs="宋体"/>
          <w:szCs w:val="21"/>
        </w:rPr>
      </w:pPr>
      <w:r>
        <w:rPr>
          <w:rFonts w:hint="eastAsia" w:cs="宋体"/>
          <w:szCs w:val="21"/>
        </w:rPr>
        <w:t>注：1、按照基本技术要求详细填列。</w:t>
      </w:r>
    </w:p>
    <w:p>
      <w:pPr>
        <w:spacing w:line="360" w:lineRule="auto"/>
        <w:ind w:firstLine="420" w:firstLineChars="200"/>
        <w:rPr>
          <w:rFonts w:cs="宋体"/>
          <w:szCs w:val="21"/>
        </w:rPr>
      </w:pPr>
      <w:r>
        <w:rPr>
          <w:rFonts w:hint="eastAsia" w:cs="宋体"/>
          <w:szCs w:val="21"/>
        </w:rPr>
        <w:t>2、行数不够，可自行添加。</w:t>
      </w:r>
    </w:p>
    <w:p>
      <w:pPr>
        <w:spacing w:line="360" w:lineRule="auto"/>
        <w:ind w:firstLine="723"/>
        <w:jc w:val="left"/>
        <w:rPr>
          <w:rFonts w:cs="宋体"/>
          <w:b/>
          <w:sz w:val="36"/>
        </w:rPr>
      </w:pPr>
    </w:p>
    <w:p>
      <w:pPr>
        <w:spacing w:line="360" w:lineRule="auto"/>
        <w:ind w:firstLine="723"/>
        <w:jc w:val="left"/>
        <w:rPr>
          <w:rFonts w:cs="宋体"/>
          <w:b/>
          <w:sz w:val="36"/>
        </w:rPr>
      </w:pPr>
    </w:p>
    <w:p>
      <w:pPr>
        <w:spacing w:line="360" w:lineRule="auto"/>
        <w:ind w:firstLine="723"/>
        <w:jc w:val="left"/>
        <w:rPr>
          <w:rFonts w:cs="宋体"/>
          <w:b/>
          <w:sz w:val="36"/>
        </w:rPr>
      </w:pPr>
    </w:p>
    <w:p>
      <w:pPr>
        <w:spacing w:line="360" w:lineRule="auto"/>
        <w:ind w:firstLine="723"/>
        <w:jc w:val="left"/>
        <w:rPr>
          <w:rFonts w:cs="宋体"/>
          <w:b/>
          <w:sz w:val="36"/>
        </w:rPr>
      </w:pPr>
    </w:p>
    <w:p>
      <w:pPr>
        <w:spacing w:line="360" w:lineRule="auto"/>
        <w:ind w:firstLine="422"/>
        <w:jc w:val="center"/>
        <w:rPr>
          <w:rFonts w:cs="宋体"/>
          <w:b/>
          <w:szCs w:val="21"/>
        </w:rPr>
        <w:sectPr>
          <w:pgSz w:w="11906" w:h="16838"/>
          <w:pgMar w:top="1440" w:right="1800" w:bottom="1440" w:left="1800" w:header="851" w:footer="992" w:gutter="0"/>
          <w:cols w:space="720" w:num="1"/>
          <w:docGrid w:type="lines" w:linePitch="312" w:charSpace="0"/>
        </w:sectPr>
      </w:pPr>
    </w:p>
    <w:p>
      <w:pPr>
        <w:spacing w:line="360" w:lineRule="auto"/>
        <w:ind w:firstLine="422"/>
        <w:jc w:val="center"/>
        <w:rPr>
          <w:rFonts w:cs="宋体"/>
          <w:b/>
          <w:szCs w:val="21"/>
        </w:rPr>
      </w:pPr>
      <w:r>
        <w:rPr>
          <w:rFonts w:hint="eastAsia" w:cs="宋体"/>
          <w:b/>
          <w:szCs w:val="21"/>
        </w:rPr>
        <w:t>七、商务条款响应及偏离表</w:t>
      </w:r>
    </w:p>
    <w:p>
      <w:pPr>
        <w:spacing w:line="360" w:lineRule="auto"/>
        <w:rPr>
          <w:rFonts w:cs="宋体"/>
          <w:szCs w:val="21"/>
        </w:rPr>
      </w:pPr>
      <w:r>
        <w:rPr>
          <w:rFonts w:hint="eastAsia" w:cs="宋体"/>
          <w:szCs w:val="21"/>
        </w:rPr>
        <w:t>投标人名称（公章）：</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3"/>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3"/>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line="360" w:lineRule="auto"/>
              <w:rPr>
                <w:rFonts w:cs="宋体"/>
                <w:szCs w:val="21"/>
              </w:rPr>
            </w:pPr>
          </w:p>
          <w:p>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3"/>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3"/>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line="360" w:lineRule="auto"/>
              <w:rPr>
                <w:rFonts w:cs="宋体"/>
                <w:szCs w:val="21"/>
              </w:rPr>
            </w:pPr>
          </w:p>
          <w:p>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3"/>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3"/>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rPr>
                <w:rFonts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rPr>
                <w:rFonts w:cs="宋体"/>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rPr>
                <w:rFonts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line="360" w:lineRule="auto"/>
              <w:ind w:firstLine="480"/>
              <w:rPr>
                <w:rFonts w:cs="宋体"/>
                <w:sz w:val="24"/>
                <w:szCs w:val="20"/>
              </w:rPr>
            </w:pPr>
          </w:p>
          <w:p>
            <w:pPr>
              <w:adjustRightInd w:val="0"/>
              <w:snapToGrid w:val="0"/>
              <w:spacing w:line="360" w:lineRule="auto"/>
              <w:ind w:firstLine="480"/>
              <w:rPr>
                <w:rFonts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rPr>
                <w:rFonts w:cs="宋体"/>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rPr>
                <w:rFonts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r>
              <w:rPr>
                <w:rFonts w:hint="eastAsia" w:cs="宋体"/>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cs="宋体"/>
                <w:szCs w:val="21"/>
              </w:rPr>
            </w:pPr>
          </w:p>
        </w:tc>
      </w:tr>
    </w:tbl>
    <w:p>
      <w:pPr>
        <w:spacing w:line="360" w:lineRule="auto"/>
        <w:rPr>
          <w:rFonts w:cs="宋体"/>
          <w:szCs w:val="21"/>
        </w:rPr>
      </w:pPr>
      <w:r>
        <w:rPr>
          <w:rFonts w:hint="eastAsia" w:cs="宋体"/>
          <w:szCs w:val="21"/>
        </w:rPr>
        <w:t>法定代表人或授权代表（签字）：</w:t>
      </w:r>
    </w:p>
    <w:p>
      <w:pPr>
        <w:spacing w:line="360" w:lineRule="auto"/>
        <w:rPr>
          <w:rFonts w:cs="宋体"/>
        </w:rPr>
      </w:pPr>
    </w:p>
    <w:p>
      <w:pPr>
        <w:spacing w:line="360" w:lineRule="auto"/>
        <w:rPr>
          <w:rFonts w:cs="宋体"/>
        </w:rPr>
      </w:pPr>
    </w:p>
    <w:p>
      <w:pPr>
        <w:spacing w:line="360" w:lineRule="auto"/>
        <w:rPr>
          <w:rFonts w:cs="宋体"/>
        </w:rPr>
      </w:pPr>
    </w:p>
    <w:p>
      <w:pPr>
        <w:spacing w:line="360" w:lineRule="auto"/>
        <w:rPr>
          <w:rFonts w:cs="宋体"/>
        </w:rPr>
      </w:pPr>
    </w:p>
    <w:p>
      <w:pPr>
        <w:spacing w:line="360" w:lineRule="auto"/>
        <w:rPr>
          <w:rFonts w:cs="宋体"/>
        </w:rPr>
      </w:pPr>
    </w:p>
    <w:p>
      <w:pPr>
        <w:spacing w:line="360" w:lineRule="auto"/>
        <w:rPr>
          <w:rFonts w:cs="宋体"/>
        </w:rPr>
      </w:pPr>
    </w:p>
    <w:p>
      <w:pPr>
        <w:spacing w:line="360" w:lineRule="auto"/>
        <w:ind w:firstLine="883"/>
        <w:jc w:val="center"/>
        <w:rPr>
          <w:rFonts w:cs="宋体"/>
          <w:b/>
          <w:sz w:val="44"/>
          <w:szCs w:val="44"/>
        </w:rPr>
        <w:sectPr>
          <w:pgSz w:w="11906" w:h="16838"/>
          <w:pgMar w:top="1440" w:right="1800" w:bottom="1440" w:left="1800" w:header="851" w:footer="992" w:gutter="0"/>
          <w:cols w:space="720" w:num="1"/>
          <w:docGrid w:type="lines" w:linePitch="312" w:charSpace="0"/>
        </w:sectPr>
      </w:pPr>
    </w:p>
    <w:p>
      <w:pPr>
        <w:spacing w:line="360" w:lineRule="auto"/>
        <w:ind w:firstLine="422"/>
        <w:jc w:val="center"/>
        <w:rPr>
          <w:b/>
        </w:rPr>
      </w:pPr>
      <w:r>
        <w:rPr>
          <w:rFonts w:hint="eastAsia"/>
          <w:b/>
        </w:rPr>
        <w:t>八、主要标的信息（中标后将公示）</w:t>
      </w:r>
    </w:p>
    <w:p>
      <w:pPr>
        <w:spacing w:line="360" w:lineRule="auto"/>
        <w:rPr>
          <w:b/>
        </w:rPr>
      </w:pPr>
      <w:r>
        <w:rPr>
          <w:rFonts w:hint="eastAsia"/>
        </w:rPr>
        <w:t>投标人全称：</w:t>
      </w:r>
    </w:p>
    <w:tbl>
      <w:tblPr>
        <w:tblStyle w:val="33"/>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pPr>
              <w:spacing w:line="360" w:lineRule="auto"/>
              <w:jc w:val="center"/>
              <w:rPr>
                <w:rFonts w:cs="宋体"/>
                <w:kern w:val="0"/>
              </w:rPr>
            </w:pPr>
            <w:r>
              <w:rPr>
                <w:rFonts w:hint="eastAsia" w:cs="宋体"/>
                <w:kern w:val="0"/>
              </w:rPr>
              <w:t>货物类</w:t>
            </w:r>
          </w:p>
        </w:tc>
        <w:tc>
          <w:tcPr>
            <w:tcW w:w="3780" w:type="dxa"/>
          </w:tcPr>
          <w:p>
            <w:pPr>
              <w:spacing w:line="360" w:lineRule="auto"/>
              <w:jc w:val="center"/>
              <w:rPr>
                <w:rFonts w:cs="宋体"/>
                <w:kern w:val="0"/>
              </w:rPr>
            </w:pPr>
            <w:r>
              <w:rPr>
                <w:rFonts w:hint="eastAsia" w:cs="宋体"/>
                <w:kern w:val="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tcPr>
          <w:p>
            <w:pPr>
              <w:spacing w:line="360" w:lineRule="auto"/>
              <w:rPr>
                <w:rFonts w:cs="宋体"/>
                <w:kern w:val="0"/>
              </w:rPr>
            </w:pPr>
            <w:r>
              <w:rPr>
                <w:rFonts w:hint="eastAsia" w:cs="宋体"/>
                <w:kern w:val="0"/>
              </w:rPr>
              <w:t>名称：</w:t>
            </w:r>
          </w:p>
          <w:p>
            <w:pPr>
              <w:spacing w:line="360" w:lineRule="auto"/>
              <w:rPr>
                <w:rFonts w:cs="宋体"/>
                <w:kern w:val="0"/>
              </w:rPr>
            </w:pPr>
            <w:r>
              <w:rPr>
                <w:rFonts w:hint="eastAsia" w:cs="宋体"/>
                <w:kern w:val="0"/>
              </w:rPr>
              <w:t>品牌（如有）：</w:t>
            </w:r>
          </w:p>
          <w:p>
            <w:pPr>
              <w:spacing w:line="360" w:lineRule="auto"/>
              <w:rPr>
                <w:rFonts w:cs="宋体"/>
                <w:kern w:val="0"/>
              </w:rPr>
            </w:pPr>
            <w:r>
              <w:rPr>
                <w:rFonts w:hint="eastAsia" w:cs="宋体"/>
                <w:kern w:val="0"/>
              </w:rPr>
              <w:t>规格型号：</w:t>
            </w:r>
          </w:p>
          <w:p>
            <w:pPr>
              <w:spacing w:line="360" w:lineRule="auto"/>
              <w:rPr>
                <w:rFonts w:cs="宋体"/>
                <w:kern w:val="0"/>
              </w:rPr>
            </w:pPr>
            <w:r>
              <w:rPr>
                <w:rFonts w:hint="eastAsia" w:cs="宋体"/>
                <w:kern w:val="0"/>
              </w:rPr>
              <w:t>数量：</w:t>
            </w:r>
          </w:p>
          <w:p>
            <w:pPr>
              <w:spacing w:line="360" w:lineRule="auto"/>
              <w:rPr>
                <w:rFonts w:cs="宋体"/>
                <w:kern w:val="0"/>
              </w:rPr>
            </w:pPr>
            <w:r>
              <w:rPr>
                <w:rFonts w:hint="eastAsia" w:cs="宋体"/>
                <w:kern w:val="0"/>
              </w:rPr>
              <w:t>单价：</w:t>
            </w:r>
          </w:p>
        </w:tc>
        <w:tc>
          <w:tcPr>
            <w:tcW w:w="3780" w:type="dxa"/>
          </w:tcPr>
          <w:p>
            <w:pPr>
              <w:spacing w:line="360" w:lineRule="auto"/>
              <w:rPr>
                <w:rFonts w:cs="宋体"/>
                <w:kern w:val="0"/>
              </w:rPr>
            </w:pPr>
            <w:r>
              <w:rPr>
                <w:rFonts w:hint="eastAsia" w:cs="宋体"/>
                <w:kern w:val="0"/>
              </w:rPr>
              <w:t>名称：</w:t>
            </w:r>
          </w:p>
          <w:p>
            <w:pPr>
              <w:spacing w:line="360" w:lineRule="auto"/>
              <w:rPr>
                <w:rFonts w:cs="宋体"/>
                <w:kern w:val="0"/>
              </w:rPr>
            </w:pPr>
            <w:r>
              <w:rPr>
                <w:rFonts w:hint="eastAsia" w:cs="宋体"/>
                <w:kern w:val="0"/>
              </w:rPr>
              <w:t>服务范围：</w:t>
            </w:r>
          </w:p>
          <w:p>
            <w:pPr>
              <w:spacing w:line="360" w:lineRule="auto"/>
              <w:rPr>
                <w:rFonts w:cs="宋体"/>
                <w:kern w:val="0"/>
                <w:u w:val="single"/>
              </w:rPr>
            </w:pPr>
            <w:r>
              <w:rPr>
                <w:rFonts w:hint="eastAsia" w:cs="宋体"/>
                <w:kern w:val="0"/>
              </w:rPr>
              <w:t>服务要求：</w:t>
            </w:r>
          </w:p>
          <w:p>
            <w:pPr>
              <w:spacing w:line="360" w:lineRule="auto"/>
              <w:rPr>
                <w:rFonts w:cs="宋体"/>
                <w:kern w:val="0"/>
                <w:u w:val="single"/>
              </w:rPr>
            </w:pPr>
            <w:r>
              <w:rPr>
                <w:rFonts w:hint="eastAsia" w:cs="宋体"/>
                <w:kern w:val="0"/>
              </w:rPr>
              <w:t>服务时间：</w:t>
            </w:r>
          </w:p>
          <w:p>
            <w:pPr>
              <w:spacing w:line="360" w:lineRule="auto"/>
              <w:rPr>
                <w:rFonts w:cs="宋体"/>
                <w:kern w:val="0"/>
              </w:rPr>
            </w:pPr>
            <w:r>
              <w:rPr>
                <w:rFonts w:hint="eastAsia" w:cs="宋体"/>
                <w:kern w:val="0"/>
              </w:rPr>
              <w:t>服务标准：</w:t>
            </w:r>
          </w:p>
        </w:tc>
      </w:tr>
    </w:tbl>
    <w:p>
      <w:r>
        <w:br w:type="page"/>
      </w:r>
    </w:p>
    <w:p>
      <w:pPr>
        <w:ind w:firstLine="482"/>
        <w:jc w:val="center"/>
        <w:rPr>
          <w:rFonts w:hint="eastAsia" w:ascii="宋体" w:hAnsi="宋体" w:cs="宋体"/>
          <w:b/>
          <w:sz w:val="24"/>
          <w:szCs w:val="24"/>
        </w:rPr>
      </w:pPr>
      <w:r>
        <w:rPr>
          <w:rFonts w:hint="eastAsia" w:ascii="宋体" w:hAnsi="宋体" w:cs="宋体"/>
          <w:b/>
          <w:sz w:val="24"/>
          <w:szCs w:val="24"/>
        </w:rPr>
        <w:t>供应商参加投标确认函格式</w:t>
      </w:r>
    </w:p>
    <w:p>
      <w:pPr>
        <w:adjustRightInd w:val="0"/>
        <w:snapToGrid w:val="0"/>
        <w:spacing w:line="440" w:lineRule="exact"/>
        <w:ind w:firstLine="480"/>
        <w:contextualSpacing/>
        <w:rPr>
          <w:rFonts w:hint="eastAsia" w:ascii="宋体" w:hAnsi="宋体" w:cs="宋体"/>
          <w:sz w:val="24"/>
          <w:szCs w:val="24"/>
        </w:rPr>
      </w:pPr>
    </w:p>
    <w:p>
      <w:pPr>
        <w:adjustRightInd w:val="0"/>
        <w:snapToGrid w:val="0"/>
        <w:spacing w:line="440" w:lineRule="exact"/>
        <w:ind w:firstLine="480"/>
        <w:contextualSpacing/>
        <w:rPr>
          <w:rFonts w:hint="eastAsia" w:ascii="宋体" w:hAnsi="宋体" w:cs="宋体"/>
          <w:sz w:val="24"/>
          <w:szCs w:val="24"/>
        </w:rPr>
      </w:pPr>
      <w:r>
        <w:rPr>
          <w:rFonts w:hint="eastAsia" w:ascii="宋体" w:hAnsi="宋体" w:cs="宋体"/>
          <w:sz w:val="24"/>
          <w:szCs w:val="24"/>
        </w:rPr>
        <w:t>江苏苏维工程管理有限公司：</w:t>
      </w:r>
    </w:p>
    <w:p>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本单位将参加贵公司于</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日开标的采购编号为</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项目的投标。本单位已在“扬州大学附属医院网、扬州大学网、江苏政府采购网、中国政府采购网”成功下载标书，特发函确认。</w:t>
      </w:r>
    </w:p>
    <w:p>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（单位公章）</w:t>
      </w:r>
    </w:p>
    <w:p>
      <w:pPr>
        <w:pBdr>
          <w:bottom w:val="single" w:color="auto" w:sz="6" w:space="1"/>
        </w:pBd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 xml:space="preserve">                                                  年   月   日</w:t>
      </w:r>
    </w:p>
    <w:p>
      <w:pPr>
        <w:ind w:left="3960" w:hanging="3960" w:hangingChars="1650"/>
        <w:rPr>
          <w:rFonts w:hint="eastAsia" w:ascii="宋体" w:hAnsi="宋体" w:cs="宋体"/>
          <w:sz w:val="24"/>
          <w:szCs w:val="24"/>
        </w:rPr>
      </w:pPr>
      <w:r>
        <w:rPr>
          <w:rFonts w:hint="eastAsia" w:ascii="宋体" w:hAnsi="宋体" w:cs="宋体"/>
          <w:sz w:val="24"/>
          <w:szCs w:val="24"/>
        </w:rPr>
        <w:t>附：</w:t>
      </w:r>
    </w:p>
    <w:p>
      <w:pPr>
        <w:ind w:left="3975" w:hanging="3975" w:hangingChars="1650"/>
        <w:jc w:val="center"/>
        <w:rPr>
          <w:rFonts w:hint="eastAsia" w:ascii="宋体" w:hAnsi="宋体" w:cs="宋体"/>
          <w:b/>
          <w:sz w:val="24"/>
          <w:szCs w:val="24"/>
        </w:rPr>
      </w:pPr>
      <w:r>
        <w:rPr>
          <w:rFonts w:hint="eastAsia" w:ascii="宋体" w:hAnsi="宋体" w:cs="宋体"/>
          <w:b/>
          <w:sz w:val="24"/>
          <w:szCs w:val="24"/>
        </w:rPr>
        <w:t>供应商联系表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cs="宋体"/>
                <w:sz w:val="24"/>
                <w:szCs w:val="24"/>
              </w:rPr>
            </w:pPr>
            <w:r>
              <w:rPr>
                <w:rFonts w:hint="eastAsia" w:ascii="宋体" w:hAnsi="宋体" w:cs="宋体"/>
                <w:sz w:val="24"/>
                <w:szCs w:val="24"/>
              </w:rPr>
              <w:t>单位名称</w:t>
            </w:r>
          </w:p>
        </w:tc>
        <w:tc>
          <w:tcPr>
            <w:tcW w:w="6005" w:type="dxa"/>
            <w:gridSpan w:val="3"/>
          </w:tcPr>
          <w:p>
            <w:pPr>
              <w:spacing w:line="480" w:lineRule="auto"/>
              <w:ind w:firstLine="48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cs="宋体"/>
                <w:sz w:val="24"/>
                <w:szCs w:val="24"/>
              </w:rPr>
            </w:pPr>
            <w:r>
              <w:rPr>
                <w:rFonts w:hint="eastAsia" w:ascii="宋体" w:hAnsi="宋体" w:cs="宋体"/>
                <w:sz w:val="24"/>
                <w:szCs w:val="24"/>
              </w:rPr>
              <w:t>统一社会信用代码</w:t>
            </w:r>
          </w:p>
        </w:tc>
        <w:tc>
          <w:tcPr>
            <w:tcW w:w="6005" w:type="dxa"/>
            <w:gridSpan w:val="3"/>
          </w:tcPr>
          <w:p>
            <w:pPr>
              <w:spacing w:line="480" w:lineRule="auto"/>
              <w:ind w:firstLine="48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cs="宋体"/>
                <w:sz w:val="24"/>
                <w:szCs w:val="24"/>
              </w:rPr>
            </w:pPr>
            <w:r>
              <w:rPr>
                <w:rFonts w:hint="eastAsia" w:ascii="宋体" w:hAnsi="宋体" w:cs="宋体"/>
                <w:sz w:val="24"/>
                <w:szCs w:val="24"/>
              </w:rPr>
              <w:t>单位地址</w:t>
            </w:r>
          </w:p>
        </w:tc>
        <w:tc>
          <w:tcPr>
            <w:tcW w:w="6005" w:type="dxa"/>
            <w:gridSpan w:val="3"/>
          </w:tcPr>
          <w:p>
            <w:pPr>
              <w:spacing w:line="480" w:lineRule="auto"/>
              <w:ind w:firstLine="48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cs="宋体"/>
                <w:sz w:val="24"/>
                <w:szCs w:val="24"/>
              </w:rPr>
            </w:pPr>
            <w:r>
              <w:rPr>
                <w:rFonts w:hint="eastAsia" w:ascii="宋体" w:hAnsi="宋体" w:cs="宋体"/>
                <w:sz w:val="24"/>
                <w:szCs w:val="24"/>
              </w:rPr>
              <w:t>法定代表人</w:t>
            </w:r>
          </w:p>
        </w:tc>
        <w:tc>
          <w:tcPr>
            <w:tcW w:w="2137" w:type="dxa"/>
          </w:tcPr>
          <w:p>
            <w:pPr>
              <w:spacing w:line="480" w:lineRule="auto"/>
              <w:ind w:firstLine="480"/>
              <w:jc w:val="center"/>
              <w:rPr>
                <w:rFonts w:hint="eastAsia" w:ascii="宋体" w:hAnsi="宋体" w:cs="宋体"/>
                <w:sz w:val="24"/>
                <w:szCs w:val="24"/>
              </w:rPr>
            </w:pPr>
          </w:p>
        </w:tc>
        <w:tc>
          <w:tcPr>
            <w:tcW w:w="1843" w:type="dxa"/>
          </w:tcPr>
          <w:p>
            <w:pPr>
              <w:spacing w:line="480" w:lineRule="auto"/>
              <w:rPr>
                <w:rFonts w:hint="eastAsia" w:ascii="宋体" w:hAnsi="宋体" w:cs="宋体"/>
                <w:sz w:val="24"/>
                <w:szCs w:val="24"/>
              </w:rPr>
            </w:pPr>
            <w:r>
              <w:rPr>
                <w:rFonts w:hint="eastAsia" w:ascii="宋体" w:hAnsi="宋体" w:cs="宋体"/>
                <w:sz w:val="24"/>
                <w:szCs w:val="24"/>
              </w:rPr>
              <w:t>单位电话</w:t>
            </w:r>
          </w:p>
        </w:tc>
        <w:tc>
          <w:tcPr>
            <w:tcW w:w="2025" w:type="dxa"/>
          </w:tcPr>
          <w:p>
            <w:pPr>
              <w:spacing w:line="480" w:lineRule="auto"/>
              <w:ind w:firstLine="48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hint="eastAsia" w:ascii="宋体" w:hAnsi="宋体" w:cs="宋体"/>
                <w:sz w:val="24"/>
                <w:szCs w:val="24"/>
              </w:rPr>
            </w:pPr>
            <w:r>
              <w:rPr>
                <w:rFonts w:hint="eastAsia" w:ascii="宋体" w:hAnsi="宋体" w:cs="宋体"/>
                <w:sz w:val="24"/>
                <w:szCs w:val="24"/>
              </w:rPr>
              <w:t>项目联系人</w:t>
            </w:r>
          </w:p>
        </w:tc>
        <w:tc>
          <w:tcPr>
            <w:tcW w:w="2137" w:type="dxa"/>
          </w:tcPr>
          <w:p>
            <w:pPr>
              <w:spacing w:line="480" w:lineRule="auto"/>
              <w:ind w:firstLine="480"/>
              <w:jc w:val="center"/>
              <w:rPr>
                <w:rFonts w:hint="eastAsia" w:ascii="宋体" w:hAnsi="宋体" w:cs="宋体"/>
                <w:sz w:val="24"/>
                <w:szCs w:val="24"/>
              </w:rPr>
            </w:pPr>
          </w:p>
        </w:tc>
        <w:tc>
          <w:tcPr>
            <w:tcW w:w="1843" w:type="dxa"/>
          </w:tcPr>
          <w:p>
            <w:pPr>
              <w:spacing w:line="480" w:lineRule="auto"/>
              <w:rPr>
                <w:rFonts w:hint="eastAsia" w:ascii="宋体" w:hAnsi="宋体" w:cs="宋体"/>
                <w:sz w:val="24"/>
                <w:szCs w:val="24"/>
              </w:rPr>
            </w:pPr>
            <w:r>
              <w:rPr>
                <w:rFonts w:hint="eastAsia" w:ascii="宋体" w:hAnsi="宋体" w:cs="宋体"/>
                <w:sz w:val="24"/>
                <w:szCs w:val="24"/>
              </w:rPr>
              <w:t>邮    箱</w:t>
            </w:r>
          </w:p>
        </w:tc>
        <w:tc>
          <w:tcPr>
            <w:tcW w:w="2025" w:type="dxa"/>
          </w:tcPr>
          <w:p>
            <w:pPr>
              <w:spacing w:line="480" w:lineRule="auto"/>
              <w:ind w:firstLine="48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hint="eastAsia" w:ascii="宋体" w:hAnsi="宋体" w:cs="宋体"/>
                <w:sz w:val="24"/>
                <w:szCs w:val="24"/>
              </w:rPr>
            </w:pPr>
            <w:r>
              <w:rPr>
                <w:rFonts w:hint="eastAsia" w:ascii="宋体" w:hAnsi="宋体" w:cs="宋体"/>
                <w:sz w:val="24"/>
                <w:szCs w:val="24"/>
              </w:rPr>
              <w:t>联系人电话</w:t>
            </w:r>
          </w:p>
        </w:tc>
        <w:tc>
          <w:tcPr>
            <w:tcW w:w="2137" w:type="dxa"/>
          </w:tcPr>
          <w:p>
            <w:pPr>
              <w:spacing w:line="480" w:lineRule="auto"/>
              <w:ind w:firstLine="480"/>
              <w:jc w:val="center"/>
              <w:rPr>
                <w:rFonts w:hint="eastAsia" w:ascii="宋体" w:hAnsi="宋体" w:cs="宋体"/>
                <w:sz w:val="24"/>
                <w:szCs w:val="24"/>
              </w:rPr>
            </w:pPr>
          </w:p>
        </w:tc>
        <w:tc>
          <w:tcPr>
            <w:tcW w:w="1843" w:type="dxa"/>
          </w:tcPr>
          <w:p>
            <w:pPr>
              <w:spacing w:line="480" w:lineRule="auto"/>
              <w:rPr>
                <w:rFonts w:hint="eastAsia" w:ascii="宋体" w:hAnsi="宋体" w:cs="宋体"/>
                <w:sz w:val="24"/>
                <w:szCs w:val="24"/>
              </w:rPr>
            </w:pPr>
            <w:r>
              <w:rPr>
                <w:rFonts w:hint="eastAsia" w:ascii="宋体" w:hAnsi="宋体" w:cs="宋体"/>
                <w:sz w:val="24"/>
                <w:szCs w:val="24"/>
              </w:rPr>
              <w:t>联系人手机</w:t>
            </w:r>
          </w:p>
        </w:tc>
        <w:tc>
          <w:tcPr>
            <w:tcW w:w="2025" w:type="dxa"/>
          </w:tcPr>
          <w:p>
            <w:pPr>
              <w:spacing w:line="480" w:lineRule="auto"/>
              <w:ind w:firstLine="48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40" w:lineRule="exact"/>
              <w:contextualSpacing/>
              <w:jc w:val="center"/>
              <w:rPr>
                <w:rFonts w:hint="eastAsia" w:ascii="宋体" w:hAnsi="宋体" w:cs="宋体"/>
                <w:sz w:val="24"/>
                <w:szCs w:val="24"/>
              </w:rPr>
            </w:pPr>
            <w:r>
              <w:rPr>
                <w:rFonts w:hint="eastAsia" w:ascii="宋体" w:hAnsi="宋体" w:cs="宋体"/>
                <w:sz w:val="24"/>
                <w:szCs w:val="24"/>
              </w:rPr>
              <w:t>所投项目名称</w:t>
            </w:r>
          </w:p>
        </w:tc>
        <w:tc>
          <w:tcPr>
            <w:tcW w:w="6005" w:type="dxa"/>
            <w:gridSpan w:val="3"/>
            <w:vAlign w:val="center"/>
          </w:tcPr>
          <w:p>
            <w:pPr>
              <w:spacing w:line="480" w:lineRule="auto"/>
              <w:ind w:firstLine="480"/>
              <w:jc w:val="center"/>
              <w:rPr>
                <w:rFonts w:hint="eastAsia" w:ascii="宋体" w:hAnsi="宋体" w:cs="宋体"/>
                <w:sz w:val="24"/>
                <w:szCs w:val="24"/>
              </w:rPr>
            </w:pPr>
          </w:p>
        </w:tc>
      </w:tr>
    </w:tbl>
    <w:p>
      <w:pPr>
        <w:adjustRightInd w:val="0"/>
        <w:snapToGrid w:val="0"/>
        <w:spacing w:line="440" w:lineRule="exact"/>
        <w:ind w:firstLine="482" w:firstLineChars="200"/>
        <w:contextualSpacing/>
        <w:rPr>
          <w:rFonts w:hint="eastAsia" w:ascii="宋体" w:hAnsi="宋体" w:cs="宋体"/>
          <w:b/>
          <w:sz w:val="24"/>
          <w:szCs w:val="24"/>
        </w:rPr>
      </w:pPr>
      <w:r>
        <w:rPr>
          <w:rFonts w:hint="eastAsia" w:ascii="宋体" w:hAnsi="宋体" w:cs="宋体"/>
          <w:b/>
          <w:sz w:val="24"/>
          <w:szCs w:val="24"/>
        </w:rPr>
        <w:t>备注：1.请准备参与本项目投标的供应商如实填写（以上信息均为必填内容）后邮件至采购代理机构（邮箱：</w:t>
      </w:r>
      <w:r>
        <w:fldChar w:fldCharType="begin"/>
      </w:r>
      <w:r>
        <w:instrText xml:space="preserve"> HYPERLINK "mailto:43075122@qq.com" </w:instrText>
      </w:r>
      <w:r>
        <w:fldChar w:fldCharType="separate"/>
      </w:r>
      <w:r>
        <w:rPr>
          <w:rFonts w:hint="eastAsia" w:ascii="宋体" w:hAnsi="宋体" w:cs="宋体"/>
          <w:b/>
          <w:sz w:val="24"/>
          <w:szCs w:val="24"/>
          <w:lang w:eastAsia="zh-CN"/>
        </w:rPr>
        <w:t>376671107@qq.com</w:t>
      </w:r>
      <w:r>
        <w:rPr>
          <w:rFonts w:hint="eastAsia" w:ascii="宋体" w:hAnsi="宋体" w:cs="宋体"/>
          <w:b/>
          <w:sz w:val="24"/>
          <w:szCs w:val="24"/>
        </w:rPr>
        <w:fldChar w:fldCharType="end"/>
      </w:r>
      <w:r>
        <w:rPr>
          <w:rFonts w:hint="eastAsia" w:ascii="宋体" w:hAnsi="宋体" w:cs="宋体"/>
          <w:b/>
          <w:sz w:val="24"/>
          <w:szCs w:val="24"/>
        </w:rPr>
        <w:t>，固定电话：0514-82129116）。</w:t>
      </w:r>
    </w:p>
    <w:p>
      <w:pPr>
        <w:adjustRightInd w:val="0"/>
        <w:snapToGrid w:val="0"/>
        <w:spacing w:line="440" w:lineRule="exact"/>
        <w:ind w:firstLine="482" w:firstLineChars="200"/>
        <w:contextualSpacing/>
        <w:rPr>
          <w:rFonts w:hint="eastAsia" w:ascii="宋体" w:hAnsi="宋体" w:cs="宋体"/>
          <w:b/>
          <w:sz w:val="24"/>
          <w:szCs w:val="24"/>
        </w:rPr>
      </w:pPr>
      <w:r>
        <w:rPr>
          <w:rFonts w:hint="eastAsia" w:ascii="宋体" w:hAnsi="宋体" w:cs="宋体"/>
          <w:b/>
          <w:sz w:val="24"/>
          <w:szCs w:val="24"/>
        </w:rPr>
        <w:t>2.因投标人填写有误，造成以上信息资料的不实将由投标人承担责任。</w:t>
      </w:r>
    </w:p>
    <w:p>
      <w:pPr>
        <w:spacing w:line="360" w:lineRule="auto"/>
        <w:ind w:firstLine="482"/>
        <w:jc w:val="left"/>
        <w:rPr>
          <w:rFonts w:hint="eastAsia" w:ascii="宋体" w:hAnsi="宋体" w:cs="宋体"/>
          <w:b/>
          <w:sz w:val="24"/>
          <w:szCs w:val="24"/>
        </w:rPr>
      </w:pPr>
      <w:r>
        <w:rPr>
          <w:rFonts w:hint="eastAsia" w:ascii="宋体" w:hAnsi="宋体" w:cs="宋体"/>
          <w:b/>
          <w:sz w:val="24"/>
          <w:szCs w:val="24"/>
        </w:rPr>
        <w:t xml:space="preserve">    3、招标文件部分资格证明文件参考样式及说明：</w:t>
      </w:r>
    </w:p>
    <w:p>
      <w:pPr>
        <w:spacing w:line="360" w:lineRule="auto"/>
        <w:ind w:firstLine="482"/>
        <w:jc w:val="left"/>
        <w:rPr>
          <w:rFonts w:hint="eastAsia" w:ascii="宋体" w:hAnsi="宋体" w:cs="宋体"/>
          <w:b/>
          <w:sz w:val="24"/>
          <w:szCs w:val="24"/>
        </w:rPr>
      </w:pPr>
      <w:r>
        <w:rPr>
          <w:rFonts w:hint="eastAsia" w:ascii="宋体" w:hAnsi="宋体" w:cs="宋体"/>
          <w:b/>
          <w:sz w:val="24"/>
          <w:szCs w:val="24"/>
        </w:rPr>
        <w:t xml:space="preserve">     http://pan.baidu.com/s/1c2OsdEg</w:t>
      </w:r>
    </w:p>
    <w:p>
      <w:pPr>
        <w:spacing w:line="360" w:lineRule="auto"/>
        <w:ind w:firstLine="482" w:firstLineChars="200"/>
      </w:pPr>
      <w:r>
        <w:rPr>
          <w:rFonts w:hint="eastAsia" w:ascii="宋体" w:hAnsi="宋体" w:cs="宋体"/>
          <w:b/>
          <w:sz w:val="24"/>
          <w:szCs w:val="24"/>
        </w:rPr>
        <w:t>4、已确认参加投标的投标人，故意迟到或无故不参加，影响开标活动正常进行的，根据《江苏省政府采购信用管理暂行办法》，将被列为一般失信行为。</w:t>
      </w:r>
    </w:p>
    <w:p>
      <w:pPr>
        <w:pStyle w:val="15"/>
        <w:ind w:firstLine="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Noto Sans CJK JP Regular">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1" w:csb1="00000000"/>
  </w:font>
  <w:font w:name="宋体_GB2312">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b2b07fAQAAvAMAAA4AAABkcnMvZTJvRG9jLnhtbK1TzY7TMBC+&#10;I/EOlu802aK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8wb1jqEcKrA1Kfuf1Ueqw3dURD&#10;zQJMC5i25u9zjrp/dJ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Mb2b07fAQAAvAMAAA4A&#10;AAAAAAAAAQAgAAAAIgEAAGRycy9lMm9Eb2MueG1sUEsFBgAAAAAGAAYAWQEAAHMFAAAAAA==&#10;">
              <v:fill on="f" focussize="0,0"/>
              <v:stroke on="f" weight="1.2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_GB2312" w:eastAsia="宋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fldChar w:fldCharType="begin"/>
                          </w:r>
                          <w:r>
                            <w:instrText xml:space="preserve"> PAGE  \* MERGEFORMAT </w:instrText>
                          </w:r>
                          <w:r>
                            <w:fldChar w:fldCharType="separate"/>
                          </w:r>
                          <w:r>
                            <w:t>18</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BFl9QX4AEAALwDAAAO&#10;AAAAAAAAAAEAIAAAACIBAABkcnMvZTJvRG9jLnhtbFBLBQYAAAAABgAGAFkBAAB0BQAAAAA=&#10;">
              <v:fill on="f" focussize="0,0"/>
              <v:stroke on="f" weight="1.2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ascii="宋体_GB2312" w:hAns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50</w:t>
                          </w:r>
                          <w:r>
                            <w:rPr>
                              <w:rFonts w:ascii="宋体_GB2312" w:hAnsi="宋体_GB2312" w:eastAsia="宋体_GB2312"/>
                            </w:rP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uvysN+EBAAC8AwAA&#10;DgAAAAAAAAABACAAAAAiAQAAZHJzL2Uyb0RvYy54bWxQSwUGAAAAAAYABgBZAQAAdQUAAAAA&#10;">
              <v:fill on="f" focussize="0,0"/>
              <v:stroke on="f" weight="1.25pt"/>
              <v:imagedata o:title=""/>
              <o:lock v:ext="edit" aspectratio="f"/>
              <v:textbox inset="0mm,0mm,0mm,0mm" style="mso-fit-shape-to-text:t;">
                <w:txbxContent>
                  <w:p>
                    <w:pPr>
                      <w:pStyle w:val="23"/>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50</w:t>
                    </w:r>
                    <w:r>
                      <w:rPr>
                        <w:rFonts w:ascii="宋体_GB2312" w:hAnsi="宋体_GB2312" w:eastAsia="宋体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hint="eastAsia"/>
        <w:lang w:eastAsia="zh-CN"/>
      </w:rPr>
      <w:t>JSZC-320000-SWGC-G2024-0200号</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hint="eastAsia"/>
        <w:lang w:eastAsia="zh-CN"/>
      </w:rPr>
      <w:t>JSZC-320000-SWGC-G2024-0200号</w:t>
    </w:r>
    <w:r>
      <w:rPr>
        <w:rFonts w:hint="eastAsia"/>
      </w:rPr>
      <w:t xml:space="preserve">                           江苏苏维工程管理有限公司</w:t>
    </w:r>
  </w:p>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C99BB"/>
    <w:multiLevelType w:val="singleLevel"/>
    <w:tmpl w:val="A9DC99BB"/>
    <w:lvl w:ilvl="0" w:tentative="0">
      <w:start w:val="1"/>
      <w:numFmt w:val="decimal"/>
      <w:suff w:val="nothing"/>
      <w:lvlText w:val="%1、"/>
      <w:lvlJc w:val="left"/>
    </w:lvl>
  </w:abstractNum>
  <w:abstractNum w:abstractNumId="1">
    <w:nsid w:val="00000012"/>
    <w:multiLevelType w:val="multilevel"/>
    <w:tmpl w:val="00000012"/>
    <w:lvl w:ilvl="0" w:tentative="0">
      <w:start w:val="1"/>
      <w:numFmt w:val="japaneseCounting"/>
      <w:pStyle w:val="12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6"/>
      <w:isLgl/>
      <w:lvlText w:val="%1.%2"/>
      <w:lvlJc w:val="left"/>
      <w:pPr>
        <w:tabs>
          <w:tab w:val="left" w:pos="851"/>
        </w:tabs>
        <w:ind w:left="0" w:firstLine="0"/>
      </w:pPr>
    </w:lvl>
    <w:lvl w:ilvl="2" w:tentative="0">
      <w:start w:val="1"/>
      <w:numFmt w:val="decimal"/>
      <w:pStyle w:val="130"/>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266C97AD"/>
    <w:multiLevelType w:val="singleLevel"/>
    <w:tmpl w:val="266C97AD"/>
    <w:lvl w:ilvl="0" w:tentative="0">
      <w:start w:val="3"/>
      <w:numFmt w:val="chineseCounting"/>
      <w:suff w:val="nothing"/>
      <w:lvlText w:val="%1、"/>
      <w:lvlJc w:val="left"/>
      <w:rPr>
        <w:rFonts w:hint="eastAsia"/>
      </w:rPr>
    </w:lvl>
  </w:abstractNum>
  <w:abstractNum w:abstractNumId="4">
    <w:nsid w:val="495FD9A9"/>
    <w:multiLevelType w:val="singleLevel"/>
    <w:tmpl w:val="495FD9A9"/>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5">
    <w:nsid w:val="53BC5D6E"/>
    <w:multiLevelType w:val="singleLevel"/>
    <w:tmpl w:val="53BC5D6E"/>
    <w:lvl w:ilvl="0" w:tentative="0">
      <w:start w:val="2"/>
      <w:numFmt w:val="chineseCounting"/>
      <w:suff w:val="nothing"/>
      <w:lvlText w:val="（%1）"/>
      <w:lvlJc w:val="left"/>
      <w:rPr>
        <w:rFonts w:hint="eastAsia"/>
      </w:rPr>
    </w:lvl>
  </w:abstractNum>
  <w:abstractNum w:abstractNumId="6">
    <w:nsid w:val="6607547B"/>
    <w:multiLevelType w:val="multilevel"/>
    <w:tmpl w:val="6607547B"/>
    <w:lvl w:ilvl="0" w:tentative="0">
      <w:start w:val="1"/>
      <w:numFmt w:val="bullet"/>
      <w:pStyle w:val="7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color w:val="000000"/>
        <w:spacing w:val="0"/>
        <w:kern w:val="0"/>
        <w:position w:val="0"/>
        <w:sz w:val="21"/>
        <w:szCs w:val="32"/>
        <w:u w:val="none"/>
        <w:vertAlign w:val="baseline"/>
        <w14:shadow w14:blurRad="0" w14:dist="0" w14:dir="0" w14:sx="0" w14:sy="0" w14:kx="0" w14:ky="0" w14:algn="none">
          <w14:srgbClr w14:val="000000"/>
        </w14:shadow>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4"/>
  </w:num>
  <w:num w:numId="3">
    <w:abstractNumId w:val="6"/>
  </w:num>
  <w:num w:numId="4">
    <w:abstractNumId w:val="1"/>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172A27"/>
    <w:rsid w:val="00015EEE"/>
    <w:rsid w:val="00091C8C"/>
    <w:rsid w:val="000B4F20"/>
    <w:rsid w:val="000F1DE2"/>
    <w:rsid w:val="001448B9"/>
    <w:rsid w:val="00172A27"/>
    <w:rsid w:val="001A3049"/>
    <w:rsid w:val="001D7601"/>
    <w:rsid w:val="00225052"/>
    <w:rsid w:val="00237517"/>
    <w:rsid w:val="002439F7"/>
    <w:rsid w:val="002666F4"/>
    <w:rsid w:val="002B24C5"/>
    <w:rsid w:val="002C6633"/>
    <w:rsid w:val="002E2EDE"/>
    <w:rsid w:val="003031A8"/>
    <w:rsid w:val="00363FEC"/>
    <w:rsid w:val="003A03EA"/>
    <w:rsid w:val="003B0BE5"/>
    <w:rsid w:val="003C3EB0"/>
    <w:rsid w:val="003D0AEF"/>
    <w:rsid w:val="003E1109"/>
    <w:rsid w:val="00406C6A"/>
    <w:rsid w:val="00412ECF"/>
    <w:rsid w:val="00442732"/>
    <w:rsid w:val="00492950"/>
    <w:rsid w:val="004B43FF"/>
    <w:rsid w:val="004D1B98"/>
    <w:rsid w:val="004D7ABF"/>
    <w:rsid w:val="004E0F83"/>
    <w:rsid w:val="004E1995"/>
    <w:rsid w:val="005636D0"/>
    <w:rsid w:val="00590C2A"/>
    <w:rsid w:val="005A3122"/>
    <w:rsid w:val="0061450A"/>
    <w:rsid w:val="00621C66"/>
    <w:rsid w:val="0067010D"/>
    <w:rsid w:val="006D7A8F"/>
    <w:rsid w:val="0071336C"/>
    <w:rsid w:val="00720796"/>
    <w:rsid w:val="007322CA"/>
    <w:rsid w:val="00732677"/>
    <w:rsid w:val="00744041"/>
    <w:rsid w:val="00780795"/>
    <w:rsid w:val="007A07D5"/>
    <w:rsid w:val="007B059F"/>
    <w:rsid w:val="00823AF4"/>
    <w:rsid w:val="00833890"/>
    <w:rsid w:val="00834BEB"/>
    <w:rsid w:val="0084165E"/>
    <w:rsid w:val="008424C8"/>
    <w:rsid w:val="00881171"/>
    <w:rsid w:val="008934E1"/>
    <w:rsid w:val="008B45DB"/>
    <w:rsid w:val="008D1FF1"/>
    <w:rsid w:val="008E1231"/>
    <w:rsid w:val="0092628A"/>
    <w:rsid w:val="009316B1"/>
    <w:rsid w:val="0094162E"/>
    <w:rsid w:val="0094358A"/>
    <w:rsid w:val="00952418"/>
    <w:rsid w:val="00962F65"/>
    <w:rsid w:val="00A23E21"/>
    <w:rsid w:val="00A273A2"/>
    <w:rsid w:val="00A44E83"/>
    <w:rsid w:val="00A55582"/>
    <w:rsid w:val="00A76B68"/>
    <w:rsid w:val="00AA2DA2"/>
    <w:rsid w:val="00AF431D"/>
    <w:rsid w:val="00B000FA"/>
    <w:rsid w:val="00B10832"/>
    <w:rsid w:val="00B51292"/>
    <w:rsid w:val="00B61E2E"/>
    <w:rsid w:val="00B771CD"/>
    <w:rsid w:val="00BC424C"/>
    <w:rsid w:val="00BC7BD4"/>
    <w:rsid w:val="00C51ABA"/>
    <w:rsid w:val="00C829B0"/>
    <w:rsid w:val="00C97D98"/>
    <w:rsid w:val="00CA5BBC"/>
    <w:rsid w:val="00D20D8A"/>
    <w:rsid w:val="00D3459C"/>
    <w:rsid w:val="00D600D1"/>
    <w:rsid w:val="00D60301"/>
    <w:rsid w:val="00D951D9"/>
    <w:rsid w:val="00DA2E98"/>
    <w:rsid w:val="00DD7CC3"/>
    <w:rsid w:val="00E160A7"/>
    <w:rsid w:val="00E17E4B"/>
    <w:rsid w:val="00E60C91"/>
    <w:rsid w:val="00F151D9"/>
    <w:rsid w:val="00F33974"/>
    <w:rsid w:val="00F534AB"/>
    <w:rsid w:val="00F57766"/>
    <w:rsid w:val="00F65E5C"/>
    <w:rsid w:val="00F7667A"/>
    <w:rsid w:val="00FC530C"/>
    <w:rsid w:val="00FC6E44"/>
    <w:rsid w:val="00FF43C5"/>
    <w:rsid w:val="01114A7D"/>
    <w:rsid w:val="019D6440"/>
    <w:rsid w:val="02A0618D"/>
    <w:rsid w:val="02F3775C"/>
    <w:rsid w:val="02FB0D7A"/>
    <w:rsid w:val="036F252F"/>
    <w:rsid w:val="038A7E04"/>
    <w:rsid w:val="038E6AA3"/>
    <w:rsid w:val="03975C7F"/>
    <w:rsid w:val="040B458F"/>
    <w:rsid w:val="042427C7"/>
    <w:rsid w:val="047A2FA7"/>
    <w:rsid w:val="04910807"/>
    <w:rsid w:val="04D07C7E"/>
    <w:rsid w:val="04E416EA"/>
    <w:rsid w:val="05AD56A5"/>
    <w:rsid w:val="06387ABD"/>
    <w:rsid w:val="06513081"/>
    <w:rsid w:val="065827FE"/>
    <w:rsid w:val="068058CD"/>
    <w:rsid w:val="07822663"/>
    <w:rsid w:val="08553A8B"/>
    <w:rsid w:val="08BA2282"/>
    <w:rsid w:val="09831C8A"/>
    <w:rsid w:val="0AB522C9"/>
    <w:rsid w:val="0B6B22C9"/>
    <w:rsid w:val="0B724AD4"/>
    <w:rsid w:val="0BA83559"/>
    <w:rsid w:val="0BBC2B25"/>
    <w:rsid w:val="0BD77370"/>
    <w:rsid w:val="0C0F6F17"/>
    <w:rsid w:val="0C1C35C4"/>
    <w:rsid w:val="0CCE4CC2"/>
    <w:rsid w:val="0CF85DDF"/>
    <w:rsid w:val="0D676AC1"/>
    <w:rsid w:val="0DC024E6"/>
    <w:rsid w:val="0DC42165"/>
    <w:rsid w:val="0E6928D6"/>
    <w:rsid w:val="0ED9228C"/>
    <w:rsid w:val="0F4B3470"/>
    <w:rsid w:val="0F5D63CD"/>
    <w:rsid w:val="0FA958B6"/>
    <w:rsid w:val="10525CE1"/>
    <w:rsid w:val="105B0B5E"/>
    <w:rsid w:val="10BC19A2"/>
    <w:rsid w:val="115A1618"/>
    <w:rsid w:val="1207394D"/>
    <w:rsid w:val="121F7B41"/>
    <w:rsid w:val="12292AF6"/>
    <w:rsid w:val="131556C9"/>
    <w:rsid w:val="13460D42"/>
    <w:rsid w:val="13497394"/>
    <w:rsid w:val="1363441C"/>
    <w:rsid w:val="13970E9E"/>
    <w:rsid w:val="16020B70"/>
    <w:rsid w:val="16592588"/>
    <w:rsid w:val="170665BD"/>
    <w:rsid w:val="174B1B73"/>
    <w:rsid w:val="17A50124"/>
    <w:rsid w:val="1856030B"/>
    <w:rsid w:val="18AD7D2B"/>
    <w:rsid w:val="18E26619"/>
    <w:rsid w:val="19132926"/>
    <w:rsid w:val="199125E3"/>
    <w:rsid w:val="19E15165"/>
    <w:rsid w:val="1A517602"/>
    <w:rsid w:val="1AB84DFF"/>
    <w:rsid w:val="1CA36FCE"/>
    <w:rsid w:val="1D7814BF"/>
    <w:rsid w:val="1E16047C"/>
    <w:rsid w:val="1E463E6C"/>
    <w:rsid w:val="1E784787"/>
    <w:rsid w:val="1ED54517"/>
    <w:rsid w:val="1EFE02A3"/>
    <w:rsid w:val="1FAB6864"/>
    <w:rsid w:val="1FDB75C6"/>
    <w:rsid w:val="1FF939F7"/>
    <w:rsid w:val="202E06D1"/>
    <w:rsid w:val="20350AB8"/>
    <w:rsid w:val="20770D67"/>
    <w:rsid w:val="20907867"/>
    <w:rsid w:val="20AF45AF"/>
    <w:rsid w:val="20EE184A"/>
    <w:rsid w:val="21584C46"/>
    <w:rsid w:val="219A0DBB"/>
    <w:rsid w:val="21D4060F"/>
    <w:rsid w:val="21F346F1"/>
    <w:rsid w:val="220D5A31"/>
    <w:rsid w:val="221072CF"/>
    <w:rsid w:val="22C7782D"/>
    <w:rsid w:val="232B12C1"/>
    <w:rsid w:val="23FE3883"/>
    <w:rsid w:val="24891F1D"/>
    <w:rsid w:val="252C08C4"/>
    <w:rsid w:val="254C4AC2"/>
    <w:rsid w:val="25586F13"/>
    <w:rsid w:val="260B369D"/>
    <w:rsid w:val="26421B0D"/>
    <w:rsid w:val="266320C3"/>
    <w:rsid w:val="267B11FA"/>
    <w:rsid w:val="269E1C69"/>
    <w:rsid w:val="26A86FEB"/>
    <w:rsid w:val="26C708A4"/>
    <w:rsid w:val="26D2518E"/>
    <w:rsid w:val="270E6EC5"/>
    <w:rsid w:val="27706A3C"/>
    <w:rsid w:val="27910EB2"/>
    <w:rsid w:val="27A10014"/>
    <w:rsid w:val="27F7533C"/>
    <w:rsid w:val="28186EDD"/>
    <w:rsid w:val="28CF53DC"/>
    <w:rsid w:val="28E42286"/>
    <w:rsid w:val="2930289A"/>
    <w:rsid w:val="2951316E"/>
    <w:rsid w:val="296323DA"/>
    <w:rsid w:val="29995DFC"/>
    <w:rsid w:val="2A047719"/>
    <w:rsid w:val="2A13795C"/>
    <w:rsid w:val="2A4C26DC"/>
    <w:rsid w:val="2AFC661B"/>
    <w:rsid w:val="2B7703BB"/>
    <w:rsid w:val="2BBB5283"/>
    <w:rsid w:val="2C4464F3"/>
    <w:rsid w:val="2C544BC2"/>
    <w:rsid w:val="2CAA37C2"/>
    <w:rsid w:val="2D0E6611"/>
    <w:rsid w:val="2D18228B"/>
    <w:rsid w:val="2D27693E"/>
    <w:rsid w:val="2D621D0B"/>
    <w:rsid w:val="2DAF3E40"/>
    <w:rsid w:val="2DED692E"/>
    <w:rsid w:val="2E43150C"/>
    <w:rsid w:val="2ED31DB0"/>
    <w:rsid w:val="2FB90FA6"/>
    <w:rsid w:val="2FCD44C2"/>
    <w:rsid w:val="2FDA1035"/>
    <w:rsid w:val="31462D0D"/>
    <w:rsid w:val="338C57C8"/>
    <w:rsid w:val="33AE03F9"/>
    <w:rsid w:val="34360E17"/>
    <w:rsid w:val="34384396"/>
    <w:rsid w:val="34D7310F"/>
    <w:rsid w:val="35145CF6"/>
    <w:rsid w:val="356466CF"/>
    <w:rsid w:val="356B4AF0"/>
    <w:rsid w:val="35814800"/>
    <w:rsid w:val="35EF5186"/>
    <w:rsid w:val="36A75FFC"/>
    <w:rsid w:val="36B81E22"/>
    <w:rsid w:val="36B85B13"/>
    <w:rsid w:val="371F103F"/>
    <w:rsid w:val="375A02D5"/>
    <w:rsid w:val="378A6E44"/>
    <w:rsid w:val="37B81B43"/>
    <w:rsid w:val="37F7266B"/>
    <w:rsid w:val="383E473E"/>
    <w:rsid w:val="386512F3"/>
    <w:rsid w:val="38710915"/>
    <w:rsid w:val="38B2327A"/>
    <w:rsid w:val="38EF29EF"/>
    <w:rsid w:val="39A131D7"/>
    <w:rsid w:val="39C4792F"/>
    <w:rsid w:val="39C50A6C"/>
    <w:rsid w:val="39C63C19"/>
    <w:rsid w:val="39FA7AAD"/>
    <w:rsid w:val="3A0E1CAB"/>
    <w:rsid w:val="3A6A7A6C"/>
    <w:rsid w:val="3AFB06C4"/>
    <w:rsid w:val="3BF511B0"/>
    <w:rsid w:val="3BFB3DCD"/>
    <w:rsid w:val="3C101F4E"/>
    <w:rsid w:val="3CC6560A"/>
    <w:rsid w:val="3CC91C6A"/>
    <w:rsid w:val="3DED5444"/>
    <w:rsid w:val="3EB93087"/>
    <w:rsid w:val="3ECB1C12"/>
    <w:rsid w:val="3F2C52F0"/>
    <w:rsid w:val="40C6579C"/>
    <w:rsid w:val="429513FF"/>
    <w:rsid w:val="429546AA"/>
    <w:rsid w:val="429829AC"/>
    <w:rsid w:val="42B360FC"/>
    <w:rsid w:val="434B51D9"/>
    <w:rsid w:val="434F476D"/>
    <w:rsid w:val="43B14016"/>
    <w:rsid w:val="445930EE"/>
    <w:rsid w:val="446A7317"/>
    <w:rsid w:val="44760DF4"/>
    <w:rsid w:val="44BA1BBE"/>
    <w:rsid w:val="44C175DE"/>
    <w:rsid w:val="45DB7D5E"/>
    <w:rsid w:val="46323E3F"/>
    <w:rsid w:val="466C06C8"/>
    <w:rsid w:val="46FC0A6C"/>
    <w:rsid w:val="47BC7059"/>
    <w:rsid w:val="48626F1D"/>
    <w:rsid w:val="48D70203"/>
    <w:rsid w:val="490F4002"/>
    <w:rsid w:val="493B07D2"/>
    <w:rsid w:val="4A097E97"/>
    <w:rsid w:val="4A1649E3"/>
    <w:rsid w:val="4A294FFD"/>
    <w:rsid w:val="4A2F3EE7"/>
    <w:rsid w:val="4AAB7E7B"/>
    <w:rsid w:val="4B5C7D59"/>
    <w:rsid w:val="4B6E0A3F"/>
    <w:rsid w:val="4BA821A3"/>
    <w:rsid w:val="4C062E76"/>
    <w:rsid w:val="4C257000"/>
    <w:rsid w:val="4C6F4A6E"/>
    <w:rsid w:val="4D475BE4"/>
    <w:rsid w:val="4DEE3087"/>
    <w:rsid w:val="4E660AF6"/>
    <w:rsid w:val="4EF1748F"/>
    <w:rsid w:val="4EFB69FD"/>
    <w:rsid w:val="4FE319FB"/>
    <w:rsid w:val="50000E3B"/>
    <w:rsid w:val="50B213CE"/>
    <w:rsid w:val="50C57353"/>
    <w:rsid w:val="510A67DD"/>
    <w:rsid w:val="51D84444"/>
    <w:rsid w:val="51DE6297"/>
    <w:rsid w:val="520D1EAA"/>
    <w:rsid w:val="525936A9"/>
    <w:rsid w:val="52716554"/>
    <w:rsid w:val="529C69AD"/>
    <w:rsid w:val="52BF46A2"/>
    <w:rsid w:val="532677B2"/>
    <w:rsid w:val="53481693"/>
    <w:rsid w:val="53714599"/>
    <w:rsid w:val="539F4763"/>
    <w:rsid w:val="53B21C1F"/>
    <w:rsid w:val="53C670E8"/>
    <w:rsid w:val="5427647D"/>
    <w:rsid w:val="54BC375E"/>
    <w:rsid w:val="54CF69F2"/>
    <w:rsid w:val="553673A9"/>
    <w:rsid w:val="555A6776"/>
    <w:rsid w:val="55FD76D7"/>
    <w:rsid w:val="561548D9"/>
    <w:rsid w:val="56490179"/>
    <w:rsid w:val="565F2756"/>
    <w:rsid w:val="57315992"/>
    <w:rsid w:val="57F75932"/>
    <w:rsid w:val="58145286"/>
    <w:rsid w:val="595A1FC1"/>
    <w:rsid w:val="59C83A10"/>
    <w:rsid w:val="5A0301D8"/>
    <w:rsid w:val="5A314642"/>
    <w:rsid w:val="5A56101C"/>
    <w:rsid w:val="5AF96577"/>
    <w:rsid w:val="5BAC183B"/>
    <w:rsid w:val="5BCB48E6"/>
    <w:rsid w:val="5C1F16D7"/>
    <w:rsid w:val="5C8D7D13"/>
    <w:rsid w:val="5CCA2A16"/>
    <w:rsid w:val="5D99089C"/>
    <w:rsid w:val="5DA30A1C"/>
    <w:rsid w:val="5DAA1C19"/>
    <w:rsid w:val="5DBE50B6"/>
    <w:rsid w:val="5E624433"/>
    <w:rsid w:val="5E6C46B9"/>
    <w:rsid w:val="5E6E102A"/>
    <w:rsid w:val="5E910293"/>
    <w:rsid w:val="5E9E6309"/>
    <w:rsid w:val="5EFC1A9B"/>
    <w:rsid w:val="5F2767E0"/>
    <w:rsid w:val="60060190"/>
    <w:rsid w:val="603C32CD"/>
    <w:rsid w:val="60DA7E9E"/>
    <w:rsid w:val="60E944A9"/>
    <w:rsid w:val="62E76A37"/>
    <w:rsid w:val="632223E3"/>
    <w:rsid w:val="63270DA4"/>
    <w:rsid w:val="63A4729C"/>
    <w:rsid w:val="645B56F0"/>
    <w:rsid w:val="651D2F01"/>
    <w:rsid w:val="6581766E"/>
    <w:rsid w:val="65B35574"/>
    <w:rsid w:val="65BC12ED"/>
    <w:rsid w:val="65C658C6"/>
    <w:rsid w:val="66552ACF"/>
    <w:rsid w:val="667B2536"/>
    <w:rsid w:val="66C0619B"/>
    <w:rsid w:val="66E225B5"/>
    <w:rsid w:val="66EE5A5A"/>
    <w:rsid w:val="67534662"/>
    <w:rsid w:val="67873CAE"/>
    <w:rsid w:val="67A4786A"/>
    <w:rsid w:val="683010FE"/>
    <w:rsid w:val="69741D3B"/>
    <w:rsid w:val="69AA4EE0"/>
    <w:rsid w:val="69F30635"/>
    <w:rsid w:val="6A440190"/>
    <w:rsid w:val="6A976D57"/>
    <w:rsid w:val="6B3609CF"/>
    <w:rsid w:val="6B472C44"/>
    <w:rsid w:val="6B79100E"/>
    <w:rsid w:val="6C066D46"/>
    <w:rsid w:val="6C1C6A46"/>
    <w:rsid w:val="6C5E0930"/>
    <w:rsid w:val="6C7D142E"/>
    <w:rsid w:val="6CE773ED"/>
    <w:rsid w:val="6D3E3BA5"/>
    <w:rsid w:val="6D5950F5"/>
    <w:rsid w:val="6DBC2659"/>
    <w:rsid w:val="6E1C01E9"/>
    <w:rsid w:val="6E2234F9"/>
    <w:rsid w:val="6EDB4E17"/>
    <w:rsid w:val="6EE65F1D"/>
    <w:rsid w:val="6EEB3FD1"/>
    <w:rsid w:val="6F352D82"/>
    <w:rsid w:val="71665B90"/>
    <w:rsid w:val="71777D9E"/>
    <w:rsid w:val="71ED62B2"/>
    <w:rsid w:val="73181D83"/>
    <w:rsid w:val="731A5112"/>
    <w:rsid w:val="732175E2"/>
    <w:rsid w:val="7386251A"/>
    <w:rsid w:val="7497042E"/>
    <w:rsid w:val="74BD2093"/>
    <w:rsid w:val="74C80B99"/>
    <w:rsid w:val="752C5CAF"/>
    <w:rsid w:val="75C41E57"/>
    <w:rsid w:val="75E14B6D"/>
    <w:rsid w:val="75FD3E2C"/>
    <w:rsid w:val="761A519B"/>
    <w:rsid w:val="76984A3E"/>
    <w:rsid w:val="76E02FD3"/>
    <w:rsid w:val="76FF2D0F"/>
    <w:rsid w:val="776933FA"/>
    <w:rsid w:val="77A51552"/>
    <w:rsid w:val="77C81353"/>
    <w:rsid w:val="785D2AC9"/>
    <w:rsid w:val="78AF6267"/>
    <w:rsid w:val="792A28EB"/>
    <w:rsid w:val="79300FDE"/>
    <w:rsid w:val="793A51F6"/>
    <w:rsid w:val="79AD206F"/>
    <w:rsid w:val="7A210796"/>
    <w:rsid w:val="7A4B1DC7"/>
    <w:rsid w:val="7A7945CE"/>
    <w:rsid w:val="7A8D211A"/>
    <w:rsid w:val="7ACF47A6"/>
    <w:rsid w:val="7AD87ACD"/>
    <w:rsid w:val="7B234AF2"/>
    <w:rsid w:val="7BA31B32"/>
    <w:rsid w:val="7C444D20"/>
    <w:rsid w:val="7CCB17CA"/>
    <w:rsid w:val="7D3D1E9B"/>
    <w:rsid w:val="7D726E09"/>
    <w:rsid w:val="7D833E7F"/>
    <w:rsid w:val="7D8442E1"/>
    <w:rsid w:val="7DCE6F97"/>
    <w:rsid w:val="7E4915E2"/>
    <w:rsid w:val="7E6416AA"/>
    <w:rsid w:val="7E9F1EC3"/>
    <w:rsid w:val="7F270E22"/>
    <w:rsid w:val="7F2A37B2"/>
    <w:rsid w:val="7F2B05AB"/>
    <w:rsid w:val="7F3D2627"/>
    <w:rsid w:val="7F4A58FD"/>
    <w:rsid w:val="7F9C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autoRedefine/>
    <w:qFormat/>
    <w:uiPriority w:val="0"/>
    <w:pPr>
      <w:keepNext/>
      <w:keepLines/>
      <w:numPr>
        <w:ilvl w:val="1"/>
        <w:numId w:val="1"/>
      </w:numPr>
      <w:spacing w:before="312" w:beforeLines="100" w:after="312" w:afterLines="100"/>
      <w:jc w:val="left"/>
      <w:outlineLvl w:val="1"/>
    </w:pPr>
    <w:rPr>
      <w:rFonts w:ascii="Arial" w:hAnsi="Arial"/>
      <w:b/>
      <w:bCs/>
      <w:kern w:val="0"/>
      <w:sz w:val="28"/>
      <w:szCs w:val="36"/>
    </w:rPr>
  </w:style>
  <w:style w:type="paragraph" w:styleId="2">
    <w:name w:val="heading 3"/>
    <w:basedOn w:val="1"/>
    <w:next w:val="1"/>
    <w:link w:val="47"/>
    <w:autoRedefine/>
    <w:qFormat/>
    <w:uiPriority w:val="0"/>
    <w:pPr>
      <w:keepNext/>
      <w:keepLines/>
      <w:numPr>
        <w:ilvl w:val="2"/>
        <w:numId w:val="1"/>
      </w:numPr>
      <w:spacing w:before="312" w:beforeLines="100" w:after="312" w:afterLines="100"/>
      <w:jc w:val="left"/>
      <w:outlineLvl w:val="2"/>
    </w:pPr>
    <w:rPr>
      <w:rFonts w:ascii="Arial" w:hAnsi="Arial" w:eastAsia="黑体"/>
      <w:b/>
      <w:bCs/>
      <w:kern w:val="0"/>
      <w:sz w:val="30"/>
      <w:szCs w:val="32"/>
    </w:rPr>
  </w:style>
  <w:style w:type="paragraph" w:styleId="5">
    <w:name w:val="heading 4"/>
    <w:basedOn w:val="1"/>
    <w:next w:val="6"/>
    <w:link w:val="48"/>
    <w:autoRedefine/>
    <w:qFormat/>
    <w:uiPriority w:val="0"/>
    <w:pPr>
      <w:spacing w:before="280" w:after="290" w:line="377" w:lineRule="auto"/>
      <w:outlineLvl w:val="3"/>
    </w:pPr>
    <w:rPr>
      <w:rFonts w:ascii="Arial" w:hAnsi="Arial" w:eastAsia="黑体"/>
      <w:b/>
      <w:bCs/>
      <w:kern w:val="0"/>
      <w:sz w:val="28"/>
      <w:szCs w:val="28"/>
    </w:rPr>
  </w:style>
  <w:style w:type="paragraph" w:styleId="7">
    <w:name w:val="heading 5"/>
    <w:basedOn w:val="1"/>
    <w:next w:val="1"/>
    <w:link w:val="50"/>
    <w:autoRedefine/>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51"/>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1"/>
    <w:next w:val="1"/>
    <w:link w:val="52"/>
    <w:autoRedefine/>
    <w:qFormat/>
    <w:uiPriority w:val="0"/>
    <w:pPr>
      <w:keepNext/>
      <w:keepLines/>
      <w:spacing w:before="240" w:after="64" w:line="320" w:lineRule="auto"/>
      <w:ind w:left="1296" w:hanging="1296"/>
      <w:outlineLvl w:val="6"/>
    </w:pPr>
    <w:rPr>
      <w:b/>
      <w:bCs/>
      <w:kern w:val="0"/>
      <w:sz w:val="24"/>
      <w:szCs w:val="24"/>
    </w:rPr>
  </w:style>
  <w:style w:type="paragraph" w:styleId="10">
    <w:name w:val="heading 8"/>
    <w:basedOn w:val="1"/>
    <w:next w:val="1"/>
    <w:link w:val="53"/>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54"/>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49"/>
    <w:autoRedefine/>
    <w:unhideWhenUsed/>
    <w:qFormat/>
    <w:uiPriority w:val="0"/>
    <w:pPr>
      <w:ind w:firstLine="420" w:firstLineChars="200"/>
    </w:pPr>
  </w:style>
  <w:style w:type="paragraph" w:styleId="12">
    <w:name w:val="annotation text"/>
    <w:basedOn w:val="1"/>
    <w:link w:val="55"/>
    <w:autoRedefine/>
    <w:unhideWhenUsed/>
    <w:qFormat/>
    <w:uiPriority w:val="99"/>
    <w:pPr>
      <w:jc w:val="left"/>
    </w:pPr>
    <w:rPr>
      <w:kern w:val="0"/>
      <w:sz w:val="20"/>
      <w:szCs w:val="24"/>
    </w:rPr>
  </w:style>
  <w:style w:type="paragraph" w:styleId="13">
    <w:name w:val="Body Text"/>
    <w:basedOn w:val="1"/>
    <w:next w:val="14"/>
    <w:link w:val="56"/>
    <w:autoRedefine/>
    <w:qFormat/>
    <w:uiPriority w:val="0"/>
    <w:rPr>
      <w:rFonts w:ascii="楷体_GB2312" w:hAnsi="Arial" w:eastAsia="楷体_GB2312"/>
      <w:kern w:val="0"/>
      <w:sz w:val="28"/>
      <w:szCs w:val="28"/>
    </w:rPr>
  </w:style>
  <w:style w:type="paragraph" w:styleId="14">
    <w:name w:val="Body Text 2"/>
    <w:basedOn w:val="1"/>
    <w:autoRedefine/>
    <w:qFormat/>
    <w:uiPriority w:val="0"/>
    <w:pPr>
      <w:spacing w:after="120" w:line="480" w:lineRule="auto"/>
    </w:pPr>
  </w:style>
  <w:style w:type="paragraph" w:styleId="15">
    <w:name w:val="Body Text Indent"/>
    <w:basedOn w:val="1"/>
    <w:next w:val="1"/>
    <w:link w:val="44"/>
    <w:autoRedefine/>
    <w:qFormat/>
    <w:uiPriority w:val="0"/>
    <w:pPr>
      <w:spacing w:after="120"/>
      <w:ind w:left="420" w:leftChars="200"/>
    </w:pPr>
    <w:rPr>
      <w:kern w:val="0"/>
      <w:sz w:val="20"/>
      <w:szCs w:val="24"/>
    </w:rPr>
  </w:style>
  <w:style w:type="paragraph" w:styleId="16">
    <w:name w:val="List Bullet 2"/>
    <w:basedOn w:val="1"/>
    <w:autoRedefine/>
    <w:unhideWhenUsed/>
    <w:qFormat/>
    <w:uiPriority w:val="99"/>
    <w:pPr>
      <w:numPr>
        <w:ilvl w:val="0"/>
        <w:numId w:val="2"/>
      </w:numPr>
    </w:pPr>
  </w:style>
  <w:style w:type="paragraph" w:styleId="17">
    <w:name w:val="index 4"/>
    <w:basedOn w:val="1"/>
    <w:next w:val="1"/>
    <w:autoRedefine/>
    <w:unhideWhenUsed/>
    <w:qFormat/>
    <w:uiPriority w:val="99"/>
    <w:pPr>
      <w:ind w:left="600" w:leftChars="600"/>
    </w:pPr>
    <w:rPr>
      <w:rFonts w:ascii="Verdana" w:hAnsi="Verdana"/>
      <w:szCs w:val="20"/>
    </w:rPr>
  </w:style>
  <w:style w:type="paragraph" w:styleId="18">
    <w:name w:val="toc 3"/>
    <w:basedOn w:val="1"/>
    <w:next w:val="1"/>
    <w:autoRedefine/>
    <w:unhideWhenUsed/>
    <w:qFormat/>
    <w:uiPriority w:val="39"/>
    <w:pPr>
      <w:ind w:left="840" w:leftChars="400"/>
    </w:pPr>
    <w:rPr>
      <w:rFonts w:ascii="Calibri" w:hAnsi="Calibri"/>
    </w:rPr>
  </w:style>
  <w:style w:type="paragraph" w:styleId="19">
    <w:name w:val="Plain Text"/>
    <w:basedOn w:val="1"/>
    <w:link w:val="57"/>
    <w:autoRedefine/>
    <w:qFormat/>
    <w:uiPriority w:val="0"/>
    <w:rPr>
      <w:rFonts w:ascii="宋体" w:hAnsi="Courier New"/>
      <w:kern w:val="0"/>
      <w:sz w:val="20"/>
      <w:szCs w:val="21"/>
    </w:rPr>
  </w:style>
  <w:style w:type="paragraph" w:styleId="20">
    <w:name w:val="Date"/>
    <w:basedOn w:val="1"/>
    <w:next w:val="1"/>
    <w:autoRedefine/>
    <w:unhideWhenUsed/>
    <w:qFormat/>
    <w:uiPriority w:val="99"/>
    <w:pPr>
      <w:ind w:left="100" w:leftChars="2500"/>
    </w:pPr>
    <w:rPr>
      <w:rFonts w:eastAsia="楷体_GB2312"/>
      <w:b/>
      <w:bCs/>
      <w:sz w:val="32"/>
    </w:rPr>
  </w:style>
  <w:style w:type="paragraph" w:styleId="21">
    <w:name w:val="Body Text Indent 2"/>
    <w:basedOn w:val="1"/>
    <w:link w:val="58"/>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2">
    <w:name w:val="Balloon Text"/>
    <w:basedOn w:val="1"/>
    <w:link w:val="59"/>
    <w:autoRedefine/>
    <w:unhideWhenUsed/>
    <w:qFormat/>
    <w:uiPriority w:val="0"/>
    <w:rPr>
      <w:kern w:val="0"/>
      <w:sz w:val="18"/>
      <w:szCs w:val="18"/>
    </w:rPr>
  </w:style>
  <w:style w:type="paragraph" w:styleId="23">
    <w:name w:val="footer"/>
    <w:basedOn w:val="1"/>
    <w:link w:val="60"/>
    <w:autoRedefine/>
    <w:unhideWhenUsed/>
    <w:qFormat/>
    <w:uiPriority w:val="0"/>
    <w:pPr>
      <w:tabs>
        <w:tab w:val="center" w:pos="4153"/>
        <w:tab w:val="right" w:pos="8306"/>
      </w:tabs>
      <w:snapToGrid w:val="0"/>
      <w:jc w:val="left"/>
    </w:pPr>
    <w:rPr>
      <w:kern w:val="0"/>
      <w:sz w:val="18"/>
      <w:szCs w:val="18"/>
    </w:rPr>
  </w:style>
  <w:style w:type="paragraph" w:styleId="24">
    <w:name w:val="header"/>
    <w:basedOn w:val="1"/>
    <w:link w:val="6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rPr>
      <w:rFonts w:ascii="Calibri" w:hAnsi="Calibri"/>
    </w:rPr>
  </w:style>
  <w:style w:type="paragraph" w:styleId="26">
    <w:name w:val="table of figures"/>
    <w:basedOn w:val="1"/>
    <w:next w:val="1"/>
    <w:autoRedefine/>
    <w:semiHidden/>
    <w:qFormat/>
    <w:uiPriority w:val="0"/>
    <w:pPr>
      <w:spacing w:before="156" w:beforeLines="50" w:after="156" w:afterLines="50"/>
      <w:ind w:left="840" w:leftChars="200" w:hanging="420" w:hangingChars="200"/>
    </w:pPr>
    <w:rPr>
      <w:sz w:val="24"/>
      <w:szCs w:val="24"/>
    </w:rPr>
  </w:style>
  <w:style w:type="paragraph" w:styleId="27">
    <w:name w:val="toc 2"/>
    <w:basedOn w:val="1"/>
    <w:next w:val="1"/>
    <w:autoRedefine/>
    <w:unhideWhenUsed/>
    <w:qFormat/>
    <w:uiPriority w:val="39"/>
    <w:pPr>
      <w:ind w:left="420" w:leftChars="200"/>
    </w:pPr>
    <w:rPr>
      <w:rFonts w:ascii="Calibri" w:hAnsi="Calibri"/>
    </w:rPr>
  </w:style>
  <w:style w:type="paragraph" w:styleId="28">
    <w:name w:val="toc 9"/>
    <w:basedOn w:val="1"/>
    <w:next w:val="1"/>
    <w:autoRedefine/>
    <w:qFormat/>
    <w:uiPriority w:val="0"/>
    <w:pPr>
      <w:ind w:left="3360" w:leftChars="1600"/>
    </w:pPr>
    <w:rPr>
      <w:rFonts w:ascii="Calibri" w:hAnsi="Calibri"/>
    </w:rPr>
  </w:style>
  <w:style w:type="paragraph" w:styleId="29">
    <w:name w:val="Normal (Web)"/>
    <w:basedOn w:val="1"/>
    <w:autoRedefine/>
    <w:unhideWhenUsed/>
    <w:qFormat/>
    <w:uiPriority w:val="99"/>
    <w:rPr>
      <w:sz w:val="24"/>
    </w:rPr>
  </w:style>
  <w:style w:type="paragraph" w:styleId="30">
    <w:name w:val="annotation subject"/>
    <w:basedOn w:val="12"/>
    <w:next w:val="12"/>
    <w:link w:val="62"/>
    <w:autoRedefine/>
    <w:unhideWhenUsed/>
    <w:qFormat/>
    <w:uiPriority w:val="99"/>
    <w:rPr>
      <w:b/>
      <w:bCs/>
      <w:szCs w:val="20"/>
    </w:rPr>
  </w:style>
  <w:style w:type="paragraph" w:styleId="31">
    <w:name w:val="Body Text First Indent"/>
    <w:basedOn w:val="1"/>
    <w:autoRedefine/>
    <w:qFormat/>
    <w:uiPriority w:val="0"/>
    <w:pPr>
      <w:spacing w:before="100" w:after="100" w:line="360" w:lineRule="atLeast"/>
      <w:ind w:firstLine="425"/>
      <w:textAlignment w:val="baseline"/>
    </w:pPr>
  </w:style>
  <w:style w:type="paragraph" w:styleId="32">
    <w:name w:val="Body Text First Indent 2"/>
    <w:basedOn w:val="15"/>
    <w:autoRedefine/>
    <w:unhideWhenUsed/>
    <w:qFormat/>
    <w:uiPriority w:val="99"/>
    <w:pPr>
      <w:ind w:firstLine="420" w:firstLineChars="200"/>
    </w:p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rFonts w:ascii="Tahoma" w:hAnsi="Tahoma" w:eastAsia="宋体"/>
      <w:b/>
      <w:bCs/>
      <w:spacing w:val="10"/>
      <w:sz w:val="24"/>
      <w:lang w:val="en-US" w:eastAsia="zh-CN" w:bidi="ar-SA"/>
    </w:rPr>
  </w:style>
  <w:style w:type="character" w:styleId="37">
    <w:name w:val="page number"/>
    <w:autoRedefine/>
    <w:qFormat/>
    <w:uiPriority w:val="0"/>
  </w:style>
  <w:style w:type="character" w:styleId="38">
    <w:name w:val="Emphasis"/>
    <w:autoRedefine/>
    <w:qFormat/>
    <w:uiPriority w:val="20"/>
    <w:rPr>
      <w:color w:val="CC0000"/>
    </w:rPr>
  </w:style>
  <w:style w:type="character" w:styleId="39">
    <w:name w:val="HTML Typewriter"/>
    <w:autoRedefine/>
    <w:qFormat/>
    <w:uiPriority w:val="0"/>
    <w:rPr>
      <w:rFonts w:ascii="Courier New" w:hAnsi="Courier New" w:cs="Courier New"/>
      <w:sz w:val="20"/>
      <w:szCs w:val="20"/>
    </w:rPr>
  </w:style>
  <w:style w:type="character" w:styleId="40">
    <w:name w:val="Hyperlink"/>
    <w:autoRedefine/>
    <w:unhideWhenUsed/>
    <w:qFormat/>
    <w:uiPriority w:val="99"/>
    <w:rPr>
      <w:color w:val="0000FF"/>
      <w:u w:val="single"/>
    </w:rPr>
  </w:style>
  <w:style w:type="character" w:styleId="41">
    <w:name w:val="annotation reference"/>
    <w:basedOn w:val="35"/>
    <w:autoRedefine/>
    <w:unhideWhenUsed/>
    <w:qFormat/>
    <w:uiPriority w:val="99"/>
    <w:rPr>
      <w:sz w:val="21"/>
      <w:szCs w:val="21"/>
    </w:rPr>
  </w:style>
  <w:style w:type="character" w:styleId="42">
    <w:name w:val="HTML Cite"/>
    <w:autoRedefine/>
    <w:unhideWhenUsed/>
    <w:qFormat/>
    <w:uiPriority w:val="99"/>
    <w:rPr>
      <w:color w:val="008000"/>
    </w:rPr>
  </w:style>
  <w:style w:type="paragraph" w:customStyle="1" w:styleId="43">
    <w:name w:val="Default"/>
    <w:next w:val="1"/>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4">
    <w:name w:val="正文文本缩进 字符"/>
    <w:link w:val="15"/>
    <w:autoRedefine/>
    <w:qFormat/>
    <w:uiPriority w:val="0"/>
    <w:rPr>
      <w:rFonts w:ascii="Times New Roman" w:hAnsi="Times New Roman"/>
      <w:szCs w:val="24"/>
    </w:rPr>
  </w:style>
  <w:style w:type="character" w:customStyle="1" w:styleId="45">
    <w:name w:val="标题 1 字符"/>
    <w:autoRedefine/>
    <w:qFormat/>
    <w:locked/>
    <w:uiPriority w:val="99"/>
    <w:rPr>
      <w:rFonts w:ascii="Times New Roman" w:hAnsi="Times New Roman" w:eastAsia="宋体" w:cs="Times New Roman"/>
      <w:b/>
      <w:bCs/>
      <w:kern w:val="44"/>
      <w:sz w:val="32"/>
      <w:szCs w:val="44"/>
    </w:rPr>
  </w:style>
  <w:style w:type="character" w:customStyle="1" w:styleId="46">
    <w:name w:val="标题 2 字符"/>
    <w:link w:val="4"/>
    <w:autoRedefine/>
    <w:qFormat/>
    <w:uiPriority w:val="0"/>
    <w:rPr>
      <w:rFonts w:ascii="Arial" w:hAnsi="Arial" w:eastAsia="宋体" w:cs="Times New Roman"/>
      <w:b/>
      <w:bCs/>
      <w:kern w:val="0"/>
      <w:sz w:val="28"/>
      <w:szCs w:val="36"/>
    </w:rPr>
  </w:style>
  <w:style w:type="character" w:customStyle="1" w:styleId="47">
    <w:name w:val="标题 3 字符"/>
    <w:link w:val="2"/>
    <w:autoRedefine/>
    <w:qFormat/>
    <w:uiPriority w:val="0"/>
    <w:rPr>
      <w:rFonts w:ascii="Arial" w:hAnsi="Arial" w:eastAsia="黑体" w:cs="Times New Roman"/>
      <w:b/>
      <w:bCs/>
      <w:kern w:val="0"/>
      <w:sz w:val="30"/>
      <w:szCs w:val="32"/>
    </w:rPr>
  </w:style>
  <w:style w:type="character" w:customStyle="1" w:styleId="48">
    <w:name w:val="标题 4 字符"/>
    <w:link w:val="5"/>
    <w:autoRedefine/>
    <w:qFormat/>
    <w:uiPriority w:val="0"/>
    <w:rPr>
      <w:rFonts w:ascii="Arial" w:hAnsi="Arial" w:eastAsia="黑体" w:cs="Arial"/>
      <w:b/>
      <w:bCs/>
      <w:sz w:val="28"/>
      <w:szCs w:val="28"/>
    </w:rPr>
  </w:style>
  <w:style w:type="character" w:customStyle="1" w:styleId="49">
    <w:name w:val="正文缩进 字符"/>
    <w:link w:val="6"/>
    <w:autoRedefine/>
    <w:qFormat/>
    <w:uiPriority w:val="0"/>
  </w:style>
  <w:style w:type="character" w:customStyle="1" w:styleId="50">
    <w:name w:val="标题 5 字符1"/>
    <w:link w:val="7"/>
    <w:autoRedefine/>
    <w:qFormat/>
    <w:uiPriority w:val="0"/>
    <w:rPr>
      <w:rFonts w:ascii="Calibri" w:hAnsi="Calibri" w:eastAsia="宋体" w:cs="Times New Roman"/>
      <w:b/>
      <w:bCs/>
      <w:kern w:val="0"/>
      <w:sz w:val="28"/>
      <w:szCs w:val="28"/>
    </w:rPr>
  </w:style>
  <w:style w:type="character" w:customStyle="1" w:styleId="51">
    <w:name w:val="标题 6 字符"/>
    <w:link w:val="8"/>
    <w:autoRedefine/>
    <w:qFormat/>
    <w:uiPriority w:val="0"/>
    <w:rPr>
      <w:rFonts w:ascii="Cambria" w:hAnsi="Cambria" w:eastAsia="宋体" w:cs="Times New Roman"/>
      <w:b/>
      <w:bCs/>
      <w:kern w:val="0"/>
      <w:sz w:val="24"/>
      <w:szCs w:val="24"/>
    </w:rPr>
  </w:style>
  <w:style w:type="character" w:customStyle="1" w:styleId="52">
    <w:name w:val="标题 7 字符"/>
    <w:link w:val="9"/>
    <w:autoRedefine/>
    <w:qFormat/>
    <w:uiPriority w:val="0"/>
    <w:rPr>
      <w:rFonts w:ascii="Times New Roman" w:hAnsi="Times New Roman" w:eastAsia="宋体" w:cs="Times New Roman"/>
      <w:b/>
      <w:bCs/>
      <w:kern w:val="0"/>
      <w:sz w:val="24"/>
      <w:szCs w:val="24"/>
    </w:rPr>
  </w:style>
  <w:style w:type="character" w:customStyle="1" w:styleId="53">
    <w:name w:val="标题 8 字符"/>
    <w:link w:val="10"/>
    <w:autoRedefine/>
    <w:qFormat/>
    <w:uiPriority w:val="0"/>
    <w:rPr>
      <w:rFonts w:ascii="Cambria" w:hAnsi="Cambria" w:eastAsia="宋体" w:cs="Times New Roman"/>
      <w:kern w:val="0"/>
      <w:sz w:val="24"/>
      <w:szCs w:val="24"/>
    </w:rPr>
  </w:style>
  <w:style w:type="character" w:customStyle="1" w:styleId="54">
    <w:name w:val="标题 9 字符"/>
    <w:link w:val="11"/>
    <w:autoRedefine/>
    <w:qFormat/>
    <w:uiPriority w:val="0"/>
    <w:rPr>
      <w:rFonts w:ascii="Cambria" w:hAnsi="Cambria" w:eastAsia="宋体" w:cs="Times New Roman"/>
      <w:kern w:val="0"/>
      <w:sz w:val="20"/>
      <w:szCs w:val="21"/>
    </w:rPr>
  </w:style>
  <w:style w:type="character" w:customStyle="1" w:styleId="55">
    <w:name w:val="批注文字 字符"/>
    <w:link w:val="12"/>
    <w:autoRedefine/>
    <w:qFormat/>
    <w:uiPriority w:val="99"/>
    <w:rPr>
      <w:rFonts w:ascii="Times New Roman" w:hAnsi="Times New Roman" w:eastAsia="宋体" w:cs="Times New Roman"/>
      <w:szCs w:val="24"/>
    </w:rPr>
  </w:style>
  <w:style w:type="character" w:customStyle="1" w:styleId="56">
    <w:name w:val="正文文本 字符"/>
    <w:link w:val="13"/>
    <w:autoRedefine/>
    <w:qFormat/>
    <w:uiPriority w:val="0"/>
    <w:rPr>
      <w:rFonts w:ascii="楷体_GB2312" w:hAnsi="Arial" w:eastAsia="楷体_GB2312" w:cs="Times New Roman"/>
      <w:sz w:val="28"/>
      <w:szCs w:val="28"/>
    </w:rPr>
  </w:style>
  <w:style w:type="character" w:customStyle="1" w:styleId="57">
    <w:name w:val="纯文本 字符"/>
    <w:link w:val="19"/>
    <w:autoRedefine/>
    <w:qFormat/>
    <w:uiPriority w:val="0"/>
    <w:rPr>
      <w:rFonts w:ascii="宋体" w:hAnsi="Courier New" w:eastAsia="宋体" w:cs="Times New Roman"/>
      <w:szCs w:val="21"/>
    </w:rPr>
  </w:style>
  <w:style w:type="character" w:customStyle="1" w:styleId="58">
    <w:name w:val="正文文本缩进 2 字符"/>
    <w:link w:val="21"/>
    <w:autoRedefine/>
    <w:qFormat/>
    <w:uiPriority w:val="0"/>
    <w:rPr>
      <w:rFonts w:ascii="楷体_GB2312" w:hAnsi="Times New Roman" w:eastAsia="楷体_GB2312"/>
      <w:b/>
      <w:bCs/>
      <w:sz w:val="28"/>
      <w:szCs w:val="24"/>
    </w:rPr>
  </w:style>
  <w:style w:type="character" w:customStyle="1" w:styleId="59">
    <w:name w:val="批注框文本 字符"/>
    <w:link w:val="22"/>
    <w:autoRedefine/>
    <w:qFormat/>
    <w:uiPriority w:val="0"/>
    <w:rPr>
      <w:sz w:val="18"/>
      <w:szCs w:val="18"/>
    </w:rPr>
  </w:style>
  <w:style w:type="character" w:customStyle="1" w:styleId="60">
    <w:name w:val="页脚 字符"/>
    <w:link w:val="23"/>
    <w:autoRedefine/>
    <w:qFormat/>
    <w:uiPriority w:val="0"/>
    <w:rPr>
      <w:rFonts w:ascii="Times New Roman" w:hAnsi="Times New Roman" w:eastAsia="宋体" w:cs="Times New Roman"/>
      <w:sz w:val="18"/>
      <w:szCs w:val="18"/>
    </w:rPr>
  </w:style>
  <w:style w:type="character" w:customStyle="1" w:styleId="61">
    <w:name w:val="页眉 字符"/>
    <w:link w:val="24"/>
    <w:autoRedefine/>
    <w:qFormat/>
    <w:uiPriority w:val="0"/>
    <w:rPr>
      <w:rFonts w:ascii="Times New Roman" w:hAnsi="Times New Roman" w:eastAsia="宋体" w:cs="Times New Roman"/>
      <w:sz w:val="18"/>
      <w:szCs w:val="18"/>
    </w:rPr>
  </w:style>
  <w:style w:type="character" w:customStyle="1" w:styleId="62">
    <w:name w:val="批注主题 字符"/>
    <w:link w:val="30"/>
    <w:autoRedefine/>
    <w:qFormat/>
    <w:uiPriority w:val="99"/>
    <w:rPr>
      <w:b/>
      <w:bCs/>
    </w:rPr>
  </w:style>
  <w:style w:type="character" w:customStyle="1" w:styleId="63">
    <w:name w:val="标题 1 字符1"/>
    <w:link w:val="3"/>
    <w:autoRedefine/>
    <w:qFormat/>
    <w:uiPriority w:val="0"/>
    <w:rPr>
      <w:b/>
      <w:bCs/>
      <w:kern w:val="44"/>
      <w:sz w:val="44"/>
      <w:szCs w:val="44"/>
    </w:rPr>
  </w:style>
  <w:style w:type="paragraph" w:customStyle="1" w:styleId="64">
    <w:name w:val="BodyText1I2"/>
    <w:basedOn w:val="65"/>
    <w:next w:val="66"/>
    <w:autoRedefine/>
    <w:qFormat/>
    <w:uiPriority w:val="0"/>
    <w:pPr>
      <w:ind w:firstLine="420" w:firstLineChars="200"/>
    </w:pPr>
  </w:style>
  <w:style w:type="paragraph" w:customStyle="1" w:styleId="65">
    <w:name w:val="BodyTextIndent"/>
    <w:basedOn w:val="1"/>
    <w:next w:val="1"/>
    <w:autoRedefine/>
    <w:qFormat/>
    <w:uiPriority w:val="0"/>
    <w:pPr>
      <w:spacing w:after="120"/>
      <w:ind w:left="420" w:leftChars="200"/>
    </w:pPr>
    <w:rPr>
      <w:szCs w:val="24"/>
    </w:rPr>
  </w:style>
  <w:style w:type="paragraph" w:customStyle="1" w:styleId="66">
    <w:name w:val="BodyText1I"/>
    <w:basedOn w:val="67"/>
    <w:autoRedefine/>
    <w:qFormat/>
    <w:uiPriority w:val="0"/>
    <w:pPr>
      <w:ind w:firstLine="420" w:firstLineChars="100"/>
    </w:pPr>
  </w:style>
  <w:style w:type="paragraph" w:customStyle="1" w:styleId="67">
    <w:name w:val="BodyText"/>
    <w:basedOn w:val="1"/>
    <w:autoRedefine/>
    <w:qFormat/>
    <w:uiPriority w:val="0"/>
    <w:pPr>
      <w:spacing w:after="120"/>
      <w:textAlignment w:val="baseline"/>
    </w:pPr>
    <w:rPr>
      <w:rFonts w:ascii="Calibri"/>
    </w:rPr>
  </w:style>
  <w:style w:type="character" w:customStyle="1" w:styleId="68">
    <w:name w:val="15"/>
    <w:autoRedefine/>
    <w:qFormat/>
    <w:uiPriority w:val="0"/>
    <w:rPr>
      <w:rFonts w:hint="eastAsia" w:ascii="宋体" w:hAnsi="宋体" w:eastAsia="宋体"/>
      <w:color w:val="000000"/>
      <w:sz w:val="18"/>
      <w:szCs w:val="18"/>
    </w:rPr>
  </w:style>
  <w:style w:type="character" w:customStyle="1" w:styleId="69">
    <w:name w:val="列出段落 Char"/>
    <w:link w:val="70"/>
    <w:autoRedefine/>
    <w:qFormat/>
    <w:locked/>
    <w:uiPriority w:val="0"/>
    <w:rPr>
      <w:rFonts w:ascii="Calibri" w:hAnsi="Calibri" w:eastAsia="宋体" w:cs="Times New Roman"/>
    </w:rPr>
  </w:style>
  <w:style w:type="paragraph" w:customStyle="1" w:styleId="70">
    <w:name w:val="列出段落1"/>
    <w:basedOn w:val="1"/>
    <w:link w:val="69"/>
    <w:autoRedefine/>
    <w:qFormat/>
    <w:uiPriority w:val="0"/>
    <w:pPr>
      <w:ind w:firstLine="200" w:firstLineChars="200"/>
    </w:pPr>
    <w:rPr>
      <w:rFonts w:ascii="Calibri" w:hAnsi="Calibri"/>
      <w:kern w:val="0"/>
      <w:sz w:val="20"/>
      <w:szCs w:val="20"/>
    </w:rPr>
  </w:style>
  <w:style w:type="character" w:customStyle="1" w:styleId="71">
    <w:name w:val="无间隔 Char"/>
    <w:link w:val="72"/>
    <w:autoRedefine/>
    <w:qFormat/>
    <w:locked/>
    <w:uiPriority w:val="0"/>
    <w:rPr>
      <w:kern w:val="2"/>
      <w:sz w:val="21"/>
      <w:szCs w:val="22"/>
      <w:lang w:val="en-US" w:eastAsia="zh-CN" w:bidi="ar-SA"/>
    </w:rPr>
  </w:style>
  <w:style w:type="paragraph" w:customStyle="1" w:styleId="72">
    <w:name w:val="msonospacing"/>
    <w:link w:val="7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3">
    <w:name w:val="font21"/>
    <w:autoRedefine/>
    <w:qFormat/>
    <w:uiPriority w:val="0"/>
    <w:rPr>
      <w:rFonts w:hint="eastAsia" w:ascii="宋体" w:hAnsi="宋体" w:eastAsia="宋体" w:cs="宋体"/>
      <w:color w:val="000000"/>
      <w:sz w:val="18"/>
      <w:szCs w:val="18"/>
      <w:u w:val="none"/>
    </w:rPr>
  </w:style>
  <w:style w:type="character" w:customStyle="1" w:styleId="74">
    <w:name w:val="表格样式居左 Char"/>
    <w:link w:val="75"/>
    <w:autoRedefine/>
    <w:qFormat/>
    <w:uiPriority w:val="0"/>
    <w:rPr>
      <w:rFonts w:eastAsia="仿宋_GB2312"/>
      <w:bCs/>
      <w:color w:val="000000"/>
      <w:kern w:val="2"/>
      <w:sz w:val="21"/>
      <w:szCs w:val="44"/>
      <w:lang w:val="en-US" w:eastAsia="zh-CN" w:bidi="ar-SA"/>
    </w:rPr>
  </w:style>
  <w:style w:type="paragraph" w:customStyle="1" w:styleId="75">
    <w:name w:val="表格样式居左"/>
    <w:link w:val="74"/>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76">
    <w:name w:val="Table Text Char1"/>
    <w:link w:val="77"/>
    <w:autoRedefine/>
    <w:qFormat/>
    <w:locked/>
    <w:uiPriority w:val="0"/>
    <w:rPr>
      <w:rFonts w:ascii="Arial" w:hAnsi="Arial" w:cs="Arial"/>
      <w:sz w:val="18"/>
      <w:szCs w:val="24"/>
    </w:rPr>
  </w:style>
  <w:style w:type="paragraph" w:customStyle="1" w:styleId="77">
    <w:name w:val="Table Text"/>
    <w:basedOn w:val="1"/>
    <w:link w:val="76"/>
    <w:autoRedefine/>
    <w:qFormat/>
    <w:uiPriority w:val="0"/>
    <w:pPr>
      <w:widowControl/>
      <w:tabs>
        <w:tab w:val="decimal" w:pos="0"/>
      </w:tabs>
      <w:autoSpaceDE w:val="0"/>
      <w:autoSpaceDN w:val="0"/>
      <w:adjustRightInd w:val="0"/>
      <w:spacing w:before="80" w:after="80"/>
    </w:pPr>
    <w:rPr>
      <w:rFonts w:ascii="Arial" w:hAnsi="Arial"/>
      <w:kern w:val="0"/>
      <w:sz w:val="18"/>
      <w:szCs w:val="24"/>
    </w:rPr>
  </w:style>
  <w:style w:type="character" w:customStyle="1" w:styleId="78">
    <w:name w:val="项目排列 Char"/>
    <w:link w:val="79"/>
    <w:autoRedefine/>
    <w:qFormat/>
    <w:uiPriority w:val="0"/>
    <w:rPr>
      <w:sz w:val="24"/>
      <w:szCs w:val="24"/>
    </w:rPr>
  </w:style>
  <w:style w:type="paragraph" w:customStyle="1" w:styleId="79">
    <w:name w:val="项目排列"/>
    <w:basedOn w:val="1"/>
    <w:link w:val="78"/>
    <w:autoRedefine/>
    <w:qFormat/>
    <w:uiPriority w:val="0"/>
    <w:pPr>
      <w:numPr>
        <w:ilvl w:val="0"/>
        <w:numId w:val="3"/>
      </w:numPr>
      <w:tabs>
        <w:tab w:val="left" w:pos="900"/>
      </w:tabs>
      <w:spacing w:before="156" w:beforeLines="50" w:after="156" w:afterLines="50" w:line="300" w:lineRule="auto"/>
    </w:pPr>
    <w:rPr>
      <w:kern w:val="0"/>
      <w:sz w:val="24"/>
      <w:szCs w:val="24"/>
    </w:rPr>
  </w:style>
  <w:style w:type="character" w:customStyle="1" w:styleId="80">
    <w:name w:val="c-icon28"/>
    <w:autoRedefine/>
    <w:qFormat/>
    <w:uiPriority w:val="0"/>
  </w:style>
  <w:style w:type="character" w:customStyle="1" w:styleId="81">
    <w:name w:val="c-icon14"/>
    <w:autoRedefine/>
    <w:qFormat/>
    <w:uiPriority w:val="0"/>
  </w:style>
  <w:style w:type="character" w:customStyle="1" w:styleId="82">
    <w:name w:val="Char Char8"/>
    <w:autoRedefine/>
    <w:qFormat/>
    <w:uiPriority w:val="0"/>
    <w:rPr>
      <w:rFonts w:ascii="Calibri" w:hAnsi="Calibri" w:eastAsia="宋体" w:cs="Times New Roman"/>
      <w:b/>
      <w:bCs/>
      <w:sz w:val="28"/>
      <w:szCs w:val="28"/>
    </w:rPr>
  </w:style>
  <w:style w:type="character" w:customStyle="1" w:styleId="83">
    <w:name w:val="Char Char12"/>
    <w:autoRedefine/>
    <w:qFormat/>
    <w:uiPriority w:val="0"/>
    <w:rPr>
      <w:b/>
      <w:bCs/>
      <w:kern w:val="44"/>
      <w:sz w:val="44"/>
      <w:szCs w:val="44"/>
    </w:rPr>
  </w:style>
  <w:style w:type="character" w:customStyle="1" w:styleId="84">
    <w:name w:val="正文文本缩进 Char1"/>
    <w:autoRedefine/>
    <w:semiHidden/>
    <w:qFormat/>
    <w:uiPriority w:val="99"/>
  </w:style>
  <w:style w:type="character" w:customStyle="1" w:styleId="85">
    <w:name w:val="apple-style-span"/>
    <w:autoRedefine/>
    <w:qFormat/>
    <w:uiPriority w:val="0"/>
  </w:style>
  <w:style w:type="character" w:customStyle="1" w:styleId="86">
    <w:name w:val="正文文本缩进 2 Char1"/>
    <w:autoRedefine/>
    <w:semiHidden/>
    <w:qFormat/>
    <w:uiPriority w:val="99"/>
  </w:style>
  <w:style w:type="character" w:customStyle="1" w:styleId="87">
    <w:name w:val="批注框文本 Char1"/>
    <w:autoRedefine/>
    <w:semiHidden/>
    <w:qFormat/>
    <w:uiPriority w:val="99"/>
    <w:rPr>
      <w:rFonts w:ascii="Times New Roman" w:hAnsi="Times New Roman"/>
      <w:kern w:val="2"/>
      <w:sz w:val="18"/>
      <w:szCs w:val="18"/>
    </w:rPr>
  </w:style>
  <w:style w:type="character" w:customStyle="1" w:styleId="88">
    <w:name w:val="表格文字 Char"/>
    <w:link w:val="89"/>
    <w:autoRedefine/>
    <w:qFormat/>
    <w:uiPriority w:val="0"/>
    <w:rPr>
      <w:kern w:val="21"/>
      <w:szCs w:val="21"/>
    </w:rPr>
  </w:style>
  <w:style w:type="paragraph" w:customStyle="1" w:styleId="89">
    <w:name w:val="表格文字"/>
    <w:basedOn w:val="1"/>
    <w:link w:val="88"/>
    <w:autoRedefine/>
    <w:qFormat/>
    <w:uiPriority w:val="0"/>
    <w:pPr>
      <w:jc w:val="left"/>
    </w:pPr>
    <w:rPr>
      <w:kern w:val="21"/>
      <w:sz w:val="20"/>
      <w:szCs w:val="21"/>
    </w:rPr>
  </w:style>
  <w:style w:type="character" w:customStyle="1" w:styleId="90">
    <w:name w:val="Char Char10"/>
    <w:autoRedefine/>
    <w:qFormat/>
    <w:uiPriority w:val="0"/>
    <w:rPr>
      <w:rFonts w:ascii="Arial" w:hAnsi="Arial" w:eastAsia="黑体" w:cs="Times New Roman"/>
      <w:b/>
      <w:bCs/>
      <w:sz w:val="30"/>
      <w:szCs w:val="32"/>
    </w:rPr>
  </w:style>
  <w:style w:type="character" w:customStyle="1" w:styleId="91">
    <w:name w:val="font91"/>
    <w:autoRedefine/>
    <w:qFormat/>
    <w:uiPriority w:val="0"/>
    <w:rPr>
      <w:rFonts w:hint="eastAsia" w:ascii="宋体" w:hAnsi="宋体" w:eastAsia="宋体" w:cs="宋体"/>
      <w:color w:val="000000"/>
      <w:sz w:val="16"/>
      <w:szCs w:val="16"/>
      <w:u w:val="none"/>
    </w:rPr>
  </w:style>
  <w:style w:type="character" w:customStyle="1" w:styleId="92">
    <w:name w:val="font11"/>
    <w:basedOn w:val="35"/>
    <w:autoRedefine/>
    <w:qFormat/>
    <w:uiPriority w:val="0"/>
    <w:rPr>
      <w:rFonts w:hint="eastAsia" w:ascii="宋体" w:hAnsi="宋体" w:eastAsia="宋体" w:cs="宋体"/>
      <w:color w:val="000000"/>
      <w:sz w:val="20"/>
      <w:szCs w:val="20"/>
      <w:u w:val="none"/>
    </w:rPr>
  </w:style>
  <w:style w:type="character" w:customStyle="1" w:styleId="93">
    <w:name w:val="hover25"/>
    <w:autoRedefine/>
    <w:qFormat/>
    <w:uiPriority w:val="0"/>
  </w:style>
  <w:style w:type="character" w:customStyle="1" w:styleId="94">
    <w:name w:val="标题 5 字符"/>
    <w:autoRedefine/>
    <w:semiHidden/>
    <w:qFormat/>
    <w:uiPriority w:val="0"/>
    <w:rPr>
      <w:rFonts w:ascii="Calibri" w:hAnsi="Calibri"/>
      <w:b/>
      <w:bCs/>
      <w:kern w:val="2"/>
      <w:sz w:val="28"/>
      <w:szCs w:val="28"/>
    </w:rPr>
  </w:style>
  <w:style w:type="character" w:customStyle="1" w:styleId="95">
    <w:name w:val="批注主题 Char1"/>
    <w:autoRedefine/>
    <w:semiHidden/>
    <w:qFormat/>
    <w:uiPriority w:val="99"/>
    <w:rPr>
      <w:rFonts w:ascii="Times New Roman" w:hAnsi="Times New Roman" w:eastAsia="宋体" w:cs="Times New Roman"/>
      <w:b/>
      <w:bCs/>
      <w:szCs w:val="24"/>
    </w:rPr>
  </w:style>
  <w:style w:type="character" w:customStyle="1" w:styleId="96">
    <w:name w:val="Char Char9"/>
    <w:autoRedefine/>
    <w:qFormat/>
    <w:uiPriority w:val="0"/>
    <w:rPr>
      <w:rFonts w:ascii="等线 Light" w:hAnsi="等线 Light" w:eastAsia="等线 Light" w:cs="Times New Roman"/>
      <w:b/>
      <w:bCs/>
      <w:sz w:val="28"/>
      <w:szCs w:val="28"/>
    </w:rPr>
  </w:style>
  <w:style w:type="character" w:customStyle="1" w:styleId="97">
    <w:name w:val="hover22"/>
    <w:autoRedefine/>
    <w:qFormat/>
    <w:uiPriority w:val="0"/>
  </w:style>
  <w:style w:type="character" w:customStyle="1" w:styleId="98">
    <w:name w:val="hover23"/>
    <w:autoRedefine/>
    <w:qFormat/>
    <w:uiPriority w:val="0"/>
    <w:rPr>
      <w:color w:val="315EFB"/>
    </w:rPr>
  </w:style>
  <w:style w:type="character" w:customStyle="1" w:styleId="99">
    <w:name w:val="段落 Char1"/>
    <w:link w:val="100"/>
    <w:autoRedefine/>
    <w:qFormat/>
    <w:uiPriority w:val="0"/>
    <w:rPr>
      <w:rFonts w:eastAsia="仿宋_GB2312"/>
      <w:kern w:val="2"/>
      <w:sz w:val="32"/>
      <w:szCs w:val="32"/>
      <w:lang w:val="en-US" w:eastAsia="zh-CN" w:bidi="ar-SA"/>
    </w:rPr>
  </w:style>
  <w:style w:type="paragraph" w:customStyle="1" w:styleId="100">
    <w:name w:val="段落"/>
    <w:link w:val="99"/>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101">
    <w:name w:val="一级缩进 Char"/>
    <w:link w:val="102"/>
    <w:autoRedefine/>
    <w:qFormat/>
    <w:uiPriority w:val="0"/>
    <w:rPr>
      <w:rFonts w:eastAsia="仿宋_GB2312"/>
      <w:kern w:val="2"/>
      <w:sz w:val="32"/>
      <w:szCs w:val="32"/>
      <w:lang w:val="en-US" w:eastAsia="zh-CN" w:bidi="ar-SA"/>
    </w:rPr>
  </w:style>
  <w:style w:type="paragraph" w:customStyle="1" w:styleId="102">
    <w:name w:val="一级缩进"/>
    <w:link w:val="101"/>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3">
    <w:name w:val="正文缩进 Char1"/>
    <w:autoRedefine/>
    <w:qFormat/>
    <w:locked/>
    <w:uiPriority w:val="0"/>
    <w:rPr>
      <w:rFonts w:ascii="Times New Roman" w:hAnsi="Times New Roman" w:eastAsia="宋体" w:cs="Times New Roman"/>
      <w:szCs w:val="20"/>
    </w:rPr>
  </w:style>
  <w:style w:type="character" w:customStyle="1" w:styleId="104">
    <w:name w:val="表格样式居中 Char"/>
    <w:link w:val="105"/>
    <w:autoRedefine/>
    <w:qFormat/>
    <w:uiPriority w:val="0"/>
    <w:rPr>
      <w:rFonts w:ascii="宋体" w:hAnsi="宋体"/>
      <w:bCs/>
      <w:kern w:val="44"/>
      <w:sz w:val="21"/>
      <w:szCs w:val="21"/>
      <w:lang w:val="zh-CN" w:eastAsia="zh-CN" w:bidi="ar-SA"/>
    </w:rPr>
  </w:style>
  <w:style w:type="paragraph" w:customStyle="1" w:styleId="105">
    <w:name w:val="表格样式居中"/>
    <w:link w:val="104"/>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6">
    <w:name w:val="hover24"/>
    <w:autoRedefine/>
    <w:qFormat/>
    <w:uiPriority w:val="0"/>
    <w:rPr>
      <w:color w:val="315EFB"/>
    </w:rPr>
  </w:style>
  <w:style w:type="character" w:customStyle="1" w:styleId="107">
    <w:name w:val="批注文字 Char"/>
    <w:autoRedefine/>
    <w:qFormat/>
    <w:uiPriority w:val="99"/>
    <w:rPr>
      <w:kern w:val="2"/>
      <w:sz w:val="21"/>
      <w:szCs w:val="22"/>
    </w:rPr>
  </w:style>
  <w:style w:type="character" w:customStyle="1" w:styleId="108">
    <w:name w:val="font101"/>
    <w:autoRedefine/>
    <w:qFormat/>
    <w:uiPriority w:val="0"/>
    <w:rPr>
      <w:rFonts w:hint="eastAsia" w:ascii="宋体" w:hAnsi="宋体" w:eastAsia="宋体" w:cs="宋体"/>
      <w:b/>
      <w:color w:val="000000"/>
      <w:sz w:val="18"/>
      <w:szCs w:val="18"/>
      <w:u w:val="none"/>
    </w:rPr>
  </w:style>
  <w:style w:type="character" w:customStyle="1" w:styleId="109">
    <w:name w:val="font51"/>
    <w:autoRedefine/>
    <w:qFormat/>
    <w:uiPriority w:val="0"/>
    <w:rPr>
      <w:rFonts w:hint="eastAsia" w:ascii="宋体" w:hAnsi="宋体" w:eastAsia="宋体" w:cs="宋体"/>
      <w:b/>
      <w:color w:val="000000"/>
      <w:sz w:val="20"/>
      <w:szCs w:val="20"/>
      <w:u w:val="none"/>
    </w:rPr>
  </w:style>
  <w:style w:type="character" w:customStyle="1" w:styleId="110">
    <w:name w:val="Char Char11"/>
    <w:autoRedefine/>
    <w:qFormat/>
    <w:uiPriority w:val="0"/>
    <w:rPr>
      <w:rFonts w:ascii="Arial" w:hAnsi="Arial" w:eastAsia="宋体" w:cs="Times New Roman"/>
      <w:b/>
      <w:bCs/>
      <w:sz w:val="28"/>
      <w:szCs w:val="36"/>
    </w:rPr>
  </w:style>
  <w:style w:type="paragraph" w:customStyle="1" w:styleId="111">
    <w:name w:val="Default Paragraph Font Para Char"/>
    <w:basedOn w:val="1"/>
    <w:autoRedefine/>
    <w:qFormat/>
    <w:uiPriority w:val="0"/>
    <w:pPr>
      <w:widowControl/>
      <w:spacing w:before="156" w:beforeLines="50" w:after="160" w:line="240" w:lineRule="exact"/>
      <w:jc w:val="left"/>
    </w:pPr>
    <w:rPr>
      <w:rFonts w:ascii="Verdana" w:hAnsi="Verdana"/>
      <w:kern w:val="0"/>
      <w:sz w:val="20"/>
      <w:szCs w:val="20"/>
      <w:lang w:eastAsia="en-US"/>
    </w:rPr>
  </w:style>
  <w:style w:type="paragraph" w:customStyle="1" w:styleId="112">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列表段落1"/>
    <w:basedOn w:val="1"/>
    <w:autoRedefine/>
    <w:qFormat/>
    <w:uiPriority w:val="34"/>
    <w:pPr>
      <w:ind w:firstLine="420" w:firstLineChars="200"/>
    </w:pPr>
    <w:rPr>
      <w:rFonts w:ascii="Calibri" w:hAnsi="Calibri"/>
    </w:rPr>
  </w:style>
  <w:style w:type="paragraph" w:customStyle="1" w:styleId="114">
    <w:name w:val="彩色列表 - 强调文字颜色 11"/>
    <w:basedOn w:val="1"/>
    <w:autoRedefine/>
    <w:qFormat/>
    <w:uiPriority w:val="34"/>
    <w:pPr>
      <w:spacing w:line="360" w:lineRule="auto"/>
      <w:ind w:firstLine="420" w:firstLineChars="200"/>
    </w:pPr>
    <w:rPr>
      <w:sz w:val="24"/>
    </w:rPr>
  </w:style>
  <w:style w:type="paragraph" w:customStyle="1" w:styleId="115">
    <w:name w:val="无间隔2"/>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16">
    <w:name w:val="正文 A"/>
    <w:next w:val="117"/>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17">
    <w:name w:val="段"/>
    <w:next w:val="116"/>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18">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19">
    <w:name w:val="正文空2格  1."/>
    <w:basedOn w:val="1"/>
    <w:autoRedefine/>
    <w:qFormat/>
    <w:uiPriority w:val="0"/>
    <w:pPr>
      <w:ind w:firstLine="480" w:firstLineChars="200"/>
    </w:pPr>
    <w:rPr>
      <w:rFonts w:cs="宋体"/>
      <w:sz w:val="28"/>
      <w:szCs w:val="20"/>
    </w:rPr>
  </w:style>
  <w:style w:type="paragraph" w:customStyle="1" w:styleId="120">
    <w:name w:val="列出段落2"/>
    <w:basedOn w:val="1"/>
    <w:autoRedefine/>
    <w:qFormat/>
    <w:uiPriority w:val="34"/>
    <w:pPr>
      <w:ind w:left="720"/>
    </w:pPr>
    <w:rPr>
      <w:szCs w:val="21"/>
    </w:rPr>
  </w:style>
  <w:style w:type="paragraph" w:customStyle="1" w:styleId="121">
    <w:name w:val="二级目录"/>
    <w:next w:val="1"/>
    <w:autoRedefine/>
    <w:qFormat/>
    <w:uiPriority w:val="0"/>
    <w:pPr>
      <w:numPr>
        <w:ilvl w:val="0"/>
        <w:numId w:val="4"/>
      </w:numPr>
      <w:outlineLvl w:val="1"/>
    </w:pPr>
    <w:rPr>
      <w:rFonts w:ascii="Times New Roman" w:hAnsi="Times New Roman" w:eastAsia="宋体" w:cs="Times New Roman"/>
      <w:b/>
      <w:kern w:val="2"/>
      <w:sz w:val="30"/>
      <w:szCs w:val="28"/>
      <w:lang w:val="en-US" w:eastAsia="zh-CN" w:bidi="ar-SA"/>
    </w:rPr>
  </w:style>
  <w:style w:type="paragraph" w:customStyle="1" w:styleId="122">
    <w:name w:val="文档标题"/>
    <w:basedOn w:val="1"/>
    <w:autoRedefine/>
    <w:qFormat/>
    <w:uiPriority w:val="0"/>
    <w:pPr>
      <w:spacing w:before="312" w:beforeLines="100" w:after="312" w:afterLines="100" w:line="300" w:lineRule="auto"/>
      <w:jc w:val="center"/>
    </w:pPr>
    <w:rPr>
      <w:rFonts w:ascii="Arial" w:hAnsi="Arial" w:eastAsia="黑体" w:cs="Arial"/>
      <w:b/>
      <w:sz w:val="48"/>
      <w:szCs w:val="32"/>
    </w:rPr>
  </w:style>
  <w:style w:type="paragraph" w:customStyle="1" w:styleId="12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24">
    <w:name w:val="（1）"/>
    <w:basedOn w:val="1"/>
    <w:autoRedefine/>
    <w:qFormat/>
    <w:uiPriority w:val="0"/>
    <w:pPr>
      <w:spacing w:line="360" w:lineRule="auto"/>
      <w:ind w:firstLine="480" w:firstLineChars="200"/>
    </w:pPr>
    <w:rPr>
      <w:rFonts w:ascii="宋体" w:hAnsi="宋体" w:cs="宋体"/>
      <w:sz w:val="24"/>
      <w:szCs w:val="24"/>
    </w:rPr>
  </w:style>
  <w:style w:type="paragraph" w:customStyle="1" w:styleId="125">
    <w:name w:val="无间隔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1"/>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27">
    <w:name w:val="表格正文"/>
    <w:basedOn w:val="1"/>
    <w:autoRedefine/>
    <w:qFormat/>
    <w:uiPriority w:val="0"/>
    <w:pPr>
      <w:spacing w:line="360" w:lineRule="atLeast"/>
      <w:textAlignment w:val="baseline"/>
    </w:pPr>
  </w:style>
  <w:style w:type="paragraph" w:customStyle="1" w:styleId="128">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标准正文"/>
    <w:autoRedefine/>
    <w:qFormat/>
    <w:uiPriority w:val="0"/>
    <w:pPr>
      <w:spacing w:before="156" w:beforeLines="50" w:line="360" w:lineRule="auto"/>
      <w:ind w:firstLine="200" w:firstLineChars="200"/>
    </w:pPr>
    <w:rPr>
      <w:rFonts w:ascii="Times New Roman" w:hAnsi="Times New Roman" w:eastAsia="宋体" w:cs="Times New Roman"/>
      <w:kern w:val="2"/>
      <w:sz w:val="21"/>
      <w:szCs w:val="22"/>
      <w:lang w:val="en-US" w:eastAsia="zh-CN" w:bidi="ar-SA"/>
    </w:rPr>
  </w:style>
  <w:style w:type="paragraph" w:customStyle="1" w:styleId="130">
    <w:name w:val="正文 1.1.1"/>
    <w:basedOn w:val="1"/>
    <w:next w:val="1"/>
    <w:autoRedefine/>
    <w:qFormat/>
    <w:uiPriority w:val="0"/>
    <w:pPr>
      <w:numPr>
        <w:ilvl w:val="2"/>
        <w:numId w:val="5"/>
      </w:numPr>
      <w:outlineLvl w:val="2"/>
    </w:pPr>
    <w:rPr>
      <w:rFonts w:hAnsi="宋体"/>
      <w:color w:val="FF0000"/>
    </w:rPr>
  </w:style>
  <w:style w:type="paragraph" w:customStyle="1" w:styleId="131">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CD 正文"/>
    <w:basedOn w:val="1"/>
    <w:autoRedefine/>
    <w:qFormat/>
    <w:uiPriority w:val="0"/>
    <w:pPr>
      <w:jc w:val="left"/>
    </w:pPr>
    <w:rPr>
      <w:rFonts w:ascii="Arial" w:hAnsi="Arial" w:eastAsia="微软雅黑" w:cs="Arial"/>
      <w:szCs w:val="21"/>
    </w:rPr>
  </w:style>
  <w:style w:type="paragraph" w:customStyle="1" w:styleId="133">
    <w:name w:val="正文（缩进）"/>
    <w:basedOn w:val="1"/>
    <w:next w:val="134"/>
    <w:autoRedefine/>
    <w:qFormat/>
    <w:uiPriority w:val="0"/>
    <w:pPr>
      <w:ind w:firstLine="480" w:firstLineChars="200"/>
    </w:pPr>
  </w:style>
  <w:style w:type="paragraph" w:customStyle="1" w:styleId="134">
    <w:name w:val="Char Char Char Char Char Char Char Char Char"/>
    <w:basedOn w:val="1"/>
    <w:next w:val="135"/>
    <w:autoRedefine/>
    <w:qFormat/>
    <w:uiPriority w:val="0"/>
    <w:pPr>
      <w:ind w:left="360" w:firstLine="5784"/>
    </w:pPr>
  </w:style>
  <w:style w:type="paragraph" w:customStyle="1" w:styleId="135">
    <w:name w:val="正文文本 21"/>
    <w:basedOn w:val="1"/>
    <w:autoRedefine/>
    <w:qFormat/>
    <w:uiPriority w:val="0"/>
    <w:pPr>
      <w:widowControl/>
      <w:autoSpaceDE w:val="0"/>
      <w:autoSpaceDN w:val="0"/>
      <w:ind w:left="720" w:firstLine="5680"/>
    </w:pPr>
  </w:style>
  <w:style w:type="paragraph" w:customStyle="1" w:styleId="136">
    <w:name w:val="默认段落字体 Para Char Char Char Char Char Char Char"/>
    <w:basedOn w:val="1"/>
    <w:next w:val="137"/>
    <w:autoRedefine/>
    <w:qFormat/>
    <w:uiPriority w:val="0"/>
    <w:pPr>
      <w:ind w:firstLine="200" w:firstLineChars="200"/>
    </w:pPr>
    <w:rPr>
      <w:rFonts w:cs="Arial"/>
    </w:rPr>
  </w:style>
  <w:style w:type="paragraph" w:customStyle="1" w:styleId="137">
    <w:name w:val="样式 首行缩进:  2 字符"/>
    <w:basedOn w:val="1"/>
    <w:next w:val="138"/>
    <w:autoRedefine/>
    <w:qFormat/>
    <w:uiPriority w:val="0"/>
    <w:pPr>
      <w:spacing w:line="360" w:lineRule="auto"/>
      <w:ind w:left="480" w:firstLine="5856"/>
    </w:pPr>
  </w:style>
  <w:style w:type="paragraph" w:customStyle="1" w:styleId="138">
    <w:name w:val="样式 段后: 0.25 行"/>
    <w:basedOn w:val="1"/>
    <w:next w:val="139"/>
    <w:autoRedefine/>
    <w:qFormat/>
    <w:uiPriority w:val="0"/>
    <w:pPr>
      <w:widowControl/>
      <w:spacing w:line="300" w:lineRule="auto"/>
      <w:ind w:left="420" w:firstLine="5796"/>
    </w:pPr>
  </w:style>
  <w:style w:type="paragraph" w:customStyle="1" w:styleId="139">
    <w:name w:val="正文 New New New New New New New New New New New New New New"/>
    <w:next w:val="28"/>
    <w:autoRedefine/>
    <w:qFormat/>
    <w:uiPriority w:val="0"/>
    <w:pPr>
      <w:widowControl w:val="0"/>
      <w:ind w:firstLine="2048"/>
      <w:jc w:val="both"/>
    </w:pPr>
    <w:rPr>
      <w:rFonts w:ascii="Calibri" w:hAnsi="Calibri" w:eastAsia="宋体" w:cs="Times New Roman"/>
      <w:lang w:val="en-US" w:eastAsia="zh-CN" w:bidi="ar-SA"/>
    </w:rPr>
  </w:style>
  <w:style w:type="paragraph" w:customStyle="1" w:styleId="140">
    <w:name w:val="Table Paragraph"/>
    <w:basedOn w:val="1"/>
    <w:autoRedefine/>
    <w:qFormat/>
    <w:uiPriority w:val="1"/>
    <w:rPr>
      <w:rFonts w:ascii="Noto Sans CJK JP Regular" w:hAnsi="Noto Sans CJK JP Regular" w:eastAsia="Noto Sans CJK JP Regular" w:cs="Noto Sans CJK JP Regular"/>
    </w:rPr>
  </w:style>
  <w:style w:type="paragraph" w:customStyle="1" w:styleId="141">
    <w:name w:val="Char"/>
    <w:basedOn w:val="1"/>
    <w:autoRedefine/>
    <w:qFormat/>
    <w:uiPriority w:val="0"/>
    <w:pPr>
      <w:tabs>
        <w:tab w:val="left" w:pos="360"/>
      </w:tabs>
      <w:ind w:firstLine="200" w:firstLineChars="200"/>
    </w:pPr>
    <w:rPr>
      <w:sz w:val="28"/>
      <w:szCs w:val="30"/>
    </w:rPr>
  </w:style>
  <w:style w:type="paragraph" w:customStyle="1" w:styleId="142">
    <w:name w:val="_Style 2"/>
    <w:basedOn w:val="1"/>
    <w:autoRedefine/>
    <w:qFormat/>
    <w:uiPriority w:val="0"/>
    <w:pPr>
      <w:ind w:firstLine="420" w:firstLineChars="200"/>
    </w:pPr>
  </w:style>
  <w:style w:type="paragraph" w:customStyle="1" w:styleId="143">
    <w:name w:val="p0"/>
    <w:basedOn w:val="1"/>
    <w:autoRedefine/>
    <w:qFormat/>
    <w:uiPriority w:val="0"/>
    <w:pPr>
      <w:widowControl/>
    </w:pPr>
    <w:rPr>
      <w:kern w:val="0"/>
      <w:szCs w:val="21"/>
    </w:rPr>
  </w:style>
  <w:style w:type="paragraph" w:customStyle="1" w:styleId="144">
    <w:name w:val="正文缩进1"/>
    <w:basedOn w:val="1"/>
    <w:autoRedefine/>
    <w:qFormat/>
    <w:uiPriority w:val="0"/>
    <w:pPr>
      <w:widowControl/>
      <w:spacing w:line="360" w:lineRule="auto"/>
      <w:ind w:firstLine="420"/>
      <w:jc w:val="left"/>
    </w:pPr>
    <w:rPr>
      <w:rFonts w:ascii="宋体"/>
      <w:kern w:val="0"/>
      <w:sz w:val="20"/>
      <w:szCs w:val="20"/>
    </w:rPr>
  </w:style>
  <w:style w:type="paragraph" w:customStyle="1" w:styleId="145">
    <w:name w:val="列出段落3"/>
    <w:basedOn w:val="1"/>
    <w:autoRedefine/>
    <w:qFormat/>
    <w:uiPriority w:val="0"/>
    <w:pPr>
      <w:ind w:firstLine="420" w:firstLineChars="200"/>
    </w:pPr>
    <w:rPr>
      <w:rFonts w:ascii="Cambria" w:hAnsi="Cambria"/>
      <w:sz w:val="24"/>
      <w:szCs w:val="20"/>
    </w:rPr>
  </w:style>
  <w:style w:type="paragraph" w:customStyle="1" w:styleId="146">
    <w:name w:val="正文 1.1"/>
    <w:basedOn w:val="1"/>
    <w:next w:val="130"/>
    <w:autoRedefine/>
    <w:qFormat/>
    <w:uiPriority w:val="0"/>
    <w:pPr>
      <w:numPr>
        <w:ilvl w:val="1"/>
        <w:numId w:val="5"/>
      </w:numPr>
      <w:ind w:firstLine="550"/>
      <w:outlineLvl w:val="1"/>
    </w:pPr>
    <w:rPr>
      <w:rFonts w:ascii="仿宋" w:hAnsi="仿宋"/>
      <w:b/>
    </w:rPr>
  </w:style>
  <w:style w:type="paragraph" w:customStyle="1" w:styleId="147">
    <w:name w:val="列出段落21"/>
    <w:basedOn w:val="1"/>
    <w:autoRedefine/>
    <w:qFormat/>
    <w:uiPriority w:val="0"/>
    <w:pPr>
      <w:ind w:firstLine="420" w:firstLineChars="200"/>
    </w:pPr>
    <w:rPr>
      <w:rFonts w:ascii="Calibri" w:hAnsi="Calibri"/>
      <w:lang w:val="zh-CN"/>
    </w:rPr>
  </w:style>
  <w:style w:type="paragraph" w:customStyle="1" w:styleId="148">
    <w:name w:val="表 靠左"/>
    <w:basedOn w:val="1"/>
    <w:autoRedefine/>
    <w:qFormat/>
    <w:uiPriority w:val="0"/>
    <w:pPr>
      <w:widowControl/>
      <w:spacing w:after="200"/>
      <w:jc w:val="left"/>
    </w:pPr>
    <w:rPr>
      <w:kern w:val="0"/>
      <w:sz w:val="22"/>
    </w:rPr>
  </w:style>
  <w:style w:type="paragraph" w:customStyle="1" w:styleId="149">
    <w:name w:val="列表段落2"/>
    <w:basedOn w:val="1"/>
    <w:autoRedefine/>
    <w:qFormat/>
    <w:uiPriority w:val="0"/>
    <w:pPr>
      <w:ind w:firstLine="420" w:firstLineChars="200"/>
    </w:pPr>
    <w:rPr>
      <w:szCs w:val="20"/>
    </w:rPr>
  </w:style>
  <w:style w:type="paragraph" w:customStyle="1" w:styleId="150">
    <w:name w:val="纯文本1"/>
    <w:basedOn w:val="1"/>
    <w:autoRedefine/>
    <w:qFormat/>
    <w:uiPriority w:val="0"/>
    <w:rPr>
      <w:rFonts w:ascii="宋体" w:hAnsi="Courier New"/>
      <w:kern w:val="0"/>
      <w:sz w:val="20"/>
      <w:szCs w:val="21"/>
    </w:rPr>
  </w:style>
  <w:style w:type="character" w:customStyle="1" w:styleId="151">
    <w:name w:val="font41"/>
    <w:basedOn w:val="35"/>
    <w:autoRedefine/>
    <w:qFormat/>
    <w:uiPriority w:val="99"/>
    <w:rPr>
      <w:rFonts w:ascii="font-weight : 400" w:hAnsi="font-weight : 400" w:cs="font-weight : 400"/>
      <w:color w:val="000000"/>
      <w:sz w:val="22"/>
      <w:szCs w:val="22"/>
      <w:u w:val="none"/>
    </w:rPr>
  </w:style>
  <w:style w:type="paragraph" w:customStyle="1" w:styleId="152">
    <w:name w:val="WPSOffice手动目录 1"/>
    <w:autoRedefine/>
    <w:qFormat/>
    <w:uiPriority w:val="0"/>
    <w:rPr>
      <w:rFonts w:ascii="Times New Roman" w:hAnsi="Times New Roman" w:eastAsia="宋体" w:cs="Times New Roman"/>
      <w:lang w:val="en-US" w:eastAsia="zh-CN" w:bidi="ar-SA"/>
    </w:rPr>
  </w:style>
  <w:style w:type="paragraph" w:customStyle="1" w:styleId="153">
    <w:name w:val="_Style 1"/>
    <w:basedOn w:val="1"/>
    <w:autoRedefine/>
    <w:qFormat/>
    <w:uiPriority w:val="34"/>
    <w:pPr>
      <w:ind w:firstLine="420" w:firstLineChars="200"/>
    </w:pPr>
  </w:style>
  <w:style w:type="paragraph" w:customStyle="1" w:styleId="154">
    <w:name w:val="正文文本11"/>
    <w:basedOn w:val="1"/>
    <w:next w:val="135"/>
    <w:autoRedefine/>
    <w:qFormat/>
    <w:uiPriority w:val="0"/>
    <w:rPr>
      <w:rFonts w:ascii="楷体_GB2312" w:hAnsi="Arial" w:eastAsia="楷体_GB2312"/>
      <w:sz w:val="28"/>
      <w:szCs w:val="28"/>
    </w:rPr>
  </w:style>
  <w:style w:type="paragraph" w:styleId="155">
    <w:name w:val="List Paragraph"/>
    <w:basedOn w:val="1"/>
    <w:autoRedefine/>
    <w:unhideWhenUsed/>
    <w:qFormat/>
    <w:uiPriority w:val="99"/>
    <w:pPr>
      <w:ind w:firstLine="420" w:firstLineChars="200"/>
    </w:pPr>
  </w:style>
  <w:style w:type="character" w:customStyle="1" w:styleId="156">
    <w:name w:val="font31"/>
    <w:basedOn w:val="35"/>
    <w:autoRedefine/>
    <w:qFormat/>
    <w:uiPriority w:val="0"/>
    <w:rPr>
      <w:rFonts w:hint="eastAsia" w:ascii="宋体" w:hAnsi="宋体" w:eastAsia="宋体" w:cs="宋体"/>
      <w:color w:val="000000"/>
      <w:sz w:val="22"/>
      <w:szCs w:val="22"/>
      <w:u w:val="none"/>
    </w:rPr>
  </w:style>
  <w:style w:type="character" w:customStyle="1" w:styleId="157">
    <w:name w:val="font71"/>
    <w:basedOn w:val="35"/>
    <w:autoRedefine/>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7C7B3-82F2-4299-9C72-04ADE2AAF3A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117</Pages>
  <Words>47766</Words>
  <Characters>60344</Characters>
  <Lines>549</Lines>
  <Paragraphs>154</Paragraphs>
  <TotalTime>17</TotalTime>
  <ScaleCrop>false</ScaleCrop>
  <LinksUpToDate>false</LinksUpToDate>
  <CharactersWithSpaces>64214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胡永田</cp:lastModifiedBy>
  <cp:lastPrinted>2024-08-26T01:24:00Z</cp:lastPrinted>
  <dcterms:modified xsi:type="dcterms:W3CDTF">2024-09-03T09:40:53Z</dcterms:modified>
  <dc:title>SWCGDLG-20210720号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FE25ACE509FF4AFAA991763930E6771C_13</vt:lpwstr>
  </property>
</Properties>
</file>