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2025005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西区PCR电源扩容改造项目</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2025</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1</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14</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西区PCR电源扩容改造项目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2025005</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西区PCR电源扩容改造项目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4.989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2025</w:t>
      </w:r>
      <w:r>
        <w:rPr>
          <w:rFonts w:hint="eastAsia" w:ascii="宋体" w:hAnsi="宋体"/>
          <w:b/>
          <w:sz w:val="24"/>
          <w:highlight w:val="none"/>
        </w:rPr>
        <w:t>年</w:t>
      </w:r>
      <w:r>
        <w:rPr>
          <w:rFonts w:hint="eastAsia" w:ascii="宋体" w:hAnsi="宋体"/>
          <w:b/>
          <w:sz w:val="24"/>
          <w:highlight w:val="none"/>
          <w:lang w:val="en-US" w:eastAsia="zh-CN"/>
        </w:rPr>
        <w:t>1</w:t>
      </w:r>
      <w:r>
        <w:rPr>
          <w:rFonts w:hint="eastAsia" w:ascii="宋体" w:hAnsi="宋体"/>
          <w:b/>
          <w:sz w:val="24"/>
          <w:highlight w:val="none"/>
        </w:rPr>
        <w:t>月</w:t>
      </w:r>
      <w:r>
        <w:rPr>
          <w:rFonts w:hint="eastAsia" w:ascii="宋体" w:hAnsi="宋体"/>
          <w:b/>
          <w:sz w:val="24"/>
          <w:highlight w:val="none"/>
          <w:lang w:val="en-US" w:eastAsia="zh-CN"/>
        </w:rPr>
        <w:t>21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西区PCR电源扩容改造项目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西区PCR电源扩容改造项目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w:t>
      </w:r>
      <w:r>
        <w:rPr>
          <w:rFonts w:hint="eastAsia" w:ascii="宋体" w:hAnsi="宋体" w:cs="宋体"/>
          <w:snapToGrid w:val="0"/>
          <w:kern w:val="0"/>
          <w:sz w:val="24"/>
          <w:lang w:val="en-US" w:eastAsia="zh-CN"/>
        </w:rPr>
        <w:t>单价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eastAsia="zh-CN"/>
        </w:rPr>
        <w:t>：</w:t>
      </w:r>
      <w:bookmarkStart w:id="1" w:name="OLE_LINK1"/>
      <w:r>
        <w:rPr>
          <w:rFonts w:hint="eastAsia" w:ascii="宋体" w:hAnsi="宋体" w:cs="宋体"/>
          <w:sz w:val="24"/>
          <w:highlight w:val="none"/>
        </w:rPr>
        <w:t>付款方式为按甲方要求</w:t>
      </w:r>
      <w:r>
        <w:rPr>
          <w:rFonts w:hint="eastAsia" w:ascii="宋体" w:hAnsi="宋体" w:cs="宋体"/>
          <w:sz w:val="24"/>
          <w:highlight w:val="none"/>
          <w:lang w:val="en-US" w:eastAsia="zh-CN"/>
        </w:rPr>
        <w:t>改造交付使用后，乙方凭开具的正规增值税发票等材料向甲方办理付款手续，甲方凭手续齐全的票据向乙方支付合同价的100%</w:t>
      </w:r>
      <w:r>
        <w:rPr>
          <w:rFonts w:hint="eastAsia" w:ascii="宋体" w:hAnsi="宋体" w:cs="宋体"/>
          <w:sz w:val="24"/>
          <w:highlight w:val="none"/>
        </w:rPr>
        <w:t>。</w:t>
      </w:r>
      <w:r>
        <w:rPr>
          <w:rFonts w:hint="eastAsia" w:ascii="宋体" w:hAnsi="宋体" w:cs="宋体"/>
          <w:snapToGrid w:val="0"/>
          <w:kern w:val="0"/>
          <w:sz w:val="24"/>
          <w:highlight w:val="none"/>
          <w:lang w:val="en-US" w:eastAsia="zh-CN"/>
        </w:rPr>
        <w:t>（以上均不计息）</w:t>
      </w:r>
      <w:bookmarkEnd w:id="1"/>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2025</w:t>
      </w:r>
      <w:r>
        <w:rPr>
          <w:rFonts w:hint="eastAsia" w:cs="微软雅黑"/>
          <w:b/>
          <w:highlight w:val="none"/>
        </w:rPr>
        <w:t>年</w:t>
      </w:r>
      <w:r>
        <w:rPr>
          <w:rFonts w:hint="eastAsia" w:cs="微软雅黑"/>
          <w:b/>
          <w:highlight w:val="none"/>
          <w:lang w:val="en-US" w:eastAsia="zh-CN"/>
        </w:rPr>
        <w:t>1</w:t>
      </w:r>
      <w:r>
        <w:rPr>
          <w:rFonts w:hint="eastAsia" w:cs="微软雅黑"/>
          <w:b/>
          <w:highlight w:val="none"/>
        </w:rPr>
        <w:t>月</w:t>
      </w:r>
      <w:r>
        <w:rPr>
          <w:rFonts w:hint="eastAsia" w:cs="微软雅黑"/>
          <w:b/>
          <w:highlight w:val="none"/>
          <w:lang w:val="en-US" w:eastAsia="zh-CN"/>
        </w:rPr>
        <w:t>21</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bookmarkStart w:id="2" w:name="OLE_LINK2"/>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bookmarkEnd w:id="2"/>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highlight w:val="none"/>
          <w:lang w:eastAsia="zh-CN"/>
        </w:rPr>
        <w:t>2025</w:t>
      </w:r>
      <w:r>
        <w:rPr>
          <w:rStyle w:val="32"/>
          <w:rFonts w:ascii="宋体" w:hAnsi="宋体"/>
          <w:b/>
          <w:sz w:val="24"/>
          <w:highlight w:val="none"/>
        </w:rPr>
        <w:t>年</w:t>
      </w:r>
      <w:r>
        <w:rPr>
          <w:rStyle w:val="32"/>
          <w:rFonts w:hint="eastAsia" w:ascii="宋体" w:hAnsi="宋体"/>
          <w:b/>
          <w:sz w:val="24"/>
          <w:highlight w:val="none"/>
          <w:lang w:val="en-US" w:eastAsia="zh-CN"/>
        </w:rPr>
        <w:t>1</w:t>
      </w:r>
      <w:r>
        <w:rPr>
          <w:rStyle w:val="32"/>
          <w:rFonts w:ascii="宋体" w:hAnsi="宋体"/>
          <w:b/>
          <w:sz w:val="24"/>
          <w:highlight w:val="none"/>
        </w:rPr>
        <w:t>月</w:t>
      </w:r>
      <w:r>
        <w:rPr>
          <w:rStyle w:val="32"/>
          <w:rFonts w:hint="eastAsia" w:ascii="宋体" w:hAnsi="宋体"/>
          <w:b/>
          <w:sz w:val="24"/>
          <w:highlight w:val="none"/>
          <w:lang w:val="en-US" w:eastAsia="zh-CN"/>
        </w:rPr>
        <w:t>21</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.com），同时需与采购经办人（联系电话：0514-82099555）确认是否收到《供应商参加投标确认函》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2025</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21</w:t>
      </w:r>
      <w:bookmarkStart w:id="6" w:name="_GoBack"/>
      <w:bookmarkEnd w:id="6"/>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0</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西区PCR电源扩容改造项目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2025005</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4.989</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spacing w:line="456" w:lineRule="exact"/>
        <w:rPr>
          <w:rFonts w:ascii="宋体" w:hAnsi="宋体"/>
          <w:b/>
          <w:sz w:val="24"/>
        </w:rPr>
      </w:pPr>
      <w:r>
        <w:rPr>
          <w:rFonts w:hint="eastAsia" w:ascii="宋体" w:hAnsi="宋体"/>
          <w:b/>
          <w:sz w:val="24"/>
          <w:lang w:val="en-US" w:eastAsia="zh-CN"/>
        </w:rPr>
        <w:t>2.1</w:t>
      </w:r>
      <w:r>
        <w:rPr>
          <w:rFonts w:hint="eastAsia" w:ascii="宋体" w:hAnsi="宋体"/>
          <w:b/>
          <w:sz w:val="24"/>
        </w:rPr>
        <w:t>改造目的</w:t>
      </w:r>
    </w:p>
    <w:p>
      <w:pPr>
        <w:spacing w:line="456" w:lineRule="exact"/>
        <w:ind w:firstLine="480" w:firstLineChars="200"/>
        <w:rPr>
          <w:rFonts w:ascii="宋体" w:hAnsi="宋体"/>
          <w:sz w:val="24"/>
        </w:rPr>
      </w:pPr>
      <w:r>
        <w:rPr>
          <w:rFonts w:hint="eastAsia" w:ascii="宋体" w:hAnsi="宋体"/>
          <w:sz w:val="24"/>
          <w:lang w:val="en-US" w:eastAsia="zh-CN"/>
        </w:rPr>
        <w:t>电源</w:t>
      </w:r>
      <w:r>
        <w:rPr>
          <w:rFonts w:hint="eastAsia" w:ascii="宋体" w:hAnsi="宋体"/>
          <w:sz w:val="24"/>
        </w:rPr>
        <w:t>现状概述：</w:t>
      </w:r>
    </w:p>
    <w:p>
      <w:pPr>
        <w:spacing w:line="456" w:lineRule="exact"/>
        <w:ind w:firstLine="480" w:firstLineChars="200"/>
        <w:rPr>
          <w:rFonts w:hint="eastAsia" w:ascii="宋体" w:hAnsi="宋体"/>
          <w:sz w:val="24"/>
        </w:rPr>
      </w:pPr>
      <w:r>
        <w:rPr>
          <w:rFonts w:hint="eastAsia" w:ascii="宋体" w:hAnsi="宋体"/>
          <w:sz w:val="24"/>
          <w:lang w:val="en-US" w:eastAsia="zh-CN"/>
        </w:rPr>
        <w:t>扬州大学附属医院西区PCR室自2021年启用以来，一直平稳运行，但是目前出现负载容量过大，PCR电源主机反复出现过载，</w:t>
      </w:r>
      <w:r>
        <w:rPr>
          <w:rFonts w:hint="eastAsia" w:ascii="宋体" w:hAnsi="宋体"/>
          <w:sz w:val="24"/>
        </w:rPr>
        <w:t>需要对现有</w:t>
      </w:r>
      <w:r>
        <w:rPr>
          <w:rFonts w:hint="eastAsia" w:ascii="宋体" w:hAnsi="宋体"/>
          <w:sz w:val="24"/>
          <w:lang w:val="en-US" w:eastAsia="zh-CN"/>
        </w:rPr>
        <w:t>主机容量</w:t>
      </w:r>
      <w:r>
        <w:rPr>
          <w:rFonts w:hint="eastAsia" w:ascii="宋体" w:hAnsi="宋体"/>
          <w:sz w:val="24"/>
        </w:rPr>
        <w:t xml:space="preserve">规划与提升安全等级要求，以防突发状况，造成现有设计无法应对。 </w:t>
      </w:r>
    </w:p>
    <w:p>
      <w:pPr>
        <w:spacing w:line="456" w:lineRule="exact"/>
        <w:rPr>
          <w:rFonts w:ascii="宋体" w:hAnsi="宋体"/>
          <w:b/>
          <w:sz w:val="24"/>
        </w:rPr>
      </w:pPr>
      <w:r>
        <w:rPr>
          <w:rFonts w:hint="eastAsia" w:ascii="宋体" w:hAnsi="宋体"/>
          <w:b/>
          <w:sz w:val="24"/>
          <w:lang w:val="en-US" w:eastAsia="zh-CN"/>
        </w:rPr>
        <w:t>2.2</w:t>
      </w:r>
      <w:r>
        <w:rPr>
          <w:rFonts w:hint="eastAsia" w:ascii="宋体" w:hAnsi="宋体"/>
          <w:b/>
          <w:sz w:val="24"/>
        </w:rPr>
        <w:t>任务需求</w:t>
      </w:r>
    </w:p>
    <w:p>
      <w:pPr>
        <w:spacing w:line="456" w:lineRule="exact"/>
        <w:ind w:firstLine="480"/>
        <w:rPr>
          <w:rFonts w:ascii="宋体" w:hAnsi="宋体"/>
          <w:sz w:val="24"/>
        </w:rPr>
      </w:pPr>
      <w:r>
        <w:rPr>
          <w:rFonts w:hint="eastAsia" w:ascii="宋体" w:hAnsi="宋体"/>
          <w:sz w:val="24"/>
        </w:rPr>
        <w:t>本项目改造，</w:t>
      </w:r>
      <w:r>
        <w:rPr>
          <w:rFonts w:hint="eastAsia" w:ascii="宋体" w:hAnsi="宋体"/>
          <w:sz w:val="24"/>
          <w:lang w:val="en-US" w:eastAsia="zh-CN"/>
        </w:rPr>
        <w:t>不改变现有配电线路，且设备安放空间有限的前提下，将现有PCR电源主机容量提升到30KVA，基于现有主机为EA89系列主机，需要原电源厂商提供全套的原厂零配件和原厂工程师的技术服务</w:t>
      </w:r>
      <w:r>
        <w:rPr>
          <w:rFonts w:hint="eastAsia" w:ascii="宋体" w:hAnsi="宋体"/>
          <w:sz w:val="24"/>
        </w:rPr>
        <w:t>。</w:t>
      </w:r>
    </w:p>
    <w:p>
      <w:pPr>
        <w:numPr>
          <w:ilvl w:val="0"/>
          <w:numId w:val="0"/>
        </w:numPr>
        <w:spacing w:line="456" w:lineRule="exact"/>
        <w:ind w:leftChars="58"/>
        <w:rPr>
          <w:rFonts w:hint="eastAsia" w:ascii="宋体" w:hAnsi="宋体"/>
          <w:b/>
          <w:sz w:val="24"/>
        </w:rPr>
      </w:pPr>
      <w:r>
        <w:rPr>
          <w:rFonts w:hint="eastAsia" w:ascii="宋体" w:hAnsi="宋体"/>
          <w:b/>
          <w:sz w:val="24"/>
          <w:lang w:val="en-US" w:eastAsia="zh-CN"/>
        </w:rPr>
        <w:t>2.3</w:t>
      </w:r>
      <w:r>
        <w:rPr>
          <w:rFonts w:hint="eastAsia" w:ascii="宋体" w:hAnsi="宋体"/>
          <w:b/>
          <w:sz w:val="24"/>
        </w:rPr>
        <w:t>施工方案</w:t>
      </w:r>
    </w:p>
    <w:p>
      <w:pPr>
        <w:widowControl w:val="0"/>
        <w:numPr>
          <w:ilvl w:val="0"/>
          <w:numId w:val="0"/>
        </w:numPr>
        <w:spacing w:line="456" w:lineRule="exact"/>
        <w:jc w:val="both"/>
        <w:rPr>
          <w:rFonts w:hint="default" w:ascii="宋体" w:hAnsi="宋体"/>
          <w:b/>
          <w:sz w:val="24"/>
          <w:lang w:val="en-US"/>
        </w:rPr>
      </w:pPr>
      <w:r>
        <w:rPr>
          <w:rFonts w:hint="eastAsia" w:ascii="宋体" w:hAnsi="宋体"/>
          <w:b/>
          <w:sz w:val="24"/>
          <w:lang w:val="en-US" w:eastAsia="zh-CN"/>
        </w:rPr>
        <w:t xml:space="preserve">    </w:t>
      </w:r>
      <w:r>
        <w:rPr>
          <w:rFonts w:hint="eastAsia" w:ascii="宋体" w:hAnsi="宋体"/>
          <w:sz w:val="24"/>
          <w:lang w:val="en-US" w:eastAsia="zh-CN"/>
        </w:rPr>
        <w:t>将现有设备位置不变的前提下，利用现有电池组，现有电源配电以及现有电源主机，升级原电源设备的软件和硬件，将容量增加到30KVA。安装完成后并进行配电柜三相用电平衡调节。</w:t>
      </w:r>
    </w:p>
    <w:p>
      <w:pPr>
        <w:spacing w:line="456" w:lineRule="exact"/>
        <w:ind w:left="420"/>
        <w:rPr>
          <w:rFonts w:hint="eastAsia" w:ascii="宋体" w:hAnsi="宋体"/>
          <w:b/>
          <w:sz w:val="24"/>
        </w:rPr>
      </w:pPr>
      <w:r>
        <w:rPr>
          <w:rFonts w:hint="default" w:ascii="宋体" w:hAnsi="宋体" w:eastAsia="宋体"/>
          <w:b/>
          <w:sz w:val="24"/>
          <w:lang w:val="en-US" w:eastAsia="zh-CN"/>
        </w:rPr>
        <w:drawing>
          <wp:anchor distT="0" distB="0" distL="114300" distR="114300" simplePos="0" relativeHeight="251660288" behindDoc="0" locked="0" layoutInCell="1" allowOverlap="1">
            <wp:simplePos x="0" y="0"/>
            <wp:positionH relativeFrom="column">
              <wp:posOffset>2072005</wp:posOffset>
            </wp:positionH>
            <wp:positionV relativeFrom="paragraph">
              <wp:posOffset>300355</wp:posOffset>
            </wp:positionV>
            <wp:extent cx="2029460" cy="2707640"/>
            <wp:effectExtent l="0" t="0" r="8890" b="16510"/>
            <wp:wrapTopAndBottom/>
            <wp:docPr id="2" name="图片 2" descr="354f78a51edf40bd4f3cc7c2d65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4f78a51edf40bd4f3cc7c2d652231"/>
                    <pic:cNvPicPr>
                      <a:picLocks noChangeAspect="1"/>
                    </pic:cNvPicPr>
                  </pic:nvPicPr>
                  <pic:blipFill>
                    <a:blip r:embed="rId6"/>
                    <a:stretch>
                      <a:fillRect/>
                    </a:stretch>
                  </pic:blipFill>
                  <pic:spPr>
                    <a:xfrm>
                      <a:off x="0" y="0"/>
                      <a:ext cx="2029460" cy="2707640"/>
                    </a:xfrm>
                    <a:prstGeom prst="rect">
                      <a:avLst/>
                    </a:prstGeom>
                  </pic:spPr>
                </pic:pic>
              </a:graphicData>
            </a:graphic>
          </wp:anchor>
        </w:drawing>
      </w:r>
      <w:r>
        <w:rPr>
          <w:rFonts w:hint="eastAsia" w:ascii="宋体" w:hAnsi="宋体" w:eastAsia="宋体"/>
          <w:b/>
          <w:sz w:val="24"/>
          <w:lang w:eastAsia="zh-CN"/>
        </w:rPr>
        <w:drawing>
          <wp:anchor distT="0" distB="0" distL="114300" distR="114300" simplePos="0" relativeHeight="251659264" behindDoc="0" locked="0" layoutInCell="1" allowOverlap="1">
            <wp:simplePos x="0" y="0"/>
            <wp:positionH relativeFrom="column">
              <wp:posOffset>-62230</wp:posOffset>
            </wp:positionH>
            <wp:positionV relativeFrom="paragraph">
              <wp:posOffset>290830</wp:posOffset>
            </wp:positionV>
            <wp:extent cx="2022475" cy="2697480"/>
            <wp:effectExtent l="0" t="0" r="15875" b="7620"/>
            <wp:wrapTopAndBottom/>
            <wp:docPr id="1" name="图片 1" descr="65e8db82bb5921e5119bce09797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5e8db82bb5921e5119bce097972753"/>
                    <pic:cNvPicPr>
                      <a:picLocks noChangeAspect="1"/>
                    </pic:cNvPicPr>
                  </pic:nvPicPr>
                  <pic:blipFill>
                    <a:blip r:embed="rId7"/>
                    <a:stretch>
                      <a:fillRect/>
                    </a:stretch>
                  </pic:blipFill>
                  <pic:spPr>
                    <a:xfrm>
                      <a:off x="0" y="0"/>
                      <a:ext cx="2022475" cy="2697480"/>
                    </a:xfrm>
                    <a:prstGeom prst="rect">
                      <a:avLst/>
                    </a:prstGeom>
                  </pic:spPr>
                </pic:pic>
              </a:graphicData>
            </a:graphic>
          </wp:anchor>
        </w:drawing>
      </w:r>
      <w:r>
        <w:rPr>
          <w:rFonts w:hint="eastAsia" w:ascii="宋体" w:hAnsi="宋体"/>
          <w:b/>
          <w:sz w:val="24"/>
          <w:lang w:val="en-US" w:eastAsia="zh-CN"/>
        </w:rPr>
        <w:t>现有设备</w:t>
      </w:r>
      <w:r>
        <w:rPr>
          <w:rFonts w:hint="eastAsia" w:ascii="宋体" w:hAnsi="宋体"/>
          <w:b/>
          <w:sz w:val="24"/>
        </w:rPr>
        <w:t>安装布局如下图所示：</w:t>
      </w:r>
    </w:p>
    <w:p>
      <w:pPr>
        <w:numPr>
          <w:ilvl w:val="0"/>
          <w:numId w:val="0"/>
        </w:numPr>
        <w:spacing w:line="456" w:lineRule="exact"/>
        <w:ind w:leftChars="0"/>
        <w:rPr>
          <w:rFonts w:hint="eastAsia"/>
          <w:b/>
          <w:sz w:val="24"/>
        </w:rPr>
      </w:pPr>
      <w:r>
        <w:rPr>
          <w:rFonts w:hint="eastAsia" w:ascii="宋体" w:hAnsi="宋体" w:eastAsia="宋体"/>
          <w:b/>
          <w:sz w:val="24"/>
          <w:lang w:val="en-US" w:eastAsia="zh-CN"/>
        </w:rPr>
        <w:t>2.4</w:t>
      </w:r>
      <w:r>
        <w:rPr>
          <w:rFonts w:hint="eastAsia"/>
          <w:b/>
          <w:sz w:val="24"/>
          <w:lang w:val="en-US" w:eastAsia="zh-CN"/>
        </w:rPr>
        <w:t>电源扩容</w:t>
      </w:r>
      <w:r>
        <w:rPr>
          <w:rFonts w:hint="eastAsia"/>
          <w:b/>
          <w:sz w:val="24"/>
        </w:rPr>
        <w:t>改造材料清单</w:t>
      </w:r>
    </w:p>
    <w:tbl>
      <w:tblPr>
        <w:tblStyle w:val="16"/>
        <w:tblW w:w="649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2030"/>
        <w:gridCol w:w="2205"/>
        <w:gridCol w:w="812"/>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强电线路板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EA8930逆变功率板</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弱电线路板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EA8930主控板 </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强电线路板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EA8930整流功率板</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强电线路板</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EA8930STS功率板</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功率器件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EA8930 IGBT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功率器件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EA8930可控硅</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功率器件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EA8930风扇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r>
    </w:tbl>
    <w:p>
      <w:pPr>
        <w:pStyle w:val="14"/>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西区PCR电源扩容改造项目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2025005</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2025</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3" w:name="_Toc16938559"/>
      <w:bookmarkStart w:id="4" w:name="_Toc20823315"/>
      <w:bookmarkStart w:id="5" w:name="_Toc513029243"/>
    </w:p>
    <w:bookmarkEnd w:id="3"/>
    <w:bookmarkEnd w:id="4"/>
    <w:bookmarkEnd w:id="5"/>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维修协议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西区PCR电源扩容改造项目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2025005</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西区PCR电源扩容改造项目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西区PCR电源扩容改造项目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改造</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付款方式为按甲方要求</w:t>
      </w:r>
      <w:r>
        <w:rPr>
          <w:rFonts w:hint="eastAsia" w:cs="宋体"/>
          <w:sz w:val="24"/>
          <w:highlight w:val="none"/>
          <w:lang w:val="en-US" w:eastAsia="zh-CN"/>
        </w:rPr>
        <w:t>维修</w:t>
      </w:r>
      <w:r>
        <w:rPr>
          <w:rFonts w:hint="eastAsia" w:ascii="宋体" w:hAnsi="宋体" w:cs="宋体"/>
          <w:sz w:val="24"/>
          <w:highlight w:val="none"/>
        </w:rPr>
        <w:t>交付使用后，乙方凭开具的正规增值税发票等材料向甲方办理付款手续，甲方凭手续齐全的票据向乙方支付合同价的100%。（</w:t>
      </w:r>
      <w:r>
        <w:rPr>
          <w:rFonts w:hint="eastAsia" w:ascii="宋体" w:hAnsi="宋体" w:cs="宋体"/>
          <w:b/>
          <w:bCs/>
          <w:sz w:val="24"/>
          <w:highlight w:val="none"/>
        </w:rPr>
        <w:t>以上均不计息</w:t>
      </w:r>
      <w:r>
        <w:rPr>
          <w:rFonts w:hint="eastAsia" w:ascii="宋体" w:hAnsi="宋体" w:cs="宋体"/>
          <w:sz w:val="24"/>
          <w:highlight w:val="none"/>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1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5</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w:t>
      </w:r>
      <w:r>
        <w:rPr>
          <w:rFonts w:hint="eastAsia" w:ascii="宋体" w:hAnsi="宋体" w:cs="宋体"/>
          <w:color w:val="000000"/>
          <w:kern w:val="0"/>
          <w:sz w:val="24"/>
          <w:lang w:val="en-US" w:eastAsia="zh-CN"/>
        </w:rPr>
        <w:t>供货完成维修</w:t>
      </w:r>
      <w:r>
        <w:rPr>
          <w:rFonts w:hint="eastAsia" w:ascii="宋体" w:hAnsi="宋体" w:cs="宋体"/>
          <w:color w:val="000000"/>
          <w:kern w:val="0"/>
          <w:sz w:val="24"/>
        </w:rPr>
        <w:t>。</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2025</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2025</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vZYhM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vZYhMoBAACcAwAADgAAAAAAAAABACAAAAAeAQAAZHJzL2Uyb0Rv&#10;Yy54bWxQSwUGAAAAAAYABgBZAQAAWgU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3886DDC"/>
    <w:rsid w:val="04E61983"/>
    <w:rsid w:val="04F93EF7"/>
    <w:rsid w:val="053E3F8C"/>
    <w:rsid w:val="055D6037"/>
    <w:rsid w:val="06835001"/>
    <w:rsid w:val="07CD3AA2"/>
    <w:rsid w:val="08E8612B"/>
    <w:rsid w:val="0907213E"/>
    <w:rsid w:val="0BE47D69"/>
    <w:rsid w:val="0C067990"/>
    <w:rsid w:val="0C4A2728"/>
    <w:rsid w:val="0CF140C8"/>
    <w:rsid w:val="0D2E16CF"/>
    <w:rsid w:val="0D4515B4"/>
    <w:rsid w:val="0E126F52"/>
    <w:rsid w:val="0E2A13BF"/>
    <w:rsid w:val="0EE42777"/>
    <w:rsid w:val="110961DE"/>
    <w:rsid w:val="145A2EDB"/>
    <w:rsid w:val="15D76399"/>
    <w:rsid w:val="172469D5"/>
    <w:rsid w:val="17407202"/>
    <w:rsid w:val="186D5CBC"/>
    <w:rsid w:val="192A5572"/>
    <w:rsid w:val="19826916"/>
    <w:rsid w:val="1A965BFC"/>
    <w:rsid w:val="1B6D7D2D"/>
    <w:rsid w:val="1C94789B"/>
    <w:rsid w:val="1D762024"/>
    <w:rsid w:val="1E525F06"/>
    <w:rsid w:val="1E63111B"/>
    <w:rsid w:val="1EAC0AAC"/>
    <w:rsid w:val="1FF236E2"/>
    <w:rsid w:val="205648A9"/>
    <w:rsid w:val="21C93434"/>
    <w:rsid w:val="22EC14F1"/>
    <w:rsid w:val="23735059"/>
    <w:rsid w:val="2466755A"/>
    <w:rsid w:val="24782FEE"/>
    <w:rsid w:val="270244AF"/>
    <w:rsid w:val="279829B9"/>
    <w:rsid w:val="27F03E2A"/>
    <w:rsid w:val="28795CAE"/>
    <w:rsid w:val="28CF6D5C"/>
    <w:rsid w:val="28D728FE"/>
    <w:rsid w:val="290E1224"/>
    <w:rsid w:val="2A6C65F7"/>
    <w:rsid w:val="2A781EB5"/>
    <w:rsid w:val="2AA6133D"/>
    <w:rsid w:val="2AB36F4B"/>
    <w:rsid w:val="2BCB5B07"/>
    <w:rsid w:val="2CAB39DC"/>
    <w:rsid w:val="2E026BA2"/>
    <w:rsid w:val="2EE7735A"/>
    <w:rsid w:val="2EF50EC3"/>
    <w:rsid w:val="2F716810"/>
    <w:rsid w:val="2F877A0A"/>
    <w:rsid w:val="30DF7E8F"/>
    <w:rsid w:val="318E7998"/>
    <w:rsid w:val="32542738"/>
    <w:rsid w:val="32961BEB"/>
    <w:rsid w:val="3453768D"/>
    <w:rsid w:val="349B0B50"/>
    <w:rsid w:val="375A406B"/>
    <w:rsid w:val="38E54464"/>
    <w:rsid w:val="395873E0"/>
    <w:rsid w:val="398427FF"/>
    <w:rsid w:val="3B6B7997"/>
    <w:rsid w:val="3C7E55A0"/>
    <w:rsid w:val="3C7E7E4D"/>
    <w:rsid w:val="3D920AB3"/>
    <w:rsid w:val="3E4F54B3"/>
    <w:rsid w:val="3EA006FD"/>
    <w:rsid w:val="406A6438"/>
    <w:rsid w:val="40C726B4"/>
    <w:rsid w:val="424B0DFC"/>
    <w:rsid w:val="43F56786"/>
    <w:rsid w:val="458D0459"/>
    <w:rsid w:val="45977351"/>
    <w:rsid w:val="45F42EB8"/>
    <w:rsid w:val="46056344"/>
    <w:rsid w:val="467B4C8A"/>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0E023DF"/>
    <w:rsid w:val="510F701A"/>
    <w:rsid w:val="51673008"/>
    <w:rsid w:val="518C4687"/>
    <w:rsid w:val="5199638E"/>
    <w:rsid w:val="51BD509B"/>
    <w:rsid w:val="537760B9"/>
    <w:rsid w:val="54AC3518"/>
    <w:rsid w:val="560560AD"/>
    <w:rsid w:val="56410E61"/>
    <w:rsid w:val="57DA3AB3"/>
    <w:rsid w:val="58A415C5"/>
    <w:rsid w:val="591C0A3A"/>
    <w:rsid w:val="5B063544"/>
    <w:rsid w:val="5B3A3011"/>
    <w:rsid w:val="5B445318"/>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8F553E"/>
    <w:rsid w:val="66A07C1E"/>
    <w:rsid w:val="66AF19DA"/>
    <w:rsid w:val="6710513C"/>
    <w:rsid w:val="673E62A6"/>
    <w:rsid w:val="675A5AE8"/>
    <w:rsid w:val="677A6507"/>
    <w:rsid w:val="694E150A"/>
    <w:rsid w:val="6B500E9D"/>
    <w:rsid w:val="6D633984"/>
    <w:rsid w:val="6DF60098"/>
    <w:rsid w:val="6E1F0C2D"/>
    <w:rsid w:val="702C0C19"/>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85767A4"/>
    <w:rsid w:val="79AC4BB9"/>
    <w:rsid w:val="79CC0928"/>
    <w:rsid w:val="79F04F34"/>
    <w:rsid w:val="7ABB1C53"/>
    <w:rsid w:val="7BF34C08"/>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1"/>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3"/>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4611</Words>
  <Characters>5026</Characters>
  <Lines>70</Lines>
  <Paragraphs>19</Paragraphs>
  <TotalTime>5</TotalTime>
  <ScaleCrop>false</ScaleCrop>
  <LinksUpToDate>false</LinksUpToDate>
  <CharactersWithSpaces>5684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2025-01-14T01:14:10Z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160434E9E155400590F212CE5221351F_13</vt:lpwstr>
  </property>
  <property fmtid="{D5CDD505-2E9C-101B-9397-08002B2CF9AE}" pid="4" name="KSOTemplateDocerSaveRecord">
    <vt:lpwstr>eyJoZGlkIjoiMWMyNWM4OGM4MDEzZDM0NWQ2YTdmMWU1ODcwMWM3ZjEiLCJ1c2VySWQiOiIyMjE0NzcwMDkifQ==</vt:lpwstr>
  </property>
</Properties>
</file>