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2F3579">
      <w:pPr>
        <w:jc w:val="center"/>
        <w:rPr>
          <w:rFonts w:hint="eastAsia" w:ascii="宋体" w:hAnsi="宋体" w:eastAsia="宋体" w:cs="宋体"/>
          <w:b/>
          <w:bCs/>
          <w:sz w:val="48"/>
          <w:szCs w:val="48"/>
        </w:rPr>
      </w:pPr>
    </w:p>
    <w:p w14:paraId="3FD857A9">
      <w:pPr>
        <w:jc w:val="center"/>
        <w:rPr>
          <w:rFonts w:ascii="宋体" w:hAnsi="宋体" w:cs="宋体"/>
          <w:b/>
          <w:bCs/>
          <w:sz w:val="48"/>
          <w:szCs w:val="48"/>
        </w:rPr>
      </w:pPr>
      <w:r>
        <w:rPr>
          <w:rFonts w:hint="eastAsia" w:ascii="宋体" w:hAnsi="宋体" w:eastAsia="宋体" w:cs="宋体"/>
          <w:b/>
          <w:bCs/>
          <w:sz w:val="48"/>
          <w:szCs w:val="48"/>
        </w:rPr>
        <w:t>扬州大学附属医院西区医院医用织物洗涤耗材采购</w:t>
      </w:r>
      <w:r>
        <w:rPr>
          <w:rFonts w:hint="eastAsia" w:ascii="宋体" w:hAnsi="宋体" w:eastAsia="宋体" w:cs="宋体"/>
          <w:b/>
          <w:bCs/>
          <w:sz w:val="48"/>
          <w:szCs w:val="48"/>
          <w:lang w:val="en-US" w:eastAsia="zh-CN"/>
        </w:rPr>
        <w:t>院内公开谈判</w:t>
      </w:r>
      <w:r>
        <w:rPr>
          <w:rFonts w:hint="eastAsia" w:ascii="宋体" w:hAnsi="宋体" w:cs="宋体"/>
          <w:b/>
          <w:bCs/>
          <w:sz w:val="48"/>
          <w:szCs w:val="48"/>
        </w:rPr>
        <w:t>文件</w:t>
      </w:r>
    </w:p>
    <w:p w14:paraId="0A8FD78F">
      <w:pPr>
        <w:adjustRightInd w:val="0"/>
        <w:snapToGrid w:val="0"/>
        <w:spacing w:line="560" w:lineRule="exact"/>
        <w:jc w:val="center"/>
        <w:rPr>
          <w:rFonts w:ascii="宋体" w:hAnsi="宋体" w:cs="仿宋"/>
          <w:spacing w:val="28"/>
          <w:sz w:val="44"/>
          <w:szCs w:val="44"/>
        </w:rPr>
      </w:pPr>
    </w:p>
    <w:p w14:paraId="72F9373A">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14:paraId="25769470">
      <w:pPr>
        <w:spacing w:line="360" w:lineRule="auto"/>
        <w:ind w:firstLine="848" w:firstLineChars="265"/>
        <w:jc w:val="center"/>
        <w:rPr>
          <w:rFonts w:ascii="宋体" w:hAnsi="宋体" w:cs="宋体"/>
          <w:sz w:val="32"/>
          <w:szCs w:val="32"/>
        </w:rPr>
      </w:pPr>
    </w:p>
    <w:p w14:paraId="2AC9CC2F">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2709A3A8">
      <w:pPr>
        <w:spacing w:line="360" w:lineRule="auto"/>
        <w:ind w:firstLine="848" w:firstLineChars="265"/>
        <w:jc w:val="center"/>
        <w:rPr>
          <w:rFonts w:ascii="宋体" w:hAnsi="宋体" w:cs="宋体"/>
          <w:sz w:val="32"/>
          <w:szCs w:val="32"/>
        </w:rPr>
      </w:pPr>
    </w:p>
    <w:p w14:paraId="2D6AF7C5">
      <w:pPr>
        <w:spacing w:line="360" w:lineRule="auto"/>
        <w:ind w:firstLine="2764" w:firstLineChars="864"/>
        <w:jc w:val="both"/>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9</w:t>
      </w:r>
      <w:r>
        <w:rPr>
          <w:rFonts w:hint="eastAsia" w:ascii="宋体" w:hAnsi="宋体" w:cs="宋体"/>
          <w:b/>
          <w:sz w:val="32"/>
          <w:szCs w:val="32"/>
        </w:rPr>
        <w:t>月</w:t>
      </w:r>
      <w:bookmarkEnd w:id="0"/>
    </w:p>
    <w:p w14:paraId="068EFF12">
      <w:pPr>
        <w:jc w:val="center"/>
        <w:rPr>
          <w:rFonts w:ascii="宋体" w:hAnsi="宋体"/>
          <w:b/>
          <w:bCs/>
          <w:sz w:val="48"/>
          <w:szCs w:val="48"/>
        </w:rPr>
      </w:pPr>
    </w:p>
    <w:p w14:paraId="0E09B264">
      <w:pPr>
        <w:pStyle w:val="31"/>
        <w:spacing w:line="360" w:lineRule="auto"/>
        <w:jc w:val="center"/>
        <w:rPr>
          <w:rFonts w:hint="eastAsia" w:ascii="宋体" w:hAnsi="宋体" w:cs="宋体"/>
          <w:b/>
          <w:bCs/>
          <w:sz w:val="24"/>
          <w:szCs w:val="24"/>
        </w:rPr>
      </w:pPr>
      <w:r>
        <w:rPr>
          <w:rFonts w:hint="eastAsia" w:ascii="宋体" w:hAnsi="宋体"/>
          <w:sz w:val="30"/>
          <w:szCs w:val="30"/>
        </w:rPr>
        <w:br w:type="page"/>
      </w:r>
    </w:p>
    <w:p w14:paraId="53AA61D0">
      <w:pPr>
        <w:pStyle w:val="31"/>
        <w:spacing w:line="360" w:lineRule="auto"/>
        <w:jc w:val="center"/>
        <w:rPr>
          <w:rFonts w:hint="default" w:ascii="宋体" w:hAnsi="宋体" w:eastAsia="宋体" w:cs="宋体"/>
          <w:sz w:val="24"/>
          <w:szCs w:val="24"/>
          <w:lang w:val="en-US" w:eastAsia="zh-CN"/>
        </w:rPr>
      </w:pPr>
      <w:r>
        <w:rPr>
          <w:rFonts w:hint="eastAsia" w:ascii="宋体" w:hAnsi="宋体" w:cs="宋体"/>
          <w:b/>
          <w:bCs/>
          <w:sz w:val="24"/>
          <w:szCs w:val="24"/>
        </w:rPr>
        <w:t>扬州大学附属医院西区医院医用织物洗涤耗材采购</w:t>
      </w:r>
      <w:r>
        <w:rPr>
          <w:rFonts w:hint="eastAsia" w:ascii="宋体" w:hAnsi="宋体" w:cs="宋体"/>
          <w:b/>
          <w:bCs/>
          <w:sz w:val="24"/>
          <w:szCs w:val="24"/>
          <w:lang w:val="en-US" w:eastAsia="zh-CN"/>
        </w:rPr>
        <w:t>院内公开谈判</w:t>
      </w:r>
    </w:p>
    <w:p w14:paraId="65789362">
      <w:pPr>
        <w:pStyle w:val="3"/>
        <w:spacing w:before="0" w:after="0" w:line="360" w:lineRule="auto"/>
        <w:rPr>
          <w:rFonts w:ascii="宋体" w:hAnsi="宋体" w:eastAsia="宋体" w:cs="宋体"/>
          <w:sz w:val="24"/>
          <w:szCs w:val="24"/>
        </w:rPr>
      </w:pPr>
      <w:bookmarkStart w:id="1" w:name="_Toc28359012"/>
      <w:bookmarkStart w:id="2" w:name="_Toc35393798"/>
      <w:bookmarkStart w:id="3" w:name="_Toc28359089"/>
      <w:bookmarkStart w:id="4" w:name="_Toc35393629"/>
      <w:r>
        <w:rPr>
          <w:rFonts w:hint="eastAsia" w:ascii="宋体" w:hAnsi="宋体" w:eastAsia="宋体" w:cs="宋体"/>
          <w:sz w:val="24"/>
          <w:szCs w:val="24"/>
        </w:rPr>
        <w:t>一、项目基本情况</w:t>
      </w:r>
      <w:bookmarkEnd w:id="1"/>
      <w:bookmarkEnd w:id="2"/>
      <w:bookmarkEnd w:id="3"/>
      <w:bookmarkEnd w:id="4"/>
    </w:p>
    <w:p w14:paraId="459AE452">
      <w:pPr>
        <w:spacing w:line="360" w:lineRule="auto"/>
        <w:ind w:firstLine="480" w:firstLineChars="200"/>
        <w:jc w:val="left"/>
        <w:rPr>
          <w:rFonts w:ascii="宋体" w:hAnsi="宋体" w:cs="宋体"/>
          <w:sz w:val="24"/>
          <w:szCs w:val="24"/>
        </w:rPr>
      </w:pPr>
      <w:r>
        <w:rPr>
          <w:rFonts w:hint="eastAsia" w:ascii="宋体" w:hAnsi="宋体" w:cs="宋体"/>
          <w:sz w:val="24"/>
          <w:szCs w:val="24"/>
        </w:rPr>
        <w:t>1.项目名称：扬州大学附属医院西区医院医用织物洗涤耗材采购项目</w:t>
      </w:r>
    </w:p>
    <w:p w14:paraId="13B011DD">
      <w:pPr>
        <w:spacing w:line="360" w:lineRule="auto"/>
        <w:ind w:firstLine="480" w:firstLineChars="200"/>
        <w:jc w:val="left"/>
        <w:rPr>
          <w:rFonts w:hint="default" w:ascii="宋体" w:hAnsi="宋体" w:cs="宋体"/>
          <w:sz w:val="24"/>
          <w:szCs w:val="24"/>
          <w:lang w:val="en-US"/>
        </w:rPr>
      </w:pPr>
      <w:r>
        <w:rPr>
          <w:rFonts w:hint="eastAsia" w:ascii="宋体" w:hAnsi="宋体" w:cs="宋体"/>
          <w:sz w:val="24"/>
          <w:szCs w:val="24"/>
        </w:rPr>
        <w:t>2.</w:t>
      </w:r>
      <w:r>
        <w:rPr>
          <w:rFonts w:hint="eastAsia" w:ascii="宋体" w:hAnsi="宋体" w:cs="宋体"/>
          <w:sz w:val="24"/>
          <w:szCs w:val="24"/>
          <w:lang w:val="en-US" w:eastAsia="zh-CN"/>
        </w:rPr>
        <w:t>采购</w:t>
      </w:r>
      <w:r>
        <w:rPr>
          <w:rFonts w:hint="eastAsia" w:ascii="宋体" w:hAnsi="宋体" w:cs="宋体"/>
          <w:sz w:val="24"/>
          <w:szCs w:val="24"/>
        </w:rPr>
        <w:t>方式：</w:t>
      </w:r>
      <w:r>
        <w:rPr>
          <w:rFonts w:hint="eastAsia" w:ascii="宋体" w:hAnsi="宋体" w:cs="宋体"/>
          <w:sz w:val="24"/>
          <w:szCs w:val="24"/>
          <w:lang w:val="en-US" w:eastAsia="zh-CN"/>
        </w:rPr>
        <w:t>院内公开谈判</w:t>
      </w:r>
    </w:p>
    <w:p w14:paraId="1E911AF0">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3.项目预算：</w:t>
      </w:r>
      <w:r>
        <w:rPr>
          <w:rFonts w:hint="eastAsia" w:ascii="宋体" w:hAnsi="宋体" w:cs="宋体"/>
          <w:sz w:val="24"/>
          <w:szCs w:val="24"/>
          <w:lang w:val="en-US" w:eastAsia="zh-CN"/>
        </w:rPr>
        <w:t>19.8</w:t>
      </w:r>
      <w:r>
        <w:rPr>
          <w:rFonts w:hint="eastAsia" w:ascii="宋体" w:hAnsi="宋体" w:cs="宋体"/>
          <w:sz w:val="24"/>
          <w:szCs w:val="24"/>
        </w:rPr>
        <w:t>万</w:t>
      </w:r>
    </w:p>
    <w:p w14:paraId="7428AE1C">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4.供货期：1年</w:t>
      </w:r>
    </w:p>
    <w:p w14:paraId="7EDBE237">
      <w:pPr>
        <w:pStyle w:val="3"/>
        <w:spacing w:before="0" w:after="0" w:line="360" w:lineRule="auto"/>
        <w:rPr>
          <w:rFonts w:ascii="宋体" w:hAnsi="宋体" w:eastAsia="宋体" w:cs="宋体"/>
          <w:sz w:val="24"/>
          <w:szCs w:val="24"/>
        </w:rPr>
      </w:pPr>
      <w:bookmarkStart w:id="5" w:name="_Toc28359013"/>
      <w:bookmarkStart w:id="6" w:name="_Toc28359090"/>
      <w:bookmarkStart w:id="7" w:name="_Toc35393630"/>
      <w:bookmarkStart w:id="8" w:name="_Toc35393799"/>
      <w:r>
        <w:rPr>
          <w:rFonts w:hint="eastAsia" w:ascii="宋体" w:hAnsi="宋体" w:eastAsia="宋体" w:cs="宋体"/>
          <w:sz w:val="24"/>
          <w:szCs w:val="24"/>
        </w:rPr>
        <w:t>二、</w:t>
      </w:r>
      <w:r>
        <w:rPr>
          <w:rFonts w:hint="eastAsia" w:ascii="宋体" w:hAnsi="宋体" w:eastAsia="宋体" w:cs="宋体"/>
          <w:sz w:val="24"/>
          <w:szCs w:val="24"/>
          <w:lang w:val="en-US" w:eastAsia="zh-CN"/>
        </w:rPr>
        <w:t>投标人</w:t>
      </w:r>
      <w:r>
        <w:rPr>
          <w:rFonts w:hint="eastAsia" w:ascii="宋体" w:hAnsi="宋体" w:eastAsia="宋体" w:cs="宋体"/>
          <w:sz w:val="24"/>
          <w:szCs w:val="24"/>
        </w:rPr>
        <w:t>的资格要求：</w:t>
      </w:r>
      <w:bookmarkEnd w:id="5"/>
      <w:bookmarkEnd w:id="6"/>
      <w:bookmarkEnd w:id="7"/>
      <w:bookmarkEnd w:id="8"/>
    </w:p>
    <w:p w14:paraId="794A7FD9">
      <w:pPr>
        <w:spacing w:line="360" w:lineRule="auto"/>
        <w:ind w:left="240" w:right="312" w:hanging="240" w:hangingChars="100"/>
        <w:jc w:val="left"/>
        <w:rPr>
          <w:rFonts w:ascii="宋体" w:hAnsi="宋体" w:cs="宋体"/>
          <w:sz w:val="24"/>
          <w:szCs w:val="24"/>
        </w:rPr>
      </w:pPr>
      <w:bookmarkStart w:id="9" w:name="_Toc35393800"/>
      <w:bookmarkStart w:id="10" w:name="_Toc28359091"/>
      <w:bookmarkStart w:id="11" w:name="_Toc28359014"/>
      <w:bookmarkStart w:id="12" w:name="_Toc35393631"/>
      <w:r>
        <w:rPr>
          <w:rFonts w:hint="eastAsia" w:ascii="宋体" w:hAnsi="宋体" w:cs="宋体"/>
          <w:sz w:val="24"/>
          <w:szCs w:val="24"/>
        </w:rPr>
        <w:t>1.满足《中华人民共和国政府采购法》第二十二条规定，并提供下列材料：</w:t>
      </w:r>
    </w:p>
    <w:p w14:paraId="5661F40D">
      <w:pPr>
        <w:spacing w:line="360" w:lineRule="auto"/>
        <w:ind w:left="210" w:leftChars="100" w:right="312"/>
        <w:jc w:val="left"/>
        <w:rPr>
          <w:rFonts w:ascii="宋体" w:hAnsi="宋体" w:cs="宋体"/>
          <w:sz w:val="24"/>
          <w:szCs w:val="24"/>
        </w:rPr>
      </w:pPr>
      <w:r>
        <w:rPr>
          <w:rFonts w:hint="eastAsia" w:ascii="宋体" w:hAnsi="宋体" w:cs="宋体"/>
          <w:sz w:val="24"/>
          <w:szCs w:val="24"/>
        </w:rPr>
        <w:t>1.1法人或者其他组织的营业执照等证明文件</w:t>
      </w:r>
      <w:r>
        <w:rPr>
          <w:rFonts w:hint="eastAsia" w:ascii="宋体" w:hAnsi="宋体" w:cs="宋体"/>
          <w:b/>
          <w:bCs/>
          <w:sz w:val="24"/>
          <w:szCs w:val="24"/>
        </w:rPr>
        <w:t>(复印件加盖供应商公章)</w:t>
      </w:r>
      <w:r>
        <w:rPr>
          <w:rFonts w:hint="eastAsia" w:ascii="宋体" w:hAnsi="宋体" w:cs="宋体"/>
          <w:b/>
          <w:bCs/>
          <w:sz w:val="24"/>
          <w:szCs w:val="24"/>
          <w:lang w:eastAsia="zh-CN"/>
        </w:rPr>
        <w:t>，</w:t>
      </w:r>
      <w:r>
        <w:rPr>
          <w:rFonts w:hint="eastAsia" w:ascii="宋体" w:hAnsi="宋体" w:cs="宋体"/>
          <w:sz w:val="24"/>
          <w:szCs w:val="24"/>
          <w:lang w:eastAsia="zh-CN"/>
        </w:rPr>
        <w:t>经营范围包含洗衣粉生产或销售</w:t>
      </w:r>
      <w:r>
        <w:rPr>
          <w:rFonts w:hint="eastAsia" w:ascii="宋体" w:hAnsi="宋体" w:cs="宋体"/>
          <w:sz w:val="24"/>
          <w:szCs w:val="24"/>
        </w:rPr>
        <w:t>；</w:t>
      </w:r>
    </w:p>
    <w:p w14:paraId="4B78BF1C">
      <w:pPr>
        <w:spacing w:line="360" w:lineRule="auto"/>
        <w:ind w:left="210" w:leftChars="100" w:right="312"/>
        <w:jc w:val="left"/>
        <w:rPr>
          <w:rFonts w:ascii="宋体" w:hAnsi="宋体" w:cs="宋体"/>
          <w:sz w:val="24"/>
          <w:szCs w:val="24"/>
        </w:rPr>
      </w:pPr>
      <w:r>
        <w:rPr>
          <w:rFonts w:hint="eastAsia" w:ascii="宋体" w:hAnsi="宋体" w:cs="宋体"/>
          <w:sz w:val="24"/>
          <w:szCs w:val="24"/>
        </w:rPr>
        <w:t>1.2 若法定代表人参加</w:t>
      </w:r>
      <w:r>
        <w:rPr>
          <w:rFonts w:hint="eastAsia" w:ascii="宋体" w:hAnsi="宋体" w:cs="宋体"/>
          <w:sz w:val="24"/>
          <w:szCs w:val="24"/>
          <w:lang w:val="en-US" w:eastAsia="zh-CN"/>
        </w:rPr>
        <w:t>投标</w:t>
      </w:r>
      <w:r>
        <w:rPr>
          <w:rFonts w:hint="eastAsia" w:ascii="宋体" w:hAnsi="宋体" w:cs="宋体"/>
          <w:sz w:val="24"/>
          <w:szCs w:val="24"/>
        </w:rPr>
        <w:t>的，须提供本人身份证复印件</w:t>
      </w:r>
      <w:r>
        <w:rPr>
          <w:rFonts w:hint="eastAsia" w:ascii="宋体" w:hAnsi="宋体" w:cs="宋体"/>
          <w:b/>
          <w:bCs/>
          <w:sz w:val="24"/>
          <w:szCs w:val="24"/>
        </w:rPr>
        <w:t>(原件备查)；</w:t>
      </w:r>
      <w:r>
        <w:rPr>
          <w:rFonts w:hint="eastAsia" w:ascii="宋体" w:hAnsi="宋体" w:cs="宋体"/>
          <w:sz w:val="24"/>
          <w:szCs w:val="24"/>
        </w:rPr>
        <w:t>若授权代表参加的，须提供《法人授权书》原件和授权代表身份证复印件</w:t>
      </w:r>
      <w:r>
        <w:rPr>
          <w:rFonts w:hint="eastAsia" w:ascii="宋体" w:hAnsi="宋体" w:cs="宋体"/>
          <w:b/>
          <w:bCs/>
          <w:sz w:val="24"/>
          <w:szCs w:val="24"/>
        </w:rPr>
        <w:t>（原件备查）</w:t>
      </w:r>
      <w:r>
        <w:rPr>
          <w:rFonts w:hint="eastAsia" w:ascii="宋体" w:hAnsi="宋体" w:cs="宋体"/>
          <w:sz w:val="24"/>
          <w:szCs w:val="24"/>
        </w:rPr>
        <w:t>；</w:t>
      </w:r>
    </w:p>
    <w:p w14:paraId="7C874EF2">
      <w:pPr>
        <w:spacing w:line="360" w:lineRule="auto"/>
        <w:ind w:left="210" w:leftChars="100" w:right="312"/>
        <w:jc w:val="left"/>
        <w:rPr>
          <w:rFonts w:ascii="宋体" w:hAnsi="宋体" w:cs="宋体"/>
          <w:sz w:val="24"/>
          <w:szCs w:val="24"/>
        </w:rPr>
      </w:pPr>
      <w:r>
        <w:rPr>
          <w:rFonts w:hint="eastAsia" w:ascii="宋体" w:hAnsi="宋体" w:cs="宋体"/>
          <w:sz w:val="24"/>
          <w:szCs w:val="24"/>
        </w:rPr>
        <w:t>1.3 依法缴纳职工社会保障资金的证明材料</w:t>
      </w:r>
      <w:r>
        <w:rPr>
          <w:rFonts w:hint="eastAsia" w:ascii="宋体" w:hAnsi="宋体" w:cs="宋体"/>
          <w:b/>
          <w:bCs/>
          <w:sz w:val="24"/>
          <w:szCs w:val="24"/>
        </w:rPr>
        <w:t>(复印件加盖供应商公章)</w:t>
      </w:r>
      <w:r>
        <w:rPr>
          <w:rFonts w:hint="eastAsia" w:ascii="宋体" w:hAnsi="宋体" w:cs="宋体"/>
          <w:sz w:val="24"/>
          <w:szCs w:val="24"/>
        </w:rPr>
        <w:t>(税务、银行或社会保险基金管理部门出具的近三个月内任意一个月缴纳职工社会保障资金的缴款凭证或缴款证明)；</w:t>
      </w:r>
    </w:p>
    <w:p w14:paraId="3643E8D6">
      <w:pPr>
        <w:spacing w:line="360" w:lineRule="auto"/>
        <w:ind w:right="312" w:firstLine="240" w:firstLineChars="100"/>
        <w:jc w:val="left"/>
        <w:rPr>
          <w:rFonts w:ascii="宋体" w:hAnsi="宋体" w:cs="宋体"/>
          <w:b/>
          <w:bCs/>
          <w:sz w:val="24"/>
          <w:szCs w:val="24"/>
        </w:rPr>
      </w:pPr>
      <w:r>
        <w:rPr>
          <w:rFonts w:hint="eastAsia" w:ascii="宋体" w:hAnsi="宋体" w:cs="宋体"/>
          <w:sz w:val="24"/>
          <w:szCs w:val="24"/>
        </w:rPr>
        <w:t>1.4 供应商近三个月内任意一个月依法纳税的缴款凭证</w:t>
      </w:r>
      <w:r>
        <w:rPr>
          <w:rFonts w:hint="eastAsia" w:ascii="宋体" w:hAnsi="宋体" w:cs="宋体"/>
          <w:b/>
          <w:bCs/>
          <w:sz w:val="24"/>
          <w:szCs w:val="24"/>
        </w:rPr>
        <w:t>(复印件加盖供应商公章)；</w:t>
      </w:r>
    </w:p>
    <w:p w14:paraId="2D72423D">
      <w:pPr>
        <w:pStyle w:val="31"/>
        <w:spacing w:line="360" w:lineRule="auto"/>
        <w:ind w:firstLine="240" w:firstLineChars="100"/>
        <w:jc w:val="left"/>
        <w:rPr>
          <w:rFonts w:ascii="宋体" w:hAnsi="宋体" w:cs="宋体"/>
          <w:sz w:val="24"/>
          <w:szCs w:val="24"/>
        </w:rPr>
      </w:pPr>
      <w:r>
        <w:rPr>
          <w:rFonts w:hint="eastAsia" w:ascii="宋体" w:hAnsi="宋体" w:cs="宋体"/>
          <w:sz w:val="24"/>
          <w:szCs w:val="24"/>
        </w:rPr>
        <w:t>1.5 与第（1.4）条相对应的纳税申报表或经会计师事务所审计的202</w:t>
      </w:r>
      <w:r>
        <w:rPr>
          <w:rFonts w:hint="eastAsia" w:ascii="宋体" w:hAnsi="宋体" w:cs="宋体"/>
          <w:sz w:val="24"/>
          <w:szCs w:val="24"/>
          <w:lang w:val="en-US" w:eastAsia="zh-CN"/>
        </w:rPr>
        <w:t>4</w:t>
      </w:r>
      <w:r>
        <w:rPr>
          <w:rFonts w:hint="eastAsia" w:ascii="宋体" w:hAnsi="宋体" w:cs="宋体"/>
          <w:sz w:val="24"/>
          <w:szCs w:val="24"/>
        </w:rPr>
        <w:t>年度财务报告（成立不满一年不需提供）</w:t>
      </w:r>
      <w:r>
        <w:rPr>
          <w:rFonts w:hint="eastAsia" w:ascii="宋体" w:hAnsi="宋体" w:cs="宋体"/>
          <w:b/>
          <w:bCs/>
          <w:sz w:val="24"/>
          <w:szCs w:val="24"/>
        </w:rPr>
        <w:t>(复印件加盖供应商公章)</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 xml:space="preserve">  1.6 参加本次政府采购活动前3年内在经营活动中没有重大违法记录的书面声明</w:t>
      </w:r>
      <w:r>
        <w:rPr>
          <w:rFonts w:hint="eastAsia" w:ascii="宋体" w:hAnsi="宋体" w:cs="宋体"/>
          <w:b/>
          <w:bCs/>
          <w:sz w:val="24"/>
          <w:szCs w:val="24"/>
        </w:rPr>
        <w:t>(原件）；</w:t>
      </w:r>
    </w:p>
    <w:p w14:paraId="7444EC9D">
      <w:pPr>
        <w:pStyle w:val="31"/>
        <w:spacing w:line="360" w:lineRule="auto"/>
        <w:ind w:left="210" w:leftChars="100" w:firstLine="0" w:firstLineChars="0"/>
        <w:jc w:val="left"/>
        <w:rPr>
          <w:rFonts w:ascii="宋体" w:hAnsi="宋体" w:cs="宋体"/>
          <w:sz w:val="24"/>
          <w:szCs w:val="24"/>
          <w:u w:val="single"/>
        </w:rPr>
      </w:pPr>
      <w:r>
        <w:rPr>
          <w:rFonts w:hint="eastAsia" w:ascii="宋体" w:hAnsi="宋体" w:cs="宋体"/>
          <w:sz w:val="24"/>
          <w:szCs w:val="24"/>
        </w:rPr>
        <w:t>1.7 供应商信用承诺书</w:t>
      </w:r>
      <w:r>
        <w:rPr>
          <w:rFonts w:hint="eastAsia" w:ascii="宋体" w:hAnsi="宋体" w:cs="宋体"/>
          <w:b/>
          <w:bCs/>
          <w:sz w:val="24"/>
          <w:szCs w:val="24"/>
        </w:rPr>
        <w:t>(原件)</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1.8 供应商未被“信用中国”网站（www.creditchina.gov.cn）、“中国政府采购网"网站 (www.ccgp.gov.cn)列入失信被执行人、重大税收违法案件当事人名单、政府采购严重违法失信行为记录名单</w:t>
      </w:r>
      <w:r>
        <w:rPr>
          <w:rFonts w:hint="eastAsia" w:ascii="宋体" w:hAnsi="宋体" w:cs="宋体"/>
          <w:b/>
          <w:bCs/>
          <w:sz w:val="24"/>
          <w:szCs w:val="24"/>
        </w:rPr>
        <w:t>（是否被列入失信名单的查询结果将以网页打印的形式加盖供应商公章）</w:t>
      </w:r>
      <w:r>
        <w:rPr>
          <w:rFonts w:hint="eastAsia" w:ascii="宋体" w:hAnsi="宋体" w:cs="宋体"/>
          <w:sz w:val="24"/>
          <w:szCs w:val="24"/>
        </w:rPr>
        <w:t>；</w:t>
      </w:r>
    </w:p>
    <w:p w14:paraId="20664625">
      <w:pPr>
        <w:spacing w:line="360" w:lineRule="auto"/>
        <w:rPr>
          <w:rFonts w:ascii="宋体" w:hAnsi="宋体" w:cs="宋体"/>
          <w:sz w:val="24"/>
          <w:szCs w:val="24"/>
        </w:rPr>
      </w:pPr>
      <w:r>
        <w:rPr>
          <w:rFonts w:hint="eastAsia" w:ascii="宋体" w:hAnsi="宋体" w:cs="宋体"/>
          <w:sz w:val="24"/>
          <w:szCs w:val="24"/>
        </w:rPr>
        <w:t>2.本项目的特定资格要求：</w:t>
      </w:r>
    </w:p>
    <w:p w14:paraId="5784E83F">
      <w:pPr>
        <w:spacing w:line="360" w:lineRule="auto"/>
        <w:ind w:firstLine="480" w:firstLineChars="200"/>
        <w:rPr>
          <w:rFonts w:ascii="宋体" w:hAnsi="宋体" w:cs="宋体"/>
          <w:sz w:val="24"/>
          <w:szCs w:val="24"/>
        </w:rPr>
      </w:pPr>
      <w:r>
        <w:rPr>
          <w:rFonts w:hint="eastAsia" w:ascii="宋体" w:hAnsi="宋体" w:cs="宋体"/>
          <w:sz w:val="24"/>
          <w:szCs w:val="24"/>
        </w:rPr>
        <w:t>无</w:t>
      </w:r>
    </w:p>
    <w:p w14:paraId="778FC013">
      <w:pPr>
        <w:pStyle w:val="3"/>
        <w:numPr>
          <w:ilvl w:val="0"/>
          <w:numId w:val="1"/>
        </w:numPr>
        <w:spacing w:before="0"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报名时间</w:t>
      </w:r>
    </w:p>
    <w:p w14:paraId="782D2FB3">
      <w:pPr>
        <w:pStyle w:val="31"/>
        <w:spacing w:line="360" w:lineRule="auto"/>
        <w:ind w:left="210" w:leftChars="10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 2025年9月</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 xml:space="preserve"> 日 17：30分前 </w:t>
      </w:r>
    </w:p>
    <w:p w14:paraId="7AAD80BC">
      <w:pPr>
        <w:pStyle w:val="31"/>
        <w:spacing w:line="360" w:lineRule="auto"/>
        <w:ind w:left="210" w:leftChars="100" w:firstLine="0"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2.请如实填写《供应商参加投标确认函》并盖章扫描，并将扫描的加盖公章的确认函和营业执照复印件及授权委托书于2025年9月</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日</w:t>
      </w:r>
      <w:r>
        <w:rPr>
          <w:rFonts w:hint="eastAsia" w:ascii="宋体" w:hAnsi="宋体" w:cs="宋体"/>
          <w:sz w:val="24"/>
          <w:szCs w:val="24"/>
          <w:lang w:val="en-US" w:eastAsia="zh-CN"/>
        </w:rPr>
        <w:t>17：30</w:t>
      </w:r>
      <w:r>
        <w:rPr>
          <w:rFonts w:hint="eastAsia" w:ascii="宋体" w:hAnsi="宋体" w:eastAsia="宋体" w:cs="宋体"/>
          <w:sz w:val="24"/>
          <w:szCs w:val="24"/>
          <w:lang w:val="en-US" w:eastAsia="zh-CN"/>
        </w:rPr>
        <w:t>前发送至电子邮箱（50891671@qq.com）（联系电话：0514-82099552）。邮件名称为投标公司名称+所投项目名称，未按规定格式填写发送视为无效报名。</w:t>
      </w:r>
    </w:p>
    <w:p w14:paraId="149326C3">
      <w:pPr>
        <w:pStyle w:val="3"/>
        <w:spacing w:before="0" w:after="0" w:line="360" w:lineRule="auto"/>
        <w:rPr>
          <w:rFonts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、获取</w:t>
      </w:r>
      <w:r>
        <w:rPr>
          <w:rFonts w:hint="eastAsia" w:ascii="宋体" w:hAnsi="宋体" w:eastAsia="宋体" w:cs="宋体"/>
          <w:sz w:val="24"/>
          <w:szCs w:val="24"/>
          <w:lang w:val="en-US" w:eastAsia="zh-CN"/>
        </w:rPr>
        <w:t>谈判</w:t>
      </w:r>
      <w:r>
        <w:rPr>
          <w:rFonts w:hint="eastAsia" w:ascii="宋体" w:hAnsi="宋体" w:eastAsia="宋体" w:cs="宋体"/>
          <w:sz w:val="24"/>
          <w:szCs w:val="24"/>
        </w:rPr>
        <w:t>文件</w:t>
      </w:r>
      <w:bookmarkEnd w:id="9"/>
      <w:bookmarkEnd w:id="10"/>
      <w:bookmarkEnd w:id="11"/>
      <w:bookmarkEnd w:id="12"/>
    </w:p>
    <w:p w14:paraId="4450B847">
      <w:pPr>
        <w:spacing w:line="360" w:lineRule="auto"/>
        <w:ind w:firstLine="540"/>
        <w:rPr>
          <w:rFonts w:ascii="宋体" w:hAnsi="宋体" w:cs="宋体"/>
          <w:sz w:val="24"/>
          <w:szCs w:val="24"/>
          <w:highlight w:val="green"/>
          <w:u w:val="single"/>
        </w:rPr>
      </w:pPr>
      <w:bookmarkStart w:id="13" w:name="_Toc28359093"/>
      <w:bookmarkStart w:id="14" w:name="_Toc28359016"/>
      <w:bookmarkStart w:id="15" w:name="_Toc35393802"/>
      <w:bookmarkStart w:id="16" w:name="_Toc35393633"/>
      <w:r>
        <w:rPr>
          <w:rFonts w:hint="eastAsia" w:ascii="宋体" w:hAnsi="宋体" w:cs="宋体"/>
          <w:sz w:val="24"/>
          <w:szCs w:val="24"/>
          <w:highlight w:val="green"/>
        </w:rPr>
        <w:t>1、时间：</w:t>
      </w:r>
      <w:r>
        <w:rPr>
          <w:rFonts w:hint="eastAsia" w:ascii="宋体" w:hAnsi="宋体" w:cs="宋体"/>
          <w:sz w:val="24"/>
          <w:szCs w:val="24"/>
          <w:highlight w:val="green"/>
          <w:u w:val="single"/>
        </w:rPr>
        <w:t>202</w:t>
      </w:r>
      <w:r>
        <w:rPr>
          <w:rFonts w:hint="eastAsia" w:ascii="宋体" w:hAnsi="宋体" w:cs="宋体"/>
          <w:sz w:val="24"/>
          <w:szCs w:val="24"/>
          <w:highlight w:val="green"/>
          <w:u w:val="single"/>
          <w:lang w:val="en-US" w:eastAsia="zh-CN"/>
        </w:rPr>
        <w:t>5</w:t>
      </w:r>
      <w:r>
        <w:rPr>
          <w:rFonts w:hint="eastAsia" w:ascii="宋体" w:hAnsi="宋体" w:cs="宋体"/>
          <w:sz w:val="24"/>
          <w:szCs w:val="24"/>
          <w:highlight w:val="green"/>
          <w:u w:val="single"/>
        </w:rPr>
        <w:t>年</w:t>
      </w:r>
      <w:r>
        <w:rPr>
          <w:rFonts w:hint="eastAsia" w:ascii="宋体" w:hAnsi="宋体" w:cs="宋体"/>
          <w:sz w:val="24"/>
          <w:szCs w:val="24"/>
          <w:highlight w:val="green"/>
          <w:u w:val="single"/>
          <w:lang w:val="en-US" w:eastAsia="zh-CN"/>
        </w:rPr>
        <w:t>9</w:t>
      </w:r>
      <w:r>
        <w:rPr>
          <w:rFonts w:hint="eastAsia" w:ascii="宋体" w:hAnsi="宋体" w:cs="宋体"/>
          <w:sz w:val="24"/>
          <w:szCs w:val="24"/>
          <w:highlight w:val="green"/>
          <w:u w:val="single"/>
        </w:rPr>
        <w:t>月</w:t>
      </w:r>
      <w:r>
        <w:rPr>
          <w:rFonts w:hint="eastAsia" w:ascii="宋体" w:hAnsi="宋体" w:cs="宋体"/>
          <w:sz w:val="24"/>
          <w:szCs w:val="24"/>
          <w:highlight w:val="green"/>
          <w:u w:val="single"/>
          <w:lang w:val="en-US" w:eastAsia="zh-CN"/>
        </w:rPr>
        <w:t>2</w:t>
      </w:r>
      <w:r>
        <w:rPr>
          <w:rFonts w:hint="eastAsia" w:ascii="宋体" w:hAnsi="宋体" w:cs="宋体"/>
          <w:sz w:val="24"/>
          <w:szCs w:val="24"/>
          <w:highlight w:val="green"/>
          <w:u w:val="single"/>
        </w:rPr>
        <w:t>日至 202</w:t>
      </w:r>
      <w:r>
        <w:rPr>
          <w:rFonts w:hint="eastAsia" w:ascii="宋体" w:hAnsi="宋体" w:cs="宋体"/>
          <w:sz w:val="24"/>
          <w:szCs w:val="24"/>
          <w:highlight w:val="green"/>
          <w:u w:val="single"/>
          <w:lang w:val="en-US" w:eastAsia="zh-CN"/>
        </w:rPr>
        <w:t>5</w:t>
      </w:r>
      <w:r>
        <w:rPr>
          <w:rFonts w:hint="eastAsia" w:ascii="宋体" w:hAnsi="宋体" w:cs="宋体"/>
          <w:sz w:val="24"/>
          <w:szCs w:val="24"/>
          <w:highlight w:val="green"/>
          <w:u w:val="single"/>
        </w:rPr>
        <w:t>年</w:t>
      </w:r>
      <w:r>
        <w:rPr>
          <w:rFonts w:hint="eastAsia" w:ascii="宋体" w:hAnsi="宋体" w:cs="宋体"/>
          <w:sz w:val="24"/>
          <w:szCs w:val="24"/>
          <w:highlight w:val="green"/>
          <w:u w:val="single"/>
          <w:lang w:val="en-US" w:eastAsia="zh-CN"/>
        </w:rPr>
        <w:t>9</w:t>
      </w:r>
      <w:r>
        <w:rPr>
          <w:rFonts w:hint="eastAsia" w:ascii="宋体" w:hAnsi="宋体" w:cs="宋体"/>
          <w:sz w:val="24"/>
          <w:szCs w:val="24"/>
          <w:highlight w:val="green"/>
          <w:u w:val="single"/>
        </w:rPr>
        <w:t>月</w:t>
      </w:r>
      <w:r>
        <w:rPr>
          <w:rFonts w:hint="eastAsia" w:ascii="宋体" w:hAnsi="宋体" w:cs="宋体"/>
          <w:sz w:val="24"/>
          <w:szCs w:val="24"/>
          <w:highlight w:val="green"/>
          <w:u w:val="single"/>
          <w:lang w:val="en-US" w:eastAsia="zh-CN"/>
        </w:rPr>
        <w:t>10</w:t>
      </w:r>
      <w:r>
        <w:rPr>
          <w:rFonts w:hint="eastAsia" w:ascii="宋体" w:hAnsi="宋体" w:cs="宋体"/>
          <w:sz w:val="24"/>
          <w:szCs w:val="24"/>
          <w:highlight w:val="green"/>
          <w:u w:val="single"/>
        </w:rPr>
        <w:t>日（北京时间）</w:t>
      </w:r>
    </w:p>
    <w:p w14:paraId="6568E645">
      <w:pPr>
        <w:spacing w:line="360" w:lineRule="auto"/>
        <w:ind w:firstLine="540"/>
        <w:rPr>
          <w:rFonts w:ascii="宋体" w:hAnsi="宋体" w:cs="宋体"/>
          <w:sz w:val="24"/>
          <w:szCs w:val="24"/>
          <w:u w:val="single"/>
        </w:rPr>
      </w:pPr>
      <w:r>
        <w:rPr>
          <w:rFonts w:hint="eastAsia" w:ascii="宋体" w:hAnsi="宋体" w:cs="宋体"/>
          <w:sz w:val="24"/>
          <w:szCs w:val="24"/>
        </w:rPr>
        <w:t>2、获取方式：</w:t>
      </w:r>
      <w:r>
        <w:rPr>
          <w:rFonts w:hint="eastAsia" w:ascii="宋体" w:hAnsi="宋体" w:cs="宋体"/>
          <w:sz w:val="24"/>
          <w:szCs w:val="24"/>
          <w:lang w:val="en-US" w:eastAsia="zh-CN"/>
        </w:rPr>
        <w:t>扬州大学附属医院官网下载</w:t>
      </w:r>
    </w:p>
    <w:bookmarkEnd w:id="13"/>
    <w:bookmarkEnd w:id="14"/>
    <w:bookmarkEnd w:id="15"/>
    <w:bookmarkEnd w:id="16"/>
    <w:p w14:paraId="21DCA9B8">
      <w:pPr>
        <w:pStyle w:val="3"/>
        <w:spacing w:before="0" w:after="0" w:line="360" w:lineRule="auto"/>
        <w:rPr>
          <w:rFonts w:ascii="宋体" w:hAnsi="宋体" w:eastAsia="宋体" w:cs="宋体"/>
          <w:sz w:val="24"/>
          <w:szCs w:val="24"/>
        </w:rPr>
      </w:pPr>
      <w:bookmarkStart w:id="17" w:name="_Toc35393801"/>
      <w:bookmarkStart w:id="18" w:name="_Toc35393632"/>
      <w:bookmarkStart w:id="19" w:name="_Toc28359015"/>
      <w:bookmarkStart w:id="20" w:name="_Toc28359092"/>
      <w:bookmarkStart w:id="21" w:name="_Toc28359017"/>
      <w:bookmarkStart w:id="22" w:name="_Toc35393634"/>
      <w:bookmarkStart w:id="23" w:name="_Toc28359094"/>
      <w:bookmarkStart w:id="24" w:name="_Toc35393803"/>
      <w:r>
        <w:rPr>
          <w:rFonts w:hint="eastAsia" w:ascii="宋体" w:hAnsi="宋体" w:eastAsia="宋体" w:cs="宋体"/>
          <w:sz w:val="24"/>
          <w:szCs w:val="24"/>
          <w:lang w:val="en-US" w:eastAsia="zh-CN"/>
        </w:rPr>
        <w:t>五</w:t>
      </w:r>
      <w:r>
        <w:rPr>
          <w:rFonts w:hint="eastAsia" w:ascii="宋体" w:hAnsi="宋体" w:eastAsia="宋体" w:cs="宋体"/>
          <w:sz w:val="24"/>
          <w:szCs w:val="24"/>
        </w:rPr>
        <w:t>、</w:t>
      </w:r>
      <w:bookmarkEnd w:id="17"/>
      <w:bookmarkEnd w:id="18"/>
      <w:bookmarkEnd w:id="19"/>
      <w:bookmarkEnd w:id="20"/>
      <w:r>
        <w:rPr>
          <w:rFonts w:hint="eastAsia" w:ascii="宋体" w:hAnsi="宋体" w:eastAsia="宋体" w:cs="宋体"/>
          <w:sz w:val="24"/>
          <w:szCs w:val="24"/>
        </w:rPr>
        <w:t>提交投标文件截止时间、开标时间和地点</w:t>
      </w:r>
    </w:p>
    <w:p w14:paraId="33D6CFC6">
      <w:pPr>
        <w:spacing w:line="360" w:lineRule="auto"/>
        <w:ind w:firstLine="600" w:firstLineChars="250"/>
        <w:rPr>
          <w:rFonts w:ascii="宋体" w:hAnsi="宋体" w:cs="宋体"/>
          <w:bCs/>
          <w:sz w:val="24"/>
          <w:szCs w:val="24"/>
          <w:highlight w:val="green"/>
          <w:u w:val="single"/>
        </w:rPr>
      </w:pPr>
      <w:r>
        <w:rPr>
          <w:rFonts w:hint="eastAsia" w:ascii="宋体" w:hAnsi="宋体" w:cs="宋体"/>
          <w:sz w:val="24"/>
          <w:szCs w:val="24"/>
          <w:highlight w:val="green"/>
        </w:rPr>
        <w:t>1、时间：</w:t>
      </w:r>
      <w:r>
        <w:rPr>
          <w:rFonts w:hint="eastAsia" w:ascii="宋体" w:hAnsi="宋体" w:cs="宋体"/>
          <w:sz w:val="24"/>
          <w:szCs w:val="24"/>
          <w:highlight w:val="green"/>
          <w:u w:val="single"/>
        </w:rPr>
        <w:t>202</w:t>
      </w:r>
      <w:r>
        <w:rPr>
          <w:rFonts w:hint="eastAsia" w:ascii="宋体" w:hAnsi="宋体" w:cs="宋体"/>
          <w:sz w:val="24"/>
          <w:szCs w:val="24"/>
          <w:highlight w:val="green"/>
          <w:u w:val="single"/>
          <w:lang w:val="en-US" w:eastAsia="zh-CN"/>
        </w:rPr>
        <w:t>5</w:t>
      </w:r>
      <w:r>
        <w:rPr>
          <w:rFonts w:hint="eastAsia" w:ascii="宋体" w:hAnsi="宋体" w:cs="宋体"/>
          <w:bCs/>
          <w:sz w:val="24"/>
          <w:szCs w:val="24"/>
          <w:highlight w:val="green"/>
          <w:u w:val="single"/>
        </w:rPr>
        <w:t>年</w:t>
      </w:r>
      <w:r>
        <w:rPr>
          <w:rFonts w:hint="eastAsia" w:ascii="宋体" w:hAnsi="宋体" w:cs="宋体"/>
          <w:bCs/>
          <w:sz w:val="24"/>
          <w:szCs w:val="24"/>
          <w:highlight w:val="green"/>
          <w:u w:val="single"/>
          <w:lang w:val="en-US" w:eastAsia="zh-CN"/>
        </w:rPr>
        <w:t>9</w:t>
      </w:r>
      <w:r>
        <w:rPr>
          <w:rFonts w:hint="eastAsia" w:ascii="宋体" w:hAnsi="宋体" w:cs="宋体"/>
          <w:bCs/>
          <w:sz w:val="24"/>
          <w:szCs w:val="24"/>
          <w:highlight w:val="green"/>
          <w:u w:val="single"/>
        </w:rPr>
        <w:t>月</w:t>
      </w:r>
      <w:r>
        <w:rPr>
          <w:rFonts w:hint="eastAsia" w:ascii="宋体" w:hAnsi="宋体" w:cs="宋体"/>
          <w:bCs/>
          <w:sz w:val="24"/>
          <w:szCs w:val="24"/>
          <w:highlight w:val="green"/>
          <w:u w:val="single"/>
          <w:lang w:val="en-US" w:eastAsia="zh-CN"/>
        </w:rPr>
        <w:t>11</w:t>
      </w:r>
      <w:r>
        <w:rPr>
          <w:rFonts w:hint="eastAsia" w:ascii="宋体" w:hAnsi="宋体" w:cs="宋体"/>
          <w:bCs/>
          <w:sz w:val="24"/>
          <w:szCs w:val="24"/>
          <w:highlight w:val="green"/>
          <w:u w:val="single"/>
        </w:rPr>
        <w:t>日</w:t>
      </w:r>
      <w:r>
        <w:rPr>
          <w:rFonts w:hint="eastAsia" w:ascii="宋体" w:hAnsi="宋体" w:cs="宋体"/>
          <w:bCs/>
          <w:sz w:val="24"/>
          <w:szCs w:val="24"/>
          <w:highlight w:val="green"/>
          <w:u w:val="single"/>
          <w:lang w:val="en-US" w:eastAsia="zh-CN"/>
        </w:rPr>
        <w:t>9：00</w:t>
      </w:r>
      <w:r>
        <w:rPr>
          <w:rFonts w:hint="eastAsia" w:ascii="宋体" w:hAnsi="宋体" w:cs="宋体"/>
          <w:bCs/>
          <w:sz w:val="24"/>
          <w:szCs w:val="24"/>
          <w:highlight w:val="green"/>
          <w:u w:val="single"/>
        </w:rPr>
        <w:t xml:space="preserve">（北京时间）    </w:t>
      </w:r>
    </w:p>
    <w:p w14:paraId="16CCF831">
      <w:pPr>
        <w:spacing w:line="360" w:lineRule="auto"/>
        <w:ind w:firstLine="600" w:firstLineChars="250"/>
        <w:rPr>
          <w:rFonts w:ascii="宋体" w:hAnsi="宋体" w:cs="宋体"/>
          <w:spacing w:val="-6"/>
          <w:sz w:val="24"/>
          <w:szCs w:val="24"/>
          <w:highlight w:val="green"/>
          <w:u w:val="single"/>
        </w:rPr>
      </w:pPr>
      <w:r>
        <w:rPr>
          <w:rFonts w:hint="eastAsia" w:ascii="宋体" w:hAnsi="宋体" w:cs="宋体"/>
          <w:sz w:val="24"/>
          <w:szCs w:val="24"/>
          <w:highlight w:val="green"/>
        </w:rPr>
        <w:t>2、地点：</w:t>
      </w:r>
      <w:r>
        <w:rPr>
          <w:rFonts w:hint="eastAsia" w:ascii="宋体" w:hAnsi="宋体" w:cs="宋体"/>
          <w:spacing w:val="-6"/>
          <w:sz w:val="24"/>
          <w:szCs w:val="24"/>
          <w:highlight w:val="green"/>
          <w:u w:val="single"/>
        </w:rPr>
        <w:t>扬州大学附属医院行政楼407会议室</w:t>
      </w:r>
    </w:p>
    <w:bookmarkEnd w:id="21"/>
    <w:bookmarkEnd w:id="22"/>
    <w:bookmarkEnd w:id="23"/>
    <w:bookmarkEnd w:id="24"/>
    <w:p w14:paraId="7F76DBD7">
      <w:pPr>
        <w:pStyle w:val="3"/>
        <w:spacing w:before="0" w:after="0" w:line="360" w:lineRule="auto"/>
        <w:rPr>
          <w:rFonts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、其他补充事宜</w:t>
      </w:r>
    </w:p>
    <w:p w14:paraId="159E7ABB">
      <w:pPr>
        <w:spacing w:line="360" w:lineRule="auto"/>
        <w:ind w:firstLine="456" w:firstLineChars="200"/>
        <w:rPr>
          <w:rFonts w:ascii="宋体" w:hAnsi="宋体" w:cs="宋体"/>
          <w:spacing w:val="-6"/>
          <w:sz w:val="24"/>
          <w:szCs w:val="24"/>
          <w:u w:val="single"/>
        </w:rPr>
      </w:pPr>
      <w:r>
        <w:rPr>
          <w:rFonts w:hint="eastAsia" w:ascii="宋体" w:hAnsi="宋体" w:cs="宋体"/>
          <w:spacing w:val="-6"/>
          <w:kern w:val="0"/>
          <w:sz w:val="24"/>
          <w:szCs w:val="24"/>
        </w:rPr>
        <w:t>1、</w:t>
      </w:r>
      <w:r>
        <w:rPr>
          <w:rFonts w:hint="eastAsia" w:ascii="宋体" w:hAnsi="宋体" w:cs="宋体"/>
          <w:bCs/>
          <w:spacing w:val="-6"/>
          <w:sz w:val="24"/>
          <w:szCs w:val="24"/>
        </w:rPr>
        <w:t>投标文件制作份数要求：</w:t>
      </w:r>
      <w:r>
        <w:rPr>
          <w:rFonts w:hint="eastAsia" w:ascii="宋体" w:hAnsi="宋体" w:cs="宋体"/>
          <w:spacing w:val="-6"/>
          <w:sz w:val="24"/>
          <w:szCs w:val="24"/>
          <w:u w:val="single"/>
        </w:rPr>
        <w:t>一式伍份（壹份正本、肆份副本）。每份投标文件须清楚标明“正本”或“副本”字样。一旦正本和副本不符，以正本为准。</w:t>
      </w:r>
    </w:p>
    <w:p w14:paraId="045C40C3">
      <w:pPr>
        <w:pStyle w:val="31"/>
        <w:spacing w:line="360" w:lineRule="auto"/>
        <w:ind w:firstLine="0" w:firstLineChars="0"/>
        <w:rPr>
          <w:rFonts w:ascii="宋体" w:hAnsi="宋体" w:cs="宋体"/>
          <w:sz w:val="24"/>
          <w:szCs w:val="24"/>
        </w:rPr>
      </w:pPr>
    </w:p>
    <w:p w14:paraId="10189AF9">
      <w:pPr>
        <w:spacing w:line="360" w:lineRule="auto"/>
        <w:jc w:val="center"/>
        <w:rPr>
          <w:rFonts w:ascii="宋体" w:hAnsi="宋体" w:cs="宋体"/>
          <w:b/>
          <w:bCs/>
          <w:sz w:val="24"/>
          <w:szCs w:val="24"/>
        </w:rPr>
      </w:pPr>
      <w:r>
        <w:rPr>
          <w:rFonts w:hint="eastAsia" w:ascii="宋体" w:hAnsi="宋体" w:cs="宋体"/>
          <w:b/>
          <w:bCs/>
          <w:sz w:val="24"/>
          <w:szCs w:val="24"/>
        </w:rPr>
        <w:t>供应商须知</w:t>
      </w:r>
    </w:p>
    <w:p w14:paraId="564F8C09">
      <w:pPr>
        <w:spacing w:line="360" w:lineRule="auto"/>
        <w:ind w:firstLine="480" w:firstLineChars="200"/>
        <w:rPr>
          <w:rFonts w:ascii="宋体" w:hAnsi="宋体" w:cs="宋体"/>
          <w:sz w:val="24"/>
          <w:szCs w:val="24"/>
        </w:rPr>
      </w:pPr>
      <w:r>
        <w:rPr>
          <w:rFonts w:hint="eastAsia" w:ascii="宋体" w:hAnsi="宋体" w:cs="宋体"/>
          <w:sz w:val="24"/>
          <w:szCs w:val="24"/>
        </w:rPr>
        <w:t>（一） 响应文件的组成：</w:t>
      </w:r>
    </w:p>
    <w:p w14:paraId="7D3112BF">
      <w:pPr>
        <w:spacing w:line="360" w:lineRule="auto"/>
        <w:ind w:firstLine="480" w:firstLineChars="200"/>
        <w:rPr>
          <w:rFonts w:ascii="宋体" w:hAnsi="宋体" w:cs="宋体"/>
          <w:iCs/>
          <w:sz w:val="24"/>
          <w:szCs w:val="24"/>
        </w:rPr>
      </w:pPr>
      <w:r>
        <w:rPr>
          <w:rFonts w:hint="eastAsia" w:ascii="宋体" w:hAnsi="宋体" w:cs="宋体"/>
          <w:iCs/>
          <w:sz w:val="24"/>
          <w:szCs w:val="24"/>
        </w:rPr>
        <w:t>1.响应函（</w:t>
      </w:r>
      <w:r>
        <w:rPr>
          <w:rFonts w:hint="eastAsia" w:ascii="宋体" w:hAnsi="宋体" w:cs="宋体"/>
          <w:bCs/>
          <w:iCs/>
          <w:sz w:val="24"/>
          <w:szCs w:val="24"/>
        </w:rPr>
        <w:t>格式见附件</w:t>
      </w:r>
      <w:r>
        <w:rPr>
          <w:rFonts w:hint="eastAsia" w:ascii="宋体" w:hAnsi="宋体" w:cs="宋体"/>
          <w:iCs/>
          <w:sz w:val="24"/>
          <w:szCs w:val="24"/>
        </w:rPr>
        <w:t>）</w:t>
      </w:r>
    </w:p>
    <w:p w14:paraId="03541C6B">
      <w:pPr>
        <w:spacing w:line="360" w:lineRule="auto"/>
        <w:ind w:firstLine="480" w:firstLineChars="200"/>
        <w:rPr>
          <w:rFonts w:ascii="宋体" w:hAnsi="宋体" w:cs="宋体"/>
          <w:iCs/>
          <w:sz w:val="24"/>
          <w:szCs w:val="24"/>
        </w:rPr>
      </w:pPr>
      <w:r>
        <w:rPr>
          <w:rFonts w:hint="eastAsia" w:ascii="宋体" w:hAnsi="宋体" w:cs="宋体"/>
          <w:iCs/>
          <w:sz w:val="24"/>
          <w:szCs w:val="24"/>
        </w:rPr>
        <w:t>2.资格声明（</w:t>
      </w:r>
      <w:r>
        <w:rPr>
          <w:rFonts w:hint="eastAsia" w:ascii="宋体" w:hAnsi="宋体" w:cs="宋体"/>
          <w:bCs/>
          <w:iCs/>
          <w:sz w:val="24"/>
          <w:szCs w:val="24"/>
        </w:rPr>
        <w:t>格式见附件</w:t>
      </w:r>
      <w:r>
        <w:rPr>
          <w:rFonts w:hint="eastAsia" w:ascii="宋体" w:hAnsi="宋体" w:cs="宋体"/>
          <w:iCs/>
          <w:sz w:val="24"/>
          <w:szCs w:val="24"/>
        </w:rPr>
        <w:t>）</w:t>
      </w:r>
    </w:p>
    <w:p w14:paraId="7A635F16">
      <w:pPr>
        <w:spacing w:line="360" w:lineRule="auto"/>
        <w:ind w:firstLine="480" w:firstLineChars="200"/>
        <w:rPr>
          <w:rFonts w:ascii="宋体" w:hAnsi="宋体" w:cs="宋体"/>
          <w:iCs/>
          <w:sz w:val="24"/>
          <w:szCs w:val="24"/>
        </w:rPr>
      </w:pPr>
      <w:r>
        <w:rPr>
          <w:rFonts w:hint="eastAsia" w:ascii="宋体" w:hAnsi="宋体" w:cs="宋体"/>
          <w:iCs/>
          <w:sz w:val="24"/>
          <w:szCs w:val="24"/>
        </w:rPr>
        <w:t>3.资格证明文件：</w:t>
      </w:r>
    </w:p>
    <w:p w14:paraId="54DC386D">
      <w:pPr>
        <w:spacing w:line="360" w:lineRule="auto"/>
        <w:ind w:left="399" w:leftChars="190" w:right="312"/>
        <w:jc w:val="left"/>
        <w:rPr>
          <w:rFonts w:ascii="宋体" w:hAnsi="宋体" w:cs="宋体"/>
          <w:sz w:val="24"/>
          <w:szCs w:val="24"/>
        </w:rPr>
      </w:pPr>
      <w:r>
        <w:rPr>
          <w:rFonts w:hint="eastAsia" w:ascii="宋体" w:hAnsi="宋体" w:cs="宋体"/>
          <w:sz w:val="24"/>
          <w:szCs w:val="24"/>
        </w:rPr>
        <w:t>3.1法人或者其他组织的营业执照等证明文件</w:t>
      </w:r>
      <w:r>
        <w:rPr>
          <w:rFonts w:hint="eastAsia" w:ascii="宋体" w:hAnsi="宋体" w:cs="宋体"/>
          <w:b/>
          <w:bCs/>
          <w:sz w:val="24"/>
          <w:szCs w:val="24"/>
        </w:rPr>
        <w:t>(复印件加盖供应商公章)</w:t>
      </w:r>
      <w:r>
        <w:rPr>
          <w:rFonts w:hint="eastAsia" w:ascii="宋体" w:hAnsi="宋体" w:cs="宋体"/>
          <w:b/>
          <w:bCs/>
          <w:sz w:val="24"/>
          <w:szCs w:val="24"/>
          <w:lang w:eastAsia="zh-CN"/>
        </w:rPr>
        <w:t>，</w:t>
      </w:r>
      <w:r>
        <w:rPr>
          <w:rFonts w:hint="eastAsia" w:ascii="宋体" w:hAnsi="宋体" w:cs="宋体"/>
          <w:sz w:val="24"/>
          <w:szCs w:val="24"/>
          <w:lang w:eastAsia="zh-CN"/>
        </w:rPr>
        <w:t>经营范围包含洗衣粉生产或销售</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3.2 若法定代表人参加调研的，须提供本人身份证复印件</w:t>
      </w:r>
      <w:r>
        <w:rPr>
          <w:rFonts w:hint="eastAsia" w:ascii="宋体" w:hAnsi="宋体" w:cs="宋体"/>
          <w:b/>
          <w:bCs/>
          <w:sz w:val="24"/>
          <w:szCs w:val="24"/>
        </w:rPr>
        <w:t>(原件备查)；</w:t>
      </w:r>
      <w:r>
        <w:rPr>
          <w:rFonts w:hint="eastAsia" w:ascii="宋体" w:hAnsi="宋体" w:cs="宋体"/>
          <w:sz w:val="24"/>
          <w:szCs w:val="24"/>
        </w:rPr>
        <w:t>若授权代表参加的，须提供《法人授权书》原件和授权代表身份证复印件</w:t>
      </w:r>
      <w:r>
        <w:rPr>
          <w:rFonts w:hint="eastAsia" w:ascii="宋体" w:hAnsi="宋体" w:cs="宋体"/>
          <w:b/>
          <w:bCs/>
          <w:sz w:val="24"/>
          <w:szCs w:val="24"/>
        </w:rPr>
        <w:t>（原件备查）</w:t>
      </w:r>
      <w:r>
        <w:rPr>
          <w:rFonts w:hint="eastAsia" w:ascii="宋体" w:hAnsi="宋体" w:cs="宋体"/>
          <w:sz w:val="24"/>
          <w:szCs w:val="24"/>
        </w:rPr>
        <w:t>；</w:t>
      </w:r>
    </w:p>
    <w:p w14:paraId="26433ACB">
      <w:pPr>
        <w:spacing w:line="360" w:lineRule="auto"/>
        <w:ind w:right="312" w:firstLine="480" w:firstLineChars="200"/>
        <w:jc w:val="left"/>
        <w:rPr>
          <w:rFonts w:ascii="宋体" w:hAnsi="宋体" w:cs="宋体"/>
          <w:sz w:val="24"/>
          <w:szCs w:val="24"/>
        </w:rPr>
      </w:pPr>
      <w:r>
        <w:rPr>
          <w:rFonts w:hint="eastAsia" w:ascii="宋体" w:hAnsi="宋体" w:cs="宋体"/>
          <w:sz w:val="24"/>
          <w:szCs w:val="24"/>
        </w:rPr>
        <w:t>3.3 依法缴纳职工社会保障资金的证明材料</w:t>
      </w:r>
      <w:r>
        <w:rPr>
          <w:rFonts w:hint="eastAsia" w:ascii="宋体" w:hAnsi="宋体" w:cs="宋体"/>
          <w:b/>
          <w:bCs/>
          <w:sz w:val="24"/>
          <w:szCs w:val="24"/>
        </w:rPr>
        <w:t>(复印件加盖供应商公章)</w:t>
      </w:r>
      <w:r>
        <w:rPr>
          <w:rFonts w:hint="eastAsia" w:ascii="宋体" w:hAnsi="宋体" w:cs="宋体"/>
          <w:sz w:val="24"/>
          <w:szCs w:val="24"/>
        </w:rPr>
        <w:t>(税务、银行或社会保险基金管理部门出具的近三个月内任意一个月缴纳职工社会保障资金的缴款凭证或缴款证明)；</w:t>
      </w:r>
    </w:p>
    <w:p w14:paraId="6FE1659E">
      <w:pPr>
        <w:spacing w:line="360" w:lineRule="auto"/>
        <w:ind w:right="312" w:firstLine="480" w:firstLineChars="200"/>
        <w:jc w:val="left"/>
        <w:rPr>
          <w:rFonts w:ascii="宋体" w:hAnsi="宋体" w:cs="宋体"/>
          <w:b/>
          <w:bCs/>
          <w:sz w:val="24"/>
          <w:szCs w:val="24"/>
        </w:rPr>
      </w:pPr>
      <w:r>
        <w:rPr>
          <w:rFonts w:hint="eastAsia" w:ascii="宋体" w:hAnsi="宋体" w:cs="宋体"/>
          <w:sz w:val="24"/>
          <w:szCs w:val="24"/>
        </w:rPr>
        <w:t>3.4 供应商近三个月内任意一个月依法纳税的缴款凭证</w:t>
      </w:r>
      <w:r>
        <w:rPr>
          <w:rFonts w:hint="eastAsia" w:ascii="宋体" w:hAnsi="宋体" w:cs="宋体"/>
          <w:b/>
          <w:bCs/>
          <w:sz w:val="24"/>
          <w:szCs w:val="24"/>
        </w:rPr>
        <w:t>(复印件加盖供应商公章)；</w:t>
      </w:r>
    </w:p>
    <w:p w14:paraId="4D6CFFEA">
      <w:pPr>
        <w:pStyle w:val="31"/>
        <w:spacing w:line="360" w:lineRule="auto"/>
        <w:jc w:val="left"/>
        <w:rPr>
          <w:rFonts w:ascii="宋体" w:hAnsi="宋体" w:cs="宋体"/>
          <w:sz w:val="24"/>
          <w:szCs w:val="24"/>
        </w:rPr>
      </w:pPr>
      <w:r>
        <w:rPr>
          <w:rFonts w:hint="eastAsia" w:ascii="宋体" w:hAnsi="宋体" w:cs="宋体"/>
          <w:sz w:val="24"/>
          <w:szCs w:val="24"/>
        </w:rPr>
        <w:t>3.5相对应的纳税申报表或经会计师事务所审计的202</w:t>
      </w:r>
      <w:r>
        <w:rPr>
          <w:rFonts w:hint="eastAsia" w:ascii="宋体" w:hAnsi="宋体" w:cs="宋体"/>
          <w:sz w:val="24"/>
          <w:szCs w:val="24"/>
          <w:lang w:val="en-US" w:eastAsia="zh-CN"/>
        </w:rPr>
        <w:t>4</w:t>
      </w:r>
      <w:r>
        <w:rPr>
          <w:rFonts w:hint="eastAsia" w:ascii="宋体" w:hAnsi="宋体" w:cs="宋体"/>
          <w:sz w:val="24"/>
          <w:szCs w:val="24"/>
        </w:rPr>
        <w:t>年度财务报告（成立不满一年不需提供）</w:t>
      </w:r>
      <w:r>
        <w:rPr>
          <w:rFonts w:hint="eastAsia" w:ascii="宋体" w:hAnsi="宋体" w:cs="宋体"/>
          <w:b/>
          <w:bCs/>
          <w:sz w:val="24"/>
          <w:szCs w:val="24"/>
        </w:rPr>
        <w:t>(复印件加盖供应商公章)</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 xml:space="preserve">    3.6 参加本次采购活动前3年内在经营活动中没有重大违法记录的书面声明</w:t>
      </w:r>
      <w:r>
        <w:rPr>
          <w:rFonts w:hint="eastAsia" w:ascii="宋体" w:hAnsi="宋体" w:cs="宋体"/>
          <w:b/>
          <w:bCs/>
          <w:sz w:val="24"/>
          <w:szCs w:val="24"/>
        </w:rPr>
        <w:t>(原件）；</w:t>
      </w:r>
    </w:p>
    <w:p w14:paraId="5879D86D">
      <w:pPr>
        <w:pStyle w:val="31"/>
        <w:spacing w:line="360" w:lineRule="auto"/>
        <w:ind w:left="409" w:leftChars="195" w:firstLine="0" w:firstLineChars="0"/>
        <w:jc w:val="left"/>
        <w:rPr>
          <w:rFonts w:ascii="宋体" w:hAnsi="宋体" w:cs="宋体"/>
          <w:sz w:val="24"/>
          <w:szCs w:val="24"/>
        </w:rPr>
      </w:pPr>
      <w:r>
        <w:rPr>
          <w:rFonts w:hint="eastAsia" w:ascii="宋体" w:hAnsi="宋体" w:cs="宋体"/>
          <w:sz w:val="24"/>
          <w:szCs w:val="24"/>
        </w:rPr>
        <w:t>3.7 供应商信用承诺书</w:t>
      </w:r>
      <w:r>
        <w:rPr>
          <w:rFonts w:hint="eastAsia" w:ascii="宋体" w:hAnsi="宋体" w:cs="宋体"/>
          <w:b/>
          <w:bCs/>
          <w:sz w:val="24"/>
          <w:szCs w:val="24"/>
        </w:rPr>
        <w:t>(原件)</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3.8 供应商未被“信用中国”网站（www.creditchina.gov.cn）、“中国政府采购网"网站 (www.ccgp.gov.cn)列入失信被执行人、重大税收违法案件当事人名单、政府采购严重违法失信行为记录名单</w:t>
      </w:r>
      <w:r>
        <w:rPr>
          <w:rFonts w:hint="eastAsia" w:ascii="宋体" w:hAnsi="宋体" w:cs="宋体"/>
          <w:b/>
          <w:bCs/>
          <w:sz w:val="24"/>
          <w:szCs w:val="24"/>
        </w:rPr>
        <w:t>（是否被列入失信名单的查询结果以网页打印的形式加盖供应商公章）</w:t>
      </w:r>
      <w:r>
        <w:rPr>
          <w:rFonts w:hint="eastAsia" w:ascii="宋体" w:hAnsi="宋体" w:cs="宋体"/>
          <w:sz w:val="24"/>
          <w:szCs w:val="24"/>
        </w:rPr>
        <w:t>；</w:t>
      </w:r>
    </w:p>
    <w:p w14:paraId="28AA6D3C">
      <w:pPr>
        <w:spacing w:line="360" w:lineRule="auto"/>
        <w:ind w:firstLine="480" w:firstLineChars="200"/>
        <w:rPr>
          <w:rFonts w:ascii="宋体" w:hAnsi="宋体" w:cs="宋体"/>
          <w:sz w:val="24"/>
          <w:szCs w:val="24"/>
        </w:rPr>
      </w:pPr>
      <w:r>
        <w:rPr>
          <w:rFonts w:hint="eastAsia" w:ascii="宋体" w:hAnsi="宋体" w:cs="宋体"/>
          <w:sz w:val="24"/>
          <w:szCs w:val="24"/>
        </w:rPr>
        <w:t>4.本项目的特定资格要求：</w:t>
      </w:r>
    </w:p>
    <w:p w14:paraId="3303B8DA">
      <w:pPr>
        <w:spacing w:line="360" w:lineRule="auto"/>
        <w:rPr>
          <w:rFonts w:ascii="宋体" w:hAnsi="宋体" w:cs="宋体"/>
          <w:b/>
          <w:bCs/>
          <w:sz w:val="24"/>
          <w:szCs w:val="24"/>
        </w:rPr>
      </w:pPr>
      <w:r>
        <w:rPr>
          <w:rFonts w:hint="eastAsia" w:ascii="宋体" w:hAnsi="宋体" w:cs="宋体"/>
          <w:sz w:val="24"/>
          <w:szCs w:val="24"/>
        </w:rPr>
        <w:t>无</w:t>
      </w:r>
    </w:p>
    <w:p w14:paraId="4601EB8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5.报价一览表</w:t>
      </w:r>
    </w:p>
    <w:p w14:paraId="7899B56E">
      <w:pPr>
        <w:spacing w:line="360" w:lineRule="auto"/>
        <w:ind w:firstLine="480" w:firstLineChars="200"/>
        <w:rPr>
          <w:rFonts w:ascii="宋体" w:hAnsi="宋体" w:cs="宋体"/>
          <w:sz w:val="24"/>
          <w:szCs w:val="24"/>
        </w:rPr>
      </w:pPr>
      <w:r>
        <w:rPr>
          <w:rFonts w:hint="eastAsia" w:ascii="宋体" w:hAnsi="宋体" w:cs="宋体"/>
          <w:sz w:val="24"/>
          <w:szCs w:val="24"/>
        </w:rPr>
        <w:t>6.如有以下文件自拟并自行添加至响应函中：</w:t>
      </w:r>
    </w:p>
    <w:p w14:paraId="50BFC908">
      <w:pPr>
        <w:spacing w:line="360" w:lineRule="auto"/>
        <w:ind w:firstLine="480" w:firstLineChars="200"/>
        <w:rPr>
          <w:rFonts w:ascii="宋体" w:hAnsi="宋体" w:cs="宋体"/>
          <w:sz w:val="24"/>
          <w:szCs w:val="24"/>
        </w:rPr>
      </w:pPr>
      <w:r>
        <w:rPr>
          <w:rFonts w:hint="eastAsia" w:ascii="宋体" w:hAnsi="宋体" w:cs="宋体"/>
          <w:sz w:val="24"/>
          <w:szCs w:val="24"/>
        </w:rPr>
        <w:t>（1）要求采购人提供的配合；</w:t>
      </w:r>
    </w:p>
    <w:p w14:paraId="34C3CC49">
      <w:pPr>
        <w:spacing w:line="360" w:lineRule="auto"/>
        <w:ind w:firstLine="480" w:firstLineChars="200"/>
        <w:rPr>
          <w:rFonts w:ascii="宋体" w:hAnsi="宋体" w:cs="宋体"/>
          <w:sz w:val="24"/>
          <w:szCs w:val="24"/>
        </w:rPr>
      </w:pPr>
      <w:r>
        <w:rPr>
          <w:rFonts w:hint="eastAsia" w:ascii="宋体" w:hAnsi="宋体" w:cs="宋体"/>
          <w:sz w:val="24"/>
          <w:szCs w:val="24"/>
        </w:rPr>
        <w:t>（2）其它（供应商认为有必要提供的声明和文件）。</w:t>
      </w:r>
    </w:p>
    <w:p w14:paraId="6A43A8F1">
      <w:pPr>
        <w:spacing w:line="360" w:lineRule="auto"/>
        <w:ind w:firstLine="480" w:firstLineChars="200"/>
        <w:rPr>
          <w:rFonts w:ascii="宋体" w:hAnsi="宋体" w:cs="宋体"/>
          <w:sz w:val="24"/>
          <w:szCs w:val="24"/>
        </w:rPr>
      </w:pPr>
      <w:r>
        <w:rPr>
          <w:rFonts w:hint="eastAsia" w:ascii="宋体" w:hAnsi="宋体" w:cs="宋体"/>
          <w:sz w:val="24"/>
          <w:szCs w:val="24"/>
        </w:rPr>
        <w:t>（二） 响应文件的要求：</w:t>
      </w:r>
    </w:p>
    <w:p w14:paraId="2B06A5BB">
      <w:pPr>
        <w:spacing w:line="360" w:lineRule="auto"/>
        <w:ind w:firstLine="720" w:firstLineChars="300"/>
        <w:rPr>
          <w:rFonts w:ascii="宋体" w:hAnsi="宋体" w:cs="宋体"/>
          <w:sz w:val="24"/>
          <w:szCs w:val="24"/>
        </w:rPr>
      </w:pPr>
      <w:r>
        <w:rPr>
          <w:rFonts w:hint="eastAsia" w:ascii="宋体" w:hAnsi="宋体" w:cs="宋体"/>
          <w:sz w:val="24"/>
          <w:szCs w:val="24"/>
        </w:rPr>
        <w:t>1. 所有文件、往来函件均应使用简体中文（规格、型号辅助符号例外）。</w:t>
      </w:r>
    </w:p>
    <w:p w14:paraId="1FBBB949">
      <w:pPr>
        <w:spacing w:line="360" w:lineRule="auto"/>
        <w:ind w:firstLine="720" w:firstLineChars="300"/>
        <w:rPr>
          <w:rFonts w:ascii="宋体" w:hAnsi="宋体" w:cs="宋体"/>
          <w:sz w:val="24"/>
          <w:szCs w:val="24"/>
        </w:rPr>
      </w:pPr>
      <w:r>
        <w:rPr>
          <w:rFonts w:hint="eastAsia" w:ascii="宋体" w:hAnsi="宋体" w:cs="宋体"/>
          <w:sz w:val="24"/>
          <w:szCs w:val="24"/>
        </w:rPr>
        <w:t>2. 响应文件由供应商按要求参考给定格式如实填写（编写），须有法人（盖章）、法定代表人或被授权代表签字或盖章，方为有效，未尽事宜可自行补充。</w:t>
      </w:r>
    </w:p>
    <w:p w14:paraId="6B3C8D57">
      <w:pPr>
        <w:spacing w:line="360" w:lineRule="auto"/>
        <w:ind w:firstLine="720" w:firstLineChars="300"/>
        <w:rPr>
          <w:rFonts w:ascii="宋体" w:hAnsi="宋体" w:cs="宋体"/>
          <w:sz w:val="24"/>
          <w:szCs w:val="24"/>
        </w:rPr>
      </w:pPr>
      <w:r>
        <w:rPr>
          <w:rFonts w:hint="eastAsia" w:ascii="宋体" w:hAnsi="宋体" w:cs="宋体"/>
          <w:sz w:val="24"/>
          <w:szCs w:val="24"/>
        </w:rPr>
        <w:t>3. 一律以人民币为报价结算货币,单位为“元”。</w:t>
      </w:r>
    </w:p>
    <w:p w14:paraId="2EE08ECC">
      <w:pPr>
        <w:spacing w:line="360" w:lineRule="auto"/>
        <w:ind w:firstLine="720" w:firstLineChars="300"/>
        <w:rPr>
          <w:rFonts w:ascii="宋体" w:hAnsi="宋体" w:cs="宋体"/>
          <w:sz w:val="24"/>
          <w:szCs w:val="24"/>
        </w:rPr>
      </w:pPr>
      <w:r>
        <w:rPr>
          <w:rFonts w:hint="eastAsia" w:ascii="宋体" w:hAnsi="宋体" w:cs="宋体"/>
          <w:sz w:val="24"/>
          <w:szCs w:val="24"/>
        </w:rPr>
        <w:t>4. 响应文件应用不褪色的墨水书写或打印。</w:t>
      </w:r>
    </w:p>
    <w:p w14:paraId="19981030">
      <w:pPr>
        <w:spacing w:line="360" w:lineRule="auto"/>
        <w:ind w:firstLine="720" w:firstLineChars="300"/>
        <w:rPr>
          <w:rFonts w:ascii="宋体" w:hAnsi="宋体" w:cs="宋体"/>
          <w:sz w:val="24"/>
          <w:szCs w:val="24"/>
        </w:rPr>
      </w:pPr>
      <w:r>
        <w:rPr>
          <w:rFonts w:hint="eastAsia" w:ascii="宋体" w:hAnsi="宋体" w:cs="宋体"/>
          <w:sz w:val="24"/>
          <w:szCs w:val="24"/>
        </w:rPr>
        <w:t>5. 响应文件参考响应函格式中的顺序制作，并请编制目录。由于编排混乱导致响应文件被误读或查找不到，责任由供应商承担。</w:t>
      </w:r>
    </w:p>
    <w:p w14:paraId="4DE1816E">
      <w:pPr>
        <w:spacing w:line="360" w:lineRule="auto"/>
        <w:ind w:firstLine="720" w:firstLineChars="300"/>
        <w:rPr>
          <w:rFonts w:ascii="宋体" w:hAnsi="宋体" w:cs="宋体"/>
          <w:sz w:val="24"/>
          <w:szCs w:val="24"/>
        </w:rPr>
      </w:pPr>
      <w:r>
        <w:rPr>
          <w:rFonts w:hint="eastAsia" w:ascii="宋体" w:hAnsi="宋体" w:cs="宋体"/>
          <w:sz w:val="24"/>
          <w:szCs w:val="24"/>
        </w:rPr>
        <w:t>6. 响应文件份数为正本一份，副本四份，须各自装订成册，并注明“正本”、“副本”字样，密封，同时注明供应商名称。</w:t>
      </w:r>
    </w:p>
    <w:p w14:paraId="123EB048">
      <w:pPr>
        <w:spacing w:line="360" w:lineRule="auto"/>
        <w:ind w:firstLine="720" w:firstLineChars="300"/>
        <w:rPr>
          <w:rFonts w:ascii="宋体" w:hAnsi="宋体" w:cs="宋体"/>
          <w:sz w:val="24"/>
          <w:szCs w:val="24"/>
        </w:rPr>
      </w:pPr>
      <w:r>
        <w:rPr>
          <w:rFonts w:hint="eastAsia" w:ascii="宋体" w:hAnsi="宋体" w:cs="宋体"/>
          <w:sz w:val="24"/>
          <w:szCs w:val="24"/>
        </w:rPr>
        <w:t>7. 响应文件不应有涂改、增删和潦草之处，如有必须修改时，修改处必须有法人章、法定代表人或法定代表人被授权代表的签字。</w:t>
      </w:r>
    </w:p>
    <w:p w14:paraId="6F569202">
      <w:pPr>
        <w:spacing w:line="360" w:lineRule="auto"/>
        <w:ind w:firstLine="720" w:firstLineChars="300"/>
        <w:rPr>
          <w:rFonts w:ascii="宋体" w:hAnsi="宋体" w:cs="宋体"/>
          <w:sz w:val="24"/>
          <w:szCs w:val="24"/>
        </w:rPr>
      </w:pPr>
      <w:r>
        <w:rPr>
          <w:rFonts w:hint="eastAsia" w:ascii="宋体" w:hAnsi="宋体" w:cs="宋体"/>
          <w:sz w:val="24"/>
          <w:szCs w:val="24"/>
        </w:rPr>
        <w:t>本项目采用投标文件第一次报价和现场第二次报价的报价方式，第二次报价不得高于第一次报价，</w:t>
      </w:r>
      <w:r>
        <w:rPr>
          <w:rFonts w:hint="eastAsia" w:ascii="宋体" w:hAnsi="宋体" w:cs="宋体"/>
          <w:b/>
          <w:bCs/>
          <w:sz w:val="24"/>
          <w:szCs w:val="24"/>
        </w:rPr>
        <w:t>任何有选择的报价(方案)将不予接受。</w:t>
      </w:r>
    </w:p>
    <w:p w14:paraId="6EC3B1A1">
      <w:pPr>
        <w:spacing w:line="360" w:lineRule="auto"/>
        <w:ind w:firstLine="720" w:firstLineChars="300"/>
        <w:rPr>
          <w:rFonts w:ascii="宋体" w:hAnsi="宋体" w:cs="宋体"/>
          <w:sz w:val="24"/>
          <w:szCs w:val="24"/>
        </w:rPr>
      </w:pPr>
      <w:r>
        <w:rPr>
          <w:rFonts w:hint="eastAsia" w:ascii="宋体" w:hAnsi="宋体" w:cs="宋体"/>
          <w:sz w:val="24"/>
          <w:szCs w:val="24"/>
        </w:rPr>
        <w:t>供应商应充分考虑</w:t>
      </w:r>
      <w:r>
        <w:rPr>
          <w:rFonts w:hint="eastAsia" w:ascii="宋体" w:hAnsi="宋体" w:cs="宋体"/>
          <w:sz w:val="24"/>
          <w:szCs w:val="24"/>
          <w:lang w:val="en-US" w:eastAsia="zh-CN"/>
        </w:rPr>
        <w:t>供货</w:t>
      </w:r>
      <w:r>
        <w:rPr>
          <w:rFonts w:hint="eastAsia" w:ascii="宋体" w:hAnsi="宋体" w:cs="宋体"/>
          <w:sz w:val="24"/>
          <w:szCs w:val="24"/>
        </w:rPr>
        <w:t>期间各类材料的市场风险和政策性调整因素，将风险系数计入总报价。报价应包括直至完全交付采购人使用的所有费用。</w:t>
      </w:r>
    </w:p>
    <w:p w14:paraId="534678DB">
      <w:pPr>
        <w:spacing w:line="360" w:lineRule="auto"/>
        <w:ind w:firstLine="480" w:firstLineChars="200"/>
        <w:rPr>
          <w:rFonts w:ascii="宋体" w:hAnsi="宋体" w:cs="宋体"/>
          <w:sz w:val="24"/>
          <w:szCs w:val="24"/>
        </w:rPr>
      </w:pPr>
      <w:r>
        <w:rPr>
          <w:rFonts w:hint="eastAsia" w:ascii="宋体" w:hAnsi="宋体" w:cs="宋体"/>
          <w:sz w:val="24"/>
          <w:szCs w:val="24"/>
        </w:rPr>
        <w:t>（三） 无效响应文件的确认：</w:t>
      </w:r>
    </w:p>
    <w:p w14:paraId="3BDCFA72">
      <w:pPr>
        <w:spacing w:line="360" w:lineRule="auto"/>
        <w:ind w:firstLine="480" w:firstLineChars="200"/>
        <w:rPr>
          <w:rFonts w:ascii="宋体" w:hAnsi="宋体" w:cs="宋体"/>
          <w:sz w:val="24"/>
          <w:szCs w:val="24"/>
        </w:rPr>
      </w:pPr>
      <w:r>
        <w:rPr>
          <w:rFonts w:hint="eastAsia" w:ascii="宋体" w:hAnsi="宋体" w:cs="宋体"/>
          <w:sz w:val="24"/>
          <w:szCs w:val="24"/>
        </w:rPr>
        <w:t>供应商有下列情况之一者，其响应文件无效：</w:t>
      </w:r>
    </w:p>
    <w:p w14:paraId="06A4220E">
      <w:pPr>
        <w:spacing w:line="360" w:lineRule="auto"/>
        <w:ind w:firstLine="480" w:firstLineChars="200"/>
        <w:rPr>
          <w:rFonts w:ascii="宋体" w:hAnsi="宋体" w:cs="宋体"/>
          <w:sz w:val="24"/>
          <w:szCs w:val="24"/>
        </w:rPr>
      </w:pPr>
      <w:r>
        <w:rPr>
          <w:rFonts w:hint="eastAsia" w:ascii="宋体" w:hAnsi="宋体" w:cs="宋体"/>
          <w:sz w:val="24"/>
          <w:szCs w:val="24"/>
        </w:rPr>
        <w:t>1.响应文件未按规定的期限、地点送达的；</w:t>
      </w:r>
    </w:p>
    <w:p w14:paraId="72B59A61">
      <w:pPr>
        <w:spacing w:line="360" w:lineRule="auto"/>
        <w:ind w:firstLine="480" w:firstLineChars="200"/>
        <w:rPr>
          <w:rFonts w:ascii="宋体" w:hAnsi="宋体" w:cs="宋体"/>
          <w:sz w:val="24"/>
          <w:szCs w:val="24"/>
        </w:rPr>
      </w:pPr>
      <w:r>
        <w:rPr>
          <w:rFonts w:hint="eastAsia" w:ascii="宋体" w:hAnsi="宋体" w:cs="宋体"/>
          <w:sz w:val="24"/>
          <w:szCs w:val="24"/>
        </w:rPr>
        <w:t>2.响应文件未按要求密封、签署、盖章的；</w:t>
      </w:r>
    </w:p>
    <w:p w14:paraId="7D5D652C">
      <w:pPr>
        <w:spacing w:line="360" w:lineRule="auto"/>
        <w:ind w:firstLine="480" w:firstLineChars="200"/>
        <w:rPr>
          <w:rFonts w:ascii="宋体" w:hAnsi="宋体" w:cs="宋体"/>
          <w:sz w:val="24"/>
          <w:szCs w:val="24"/>
        </w:rPr>
      </w:pPr>
      <w:r>
        <w:rPr>
          <w:rFonts w:hint="eastAsia" w:ascii="宋体" w:hAnsi="宋体" w:cs="宋体"/>
          <w:sz w:val="24"/>
          <w:szCs w:val="24"/>
        </w:rPr>
        <w:t>3.不具备采购文件中规定的资格要求或未按采购文件规定的要求提供资格证明文件的；</w:t>
      </w:r>
    </w:p>
    <w:p w14:paraId="56D7208C">
      <w:pPr>
        <w:spacing w:line="360" w:lineRule="auto"/>
        <w:ind w:firstLine="480" w:firstLineChars="200"/>
        <w:rPr>
          <w:rFonts w:ascii="宋体" w:hAnsi="宋体" w:cs="宋体"/>
          <w:sz w:val="24"/>
          <w:szCs w:val="24"/>
        </w:rPr>
      </w:pPr>
      <w:r>
        <w:rPr>
          <w:rFonts w:hint="eastAsia" w:ascii="宋体" w:hAnsi="宋体" w:cs="宋体"/>
          <w:sz w:val="24"/>
          <w:szCs w:val="24"/>
        </w:rPr>
        <w:t>4.响应文件未按采购文件规定的内容和要求填写的；</w:t>
      </w:r>
    </w:p>
    <w:p w14:paraId="2430C552">
      <w:pPr>
        <w:spacing w:line="360" w:lineRule="auto"/>
        <w:ind w:firstLine="480" w:firstLineChars="200"/>
        <w:rPr>
          <w:rFonts w:ascii="宋体" w:hAnsi="宋体" w:cs="宋体"/>
          <w:sz w:val="24"/>
          <w:szCs w:val="24"/>
        </w:rPr>
      </w:pPr>
      <w:r>
        <w:rPr>
          <w:rFonts w:hint="eastAsia" w:ascii="宋体" w:hAnsi="宋体" w:cs="宋体"/>
          <w:sz w:val="24"/>
          <w:szCs w:val="24"/>
        </w:rPr>
        <w:t>5.响应文件中有采购文件未允许提供的选择性内容的；</w:t>
      </w:r>
    </w:p>
    <w:p w14:paraId="0F97FACD">
      <w:pPr>
        <w:spacing w:line="360" w:lineRule="auto"/>
        <w:ind w:firstLine="480" w:firstLineChars="200"/>
        <w:rPr>
          <w:rFonts w:ascii="宋体" w:hAnsi="宋体" w:cs="宋体"/>
          <w:sz w:val="24"/>
          <w:szCs w:val="24"/>
        </w:rPr>
      </w:pPr>
      <w:r>
        <w:rPr>
          <w:rFonts w:hint="eastAsia" w:ascii="宋体" w:hAnsi="宋体" w:cs="宋体"/>
          <w:sz w:val="24"/>
          <w:szCs w:val="24"/>
        </w:rPr>
        <w:t>6.项目总报价超过本项目预算的；</w:t>
      </w:r>
    </w:p>
    <w:p w14:paraId="2E155645">
      <w:pPr>
        <w:spacing w:line="360" w:lineRule="auto"/>
        <w:ind w:firstLine="480" w:firstLineChars="200"/>
        <w:rPr>
          <w:rFonts w:ascii="宋体" w:hAnsi="宋体" w:cs="宋体"/>
          <w:sz w:val="24"/>
          <w:szCs w:val="24"/>
        </w:rPr>
      </w:pPr>
      <w:r>
        <w:rPr>
          <w:rFonts w:hint="eastAsia" w:ascii="宋体" w:hAnsi="宋体" w:cs="宋体"/>
          <w:sz w:val="24"/>
          <w:szCs w:val="24"/>
        </w:rPr>
        <w:t>7.提供虚假材料的（包括但不限于工商营业执照、财务报表、资格证明文件等）；</w:t>
      </w:r>
    </w:p>
    <w:p w14:paraId="30A3ED83">
      <w:pPr>
        <w:spacing w:line="360" w:lineRule="auto"/>
        <w:ind w:firstLine="480" w:firstLineChars="200"/>
        <w:rPr>
          <w:rFonts w:ascii="宋体" w:hAnsi="宋体" w:cs="宋体"/>
          <w:sz w:val="24"/>
          <w:szCs w:val="24"/>
        </w:rPr>
      </w:pPr>
      <w:r>
        <w:rPr>
          <w:rFonts w:hint="eastAsia" w:ascii="宋体" w:hAnsi="宋体" w:cs="宋体"/>
          <w:sz w:val="24"/>
          <w:szCs w:val="24"/>
        </w:rPr>
        <w:t>8.不符合法律、法规和采购文件中规定的其他实质性要求的；</w:t>
      </w:r>
    </w:p>
    <w:p w14:paraId="26656AF3">
      <w:pPr>
        <w:spacing w:line="360" w:lineRule="auto"/>
        <w:ind w:firstLine="480" w:firstLineChars="200"/>
        <w:rPr>
          <w:rFonts w:ascii="宋体" w:hAnsi="宋体" w:cs="宋体"/>
          <w:sz w:val="24"/>
          <w:szCs w:val="24"/>
        </w:rPr>
      </w:pPr>
      <w:r>
        <w:rPr>
          <w:rFonts w:hint="eastAsia" w:ascii="宋体" w:hAnsi="宋体" w:cs="宋体"/>
          <w:sz w:val="24"/>
          <w:szCs w:val="24"/>
        </w:rPr>
        <w:t>9.供应商被“</w:t>
      </w:r>
      <w:r>
        <w:rPr>
          <w:rFonts w:hint="eastAsia" w:ascii="宋体" w:hAnsi="宋体" w:cs="宋体"/>
          <w:b/>
          <w:bCs/>
          <w:sz w:val="24"/>
          <w:szCs w:val="24"/>
        </w:rPr>
        <w:t>信用中国</w:t>
      </w:r>
      <w:r>
        <w:rPr>
          <w:rFonts w:hint="eastAsia" w:ascii="宋体" w:hAnsi="宋体" w:cs="宋体"/>
          <w:sz w:val="24"/>
          <w:szCs w:val="24"/>
        </w:rPr>
        <w:t>”网站（www.creditchina.gov.cn）、“</w:t>
      </w:r>
      <w:r>
        <w:rPr>
          <w:rFonts w:hint="eastAsia" w:ascii="宋体" w:hAnsi="宋体" w:cs="宋体"/>
          <w:b/>
          <w:bCs/>
          <w:sz w:val="24"/>
          <w:szCs w:val="24"/>
        </w:rPr>
        <w:t>中国政府采购网</w:t>
      </w:r>
      <w:r>
        <w:rPr>
          <w:rFonts w:hint="eastAsia" w:ascii="宋体" w:hAnsi="宋体" w:cs="宋体"/>
          <w:sz w:val="24"/>
          <w:szCs w:val="24"/>
        </w:rPr>
        <w:t>"(www.ccgp.gov.cn)列入失信被执行人、重大税收违法案件当事人名单、政府采购严重违法失信行为记录名单。</w:t>
      </w:r>
    </w:p>
    <w:p w14:paraId="21912F4F">
      <w:pPr>
        <w:spacing w:line="360" w:lineRule="auto"/>
        <w:ind w:firstLine="480" w:firstLineChars="200"/>
        <w:rPr>
          <w:rFonts w:ascii="宋体" w:hAnsi="宋体" w:cs="宋体"/>
          <w:sz w:val="24"/>
          <w:szCs w:val="24"/>
        </w:rPr>
      </w:pPr>
      <w:r>
        <w:rPr>
          <w:rFonts w:hint="eastAsia" w:ascii="宋体" w:hAnsi="宋体" w:cs="宋体"/>
          <w:sz w:val="24"/>
          <w:szCs w:val="24"/>
        </w:rPr>
        <w:t>10.其他法律、法规及本谈判文件规定的属非响应性的询价响应文件的情形。</w:t>
      </w:r>
    </w:p>
    <w:p w14:paraId="40834FB7">
      <w:pPr>
        <w:spacing w:line="360" w:lineRule="auto"/>
        <w:ind w:firstLine="480" w:firstLineChars="200"/>
        <w:rPr>
          <w:rFonts w:ascii="宋体" w:hAnsi="宋体" w:cs="宋体"/>
          <w:sz w:val="24"/>
          <w:szCs w:val="24"/>
        </w:rPr>
      </w:pPr>
      <w:r>
        <w:rPr>
          <w:rFonts w:hint="eastAsia" w:ascii="宋体" w:hAnsi="宋体" w:cs="宋体"/>
          <w:sz w:val="24"/>
          <w:szCs w:val="24"/>
        </w:rPr>
        <w:t>（四） 评审：</w:t>
      </w:r>
    </w:p>
    <w:p w14:paraId="2C10162C">
      <w:pPr>
        <w:spacing w:line="360" w:lineRule="auto"/>
        <w:ind w:firstLine="480" w:firstLineChars="200"/>
        <w:rPr>
          <w:rFonts w:ascii="宋体" w:hAnsi="宋体" w:cs="宋体"/>
          <w:sz w:val="24"/>
          <w:szCs w:val="24"/>
        </w:rPr>
      </w:pPr>
      <w:r>
        <w:rPr>
          <w:rFonts w:hint="eastAsia" w:ascii="宋体" w:hAnsi="宋体" w:cs="宋体"/>
          <w:sz w:val="24"/>
          <w:szCs w:val="24"/>
        </w:rPr>
        <w:t>评审工作由扬州大学附属医院负责组织。</w:t>
      </w:r>
    </w:p>
    <w:p w14:paraId="74A21F34">
      <w:pPr>
        <w:spacing w:line="360" w:lineRule="auto"/>
        <w:ind w:firstLine="480" w:firstLineChars="200"/>
        <w:rPr>
          <w:rFonts w:ascii="宋体" w:hAnsi="宋体" w:cs="宋体"/>
          <w:sz w:val="24"/>
          <w:szCs w:val="24"/>
        </w:rPr>
      </w:pPr>
      <w:r>
        <w:rPr>
          <w:rFonts w:hint="eastAsia" w:ascii="宋体" w:hAnsi="宋体" w:cs="宋体"/>
          <w:sz w:val="24"/>
          <w:szCs w:val="24"/>
        </w:rPr>
        <w:t>具体评审事务由组建的</w:t>
      </w:r>
      <w:r>
        <w:rPr>
          <w:rFonts w:hint="eastAsia" w:ascii="宋体" w:hAnsi="宋体" w:cs="宋体"/>
          <w:sz w:val="24"/>
          <w:szCs w:val="24"/>
          <w:lang w:val="en-US" w:eastAsia="zh-CN"/>
        </w:rPr>
        <w:t>谈判</w:t>
      </w:r>
      <w:r>
        <w:rPr>
          <w:rFonts w:hint="eastAsia" w:ascii="宋体" w:hAnsi="宋体" w:cs="宋体"/>
          <w:sz w:val="24"/>
          <w:szCs w:val="24"/>
        </w:rPr>
        <w:t>小组负责。</w:t>
      </w:r>
    </w:p>
    <w:p w14:paraId="0153529E">
      <w:pPr>
        <w:spacing w:line="360" w:lineRule="auto"/>
        <w:ind w:firstLine="480" w:firstLineChars="200"/>
        <w:rPr>
          <w:rFonts w:ascii="宋体" w:hAnsi="宋体" w:cs="宋体"/>
          <w:sz w:val="24"/>
          <w:szCs w:val="24"/>
        </w:rPr>
      </w:pPr>
      <w:r>
        <w:rPr>
          <w:rFonts w:hint="eastAsia" w:ascii="宋体" w:hAnsi="宋体" w:cs="宋体"/>
          <w:sz w:val="24"/>
          <w:szCs w:val="24"/>
        </w:rPr>
        <w:t>1.响应文件的审查</w:t>
      </w:r>
    </w:p>
    <w:p w14:paraId="39BFC750">
      <w:pPr>
        <w:spacing w:line="360" w:lineRule="auto"/>
        <w:ind w:firstLine="480" w:firstLineChars="200"/>
        <w:rPr>
          <w:rFonts w:ascii="宋体" w:hAnsi="宋体" w:cs="宋体"/>
          <w:sz w:val="24"/>
          <w:szCs w:val="24"/>
        </w:rPr>
      </w:pPr>
      <w:r>
        <w:rPr>
          <w:rFonts w:hint="eastAsia" w:ascii="宋体" w:hAnsi="宋体" w:cs="宋体"/>
          <w:sz w:val="24"/>
          <w:szCs w:val="24"/>
        </w:rPr>
        <w:t>（1）本项目采用投标文件第一次报价和现场第二次报价的报价方式，第二次报价不得高于第一次报价。大写金额和小写金额不一致的，以大写金额为准；对不同文字文本响应文件的解释发生异议的，以中文文本为准。</w:t>
      </w:r>
    </w:p>
    <w:p w14:paraId="1D303451">
      <w:pPr>
        <w:spacing w:line="360" w:lineRule="auto"/>
        <w:ind w:firstLine="480" w:firstLineChars="200"/>
        <w:rPr>
          <w:rFonts w:ascii="宋体" w:hAnsi="宋体" w:cs="宋体"/>
          <w:sz w:val="24"/>
          <w:szCs w:val="24"/>
        </w:rPr>
      </w:pPr>
      <w:r>
        <w:rPr>
          <w:rFonts w:hint="eastAsia" w:ascii="宋体" w:hAnsi="宋体" w:cs="宋体"/>
          <w:sz w:val="24"/>
          <w:szCs w:val="24"/>
        </w:rPr>
        <w:t>（2）正本与副本不符，以正本为准。</w:t>
      </w:r>
    </w:p>
    <w:p w14:paraId="2EACD605">
      <w:pPr>
        <w:spacing w:line="360" w:lineRule="auto"/>
        <w:ind w:firstLine="480" w:firstLineChars="200"/>
        <w:rPr>
          <w:rFonts w:ascii="宋体" w:hAnsi="宋体" w:cs="宋体"/>
          <w:sz w:val="24"/>
          <w:szCs w:val="24"/>
        </w:rPr>
      </w:pPr>
      <w:r>
        <w:rPr>
          <w:rFonts w:hint="eastAsia" w:ascii="宋体" w:hAnsi="宋体" w:cs="宋体"/>
          <w:sz w:val="24"/>
          <w:szCs w:val="24"/>
        </w:rPr>
        <w:t>2.评审程序</w:t>
      </w:r>
    </w:p>
    <w:p w14:paraId="53DFFBDB">
      <w:pPr>
        <w:spacing w:line="360" w:lineRule="auto"/>
        <w:ind w:firstLine="480" w:firstLineChars="200"/>
        <w:rPr>
          <w:rFonts w:ascii="宋体" w:hAnsi="宋体" w:cs="宋体"/>
          <w:sz w:val="24"/>
          <w:szCs w:val="24"/>
        </w:rPr>
      </w:pPr>
      <w:r>
        <w:rPr>
          <w:rFonts w:hint="eastAsia" w:ascii="宋体" w:hAnsi="宋体" w:cs="宋体"/>
          <w:sz w:val="24"/>
          <w:szCs w:val="24"/>
        </w:rPr>
        <w:t xml:space="preserve">（1）响应文件审核。审核分为资格性检查和符合性检查。 </w:t>
      </w:r>
    </w:p>
    <w:p w14:paraId="605B4445">
      <w:pPr>
        <w:spacing w:line="360" w:lineRule="auto"/>
        <w:ind w:firstLine="720" w:firstLineChars="300"/>
        <w:rPr>
          <w:rFonts w:ascii="宋体" w:hAnsi="宋体" w:cs="宋体"/>
          <w:sz w:val="24"/>
          <w:szCs w:val="24"/>
        </w:rPr>
      </w:pPr>
      <w:r>
        <w:rPr>
          <w:rFonts w:hint="eastAsia" w:ascii="宋体" w:hAnsi="宋体" w:cs="宋体"/>
          <w:sz w:val="24"/>
          <w:szCs w:val="24"/>
        </w:rPr>
        <w:t>①资格性检查。依据法律法规和采购文件的规定，对响应文件中的资格证明等进行审查，以确定报价供应商是否具备报价资格。</w:t>
      </w:r>
    </w:p>
    <w:p w14:paraId="3818F2C5">
      <w:pPr>
        <w:spacing w:line="360" w:lineRule="auto"/>
        <w:ind w:firstLine="720" w:firstLineChars="300"/>
        <w:rPr>
          <w:rFonts w:ascii="宋体" w:hAnsi="宋体" w:cs="宋体"/>
          <w:sz w:val="24"/>
          <w:szCs w:val="24"/>
        </w:rPr>
      </w:pPr>
      <w:r>
        <w:rPr>
          <w:rFonts w:hint="eastAsia" w:ascii="宋体" w:hAnsi="宋体" w:cs="宋体"/>
          <w:sz w:val="24"/>
          <w:szCs w:val="24"/>
        </w:rPr>
        <w:t>②符合性检查。依据采购文件的规定，从响应文件的有效性、完整性和对采购文件的响应程度进行审查，以确定是否对采购文件的实质性要求作出响应。</w:t>
      </w:r>
    </w:p>
    <w:p w14:paraId="4DA3415D">
      <w:pPr>
        <w:spacing w:line="360" w:lineRule="auto"/>
        <w:ind w:firstLine="480" w:firstLineChars="200"/>
        <w:rPr>
          <w:rFonts w:ascii="宋体" w:hAnsi="宋体" w:cs="宋体"/>
          <w:sz w:val="24"/>
          <w:szCs w:val="24"/>
        </w:rPr>
      </w:pPr>
      <w:r>
        <w:rPr>
          <w:rFonts w:hint="eastAsia" w:ascii="宋体" w:hAnsi="宋体" w:cs="宋体"/>
          <w:sz w:val="24"/>
          <w:szCs w:val="24"/>
        </w:rPr>
        <w:t>（2）澄清有关问题。对响应文件中含义不明确、同类问题表述不一致或者有明显文字和计算错误的内容，</w:t>
      </w:r>
      <w:r>
        <w:rPr>
          <w:rFonts w:hint="eastAsia" w:ascii="宋体" w:hAnsi="宋体" w:cs="宋体"/>
          <w:sz w:val="24"/>
          <w:szCs w:val="24"/>
          <w:lang w:val="en-US" w:eastAsia="zh-CN"/>
        </w:rPr>
        <w:t>谈判</w:t>
      </w:r>
      <w:r>
        <w:rPr>
          <w:rFonts w:hint="eastAsia" w:ascii="宋体" w:hAnsi="宋体" w:cs="宋体"/>
          <w:sz w:val="24"/>
          <w:szCs w:val="24"/>
        </w:rPr>
        <w:t>小组可以书面形式（应当由</w:t>
      </w:r>
      <w:r>
        <w:rPr>
          <w:rFonts w:hint="eastAsia" w:ascii="宋体" w:hAnsi="宋体" w:cs="宋体"/>
          <w:sz w:val="24"/>
          <w:szCs w:val="24"/>
          <w:lang w:val="en-US" w:eastAsia="zh-CN"/>
        </w:rPr>
        <w:t>谈判</w:t>
      </w:r>
      <w:r>
        <w:rPr>
          <w:rFonts w:hint="eastAsia" w:ascii="宋体" w:hAnsi="宋体" w:cs="宋体"/>
          <w:sz w:val="24"/>
          <w:szCs w:val="24"/>
        </w:rPr>
        <w:t>小组专家签字）要求供应商作出必要的澄清、说明或者纠正。供应商的澄清、说明或者补正应当采用书面形式，由其被授权的代表签字。</w:t>
      </w:r>
    </w:p>
    <w:p w14:paraId="34B28CF8">
      <w:pPr>
        <w:spacing w:line="360" w:lineRule="auto"/>
        <w:jc w:val="center"/>
        <w:rPr>
          <w:rFonts w:ascii="宋体" w:hAnsi="宋体" w:cs="宋体"/>
          <w:b/>
          <w:bCs/>
          <w:sz w:val="24"/>
          <w:szCs w:val="24"/>
        </w:rPr>
      </w:pPr>
    </w:p>
    <w:p w14:paraId="0D9B3DEB">
      <w:pPr>
        <w:pStyle w:val="9"/>
      </w:pPr>
    </w:p>
    <w:p w14:paraId="509D98FD"/>
    <w:p w14:paraId="5DEAFFB8">
      <w:pPr>
        <w:pStyle w:val="9"/>
      </w:pPr>
    </w:p>
    <w:p w14:paraId="463E780B"/>
    <w:p w14:paraId="7D6D4EE1"/>
    <w:p w14:paraId="2225A7B2"/>
    <w:p w14:paraId="360B2106"/>
    <w:p w14:paraId="7098EC5A"/>
    <w:p w14:paraId="7A39C907"/>
    <w:p w14:paraId="37DE3272"/>
    <w:p w14:paraId="18A39D4A"/>
    <w:p w14:paraId="509411ED"/>
    <w:p w14:paraId="44CF8A7D"/>
    <w:p w14:paraId="02123A53"/>
    <w:p w14:paraId="6605DA4A"/>
    <w:p w14:paraId="2AE98CD2"/>
    <w:p w14:paraId="6DAC884F"/>
    <w:p w14:paraId="05FD2C53"/>
    <w:p w14:paraId="0FED25FB"/>
    <w:p w14:paraId="50584A1C"/>
    <w:p w14:paraId="04177543"/>
    <w:p w14:paraId="2E2C03A7"/>
    <w:p w14:paraId="31AD37BC"/>
    <w:p w14:paraId="0043AE31"/>
    <w:p w14:paraId="6385E728"/>
    <w:p w14:paraId="19116F01"/>
    <w:p w14:paraId="6A1C5FAC"/>
    <w:p w14:paraId="3E6AEC99"/>
    <w:p w14:paraId="360C3BA0">
      <w:pPr>
        <w:pStyle w:val="4"/>
      </w:pPr>
    </w:p>
    <w:p w14:paraId="670747B2"/>
    <w:p w14:paraId="70405E65">
      <w:pPr>
        <w:pStyle w:val="4"/>
      </w:pPr>
    </w:p>
    <w:p w14:paraId="7949AA70"/>
    <w:p w14:paraId="36D969E1">
      <w:pPr>
        <w:pStyle w:val="4"/>
      </w:pPr>
    </w:p>
    <w:p w14:paraId="3C1A09BB"/>
    <w:p w14:paraId="197E58ED">
      <w:pPr>
        <w:pStyle w:val="4"/>
      </w:pPr>
    </w:p>
    <w:p w14:paraId="6C45A7E0"/>
    <w:p w14:paraId="0B9A0F7E">
      <w:pPr>
        <w:pStyle w:val="4"/>
      </w:pPr>
    </w:p>
    <w:p w14:paraId="689BB48A"/>
    <w:p w14:paraId="4D1840BC">
      <w:pPr>
        <w:pStyle w:val="4"/>
      </w:pPr>
    </w:p>
    <w:p w14:paraId="063B3AF3"/>
    <w:p w14:paraId="5176B7EA">
      <w:pPr>
        <w:pStyle w:val="4"/>
      </w:pPr>
    </w:p>
    <w:p w14:paraId="3CEEB282"/>
    <w:p w14:paraId="319C44EE">
      <w:pPr>
        <w:pStyle w:val="4"/>
      </w:pPr>
    </w:p>
    <w:p w14:paraId="7B9DCF25">
      <w:pPr>
        <w:pStyle w:val="31"/>
        <w:spacing w:line="360" w:lineRule="auto"/>
        <w:rPr>
          <w:rFonts w:ascii="宋体" w:hAnsi="宋体" w:cs="宋体"/>
          <w:sz w:val="24"/>
          <w:szCs w:val="24"/>
        </w:rPr>
      </w:pPr>
    </w:p>
    <w:p w14:paraId="5E6073F6">
      <w:pPr>
        <w:spacing w:line="360" w:lineRule="auto"/>
        <w:jc w:val="center"/>
        <w:rPr>
          <w:rFonts w:ascii="宋体" w:hAnsi="宋体" w:cs="宋体"/>
          <w:b/>
          <w:bCs/>
          <w:sz w:val="24"/>
          <w:szCs w:val="24"/>
        </w:rPr>
      </w:pPr>
      <w:r>
        <w:rPr>
          <w:rFonts w:hint="eastAsia" w:ascii="宋体" w:hAnsi="宋体" w:cs="宋体"/>
          <w:b/>
          <w:bCs/>
          <w:sz w:val="24"/>
          <w:szCs w:val="24"/>
        </w:rPr>
        <w:t>项目需求及相关说明</w:t>
      </w:r>
    </w:p>
    <w:p w14:paraId="75461C44">
      <w:pPr>
        <w:spacing w:line="360" w:lineRule="auto"/>
        <w:rPr>
          <w:rFonts w:ascii="宋体" w:hAnsi="宋体" w:cs="宋体"/>
          <w:b/>
          <w:sz w:val="24"/>
          <w:szCs w:val="24"/>
        </w:rPr>
      </w:pPr>
      <w:r>
        <w:rPr>
          <w:rFonts w:hint="eastAsia" w:ascii="宋体" w:hAnsi="宋体" w:cs="宋体"/>
          <w:b/>
          <w:sz w:val="24"/>
          <w:szCs w:val="24"/>
        </w:rPr>
        <w:t>一、项目概况</w:t>
      </w:r>
    </w:p>
    <w:p w14:paraId="667E0974">
      <w:pPr>
        <w:spacing w:line="440" w:lineRule="exact"/>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扬州大学附属医院西区医院拟通过公开招标方式采购医用织物洗涤耗材，预算金额19.8万元（含增值税），服务周期1年。</w:t>
      </w:r>
      <w:r>
        <w:rPr>
          <w:rFonts w:hint="eastAsia" w:asciiTheme="minorEastAsia" w:hAnsiTheme="minorEastAsia" w:eastAsiaTheme="minorEastAsia" w:cstheme="minorEastAsia"/>
          <w:sz w:val="24"/>
          <w:szCs w:val="24"/>
          <w:lang w:val="en-US" w:eastAsia="zh-CN"/>
        </w:rPr>
        <w:t>合同签订生效之日起一年或采购金额累计达到中标金额自动终止合同（以先到者为准）。</w:t>
      </w:r>
    </w:p>
    <w:p w14:paraId="369364B7">
      <w:pPr>
        <w:spacing w:line="360" w:lineRule="auto"/>
        <w:rPr>
          <w:rFonts w:hint="eastAsia" w:ascii="宋体" w:hAnsi="宋体" w:cs="宋体"/>
          <w:b/>
          <w:sz w:val="24"/>
          <w:szCs w:val="24"/>
        </w:rPr>
      </w:pPr>
      <w:r>
        <w:rPr>
          <w:rFonts w:hint="eastAsia" w:ascii="宋体" w:hAnsi="宋体" w:cs="宋体"/>
          <w:b/>
          <w:sz w:val="24"/>
          <w:szCs w:val="24"/>
        </w:rPr>
        <w:t>二、采购标的明细</w:t>
      </w:r>
    </w:p>
    <w:tbl>
      <w:tblPr>
        <w:tblStyle w:val="23"/>
        <w:tblW w:w="9260" w:type="dxa"/>
        <w:tblInd w:w="0" w:type="dxa"/>
        <w:tblLayout w:type="fixed"/>
        <w:tblCellMar>
          <w:top w:w="0" w:type="dxa"/>
          <w:left w:w="108" w:type="dxa"/>
          <w:bottom w:w="0" w:type="dxa"/>
          <w:right w:w="108" w:type="dxa"/>
        </w:tblCellMar>
      </w:tblPr>
      <w:tblGrid>
        <w:gridCol w:w="1910"/>
        <w:gridCol w:w="1350"/>
        <w:gridCol w:w="900"/>
        <w:gridCol w:w="1305"/>
        <w:gridCol w:w="1725"/>
        <w:gridCol w:w="2070"/>
      </w:tblGrid>
      <w:tr w14:paraId="3C2897DD">
        <w:tblPrEx>
          <w:tblCellMar>
            <w:top w:w="0" w:type="dxa"/>
            <w:left w:w="108" w:type="dxa"/>
            <w:bottom w:w="0" w:type="dxa"/>
            <w:right w:w="108" w:type="dxa"/>
          </w:tblCellMar>
        </w:tblPrEx>
        <w:tc>
          <w:tcPr>
            <w:tcW w:w="1910" w:type="dxa"/>
            <w:tcBorders>
              <w:top w:val="single" w:color="222222" w:sz="6" w:space="0"/>
              <w:left w:val="single" w:color="222222" w:sz="6" w:space="0"/>
              <w:bottom w:val="single" w:color="222222" w:sz="6" w:space="0"/>
              <w:right w:val="single" w:color="222222" w:sz="6" w:space="0"/>
            </w:tcBorders>
          </w:tcPr>
          <w:p w14:paraId="4BCE0442">
            <w:pPr>
              <w:spacing w:line="28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标的名称</w:t>
            </w:r>
          </w:p>
        </w:tc>
        <w:tc>
          <w:tcPr>
            <w:tcW w:w="1350" w:type="dxa"/>
            <w:tcBorders>
              <w:top w:val="single" w:color="222222" w:sz="6" w:space="0"/>
              <w:left w:val="single" w:color="222222" w:sz="6" w:space="0"/>
              <w:bottom w:val="single" w:color="222222" w:sz="6" w:space="0"/>
              <w:right w:val="single" w:color="222222" w:sz="6" w:space="0"/>
            </w:tcBorders>
          </w:tcPr>
          <w:p w14:paraId="39863B42">
            <w:pPr>
              <w:spacing w:line="28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计量单位</w:t>
            </w:r>
          </w:p>
        </w:tc>
        <w:tc>
          <w:tcPr>
            <w:tcW w:w="900" w:type="dxa"/>
            <w:tcBorders>
              <w:top w:val="single" w:color="222222" w:sz="6" w:space="0"/>
              <w:left w:val="single" w:color="222222" w:sz="6" w:space="0"/>
              <w:bottom w:val="single" w:color="222222" w:sz="6" w:space="0"/>
              <w:right w:val="single" w:color="222222" w:sz="6" w:space="0"/>
            </w:tcBorders>
          </w:tcPr>
          <w:p w14:paraId="6D9C204D">
            <w:pPr>
              <w:spacing w:line="28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数量</w:t>
            </w:r>
          </w:p>
        </w:tc>
        <w:tc>
          <w:tcPr>
            <w:tcW w:w="1305" w:type="dxa"/>
            <w:tcBorders>
              <w:top w:val="single" w:color="222222" w:sz="6" w:space="0"/>
              <w:left w:val="single" w:color="222222" w:sz="6" w:space="0"/>
              <w:bottom w:val="single" w:color="222222" w:sz="6" w:space="0"/>
              <w:right w:val="single" w:color="222222" w:sz="6" w:space="0"/>
            </w:tcBorders>
          </w:tcPr>
          <w:p w14:paraId="19901533">
            <w:pPr>
              <w:spacing w:line="28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是否进口</w:t>
            </w:r>
          </w:p>
        </w:tc>
        <w:tc>
          <w:tcPr>
            <w:tcW w:w="1725" w:type="dxa"/>
            <w:tcBorders>
              <w:top w:val="single" w:color="222222" w:sz="6" w:space="0"/>
              <w:left w:val="single" w:color="222222" w:sz="6" w:space="0"/>
              <w:bottom w:val="single" w:color="222222" w:sz="6" w:space="0"/>
              <w:right w:val="single" w:color="222222" w:sz="6" w:space="0"/>
            </w:tcBorders>
          </w:tcPr>
          <w:p w14:paraId="4789F64E">
            <w:pPr>
              <w:spacing w:line="28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技术标准依据</w:t>
            </w:r>
          </w:p>
        </w:tc>
        <w:tc>
          <w:tcPr>
            <w:tcW w:w="2070" w:type="dxa"/>
            <w:tcBorders>
              <w:top w:val="single" w:color="222222" w:sz="6" w:space="0"/>
              <w:left w:val="single" w:color="222222" w:sz="6" w:space="0"/>
              <w:bottom w:val="single" w:color="222222" w:sz="6" w:space="0"/>
              <w:right w:val="single" w:color="222222" w:sz="6" w:space="0"/>
            </w:tcBorders>
          </w:tcPr>
          <w:p w14:paraId="06A659FE">
            <w:pPr>
              <w:spacing w:line="288" w:lineRule="auto"/>
              <w:jc w:val="center"/>
              <w:rPr>
                <w:rFonts w:hint="default"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单价预算</w:t>
            </w:r>
          </w:p>
        </w:tc>
      </w:tr>
      <w:tr w14:paraId="1D76F4D7">
        <w:tblPrEx>
          <w:tblCellMar>
            <w:top w:w="0" w:type="dxa"/>
            <w:left w:w="108" w:type="dxa"/>
            <w:bottom w:w="0" w:type="dxa"/>
            <w:right w:w="108" w:type="dxa"/>
          </w:tblCellMar>
        </w:tblPrEx>
        <w:tc>
          <w:tcPr>
            <w:tcW w:w="1910" w:type="dxa"/>
            <w:tcBorders>
              <w:top w:val="single" w:color="222222" w:sz="6" w:space="0"/>
              <w:left w:val="single" w:color="222222" w:sz="6" w:space="0"/>
              <w:bottom w:val="single" w:color="222222" w:sz="6" w:space="0"/>
              <w:right w:val="single" w:color="222222" w:sz="6" w:space="0"/>
            </w:tcBorders>
          </w:tcPr>
          <w:p w14:paraId="28D6E799">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强力洗衣粉（25kg/桶）</w:t>
            </w:r>
          </w:p>
        </w:tc>
        <w:tc>
          <w:tcPr>
            <w:tcW w:w="1350" w:type="dxa"/>
            <w:tcBorders>
              <w:top w:val="single" w:color="222222" w:sz="6" w:space="0"/>
              <w:left w:val="single" w:color="222222" w:sz="6" w:space="0"/>
              <w:bottom w:val="single" w:color="222222" w:sz="6" w:space="0"/>
              <w:right w:val="single" w:color="222222" w:sz="6" w:space="0"/>
            </w:tcBorders>
          </w:tcPr>
          <w:p w14:paraId="577F9952">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桶</w:t>
            </w:r>
          </w:p>
        </w:tc>
        <w:tc>
          <w:tcPr>
            <w:tcW w:w="900" w:type="dxa"/>
            <w:tcBorders>
              <w:top w:val="single" w:color="222222" w:sz="6" w:space="0"/>
              <w:left w:val="single" w:color="222222" w:sz="6" w:space="0"/>
              <w:bottom w:val="single" w:color="222222" w:sz="6" w:space="0"/>
              <w:right w:val="single" w:color="222222" w:sz="6" w:space="0"/>
            </w:tcBorders>
          </w:tcPr>
          <w:p w14:paraId="5529B63B">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480</w:t>
            </w:r>
          </w:p>
        </w:tc>
        <w:tc>
          <w:tcPr>
            <w:tcW w:w="1305" w:type="dxa"/>
            <w:tcBorders>
              <w:top w:val="single" w:color="222222" w:sz="6" w:space="0"/>
              <w:left w:val="single" w:color="222222" w:sz="6" w:space="0"/>
              <w:bottom w:val="single" w:color="222222" w:sz="6" w:space="0"/>
              <w:right w:val="single" w:color="222222" w:sz="6" w:space="0"/>
            </w:tcBorders>
          </w:tcPr>
          <w:p w14:paraId="3C40CE4D">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否</w:t>
            </w:r>
          </w:p>
        </w:tc>
        <w:tc>
          <w:tcPr>
            <w:tcW w:w="1725" w:type="dxa"/>
            <w:tcBorders>
              <w:top w:val="single" w:color="222222" w:sz="6" w:space="0"/>
              <w:left w:val="single" w:color="222222" w:sz="6" w:space="0"/>
              <w:bottom w:val="single" w:color="222222" w:sz="6" w:space="0"/>
              <w:right w:val="single" w:color="222222" w:sz="6" w:space="0"/>
            </w:tcBorders>
          </w:tcPr>
          <w:p w14:paraId="1D3723C9">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GB/T 13171.1-2022</w:t>
            </w:r>
          </w:p>
        </w:tc>
        <w:tc>
          <w:tcPr>
            <w:tcW w:w="2070" w:type="dxa"/>
            <w:tcBorders>
              <w:top w:val="single" w:color="222222" w:sz="6" w:space="0"/>
              <w:left w:val="single" w:color="222222" w:sz="6" w:space="0"/>
              <w:bottom w:val="single" w:color="222222" w:sz="6" w:space="0"/>
              <w:right w:val="single" w:color="222222" w:sz="6" w:space="0"/>
            </w:tcBorders>
          </w:tcPr>
          <w:p w14:paraId="333A1EB7">
            <w:pPr>
              <w:spacing w:line="288" w:lineRule="auto"/>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170元/桶</w:t>
            </w:r>
          </w:p>
        </w:tc>
      </w:tr>
      <w:tr w14:paraId="0892C751">
        <w:tblPrEx>
          <w:tblCellMar>
            <w:top w:w="0" w:type="dxa"/>
            <w:left w:w="108" w:type="dxa"/>
            <w:bottom w:w="0" w:type="dxa"/>
            <w:right w:w="108" w:type="dxa"/>
          </w:tblCellMar>
        </w:tblPrEx>
        <w:tc>
          <w:tcPr>
            <w:tcW w:w="1910" w:type="dxa"/>
            <w:tcBorders>
              <w:top w:val="single" w:color="222222" w:sz="6" w:space="0"/>
              <w:left w:val="single" w:color="222222" w:sz="6" w:space="0"/>
              <w:bottom w:val="single" w:color="222222" w:sz="6" w:space="0"/>
              <w:right w:val="single" w:color="222222" w:sz="6" w:space="0"/>
            </w:tcBorders>
          </w:tcPr>
          <w:p w14:paraId="1931E556">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彩漂粉（25kg/桶）</w:t>
            </w:r>
          </w:p>
        </w:tc>
        <w:tc>
          <w:tcPr>
            <w:tcW w:w="1350" w:type="dxa"/>
            <w:tcBorders>
              <w:top w:val="single" w:color="222222" w:sz="6" w:space="0"/>
              <w:left w:val="single" w:color="222222" w:sz="6" w:space="0"/>
              <w:bottom w:val="single" w:color="222222" w:sz="6" w:space="0"/>
              <w:right w:val="single" w:color="222222" w:sz="6" w:space="0"/>
            </w:tcBorders>
          </w:tcPr>
          <w:p w14:paraId="2A37C10D">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桶</w:t>
            </w:r>
          </w:p>
        </w:tc>
        <w:tc>
          <w:tcPr>
            <w:tcW w:w="900" w:type="dxa"/>
            <w:tcBorders>
              <w:top w:val="single" w:color="222222" w:sz="6" w:space="0"/>
              <w:left w:val="single" w:color="222222" w:sz="6" w:space="0"/>
              <w:bottom w:val="single" w:color="222222" w:sz="6" w:space="0"/>
              <w:right w:val="single" w:color="222222" w:sz="6" w:space="0"/>
            </w:tcBorders>
          </w:tcPr>
          <w:p w14:paraId="37F5DB07">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400</w:t>
            </w:r>
          </w:p>
        </w:tc>
        <w:tc>
          <w:tcPr>
            <w:tcW w:w="1305" w:type="dxa"/>
            <w:tcBorders>
              <w:top w:val="single" w:color="222222" w:sz="6" w:space="0"/>
              <w:left w:val="single" w:color="222222" w:sz="6" w:space="0"/>
              <w:bottom w:val="single" w:color="222222" w:sz="6" w:space="0"/>
              <w:right w:val="single" w:color="222222" w:sz="6" w:space="0"/>
            </w:tcBorders>
          </w:tcPr>
          <w:p w14:paraId="6DE06412">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否</w:t>
            </w:r>
          </w:p>
        </w:tc>
        <w:tc>
          <w:tcPr>
            <w:tcW w:w="1725" w:type="dxa"/>
            <w:tcBorders>
              <w:top w:val="single" w:color="222222" w:sz="6" w:space="0"/>
              <w:left w:val="single" w:color="222222" w:sz="6" w:space="0"/>
              <w:bottom w:val="single" w:color="222222" w:sz="6" w:space="0"/>
              <w:right w:val="single" w:color="222222" w:sz="6" w:space="0"/>
            </w:tcBorders>
          </w:tcPr>
          <w:p w14:paraId="546C0026">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QB/T 2952-2018</w:t>
            </w:r>
          </w:p>
        </w:tc>
        <w:tc>
          <w:tcPr>
            <w:tcW w:w="2070" w:type="dxa"/>
            <w:tcBorders>
              <w:top w:val="single" w:color="222222" w:sz="6" w:space="0"/>
              <w:left w:val="single" w:color="222222" w:sz="6" w:space="0"/>
              <w:bottom w:val="single" w:color="222222" w:sz="6" w:space="0"/>
              <w:right w:val="single" w:color="222222" w:sz="6" w:space="0"/>
            </w:tcBorders>
          </w:tcPr>
          <w:p w14:paraId="08AAC53D">
            <w:pPr>
              <w:spacing w:line="288" w:lineRule="auto"/>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210元/桶</w:t>
            </w:r>
          </w:p>
        </w:tc>
      </w:tr>
      <w:tr w14:paraId="461F951C">
        <w:tblPrEx>
          <w:tblCellMar>
            <w:top w:w="0" w:type="dxa"/>
            <w:left w:w="108" w:type="dxa"/>
            <w:bottom w:w="0" w:type="dxa"/>
            <w:right w:w="108" w:type="dxa"/>
          </w:tblCellMar>
        </w:tblPrEx>
        <w:tc>
          <w:tcPr>
            <w:tcW w:w="1910" w:type="dxa"/>
            <w:tcBorders>
              <w:top w:val="single" w:color="222222" w:sz="6" w:space="0"/>
              <w:left w:val="single" w:color="222222" w:sz="6" w:space="0"/>
              <w:bottom w:val="single" w:color="222222" w:sz="6" w:space="0"/>
              <w:right w:val="single" w:color="222222" w:sz="6" w:space="0"/>
            </w:tcBorders>
          </w:tcPr>
          <w:p w14:paraId="3530978C">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油污乳化剂（50kg/桶）</w:t>
            </w:r>
          </w:p>
        </w:tc>
        <w:tc>
          <w:tcPr>
            <w:tcW w:w="1350" w:type="dxa"/>
            <w:tcBorders>
              <w:top w:val="single" w:color="222222" w:sz="6" w:space="0"/>
              <w:left w:val="single" w:color="222222" w:sz="6" w:space="0"/>
              <w:bottom w:val="single" w:color="222222" w:sz="6" w:space="0"/>
              <w:right w:val="single" w:color="222222" w:sz="6" w:space="0"/>
            </w:tcBorders>
          </w:tcPr>
          <w:p w14:paraId="2432A55C">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桶</w:t>
            </w:r>
          </w:p>
        </w:tc>
        <w:tc>
          <w:tcPr>
            <w:tcW w:w="900" w:type="dxa"/>
            <w:tcBorders>
              <w:top w:val="single" w:color="222222" w:sz="6" w:space="0"/>
              <w:left w:val="single" w:color="222222" w:sz="6" w:space="0"/>
              <w:bottom w:val="single" w:color="222222" w:sz="6" w:space="0"/>
              <w:right w:val="single" w:color="222222" w:sz="6" w:space="0"/>
            </w:tcBorders>
          </w:tcPr>
          <w:p w14:paraId="45FE898C">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35</w:t>
            </w:r>
          </w:p>
        </w:tc>
        <w:tc>
          <w:tcPr>
            <w:tcW w:w="1305" w:type="dxa"/>
            <w:tcBorders>
              <w:top w:val="single" w:color="222222" w:sz="6" w:space="0"/>
              <w:left w:val="single" w:color="222222" w:sz="6" w:space="0"/>
              <w:bottom w:val="single" w:color="222222" w:sz="6" w:space="0"/>
              <w:right w:val="single" w:color="222222" w:sz="6" w:space="0"/>
            </w:tcBorders>
          </w:tcPr>
          <w:p w14:paraId="50EF9281">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否</w:t>
            </w:r>
          </w:p>
        </w:tc>
        <w:tc>
          <w:tcPr>
            <w:tcW w:w="1725" w:type="dxa"/>
            <w:tcBorders>
              <w:top w:val="single" w:color="222222" w:sz="6" w:space="0"/>
              <w:left w:val="single" w:color="222222" w:sz="6" w:space="0"/>
              <w:bottom w:val="single" w:color="222222" w:sz="6" w:space="0"/>
              <w:right w:val="single" w:color="222222" w:sz="6" w:space="0"/>
            </w:tcBorders>
          </w:tcPr>
          <w:p w14:paraId="11D4461E">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HG/T 4483-2012</w:t>
            </w:r>
          </w:p>
        </w:tc>
        <w:tc>
          <w:tcPr>
            <w:tcW w:w="2070" w:type="dxa"/>
            <w:tcBorders>
              <w:top w:val="single" w:color="222222" w:sz="6" w:space="0"/>
              <w:left w:val="single" w:color="222222" w:sz="6" w:space="0"/>
              <w:bottom w:val="single" w:color="222222" w:sz="6" w:space="0"/>
              <w:right w:val="single" w:color="222222" w:sz="6" w:space="0"/>
            </w:tcBorders>
          </w:tcPr>
          <w:p w14:paraId="1C8F5744">
            <w:pPr>
              <w:spacing w:line="288" w:lineRule="auto"/>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900元/桶</w:t>
            </w:r>
          </w:p>
        </w:tc>
      </w:tr>
    </w:tbl>
    <w:p w14:paraId="7A83AA47">
      <w:pPr>
        <w:pStyle w:val="31"/>
        <w:spacing w:line="360" w:lineRule="auto"/>
        <w:ind w:firstLine="0" w:firstLineChars="0"/>
        <w:rPr>
          <w:rFonts w:ascii="宋体" w:hAnsi="宋体" w:cs="宋体"/>
          <w:sz w:val="24"/>
          <w:szCs w:val="24"/>
        </w:rPr>
      </w:pPr>
    </w:p>
    <w:p w14:paraId="70DA00A1">
      <w:pPr>
        <w:spacing w:line="360" w:lineRule="auto"/>
        <w:rPr>
          <w:rFonts w:hint="eastAsia" w:ascii="宋体" w:hAnsi="宋体" w:cs="宋体"/>
          <w:b/>
          <w:sz w:val="24"/>
          <w:szCs w:val="24"/>
          <w:lang w:eastAsia="zh-CN"/>
        </w:rPr>
      </w:pPr>
      <w:r>
        <w:rPr>
          <w:rFonts w:hint="eastAsia" w:ascii="宋体" w:hAnsi="宋体" w:cs="宋体"/>
          <w:b/>
          <w:sz w:val="24"/>
          <w:szCs w:val="24"/>
          <w:lang w:val="en-US" w:eastAsia="zh-CN"/>
        </w:rPr>
        <w:t>三、</w:t>
      </w:r>
      <w:r>
        <w:rPr>
          <w:rFonts w:hint="eastAsia" w:ascii="宋体" w:hAnsi="宋体" w:cs="宋体"/>
          <w:b/>
          <w:sz w:val="24"/>
          <w:szCs w:val="24"/>
          <w:lang w:eastAsia="zh-CN"/>
        </w:rPr>
        <w:t>技术要求</w:t>
      </w:r>
    </w:p>
    <w:p w14:paraId="2A9D9E29">
      <w:pPr>
        <w:rPr>
          <w:rFonts w:hint="eastAsia"/>
          <w:lang w:eastAsia="zh-CN"/>
        </w:rPr>
      </w:pPr>
    </w:p>
    <w:tbl>
      <w:tblPr>
        <w:tblStyle w:val="24"/>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11"/>
        <w:gridCol w:w="2873"/>
        <w:gridCol w:w="2293"/>
        <w:gridCol w:w="2293"/>
      </w:tblGrid>
      <w:tr w14:paraId="0D17D0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87" w:hRule="atLeast"/>
        </w:trPr>
        <w:tc>
          <w:tcPr>
            <w:tcW w:w="933" w:type="pct"/>
          </w:tcPr>
          <w:p w14:paraId="7FB775E8">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名称</w:t>
            </w:r>
          </w:p>
        </w:tc>
        <w:tc>
          <w:tcPr>
            <w:tcW w:w="1566" w:type="pct"/>
          </w:tcPr>
          <w:p w14:paraId="3C333F7D">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 xml:space="preserve">  主要成分</w:t>
            </w:r>
          </w:p>
        </w:tc>
        <w:tc>
          <w:tcPr>
            <w:tcW w:w="1250" w:type="pct"/>
          </w:tcPr>
          <w:p w14:paraId="15178225">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 xml:space="preserve"> 有效物含量(%)</w:t>
            </w:r>
          </w:p>
        </w:tc>
        <w:tc>
          <w:tcPr>
            <w:tcW w:w="1250" w:type="pct"/>
          </w:tcPr>
          <w:p w14:paraId="41E86FDA">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 xml:space="preserve">  PH  (1%溶液）</w:t>
            </w:r>
          </w:p>
        </w:tc>
      </w:tr>
      <w:tr w14:paraId="670DF4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3" w:type="pct"/>
          </w:tcPr>
          <w:p w14:paraId="65ADEF9D">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强力洗衣粉</w:t>
            </w:r>
          </w:p>
        </w:tc>
        <w:tc>
          <w:tcPr>
            <w:tcW w:w="1566" w:type="pct"/>
          </w:tcPr>
          <w:p w14:paraId="5CCE47A7">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烷基苯磺酸钠等阴离子表面活性剂、AEO 纯碱  偏硅  EDTA-2NA  CMC  活性酶  元明粉等</w:t>
            </w:r>
          </w:p>
        </w:tc>
        <w:tc>
          <w:tcPr>
            <w:tcW w:w="1250" w:type="pct"/>
          </w:tcPr>
          <w:p w14:paraId="709FC7E7">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活性物含量≥22.0</w:t>
            </w:r>
          </w:p>
        </w:tc>
        <w:tc>
          <w:tcPr>
            <w:tcW w:w="1250" w:type="pct"/>
          </w:tcPr>
          <w:p w14:paraId="3CC4DAE2">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 xml:space="preserve">  ≤ 11.0</w:t>
            </w:r>
          </w:p>
        </w:tc>
      </w:tr>
      <w:tr w14:paraId="541048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3" w:type="pct"/>
          </w:tcPr>
          <w:p w14:paraId="1D6CC1DC">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彩漂粉</w:t>
            </w:r>
          </w:p>
        </w:tc>
        <w:tc>
          <w:tcPr>
            <w:tcW w:w="1566" w:type="pct"/>
          </w:tcPr>
          <w:p w14:paraId="7055E491">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过氧碳酸盐  EDTA-2NA</w:t>
            </w:r>
          </w:p>
          <w:p w14:paraId="2A2E921A">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助洗剂   稳定剂等</w:t>
            </w:r>
          </w:p>
          <w:p w14:paraId="57A7B9FF">
            <w:pPr>
              <w:spacing w:line="288" w:lineRule="auto"/>
              <w:jc w:val="center"/>
              <w:rPr>
                <w:rFonts w:hint="eastAsia" w:asciiTheme="minorEastAsia" w:hAnsiTheme="minorEastAsia" w:eastAsiaTheme="minorEastAsia" w:cstheme="minorEastAsia"/>
                <w:b w:val="0"/>
                <w:bCs/>
                <w:color w:val="000000"/>
                <w:sz w:val="24"/>
              </w:rPr>
            </w:pPr>
          </w:p>
        </w:tc>
        <w:tc>
          <w:tcPr>
            <w:tcW w:w="1250" w:type="pct"/>
          </w:tcPr>
          <w:p w14:paraId="58976193">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活性氧含量≥13.0</w:t>
            </w:r>
          </w:p>
        </w:tc>
        <w:tc>
          <w:tcPr>
            <w:tcW w:w="1250" w:type="pct"/>
          </w:tcPr>
          <w:p w14:paraId="42871A7F">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 xml:space="preserve"> ≤ 10.5</w:t>
            </w:r>
          </w:p>
        </w:tc>
      </w:tr>
      <w:tr w14:paraId="09F237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933" w:type="pct"/>
          </w:tcPr>
          <w:p w14:paraId="0FC06306">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浓缩乳化剂</w:t>
            </w:r>
          </w:p>
        </w:tc>
        <w:tc>
          <w:tcPr>
            <w:tcW w:w="1566" w:type="pct"/>
          </w:tcPr>
          <w:p w14:paraId="62A398AC">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AEO非离子表面活性剂、渗透剂、增溶剂、螯合剂等</w:t>
            </w:r>
          </w:p>
        </w:tc>
        <w:tc>
          <w:tcPr>
            <w:tcW w:w="1250" w:type="pct"/>
          </w:tcPr>
          <w:p w14:paraId="3924E0DE">
            <w:pPr>
              <w:spacing w:line="288" w:lineRule="auto"/>
              <w:jc w:val="center"/>
              <w:rPr>
                <w:rFonts w:hint="eastAsia" w:asciiTheme="minorEastAsia" w:hAnsiTheme="minorEastAsia" w:eastAsiaTheme="minorEastAsia" w:cstheme="minorEastAsia"/>
                <w:b w:val="0"/>
                <w:bCs/>
                <w:color w:val="000000"/>
                <w:sz w:val="24"/>
              </w:rPr>
            </w:pPr>
          </w:p>
          <w:p w14:paraId="56D36B14">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有效物含量≥40.0</w:t>
            </w:r>
          </w:p>
        </w:tc>
        <w:tc>
          <w:tcPr>
            <w:tcW w:w="1250" w:type="pct"/>
          </w:tcPr>
          <w:p w14:paraId="07BFD495">
            <w:pPr>
              <w:spacing w:line="288" w:lineRule="auto"/>
              <w:jc w:val="center"/>
              <w:rPr>
                <w:rFonts w:hint="eastAsia" w:asciiTheme="minorEastAsia" w:hAnsiTheme="minorEastAsia" w:eastAsiaTheme="minorEastAsia" w:cstheme="minorEastAsia"/>
                <w:b w:val="0"/>
                <w:bCs/>
                <w:color w:val="000000"/>
                <w:sz w:val="24"/>
              </w:rPr>
            </w:pPr>
          </w:p>
          <w:p w14:paraId="654B0456">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≤9.0</w:t>
            </w:r>
          </w:p>
        </w:tc>
      </w:tr>
    </w:tbl>
    <w:p w14:paraId="2737FDC1">
      <w:pPr>
        <w:rPr>
          <w:rFonts w:hint="eastAsia"/>
          <w:lang w:eastAsia="zh-CN"/>
        </w:rPr>
      </w:pPr>
    </w:p>
    <w:p w14:paraId="76570B68">
      <w:pPr>
        <w:spacing w:line="360" w:lineRule="auto"/>
        <w:rPr>
          <w:rFonts w:hint="eastAsia" w:ascii="宋体" w:hAnsi="宋体" w:cs="宋体"/>
          <w:b/>
          <w:sz w:val="24"/>
          <w:szCs w:val="24"/>
          <w:lang w:eastAsia="zh-CN"/>
        </w:rPr>
      </w:pPr>
      <w:r>
        <w:rPr>
          <w:rFonts w:hint="eastAsia" w:ascii="宋体" w:hAnsi="宋体" w:cs="宋体"/>
          <w:b/>
          <w:sz w:val="24"/>
          <w:szCs w:val="24"/>
          <w:lang w:eastAsia="zh-CN"/>
        </w:rPr>
        <w:t>3.1 产品技术参数</w:t>
      </w:r>
    </w:p>
    <w:p w14:paraId="045D9CC8">
      <w:pPr>
        <w:spacing w:line="360" w:lineRule="auto"/>
        <w:ind w:firstLine="482" w:firstLineChars="200"/>
        <w:rPr>
          <w:rFonts w:hint="eastAsia" w:ascii="宋体" w:hAnsi="宋体" w:cs="宋体"/>
          <w:b/>
          <w:sz w:val="24"/>
          <w:szCs w:val="24"/>
          <w:lang w:eastAsia="zh-CN"/>
        </w:rPr>
      </w:pPr>
      <w:r>
        <w:rPr>
          <w:rFonts w:hint="eastAsia" w:ascii="宋体" w:hAnsi="宋体" w:cs="宋体"/>
          <w:b/>
          <w:sz w:val="24"/>
          <w:szCs w:val="24"/>
          <w:lang w:eastAsia="zh-CN"/>
        </w:rPr>
        <w:t>强力洗衣粉：</w:t>
      </w:r>
    </w:p>
    <w:p w14:paraId="16544BD9">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主要成分：烷基苯磺酸钠等阴离子表面活性剂、AEO、纯碱、偏硅、EDTA-2NA、CMC、活性酶、元明粉等</w:t>
      </w:r>
    </w:p>
    <w:p w14:paraId="3AEE773C">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活性物含量：≥22.0%</w:t>
      </w:r>
    </w:p>
    <w:p w14:paraId="69610380">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pH值(1%溶液)：≤11.0</w:t>
      </w:r>
    </w:p>
    <w:p w14:paraId="49D02303">
      <w:pPr>
        <w:spacing w:line="360" w:lineRule="auto"/>
        <w:ind w:firstLine="482" w:firstLineChars="200"/>
      </w:pPr>
      <w:r>
        <w:rPr>
          <w:rFonts w:hint="eastAsia" w:ascii="宋体" w:hAnsi="宋体" w:cs="宋体"/>
          <w:b/>
          <w:sz w:val="24"/>
          <w:szCs w:val="24"/>
          <w:lang w:eastAsia="zh-CN"/>
        </w:rPr>
        <w:t>彩漂粉：</w:t>
      </w:r>
    </w:p>
    <w:p w14:paraId="50DBF7F1">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主要成分：过氧碳酸盐、EDTA-2NA、助洗剂、稳定剂等</w:t>
      </w:r>
    </w:p>
    <w:p w14:paraId="21C3A7D4">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活性氧含量：≥13.0%</w:t>
      </w:r>
    </w:p>
    <w:p w14:paraId="6A0A2A3C">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pH值(1%溶液)：≤10.5</w:t>
      </w:r>
    </w:p>
    <w:p w14:paraId="23031ECF">
      <w:pPr>
        <w:spacing w:line="288" w:lineRule="auto"/>
        <w:ind w:firstLine="480" w:firstLineChars="200"/>
        <w:jc w:val="left"/>
      </w:pPr>
      <w:r>
        <w:rPr>
          <w:rFonts w:hint="eastAsia" w:ascii="微软雅黑" w:hAnsi="微软雅黑" w:eastAsia="微软雅黑"/>
          <w:b/>
          <w:color w:val="000000"/>
          <w:sz w:val="24"/>
        </w:rPr>
        <w:t>油污乳化剂：</w:t>
      </w:r>
    </w:p>
    <w:p w14:paraId="49C1AAF7">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主要成分：AEO非离子表面活性剂、渗透剂、增溶剂、螯合剂等</w:t>
      </w:r>
    </w:p>
    <w:p w14:paraId="25C88F50">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有效物含量：≥40.0%</w:t>
      </w:r>
    </w:p>
    <w:p w14:paraId="1A2EB1C7">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pH值(1%溶液)：≤9.0</w:t>
      </w:r>
    </w:p>
    <w:p w14:paraId="0936DE35">
      <w:pPr>
        <w:spacing w:line="288" w:lineRule="auto"/>
        <w:ind w:firstLine="480" w:firstLineChars="200"/>
        <w:jc w:val="left"/>
        <w:rPr>
          <w:rFonts w:hint="eastAsia" w:ascii="微软雅黑" w:hAnsi="微软雅黑" w:eastAsia="微软雅黑"/>
          <w:b/>
          <w:color w:val="000000"/>
          <w:sz w:val="24"/>
          <w:lang w:eastAsia="zh-CN"/>
        </w:rPr>
      </w:pPr>
      <w:r>
        <w:rPr>
          <w:rFonts w:hint="eastAsia" w:ascii="微软雅黑" w:hAnsi="微软雅黑" w:eastAsia="微软雅黑"/>
          <w:b/>
          <w:color w:val="000000"/>
          <w:sz w:val="24"/>
          <w:lang w:val="en-US" w:eastAsia="zh-CN"/>
        </w:rPr>
        <w:t>技术规格，质量要求</w:t>
      </w:r>
    </w:p>
    <w:p w14:paraId="692F07FC">
      <w:pPr>
        <w:spacing w:line="440" w:lineRule="exact"/>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1.布类织物洗涤后符合医院感染管理要求；</w:t>
      </w:r>
    </w:p>
    <w:p w14:paraId="02844D44">
      <w:pPr>
        <w:spacing w:line="440" w:lineRule="exact"/>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2.布类织物洗涤后洁净；</w:t>
      </w:r>
    </w:p>
    <w:p w14:paraId="4F88ECF7">
      <w:pPr>
        <w:spacing w:line="440" w:lineRule="exact"/>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3.布类织物洗涤还原后与布类织物原色基本一致；</w:t>
      </w:r>
    </w:p>
    <w:p w14:paraId="658A3D75">
      <w:pPr>
        <w:spacing w:line="440" w:lineRule="exact"/>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4.布类织物洗涤过程中PH值合理，洗涤剂对布类织物的损伤小；</w:t>
      </w:r>
    </w:p>
    <w:p w14:paraId="77D1121A">
      <w:pPr>
        <w:spacing w:line="440" w:lineRule="exact"/>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5.布类织物洗涤过程耗时、耗能合理、操作方便。</w:t>
      </w:r>
    </w:p>
    <w:p w14:paraId="1BC68396">
      <w:pPr>
        <w:spacing w:line="440" w:lineRule="exact"/>
        <w:ind w:firstLine="480" w:firstLineChars="200"/>
        <w:contextualSpacing/>
        <w:rPr>
          <w:rFonts w:hint="eastAsia" w:asciiTheme="minorEastAsia" w:hAnsiTheme="minorEastAsia" w:eastAsiaTheme="minorEastAsia" w:cstheme="minorEastAsia"/>
          <w:sz w:val="24"/>
          <w:szCs w:val="24"/>
          <w:lang w:eastAsia="zh-CN"/>
        </w:rPr>
      </w:pPr>
    </w:p>
    <w:p w14:paraId="0C66DE3C">
      <w:pPr>
        <w:spacing w:line="360" w:lineRule="auto"/>
        <w:rPr>
          <w:rFonts w:hint="eastAsia" w:ascii="宋体" w:hAnsi="宋体" w:cs="宋体"/>
          <w:b/>
          <w:sz w:val="24"/>
          <w:szCs w:val="24"/>
          <w:lang w:eastAsia="zh-CN"/>
        </w:rPr>
      </w:pPr>
      <w:r>
        <w:rPr>
          <w:rFonts w:hint="eastAsia" w:ascii="宋体" w:hAnsi="宋体" w:cs="宋体"/>
          <w:b/>
          <w:sz w:val="24"/>
          <w:szCs w:val="24"/>
          <w:lang w:eastAsia="zh-CN"/>
        </w:rPr>
        <w:t>3.2 质量检测要求</w:t>
      </w:r>
    </w:p>
    <w:p w14:paraId="61686D73">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★1.投标方须提供</w:t>
      </w:r>
      <w:r>
        <w:rPr>
          <w:rFonts w:hint="eastAsia" w:asciiTheme="minorEastAsia" w:hAnsiTheme="minorEastAsia" w:eastAsiaTheme="minorEastAsia" w:cstheme="minorEastAsia"/>
          <w:sz w:val="24"/>
          <w:szCs w:val="24"/>
          <w:lang w:val="en-US" w:eastAsia="zh-CN"/>
        </w:rPr>
        <w:t>所投产品的</w:t>
      </w:r>
      <w:r>
        <w:rPr>
          <w:rFonts w:hint="eastAsia" w:asciiTheme="minorEastAsia" w:hAnsiTheme="minorEastAsia" w:eastAsiaTheme="minorEastAsia" w:cstheme="minorEastAsia"/>
          <w:sz w:val="24"/>
          <w:szCs w:val="24"/>
          <w:lang w:eastAsia="zh-CN"/>
        </w:rPr>
        <w:t>CMA认证机构出具的检测报告，检测项目需覆盖全部技术指标，报告有效期自提交之日起不少于12个月。</w:t>
      </w:r>
    </w:p>
    <w:p w14:paraId="7E3BC3D1">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2.医院保留</w:t>
      </w:r>
      <w:r>
        <w:rPr>
          <w:rFonts w:hint="eastAsia" w:asciiTheme="minorEastAsia" w:hAnsiTheme="minorEastAsia" w:eastAsiaTheme="minorEastAsia" w:cstheme="minorEastAsia"/>
          <w:sz w:val="24"/>
          <w:szCs w:val="24"/>
          <w:lang w:val="en-US" w:eastAsia="zh-CN"/>
        </w:rPr>
        <w:t>随时</w:t>
      </w:r>
      <w:r>
        <w:rPr>
          <w:rFonts w:hint="eastAsia" w:asciiTheme="minorEastAsia" w:hAnsiTheme="minorEastAsia" w:eastAsiaTheme="minorEastAsia" w:cstheme="minorEastAsia"/>
          <w:sz w:val="24"/>
          <w:szCs w:val="24"/>
          <w:lang w:eastAsia="zh-CN"/>
        </w:rPr>
        <w:t>抽样送检权利，复检结果</w:t>
      </w:r>
      <w:r>
        <w:rPr>
          <w:rFonts w:hint="eastAsia" w:asciiTheme="minorEastAsia" w:hAnsiTheme="minorEastAsia" w:eastAsiaTheme="minorEastAsia" w:cstheme="minorEastAsia"/>
          <w:sz w:val="24"/>
          <w:szCs w:val="24"/>
          <w:lang w:val="en-US" w:eastAsia="zh-CN"/>
        </w:rPr>
        <w:t>低于招标文件及</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lang w:val="en-US" w:eastAsia="zh-CN"/>
        </w:rPr>
        <w:t>文件时</w:t>
      </w:r>
      <w:r>
        <w:rPr>
          <w:rFonts w:hint="eastAsia" w:asciiTheme="minorEastAsia" w:hAnsiTheme="minorEastAsia" w:eastAsiaTheme="minorEastAsia" w:cstheme="minorEastAsia"/>
          <w:sz w:val="24"/>
          <w:szCs w:val="24"/>
          <w:lang w:eastAsia="zh-CN"/>
        </w:rPr>
        <w:t>，以复检为准，</w:t>
      </w:r>
      <w:r>
        <w:rPr>
          <w:rFonts w:hint="eastAsia" w:asciiTheme="minorEastAsia" w:hAnsiTheme="minorEastAsia" w:eastAsiaTheme="minorEastAsia" w:cstheme="minorEastAsia"/>
          <w:sz w:val="24"/>
          <w:szCs w:val="24"/>
          <w:lang w:val="en-US" w:eastAsia="zh-CN"/>
        </w:rPr>
        <w:t>同时终止合同</w:t>
      </w:r>
      <w:r>
        <w:rPr>
          <w:rFonts w:hint="eastAsia" w:asciiTheme="minorEastAsia" w:hAnsiTheme="minorEastAsia" w:eastAsiaTheme="minorEastAsia" w:cstheme="minorEastAsia"/>
          <w:sz w:val="24"/>
          <w:szCs w:val="24"/>
          <w:lang w:eastAsia="zh-CN"/>
        </w:rPr>
        <w:t>。</w:t>
      </w:r>
    </w:p>
    <w:p w14:paraId="6FBBD357"/>
    <w:p w14:paraId="55D43078">
      <w:pPr>
        <w:spacing w:line="360" w:lineRule="auto"/>
        <w:rPr>
          <w:rFonts w:hint="eastAsia" w:ascii="宋体" w:hAnsi="宋体" w:cs="宋体"/>
          <w:b/>
          <w:sz w:val="24"/>
          <w:szCs w:val="24"/>
          <w:lang w:val="en-US" w:eastAsia="zh-CN"/>
        </w:rPr>
      </w:pPr>
      <w:r>
        <w:rPr>
          <w:rFonts w:hint="eastAsia" w:ascii="宋体" w:hAnsi="宋体" w:cs="宋体"/>
          <w:b/>
          <w:sz w:val="24"/>
          <w:szCs w:val="24"/>
          <w:lang w:val="en-US" w:eastAsia="zh-CN"/>
        </w:rPr>
        <w:t>四、商务条款</w:t>
      </w:r>
    </w:p>
    <w:p w14:paraId="48545C10">
      <w:pPr>
        <w:spacing w:line="360" w:lineRule="auto"/>
        <w:rPr>
          <w:rFonts w:hint="eastAsia" w:ascii="宋体" w:hAnsi="宋体" w:cs="宋体"/>
          <w:b/>
          <w:sz w:val="24"/>
          <w:szCs w:val="24"/>
          <w:lang w:eastAsia="zh-CN"/>
        </w:rPr>
      </w:pPr>
      <w:r>
        <w:rPr>
          <w:rFonts w:hint="eastAsia" w:ascii="宋体" w:hAnsi="宋体" w:cs="宋体"/>
          <w:b/>
          <w:sz w:val="24"/>
          <w:szCs w:val="24"/>
          <w:lang w:eastAsia="zh-CN"/>
        </w:rPr>
        <w:t>4.1 供货管理</w:t>
      </w:r>
    </w:p>
    <w:p w14:paraId="675C9DF0">
      <w:pPr>
        <w:spacing w:line="440" w:lineRule="exact"/>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★交货时效：收到采购订单后72小时内送达，延误每日扣</w:t>
      </w:r>
      <w:r>
        <w:rPr>
          <w:rFonts w:hint="eastAsia" w:asciiTheme="minorEastAsia" w:hAnsiTheme="minorEastAsia" w:eastAsiaTheme="minorEastAsia" w:cstheme="minorEastAsia"/>
          <w:sz w:val="24"/>
          <w:szCs w:val="24"/>
          <w:lang w:val="en-US" w:eastAsia="zh-CN"/>
        </w:rPr>
        <w:t>当批次货物总额5</w:t>
      </w:r>
      <w:r>
        <w:rPr>
          <w:rFonts w:hint="eastAsia" w:asciiTheme="minorEastAsia" w:hAnsiTheme="minorEastAsia" w:eastAsiaTheme="minorEastAsia" w:cstheme="minorEastAsia"/>
          <w:sz w:val="24"/>
          <w:szCs w:val="24"/>
          <w:lang w:eastAsia="zh-CN"/>
        </w:rPr>
        <w:t>%。</w:t>
      </w:r>
    </w:p>
    <w:p w14:paraId="4238E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包装要求：货物的包装均应有良好的防湿、防锈、防潮、防雨、防腐及防碰撞的措施。凡由于包装不良造成的损失和由此产生的费用均由乙方承担。</w:t>
      </w:r>
    </w:p>
    <w:p w14:paraId="6894EC00">
      <w:pPr>
        <w:spacing w:line="440" w:lineRule="exact"/>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成交供应商负责对采购人洗衣粉使用的技术培训，对洗涤工序及质量进行监督，保证洗涤质量；出现洗涤质量问题整改及时。（须提供承诺函并加盖投标人公章，内容自拟）</w:t>
      </w:r>
    </w:p>
    <w:p w14:paraId="4B53E5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★成交供应商供应符合参数要求标准和质量要求的各类布类织物洗衣耗材，不与其他产品或单位存在法律纠纷，保证按规定程序处置后的布类织物达到采购人要求。（须提供承诺函并加盖投标人公章，内容自拟）</w:t>
      </w:r>
    </w:p>
    <w:p w14:paraId="342EB8C2">
      <w:pPr>
        <w:spacing w:line="360" w:lineRule="auto"/>
        <w:rPr>
          <w:rFonts w:hint="eastAsia" w:ascii="宋体" w:hAnsi="宋体" w:cs="宋体"/>
          <w:b/>
          <w:sz w:val="24"/>
          <w:szCs w:val="24"/>
          <w:lang w:eastAsia="zh-CN"/>
        </w:rPr>
      </w:pPr>
      <w:r>
        <w:rPr>
          <w:rFonts w:hint="eastAsia" w:ascii="宋体" w:hAnsi="宋体" w:cs="宋体"/>
          <w:b/>
          <w:sz w:val="24"/>
          <w:szCs w:val="24"/>
          <w:lang w:eastAsia="zh-CN"/>
        </w:rPr>
        <w:t>4.2 付款条件</w:t>
      </w:r>
    </w:p>
    <w:p w14:paraId="7F72AE82">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付款要求：合同签订价为1年的预估使用量金额，按批次供货，按实结算。</w:t>
      </w:r>
    </w:p>
    <w:p w14:paraId="6D9DAEBB">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★甲方收到货物使用后，如没有问题，</w:t>
      </w:r>
      <w:r>
        <w:rPr>
          <w:rFonts w:hint="eastAsia" w:asciiTheme="minorEastAsia" w:hAnsiTheme="minorEastAsia" w:eastAsiaTheme="minorEastAsia" w:cstheme="minorEastAsia"/>
          <w:sz w:val="24"/>
          <w:szCs w:val="24"/>
          <w:lang w:val="en-US" w:eastAsia="zh-CN"/>
        </w:rPr>
        <w:t>次</w:t>
      </w:r>
      <w:r>
        <w:rPr>
          <w:rFonts w:hint="eastAsia" w:asciiTheme="minorEastAsia" w:hAnsiTheme="minorEastAsia" w:eastAsiaTheme="minorEastAsia" w:cstheme="minorEastAsia"/>
          <w:sz w:val="24"/>
          <w:szCs w:val="24"/>
          <w:lang w:eastAsia="zh-CN"/>
        </w:rPr>
        <w:t>月结算上个月货款，如果发现质量问题，或者洗衣机反洗率达到10%以上，甲方有权退货，并拒绝付款。</w:t>
      </w:r>
    </w:p>
    <w:p w14:paraId="1ED15FEE">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质量要求：产品质量必须达国家合格标准，交货时产品可使用有效期不少于1年。自项目验收合格之日起算，提供1年质保期。产品供应到现场后，医院有权取样送检，如检测不合格，成交供应商应无条件退场，并承担一切经济损失和检测费用。质量保修期限内产品实行"三包"，如有质量问题，成交供应商应在接到医院通知后24小时内免费更换。</w:t>
      </w:r>
    </w:p>
    <w:p w14:paraId="076004E3">
      <w:pPr>
        <w:spacing w:line="360" w:lineRule="auto"/>
        <w:rPr>
          <w:rFonts w:ascii="宋体" w:hAnsi="宋体" w:cs="宋体"/>
          <w:sz w:val="24"/>
          <w:szCs w:val="24"/>
        </w:rPr>
      </w:pPr>
    </w:p>
    <w:p w14:paraId="0162B0B9">
      <w:pPr>
        <w:spacing w:line="360" w:lineRule="auto"/>
        <w:rPr>
          <w:rFonts w:ascii="宋体" w:hAnsi="宋体" w:cs="宋体"/>
          <w:sz w:val="24"/>
          <w:szCs w:val="24"/>
        </w:rPr>
      </w:pPr>
    </w:p>
    <w:p w14:paraId="009F0B54">
      <w:pPr>
        <w:spacing w:line="360" w:lineRule="auto"/>
        <w:rPr>
          <w:rFonts w:ascii="宋体" w:hAnsi="宋体" w:cs="宋体"/>
          <w:sz w:val="24"/>
          <w:szCs w:val="24"/>
        </w:rPr>
      </w:pPr>
    </w:p>
    <w:p w14:paraId="6770FCB6">
      <w:pPr>
        <w:spacing w:line="360" w:lineRule="auto"/>
        <w:rPr>
          <w:rFonts w:ascii="宋体" w:hAnsi="宋体" w:cs="宋体"/>
          <w:sz w:val="24"/>
          <w:szCs w:val="24"/>
        </w:rPr>
      </w:pPr>
    </w:p>
    <w:p w14:paraId="7D29A707">
      <w:pPr>
        <w:spacing w:line="360" w:lineRule="auto"/>
        <w:rPr>
          <w:rFonts w:ascii="宋体" w:hAnsi="宋体" w:cs="宋体"/>
          <w:sz w:val="24"/>
          <w:szCs w:val="24"/>
        </w:rPr>
      </w:pPr>
    </w:p>
    <w:p w14:paraId="71E17488">
      <w:pPr>
        <w:spacing w:line="360" w:lineRule="auto"/>
        <w:rPr>
          <w:rFonts w:ascii="宋体" w:hAnsi="宋体" w:cs="宋体"/>
          <w:sz w:val="24"/>
          <w:szCs w:val="24"/>
        </w:rPr>
      </w:pPr>
    </w:p>
    <w:p w14:paraId="0BDECAAA">
      <w:pPr>
        <w:pStyle w:val="30"/>
        <w:rPr>
          <w:rFonts w:ascii="宋体" w:hAnsi="宋体" w:cs="宋体"/>
          <w:sz w:val="24"/>
          <w:szCs w:val="24"/>
        </w:rPr>
      </w:pPr>
    </w:p>
    <w:p w14:paraId="35C2BD8C">
      <w:pPr>
        <w:pStyle w:val="30"/>
        <w:rPr>
          <w:rFonts w:ascii="宋体" w:hAnsi="宋体" w:cs="宋体"/>
          <w:sz w:val="24"/>
          <w:szCs w:val="24"/>
        </w:rPr>
      </w:pPr>
    </w:p>
    <w:p w14:paraId="08BAEB85">
      <w:pPr>
        <w:pStyle w:val="30"/>
        <w:rPr>
          <w:rFonts w:ascii="宋体" w:hAnsi="宋体" w:cs="宋体"/>
          <w:sz w:val="24"/>
          <w:szCs w:val="24"/>
        </w:rPr>
      </w:pPr>
    </w:p>
    <w:p w14:paraId="68127180">
      <w:pPr>
        <w:pStyle w:val="30"/>
        <w:rPr>
          <w:rFonts w:ascii="宋体" w:hAnsi="宋体" w:cs="宋体"/>
          <w:sz w:val="24"/>
          <w:szCs w:val="24"/>
        </w:rPr>
      </w:pPr>
    </w:p>
    <w:p w14:paraId="3ECA8DC9">
      <w:pPr>
        <w:pStyle w:val="30"/>
        <w:rPr>
          <w:rFonts w:ascii="宋体" w:hAnsi="宋体" w:cs="宋体"/>
          <w:sz w:val="24"/>
          <w:szCs w:val="24"/>
        </w:rPr>
      </w:pPr>
    </w:p>
    <w:p w14:paraId="013E192A">
      <w:pPr>
        <w:pStyle w:val="30"/>
        <w:rPr>
          <w:rFonts w:ascii="宋体" w:hAnsi="宋体" w:cs="宋体"/>
          <w:sz w:val="24"/>
          <w:szCs w:val="24"/>
        </w:rPr>
      </w:pPr>
    </w:p>
    <w:p w14:paraId="5BA4323C">
      <w:pPr>
        <w:pStyle w:val="30"/>
        <w:rPr>
          <w:rFonts w:ascii="宋体" w:hAnsi="宋体" w:cs="宋体"/>
          <w:sz w:val="24"/>
          <w:szCs w:val="24"/>
        </w:rPr>
      </w:pPr>
    </w:p>
    <w:p w14:paraId="6DF64A67">
      <w:pPr>
        <w:pStyle w:val="30"/>
        <w:rPr>
          <w:rFonts w:ascii="宋体" w:hAnsi="宋体" w:cs="宋体"/>
          <w:sz w:val="24"/>
          <w:szCs w:val="24"/>
        </w:rPr>
      </w:pPr>
    </w:p>
    <w:p w14:paraId="25346269">
      <w:pPr>
        <w:pStyle w:val="30"/>
        <w:rPr>
          <w:rFonts w:ascii="宋体" w:hAnsi="宋体" w:cs="宋体"/>
          <w:sz w:val="24"/>
          <w:szCs w:val="24"/>
        </w:rPr>
      </w:pPr>
    </w:p>
    <w:p w14:paraId="31C503DC">
      <w:pPr>
        <w:pStyle w:val="30"/>
        <w:rPr>
          <w:rFonts w:ascii="宋体" w:hAnsi="宋体" w:cs="宋体"/>
          <w:sz w:val="24"/>
          <w:szCs w:val="24"/>
        </w:rPr>
      </w:pPr>
    </w:p>
    <w:p w14:paraId="0E2E7F16">
      <w:pPr>
        <w:pStyle w:val="30"/>
        <w:rPr>
          <w:rFonts w:ascii="宋体" w:hAnsi="宋体" w:cs="宋体"/>
          <w:sz w:val="24"/>
          <w:szCs w:val="24"/>
        </w:rPr>
      </w:pPr>
    </w:p>
    <w:p w14:paraId="6F079F63">
      <w:pPr>
        <w:pStyle w:val="30"/>
        <w:rPr>
          <w:rFonts w:ascii="宋体" w:hAnsi="宋体" w:cs="宋体"/>
          <w:sz w:val="24"/>
          <w:szCs w:val="24"/>
        </w:rPr>
      </w:pPr>
    </w:p>
    <w:p w14:paraId="0C75D024">
      <w:pPr>
        <w:pStyle w:val="30"/>
        <w:rPr>
          <w:rFonts w:ascii="宋体" w:hAnsi="宋体" w:cs="宋体"/>
          <w:sz w:val="24"/>
          <w:szCs w:val="24"/>
        </w:rPr>
      </w:pPr>
    </w:p>
    <w:p w14:paraId="625FAC1A">
      <w:pPr>
        <w:pStyle w:val="30"/>
        <w:rPr>
          <w:rFonts w:ascii="宋体" w:hAnsi="宋体" w:cs="宋体"/>
          <w:sz w:val="24"/>
          <w:szCs w:val="24"/>
        </w:rPr>
      </w:pPr>
    </w:p>
    <w:p w14:paraId="1CDD3C3D">
      <w:pPr>
        <w:pStyle w:val="30"/>
        <w:rPr>
          <w:rFonts w:ascii="宋体" w:hAnsi="宋体" w:cs="宋体"/>
          <w:sz w:val="24"/>
          <w:szCs w:val="24"/>
        </w:rPr>
      </w:pPr>
    </w:p>
    <w:p w14:paraId="7D163BFF">
      <w:pPr>
        <w:pStyle w:val="30"/>
        <w:rPr>
          <w:rFonts w:ascii="宋体" w:hAnsi="宋体" w:cs="宋体"/>
          <w:sz w:val="24"/>
          <w:szCs w:val="24"/>
        </w:rPr>
      </w:pPr>
    </w:p>
    <w:p w14:paraId="1C4D1B7C">
      <w:pPr>
        <w:pStyle w:val="30"/>
        <w:rPr>
          <w:ins w:id="0" w:author="不忘初心" w:date="2025-09-02T10:32:58Z"/>
          <w:rFonts w:ascii="宋体" w:hAnsi="宋体" w:cs="宋体"/>
          <w:sz w:val="24"/>
          <w:szCs w:val="24"/>
        </w:rPr>
      </w:pPr>
    </w:p>
    <w:p w14:paraId="6C19F77B">
      <w:pPr>
        <w:pStyle w:val="30"/>
        <w:rPr>
          <w:rFonts w:ascii="宋体" w:hAnsi="宋体" w:cs="宋体"/>
          <w:sz w:val="24"/>
          <w:szCs w:val="24"/>
        </w:rPr>
      </w:pPr>
    </w:p>
    <w:p w14:paraId="682CBF6E">
      <w:pPr>
        <w:spacing w:line="360" w:lineRule="auto"/>
        <w:rPr>
          <w:rFonts w:ascii="宋体" w:hAnsi="宋体" w:cs="宋体"/>
          <w:sz w:val="24"/>
          <w:szCs w:val="24"/>
        </w:rPr>
      </w:pPr>
    </w:p>
    <w:p w14:paraId="3738C294">
      <w:pPr>
        <w:spacing w:line="360" w:lineRule="auto"/>
        <w:jc w:val="center"/>
        <w:rPr>
          <w:rFonts w:ascii="宋体" w:hAnsi="宋体" w:cs="宋体"/>
          <w:b/>
          <w:sz w:val="24"/>
          <w:szCs w:val="24"/>
        </w:rPr>
      </w:pPr>
      <w:r>
        <w:rPr>
          <w:rFonts w:hint="eastAsia" w:ascii="宋体" w:hAnsi="宋体" w:cs="宋体"/>
          <w:b/>
          <w:sz w:val="24"/>
          <w:szCs w:val="24"/>
        </w:rPr>
        <w:t>评分方法及评分标准</w:t>
      </w:r>
    </w:p>
    <w:p w14:paraId="00227578">
      <w:pPr>
        <w:pStyle w:val="46"/>
        <w:ind w:firstLine="482" w:firstLineChars="200"/>
        <w:rPr>
          <w:rFonts w:ascii="宋体" w:hAnsi="宋体" w:cs="宋体"/>
          <w:b/>
          <w:kern w:val="2"/>
        </w:rPr>
      </w:pPr>
      <w:r>
        <w:rPr>
          <w:rFonts w:hint="eastAsia" w:ascii="宋体" w:hAnsi="宋体" w:cs="宋体"/>
          <w:b/>
          <w:kern w:val="2"/>
        </w:rPr>
        <w:t>一、评标方法</w:t>
      </w:r>
    </w:p>
    <w:p w14:paraId="6A175F7F">
      <w:pPr>
        <w:pStyle w:val="46"/>
        <w:ind w:firstLineChars="200"/>
        <w:rPr>
          <w:rFonts w:ascii="宋体" w:hAnsi="宋体" w:cs="宋体"/>
          <w:kern w:val="2"/>
        </w:rPr>
      </w:pPr>
      <w:r>
        <w:rPr>
          <w:rFonts w:hint="eastAsia" w:ascii="宋体" w:hAnsi="宋体" w:cs="宋体"/>
          <w:kern w:val="2"/>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DD18FD7">
      <w:pPr>
        <w:pStyle w:val="46"/>
        <w:ind w:firstLineChars="200"/>
        <w:rPr>
          <w:rFonts w:hint="eastAsia" w:ascii="宋体" w:hAnsi="宋体" w:cs="宋体"/>
          <w:kern w:val="2"/>
        </w:rPr>
      </w:pPr>
      <w:r>
        <w:rPr>
          <w:rFonts w:hint="eastAsia" w:ascii="宋体" w:hAnsi="宋体" w:cs="宋体"/>
          <w:kern w:val="2"/>
          <w:lang w:val="en-US" w:eastAsia="zh-CN"/>
        </w:rPr>
        <w:t>由评审委员会对所有响应文件进行响应性检查，“★”条款为必须满足条款，未能响应要求的响应文件作无效响应处理，通过符合性审查的投标人才能进入评比阶段。</w:t>
      </w:r>
    </w:p>
    <w:p w14:paraId="300AE6B2">
      <w:pPr>
        <w:pStyle w:val="46"/>
        <w:ind w:firstLine="482" w:firstLineChars="200"/>
        <w:rPr>
          <w:rFonts w:hint="eastAsia" w:ascii="宋体" w:hAnsi="宋体" w:cs="宋体"/>
          <w:b/>
          <w:kern w:val="2"/>
        </w:rPr>
      </w:pPr>
      <w:r>
        <w:rPr>
          <w:rFonts w:hint="eastAsia" w:ascii="宋体" w:hAnsi="宋体" w:cs="宋体"/>
          <w:b/>
          <w:kern w:val="2"/>
          <w:lang w:val="en-US" w:eastAsia="zh-CN"/>
        </w:rPr>
        <w:t>二</w:t>
      </w:r>
      <w:r>
        <w:rPr>
          <w:rFonts w:hint="eastAsia" w:ascii="宋体" w:hAnsi="宋体" w:cs="宋体"/>
          <w:b/>
          <w:kern w:val="2"/>
        </w:rPr>
        <w:t>、评分标准</w:t>
      </w:r>
    </w:p>
    <w:p w14:paraId="3DD03463">
      <w:pPr>
        <w:spacing w:line="360" w:lineRule="auto"/>
        <w:jc w:val="center"/>
        <w:rPr>
          <w:rFonts w:ascii="宋体" w:hAnsi="宋体" w:cs="宋体"/>
          <w:b/>
          <w:sz w:val="24"/>
          <w:szCs w:val="24"/>
        </w:rPr>
      </w:pPr>
      <w:r>
        <w:rPr>
          <w:rFonts w:hint="eastAsia" w:ascii="宋体" w:hAnsi="宋体" w:cs="宋体"/>
          <w:b/>
          <w:sz w:val="24"/>
          <w:szCs w:val="24"/>
        </w:rPr>
        <w:t xml:space="preserve">评分标准                          </w:t>
      </w:r>
    </w:p>
    <w:tbl>
      <w:tblPr>
        <w:tblStyle w:val="23"/>
        <w:tblW w:w="0" w:type="auto"/>
        <w:tblInd w:w="-176" w:type="dxa"/>
        <w:tblLayout w:type="autofit"/>
        <w:tblCellMar>
          <w:top w:w="0" w:type="dxa"/>
          <w:left w:w="108" w:type="dxa"/>
          <w:bottom w:w="0" w:type="dxa"/>
          <w:right w:w="108" w:type="dxa"/>
        </w:tblCellMar>
      </w:tblPr>
      <w:tblGrid>
        <w:gridCol w:w="1328"/>
        <w:gridCol w:w="507"/>
        <w:gridCol w:w="7515"/>
      </w:tblGrid>
      <w:tr w14:paraId="6A56FBA5">
        <w:tblPrEx>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FCEDB">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43B74">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E79DC">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评分标准</w:t>
            </w:r>
          </w:p>
        </w:tc>
      </w:tr>
      <w:tr w14:paraId="0051D6A3">
        <w:tblPrEx>
          <w:tblCellMar>
            <w:top w:w="0" w:type="dxa"/>
            <w:left w:w="108" w:type="dxa"/>
            <w:bottom w:w="0" w:type="dxa"/>
            <w:right w:w="108" w:type="dxa"/>
          </w:tblCellMar>
        </w:tblPrEx>
        <w:trPr>
          <w:trHeight w:val="1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96D2B">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报价部分（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76F88">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657FE">
            <w:pPr>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采用低价优先法计算，</w:t>
            </w:r>
            <w:r>
              <w:rPr>
                <w:rFonts w:hint="eastAsia" w:asciiTheme="minorEastAsia" w:hAnsiTheme="minorEastAsia" w:eastAsiaTheme="minorEastAsia" w:cstheme="minorEastAsia"/>
                <w:sz w:val="24"/>
                <w:szCs w:val="24"/>
              </w:rPr>
              <w:t>满足采购文件要求且投标价格最低的投标报价为评标基准价其价格分为满分。其他投标人的价格分统一按照下列公式计算：</w:t>
            </w:r>
          </w:p>
          <w:p w14:paraId="6CAB336B">
            <w:pPr>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投标报价得分=（评标基准价／投标报价）×50（小数点保留两位）。</w:t>
            </w:r>
          </w:p>
        </w:tc>
      </w:tr>
      <w:tr w14:paraId="36D5CB76">
        <w:tblPrEx>
          <w:tblCellMar>
            <w:top w:w="0" w:type="dxa"/>
            <w:left w:w="108" w:type="dxa"/>
            <w:bottom w:w="0" w:type="dxa"/>
            <w:right w:w="108" w:type="dxa"/>
          </w:tblCellMar>
        </w:tblPrEx>
        <w:trPr>
          <w:trHeight w:val="1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B9AA0">
            <w:pPr>
              <w:adjustRightInd w:val="0"/>
              <w:snapToGrid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项目实施方案（</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0分</w:t>
            </w:r>
            <w:r>
              <w:rPr>
                <w:rFonts w:hint="eastAsia" w:asciiTheme="minorEastAsia" w:hAnsiTheme="minorEastAsia" w:eastAsiaTheme="minorEastAsia" w:cstheme="minorEastAsia"/>
                <w:sz w:val="24"/>
                <w:szCs w:val="24"/>
                <w:lang w:eastAsia="zh-CN"/>
              </w:rPr>
              <w:t>）</w:t>
            </w:r>
          </w:p>
          <w:p w14:paraId="17B1B9A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50E4E">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A17D8">
            <w:pPr>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根据各</w:t>
            </w: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提供的服务方案进行打分：1.售后服务方案内容详细、配送（包装、运输、</w:t>
            </w:r>
            <w:r>
              <w:rPr>
                <w:rFonts w:hint="eastAsia" w:asciiTheme="minorEastAsia" w:hAnsiTheme="minorEastAsia" w:eastAsiaTheme="minorEastAsia" w:cstheme="minorEastAsia"/>
                <w:sz w:val="24"/>
                <w:szCs w:val="24"/>
                <w:lang w:eastAsia="zh-CN"/>
              </w:rPr>
              <w:t>卸载</w:t>
            </w:r>
            <w:r>
              <w:rPr>
                <w:rFonts w:hint="eastAsia" w:asciiTheme="minorEastAsia" w:hAnsiTheme="minorEastAsia" w:eastAsiaTheme="minorEastAsia" w:cstheme="minorEastAsia"/>
                <w:sz w:val="24"/>
                <w:szCs w:val="24"/>
              </w:rPr>
              <w:t>、调试）方案安排周全、售后响应时间快、质保期等完全符合或优于</w:t>
            </w:r>
            <w:r>
              <w:rPr>
                <w:rFonts w:hint="eastAsia" w:asciiTheme="minorEastAsia" w:hAnsiTheme="minorEastAsia" w:eastAsiaTheme="minorEastAsia" w:cstheme="minorEastAsia"/>
                <w:sz w:val="24"/>
                <w:szCs w:val="24"/>
                <w:lang w:eastAsia="zh-CN"/>
              </w:rPr>
              <w:t>采购文件</w:t>
            </w:r>
            <w:r>
              <w:rPr>
                <w:rFonts w:hint="eastAsia" w:asciiTheme="minorEastAsia" w:hAnsiTheme="minorEastAsia" w:eastAsiaTheme="minorEastAsia" w:cstheme="minorEastAsia"/>
                <w:sz w:val="24"/>
                <w:szCs w:val="24"/>
              </w:rPr>
              <w:t>要求的得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分；2.售后服务方案内容完整、配送（包装、运输、</w:t>
            </w:r>
            <w:r>
              <w:rPr>
                <w:rFonts w:hint="eastAsia" w:asciiTheme="minorEastAsia" w:hAnsiTheme="minorEastAsia" w:eastAsiaTheme="minorEastAsia" w:cstheme="minorEastAsia"/>
                <w:sz w:val="24"/>
                <w:szCs w:val="24"/>
                <w:lang w:eastAsia="zh-CN"/>
              </w:rPr>
              <w:t>卸载</w:t>
            </w:r>
            <w:r>
              <w:rPr>
                <w:rFonts w:hint="eastAsia" w:asciiTheme="minorEastAsia" w:hAnsiTheme="minorEastAsia" w:eastAsiaTheme="minorEastAsia" w:cstheme="minorEastAsia"/>
                <w:sz w:val="24"/>
                <w:szCs w:val="24"/>
              </w:rPr>
              <w:t>、调试）方案安排较好、售后响应时间较快、质保期等基本符合</w:t>
            </w:r>
            <w:r>
              <w:rPr>
                <w:rFonts w:hint="eastAsia" w:asciiTheme="minorEastAsia" w:hAnsiTheme="minorEastAsia" w:eastAsiaTheme="minorEastAsia" w:cstheme="minorEastAsia"/>
                <w:sz w:val="24"/>
                <w:szCs w:val="24"/>
                <w:lang w:eastAsia="zh-CN"/>
              </w:rPr>
              <w:t>采购文件</w:t>
            </w:r>
            <w:r>
              <w:rPr>
                <w:rFonts w:hint="eastAsia" w:asciiTheme="minorEastAsia" w:hAnsiTheme="minorEastAsia" w:eastAsiaTheme="minorEastAsia" w:cstheme="minorEastAsia"/>
                <w:sz w:val="24"/>
                <w:szCs w:val="24"/>
              </w:rPr>
              <w:t>要求的得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分；3.售后服务方案内容不全、配送（包装、运输、</w:t>
            </w:r>
            <w:r>
              <w:rPr>
                <w:rFonts w:hint="eastAsia" w:asciiTheme="minorEastAsia" w:hAnsiTheme="minorEastAsia" w:eastAsiaTheme="minorEastAsia" w:cstheme="minorEastAsia"/>
                <w:sz w:val="24"/>
                <w:szCs w:val="24"/>
                <w:lang w:eastAsia="zh-CN"/>
              </w:rPr>
              <w:t>卸载</w:t>
            </w:r>
            <w:r>
              <w:rPr>
                <w:rFonts w:hint="eastAsia" w:asciiTheme="minorEastAsia" w:hAnsiTheme="minorEastAsia" w:eastAsiaTheme="minorEastAsia" w:cstheme="minorEastAsia"/>
                <w:sz w:val="24"/>
                <w:szCs w:val="24"/>
              </w:rPr>
              <w:t>、调试）方案安排普通、售后响应时间一般、质保期等不完全符合</w:t>
            </w:r>
            <w:r>
              <w:rPr>
                <w:rFonts w:hint="eastAsia" w:asciiTheme="minorEastAsia" w:hAnsiTheme="minorEastAsia" w:eastAsiaTheme="minorEastAsia" w:cstheme="minorEastAsia"/>
                <w:sz w:val="24"/>
                <w:szCs w:val="24"/>
                <w:lang w:eastAsia="zh-CN"/>
              </w:rPr>
              <w:t>采购文件</w:t>
            </w:r>
            <w:r>
              <w:rPr>
                <w:rFonts w:hint="eastAsia" w:asciiTheme="minorEastAsia" w:hAnsiTheme="minorEastAsia" w:eastAsiaTheme="minorEastAsia" w:cstheme="minorEastAsia"/>
                <w:sz w:val="24"/>
                <w:szCs w:val="24"/>
              </w:rPr>
              <w:t>要求的得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分；4.不提供不得分。</w:t>
            </w:r>
          </w:p>
        </w:tc>
      </w:tr>
      <w:tr w14:paraId="1D1D87A9">
        <w:tblPrEx>
          <w:tblCellMar>
            <w:top w:w="0" w:type="dxa"/>
            <w:left w:w="108" w:type="dxa"/>
            <w:bottom w:w="0" w:type="dxa"/>
            <w:right w:w="108" w:type="dxa"/>
          </w:tblCellMar>
        </w:tblPrEx>
        <w:trPr>
          <w:trHeight w:val="10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ADB5E">
            <w:pPr>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lang w:eastAsia="zh-CN"/>
              </w:rPr>
              <w:t>交货、验收方案（</w:t>
            </w:r>
            <w:r>
              <w:rPr>
                <w:rFonts w:hint="eastAsia" w:asciiTheme="minorEastAsia" w:hAnsiTheme="minorEastAsia" w:eastAsiaTheme="minorEastAsia" w:cstheme="minorEastAsia"/>
                <w:sz w:val="24"/>
                <w:szCs w:val="24"/>
                <w:lang w:val="en-US" w:eastAsia="zh-CN"/>
              </w:rPr>
              <w:t>6分）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E1CCB">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39F5D">
            <w:pPr>
              <w:numPr>
                <w:ilvl w:val="0"/>
                <w:numId w:val="2"/>
              </w:numPr>
              <w:adjustRightInd w:val="0"/>
              <w:snapToGrid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有</w:t>
            </w:r>
            <w:r>
              <w:rPr>
                <w:rFonts w:hint="eastAsia" w:asciiTheme="minorEastAsia" w:hAnsiTheme="minorEastAsia" w:eastAsiaTheme="minorEastAsia" w:cstheme="minorEastAsia"/>
                <w:sz w:val="24"/>
                <w:szCs w:val="24"/>
                <w:lang w:val="en-US" w:eastAsia="zh-CN"/>
              </w:rPr>
              <w:t>完善</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可执行性强的</w:t>
            </w:r>
            <w:r>
              <w:rPr>
                <w:rFonts w:hint="eastAsia" w:asciiTheme="minorEastAsia" w:hAnsiTheme="minorEastAsia" w:eastAsiaTheme="minorEastAsia" w:cstheme="minorEastAsia"/>
                <w:sz w:val="24"/>
                <w:szCs w:val="24"/>
              </w:rPr>
              <w:t>交货计划及交货保障方案、质量保证方案、验收方案、实施人员安排等，</w:t>
            </w:r>
            <w:r>
              <w:rPr>
                <w:rFonts w:hint="eastAsia" w:asciiTheme="minorEastAsia" w:hAnsiTheme="minorEastAsia" w:eastAsiaTheme="minorEastAsia" w:cstheme="minorEastAsia"/>
                <w:sz w:val="24"/>
                <w:szCs w:val="24"/>
                <w:lang w:eastAsia="zh-CN"/>
              </w:rPr>
              <w:t>得</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5AB7ADCE">
            <w:pPr>
              <w:numPr>
                <w:ilvl w:val="0"/>
                <w:numId w:val="2"/>
              </w:numPr>
              <w:adjustRightInd w:val="0"/>
              <w:snapToGrid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有</w:t>
            </w:r>
            <w:r>
              <w:rPr>
                <w:rFonts w:hint="eastAsia" w:asciiTheme="minorEastAsia" w:hAnsiTheme="minorEastAsia" w:eastAsiaTheme="minorEastAsia" w:cstheme="minorEastAsia"/>
                <w:sz w:val="24"/>
                <w:szCs w:val="24"/>
                <w:lang w:val="en-US" w:eastAsia="zh-CN"/>
              </w:rPr>
              <w:t>完整</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可执行性一般的</w:t>
            </w:r>
            <w:r>
              <w:rPr>
                <w:rFonts w:hint="eastAsia" w:asciiTheme="minorEastAsia" w:hAnsiTheme="minorEastAsia" w:eastAsiaTheme="minorEastAsia" w:cstheme="minorEastAsia"/>
                <w:sz w:val="24"/>
                <w:szCs w:val="24"/>
              </w:rPr>
              <w:t>交货计划及交货保障方案、质量保证方案、验收方案、实施人员安排等，</w:t>
            </w:r>
            <w:r>
              <w:rPr>
                <w:rFonts w:hint="eastAsia" w:asciiTheme="minorEastAsia" w:hAnsiTheme="minorEastAsia" w:eastAsiaTheme="minorEastAsia" w:cstheme="minorEastAsia"/>
                <w:sz w:val="24"/>
                <w:szCs w:val="24"/>
                <w:lang w:eastAsia="zh-CN"/>
              </w:rPr>
              <w:t>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37406150">
            <w:pPr>
              <w:numPr>
                <w:ilvl w:val="0"/>
                <w:numId w:val="2"/>
              </w:numPr>
              <w:adjustRightInd w:val="0"/>
              <w:snapToGrid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有</w:t>
            </w:r>
            <w:r>
              <w:rPr>
                <w:rFonts w:hint="eastAsia" w:asciiTheme="minorEastAsia" w:hAnsiTheme="minorEastAsia" w:eastAsiaTheme="minorEastAsia" w:cstheme="minorEastAsia"/>
                <w:sz w:val="24"/>
                <w:szCs w:val="24"/>
                <w:lang w:val="en-US" w:eastAsia="zh-CN"/>
              </w:rPr>
              <w:t>简单</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可执行性一般的</w:t>
            </w:r>
            <w:r>
              <w:rPr>
                <w:rFonts w:hint="eastAsia" w:asciiTheme="minorEastAsia" w:hAnsiTheme="minorEastAsia" w:eastAsiaTheme="minorEastAsia" w:cstheme="minorEastAsia"/>
                <w:sz w:val="24"/>
                <w:szCs w:val="24"/>
              </w:rPr>
              <w:t>交货计划及交货保障方案、质量保证方案、验收方案、实施人员安排等，</w:t>
            </w:r>
            <w:r>
              <w:rPr>
                <w:rFonts w:hint="eastAsia" w:asciiTheme="minorEastAsia" w:hAnsiTheme="minorEastAsia" w:eastAsiaTheme="minorEastAsia" w:cstheme="minorEastAsia"/>
                <w:sz w:val="24"/>
                <w:szCs w:val="24"/>
                <w:lang w:eastAsia="zh-CN"/>
              </w:rPr>
              <w:t>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066FC2D8">
            <w:pPr>
              <w:numPr>
                <w:ilvl w:val="0"/>
                <w:numId w:val="2"/>
              </w:num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不提供不得分</w:t>
            </w:r>
            <w:r>
              <w:rPr>
                <w:rFonts w:hint="eastAsia" w:asciiTheme="minorEastAsia" w:hAnsiTheme="minorEastAsia" w:eastAsiaTheme="minorEastAsia" w:cstheme="minorEastAsia"/>
                <w:sz w:val="24"/>
                <w:szCs w:val="24"/>
                <w:lang w:eastAsia="zh-CN"/>
              </w:rPr>
              <w:t>。</w:t>
            </w:r>
          </w:p>
        </w:tc>
      </w:tr>
      <w:tr w14:paraId="2CB618E8">
        <w:tblPrEx>
          <w:tblCellMar>
            <w:top w:w="0" w:type="dxa"/>
            <w:left w:w="108" w:type="dxa"/>
            <w:bottom w:w="0" w:type="dxa"/>
            <w:right w:w="108" w:type="dxa"/>
          </w:tblCellMar>
        </w:tblPrEx>
        <w:trPr>
          <w:trHeight w:val="1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B204F">
            <w:pPr>
              <w:adjustRightInd w:val="0"/>
              <w:snapToGrid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产品参数 (</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eastAsia="zh-CN"/>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6C3CC">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01E60">
            <w:pPr>
              <w:numPr>
                <w:ilvl w:val="0"/>
                <w:numId w:val="3"/>
              </w:numPr>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完全符合采购文件产品检测指标与项目要求得20分，每有一项偏离扣4分，直至该项分值扣完为止。</w:t>
            </w:r>
          </w:p>
          <w:p w14:paraId="6E60EC1C">
            <w:pPr>
              <w:numPr>
                <w:ilvl w:val="0"/>
                <w:numId w:val="3"/>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注：投标人必须按货物的实际参数进行响应，否则视为提供虚假材料谋取中标处理。</w:t>
            </w:r>
          </w:p>
        </w:tc>
      </w:tr>
      <w:tr w14:paraId="70EB5A9D">
        <w:tblPrEx>
          <w:tblCellMar>
            <w:top w:w="0" w:type="dxa"/>
            <w:left w:w="108" w:type="dxa"/>
            <w:bottom w:w="0" w:type="dxa"/>
            <w:right w:w="108" w:type="dxa"/>
          </w:tblCellMar>
        </w:tblPrEx>
        <w:trPr>
          <w:trHeight w:val="1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04DD2">
            <w:pPr>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lang w:eastAsia="zh-CN"/>
              </w:rPr>
              <w:t>投标人综合实力 (</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154FE">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E24F8">
            <w:pPr>
              <w:numPr>
                <w:ilvl w:val="0"/>
                <w:numId w:val="4"/>
              </w:numPr>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投标人通过质量管理体系认证的的2分。</w:t>
            </w:r>
          </w:p>
          <w:p w14:paraId="1B3B6BEA">
            <w:pPr>
              <w:numPr>
                <w:ilvl w:val="0"/>
                <w:numId w:val="4"/>
              </w:numPr>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投标人通过环境管理体系认证的得2分。</w:t>
            </w:r>
          </w:p>
          <w:p w14:paraId="590EC522">
            <w:pPr>
              <w:numPr>
                <w:ilvl w:val="0"/>
                <w:numId w:val="0"/>
              </w:numPr>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3、不提供不得分。（注：提供上述在有效期内的认证证书扫描件并加盖投标人公章，不提供不得分。）</w:t>
            </w:r>
          </w:p>
        </w:tc>
      </w:tr>
      <w:tr w14:paraId="79DAAA2A">
        <w:tblPrEx>
          <w:tblCellMar>
            <w:top w:w="0" w:type="dxa"/>
            <w:left w:w="108" w:type="dxa"/>
            <w:bottom w:w="0" w:type="dxa"/>
            <w:right w:w="108" w:type="dxa"/>
          </w:tblCellMar>
        </w:tblPrEx>
        <w:trPr>
          <w:trHeight w:val="1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52C0B">
            <w:pPr>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类似业绩（</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p w14:paraId="00017DA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18C54">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0BB33">
            <w:pPr>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年1月1日以来（以合同签订日期为准），具有</w:t>
            </w:r>
            <w:r>
              <w:rPr>
                <w:rFonts w:hint="eastAsia" w:asciiTheme="minorEastAsia" w:hAnsiTheme="minorEastAsia" w:eastAsiaTheme="minorEastAsia" w:cstheme="minorEastAsia"/>
                <w:sz w:val="24"/>
                <w:szCs w:val="24"/>
                <w:lang w:val="en-US" w:eastAsia="zh-CN"/>
              </w:rPr>
              <w:t>类似项目合同</w:t>
            </w:r>
            <w:r>
              <w:rPr>
                <w:rFonts w:hint="eastAsia" w:asciiTheme="minorEastAsia" w:hAnsiTheme="minorEastAsia" w:eastAsiaTheme="minorEastAsia" w:cstheme="minorEastAsia"/>
                <w:sz w:val="24"/>
                <w:szCs w:val="24"/>
              </w:rPr>
              <w:t>，每有一</w:t>
            </w:r>
            <w:r>
              <w:rPr>
                <w:rFonts w:hint="eastAsia" w:asciiTheme="minorEastAsia" w:hAnsiTheme="minorEastAsia" w:eastAsiaTheme="minorEastAsia" w:cstheme="minorEastAsia"/>
                <w:sz w:val="24"/>
                <w:szCs w:val="24"/>
                <w:lang w:val="en-US" w:eastAsia="zh-CN"/>
              </w:rPr>
              <w:t>份</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分，本项最高得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分。投标时投标人</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提供的合同复印件</w:t>
            </w:r>
            <w:r>
              <w:rPr>
                <w:rFonts w:hint="eastAsia" w:asciiTheme="minorEastAsia" w:hAnsiTheme="minorEastAsia" w:eastAsiaTheme="minorEastAsia" w:cstheme="minorEastAsia"/>
                <w:sz w:val="24"/>
                <w:szCs w:val="24"/>
                <w:lang w:val="en-US" w:eastAsia="zh-CN"/>
              </w:rPr>
              <w:t>并加盖公章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原件备查，</w:t>
            </w:r>
            <w:r>
              <w:rPr>
                <w:rFonts w:hint="eastAsia" w:asciiTheme="minorEastAsia" w:hAnsiTheme="minorEastAsia" w:eastAsiaTheme="minorEastAsia" w:cstheme="minorEastAsia"/>
                <w:sz w:val="24"/>
                <w:szCs w:val="24"/>
              </w:rPr>
              <w:t>否则不予计分。</w:t>
            </w:r>
          </w:p>
        </w:tc>
      </w:tr>
    </w:tbl>
    <w:p w14:paraId="395B0084">
      <w:pPr>
        <w:spacing w:line="360" w:lineRule="auto"/>
        <w:jc w:val="center"/>
        <w:rPr>
          <w:rFonts w:hint="eastAsia" w:ascii="宋体" w:hAnsi="宋体" w:cs="宋体"/>
          <w:b/>
          <w:sz w:val="24"/>
          <w:szCs w:val="24"/>
        </w:rPr>
      </w:pPr>
    </w:p>
    <w:p w14:paraId="53ED5908">
      <w:pPr>
        <w:spacing w:line="360" w:lineRule="auto"/>
        <w:jc w:val="center"/>
        <w:rPr>
          <w:rFonts w:hint="eastAsia" w:ascii="宋体" w:hAnsi="宋体" w:cs="宋体"/>
          <w:b/>
          <w:sz w:val="24"/>
          <w:szCs w:val="24"/>
        </w:rPr>
      </w:pPr>
    </w:p>
    <w:p w14:paraId="757205A3">
      <w:pPr>
        <w:spacing w:line="360" w:lineRule="auto"/>
        <w:jc w:val="center"/>
        <w:rPr>
          <w:rFonts w:hint="eastAsia" w:ascii="宋体" w:hAnsi="宋体" w:cs="宋体"/>
          <w:b/>
          <w:sz w:val="24"/>
          <w:szCs w:val="24"/>
        </w:rPr>
      </w:pPr>
    </w:p>
    <w:p w14:paraId="1E91E082">
      <w:pPr>
        <w:spacing w:line="360" w:lineRule="auto"/>
        <w:jc w:val="center"/>
        <w:rPr>
          <w:rFonts w:hint="eastAsia" w:ascii="宋体" w:hAnsi="宋体" w:cs="宋体"/>
          <w:b/>
          <w:sz w:val="24"/>
          <w:szCs w:val="24"/>
        </w:rPr>
      </w:pPr>
    </w:p>
    <w:p w14:paraId="4EE73E18">
      <w:pPr>
        <w:spacing w:line="360" w:lineRule="auto"/>
        <w:jc w:val="center"/>
        <w:rPr>
          <w:rFonts w:hint="eastAsia" w:ascii="宋体" w:hAnsi="宋体" w:cs="宋体"/>
          <w:b/>
          <w:sz w:val="24"/>
          <w:szCs w:val="24"/>
        </w:rPr>
      </w:pPr>
    </w:p>
    <w:p w14:paraId="40B36490">
      <w:pPr>
        <w:spacing w:line="360" w:lineRule="auto"/>
        <w:jc w:val="center"/>
        <w:rPr>
          <w:rFonts w:hint="eastAsia" w:ascii="宋体" w:hAnsi="宋体" w:cs="宋体"/>
          <w:b/>
          <w:sz w:val="24"/>
          <w:szCs w:val="24"/>
        </w:rPr>
      </w:pPr>
    </w:p>
    <w:p w14:paraId="2DBDB0F4">
      <w:pPr>
        <w:spacing w:line="360" w:lineRule="auto"/>
        <w:jc w:val="center"/>
        <w:rPr>
          <w:rFonts w:hint="eastAsia" w:ascii="宋体" w:hAnsi="宋体" w:cs="宋体"/>
          <w:b/>
          <w:sz w:val="24"/>
          <w:szCs w:val="24"/>
        </w:rPr>
      </w:pPr>
    </w:p>
    <w:p w14:paraId="232195F9">
      <w:pPr>
        <w:spacing w:line="360" w:lineRule="auto"/>
        <w:jc w:val="center"/>
        <w:rPr>
          <w:rFonts w:hint="eastAsia" w:ascii="宋体" w:hAnsi="宋体" w:cs="宋体"/>
          <w:b/>
          <w:sz w:val="24"/>
          <w:szCs w:val="24"/>
        </w:rPr>
      </w:pPr>
    </w:p>
    <w:p w14:paraId="0C377EA6">
      <w:pPr>
        <w:spacing w:line="360" w:lineRule="auto"/>
        <w:jc w:val="center"/>
        <w:rPr>
          <w:rFonts w:hint="eastAsia" w:ascii="宋体" w:hAnsi="宋体" w:cs="宋体"/>
          <w:b/>
          <w:sz w:val="24"/>
          <w:szCs w:val="24"/>
        </w:rPr>
      </w:pPr>
    </w:p>
    <w:p w14:paraId="0E517587">
      <w:pPr>
        <w:spacing w:line="360" w:lineRule="auto"/>
        <w:jc w:val="center"/>
        <w:rPr>
          <w:rFonts w:hint="eastAsia" w:ascii="宋体" w:hAnsi="宋体" w:cs="宋体"/>
          <w:b/>
          <w:sz w:val="24"/>
          <w:szCs w:val="24"/>
        </w:rPr>
      </w:pPr>
    </w:p>
    <w:p w14:paraId="5F9A4413">
      <w:pPr>
        <w:spacing w:line="360" w:lineRule="auto"/>
        <w:jc w:val="center"/>
        <w:rPr>
          <w:rFonts w:hint="eastAsia" w:ascii="宋体" w:hAnsi="宋体" w:cs="宋体"/>
          <w:b/>
          <w:sz w:val="24"/>
          <w:szCs w:val="24"/>
        </w:rPr>
      </w:pPr>
    </w:p>
    <w:p w14:paraId="7665847B">
      <w:pPr>
        <w:spacing w:line="360" w:lineRule="auto"/>
        <w:jc w:val="center"/>
        <w:rPr>
          <w:rFonts w:hint="eastAsia" w:ascii="宋体" w:hAnsi="宋体" w:cs="宋体"/>
          <w:b/>
          <w:sz w:val="24"/>
          <w:szCs w:val="24"/>
        </w:rPr>
      </w:pPr>
    </w:p>
    <w:p w14:paraId="65E6DCA5">
      <w:pPr>
        <w:spacing w:line="360" w:lineRule="auto"/>
        <w:jc w:val="center"/>
        <w:rPr>
          <w:rFonts w:hint="eastAsia" w:ascii="宋体" w:hAnsi="宋体" w:cs="宋体"/>
          <w:b/>
          <w:sz w:val="24"/>
          <w:szCs w:val="24"/>
        </w:rPr>
      </w:pPr>
    </w:p>
    <w:p w14:paraId="1ECB93A8">
      <w:pPr>
        <w:spacing w:line="360" w:lineRule="auto"/>
        <w:jc w:val="center"/>
        <w:rPr>
          <w:rFonts w:hint="eastAsia" w:ascii="宋体" w:hAnsi="宋体" w:cs="宋体"/>
          <w:b/>
          <w:sz w:val="24"/>
          <w:szCs w:val="24"/>
        </w:rPr>
      </w:pPr>
    </w:p>
    <w:p w14:paraId="23788727">
      <w:pPr>
        <w:spacing w:line="360" w:lineRule="auto"/>
        <w:jc w:val="center"/>
        <w:rPr>
          <w:rFonts w:hint="eastAsia" w:ascii="宋体" w:hAnsi="宋体" w:cs="宋体"/>
          <w:b/>
          <w:sz w:val="24"/>
          <w:szCs w:val="24"/>
        </w:rPr>
      </w:pPr>
    </w:p>
    <w:p w14:paraId="7B70ACE3">
      <w:pPr>
        <w:spacing w:line="360" w:lineRule="auto"/>
        <w:jc w:val="center"/>
        <w:rPr>
          <w:rFonts w:hint="eastAsia" w:ascii="宋体" w:hAnsi="宋体" w:cs="宋体"/>
          <w:b/>
          <w:sz w:val="24"/>
          <w:szCs w:val="24"/>
        </w:rPr>
      </w:pPr>
    </w:p>
    <w:p w14:paraId="141799D5">
      <w:pPr>
        <w:spacing w:line="360" w:lineRule="auto"/>
        <w:jc w:val="center"/>
        <w:rPr>
          <w:rFonts w:hint="eastAsia" w:ascii="宋体" w:hAnsi="宋体" w:cs="宋体"/>
          <w:b/>
          <w:sz w:val="24"/>
          <w:szCs w:val="24"/>
        </w:rPr>
      </w:pPr>
    </w:p>
    <w:p w14:paraId="4F965044">
      <w:pPr>
        <w:pStyle w:val="30"/>
        <w:rPr>
          <w:rFonts w:hint="eastAsia" w:ascii="宋体" w:hAnsi="宋体" w:cs="宋体"/>
          <w:b/>
          <w:sz w:val="24"/>
          <w:szCs w:val="24"/>
        </w:rPr>
      </w:pPr>
    </w:p>
    <w:p w14:paraId="4A308431">
      <w:pPr>
        <w:pStyle w:val="30"/>
        <w:rPr>
          <w:rFonts w:hint="eastAsia" w:ascii="宋体" w:hAnsi="宋体" w:cs="宋体"/>
          <w:b/>
          <w:sz w:val="24"/>
          <w:szCs w:val="24"/>
        </w:rPr>
      </w:pPr>
    </w:p>
    <w:p w14:paraId="74B9D546">
      <w:pPr>
        <w:pStyle w:val="30"/>
        <w:rPr>
          <w:rFonts w:hint="eastAsia" w:ascii="宋体" w:hAnsi="宋体" w:cs="宋体"/>
          <w:b/>
          <w:sz w:val="24"/>
          <w:szCs w:val="24"/>
        </w:rPr>
      </w:pPr>
    </w:p>
    <w:p w14:paraId="7B709013">
      <w:pPr>
        <w:pStyle w:val="30"/>
        <w:rPr>
          <w:rFonts w:hint="eastAsia" w:ascii="宋体" w:hAnsi="宋体" w:cs="宋体"/>
          <w:b/>
          <w:sz w:val="24"/>
          <w:szCs w:val="24"/>
        </w:rPr>
      </w:pPr>
    </w:p>
    <w:p w14:paraId="2D45B19A">
      <w:pPr>
        <w:pStyle w:val="30"/>
        <w:rPr>
          <w:rFonts w:hint="eastAsia" w:ascii="宋体" w:hAnsi="宋体" w:cs="宋体"/>
          <w:b/>
          <w:sz w:val="24"/>
          <w:szCs w:val="24"/>
        </w:rPr>
      </w:pPr>
    </w:p>
    <w:p w14:paraId="65B6A121">
      <w:pPr>
        <w:pStyle w:val="30"/>
        <w:rPr>
          <w:rFonts w:hint="eastAsia" w:ascii="宋体" w:hAnsi="宋体" w:cs="宋体"/>
          <w:b/>
          <w:sz w:val="24"/>
          <w:szCs w:val="24"/>
        </w:rPr>
      </w:pPr>
    </w:p>
    <w:p w14:paraId="7C40C4E7">
      <w:pPr>
        <w:pStyle w:val="30"/>
        <w:rPr>
          <w:rFonts w:hint="eastAsia" w:ascii="宋体" w:hAnsi="宋体" w:cs="宋体"/>
          <w:b/>
          <w:sz w:val="24"/>
          <w:szCs w:val="24"/>
        </w:rPr>
      </w:pPr>
    </w:p>
    <w:p w14:paraId="02957D05">
      <w:pPr>
        <w:spacing w:line="360" w:lineRule="auto"/>
        <w:jc w:val="both"/>
        <w:rPr>
          <w:rFonts w:hint="eastAsia" w:ascii="宋体" w:hAnsi="宋体" w:cs="宋体"/>
          <w:b/>
          <w:sz w:val="24"/>
          <w:szCs w:val="24"/>
        </w:rPr>
      </w:pPr>
    </w:p>
    <w:p w14:paraId="5B34F903">
      <w:pPr>
        <w:spacing w:line="360" w:lineRule="auto"/>
        <w:ind w:firstLine="2891" w:firstLineChars="1200"/>
        <w:jc w:val="both"/>
        <w:rPr>
          <w:rFonts w:hint="eastAsia" w:ascii="宋体" w:hAnsi="宋体" w:cs="宋体"/>
          <w:b/>
          <w:sz w:val="24"/>
          <w:szCs w:val="24"/>
        </w:rPr>
      </w:pPr>
    </w:p>
    <w:p w14:paraId="5CF43D4B">
      <w:pPr>
        <w:spacing w:line="360" w:lineRule="auto"/>
        <w:ind w:firstLine="2891" w:firstLineChars="1200"/>
        <w:jc w:val="both"/>
        <w:rPr>
          <w:rFonts w:ascii="宋体" w:hAnsi="宋体" w:cs="宋体"/>
          <w:b/>
          <w:sz w:val="24"/>
          <w:szCs w:val="24"/>
        </w:rPr>
      </w:pPr>
      <w:r>
        <w:rPr>
          <w:rFonts w:hint="eastAsia" w:ascii="宋体" w:hAnsi="宋体" w:cs="宋体"/>
          <w:b/>
          <w:sz w:val="24"/>
          <w:szCs w:val="24"/>
        </w:rPr>
        <w:t>附件（响应文件格式）</w:t>
      </w:r>
    </w:p>
    <w:p w14:paraId="64E4F2EA">
      <w:pPr>
        <w:spacing w:line="360" w:lineRule="auto"/>
        <w:rPr>
          <w:rFonts w:ascii="宋体" w:hAnsi="宋体" w:cs="宋体"/>
          <w:b/>
          <w:bCs/>
          <w:sz w:val="24"/>
          <w:szCs w:val="24"/>
        </w:rPr>
      </w:pPr>
    </w:p>
    <w:p w14:paraId="6C51521E">
      <w:pPr>
        <w:spacing w:line="360" w:lineRule="auto"/>
        <w:rPr>
          <w:rFonts w:ascii="宋体" w:hAnsi="宋体" w:cs="宋体"/>
          <w:bCs/>
          <w:sz w:val="24"/>
          <w:szCs w:val="24"/>
        </w:rPr>
      </w:pPr>
    </w:p>
    <w:p w14:paraId="1DB89E0D">
      <w:pPr>
        <w:spacing w:line="360" w:lineRule="auto"/>
        <w:jc w:val="center"/>
        <w:rPr>
          <w:rFonts w:ascii="宋体" w:hAnsi="宋体" w:cs="宋体"/>
          <w:bCs/>
          <w:sz w:val="24"/>
          <w:szCs w:val="24"/>
        </w:rPr>
      </w:pPr>
      <w:r>
        <w:rPr>
          <w:rFonts w:hint="eastAsia" w:ascii="宋体" w:hAnsi="宋体" w:cs="宋体"/>
          <w:bCs/>
          <w:sz w:val="24"/>
          <w:szCs w:val="24"/>
        </w:rPr>
        <w:t>响</w:t>
      </w:r>
    </w:p>
    <w:p w14:paraId="7A5BEE87">
      <w:pPr>
        <w:spacing w:line="360" w:lineRule="auto"/>
        <w:jc w:val="center"/>
        <w:rPr>
          <w:rFonts w:ascii="宋体" w:hAnsi="宋体" w:cs="宋体"/>
          <w:bCs/>
          <w:sz w:val="24"/>
          <w:szCs w:val="24"/>
        </w:rPr>
      </w:pPr>
    </w:p>
    <w:p w14:paraId="4BA09619">
      <w:pPr>
        <w:spacing w:line="360" w:lineRule="auto"/>
        <w:jc w:val="center"/>
        <w:rPr>
          <w:rFonts w:ascii="宋体" w:hAnsi="宋体" w:cs="宋体"/>
          <w:bCs/>
          <w:sz w:val="24"/>
          <w:szCs w:val="24"/>
        </w:rPr>
      </w:pPr>
      <w:r>
        <w:rPr>
          <w:rFonts w:hint="eastAsia" w:ascii="宋体" w:hAnsi="宋体" w:cs="宋体"/>
          <w:bCs/>
          <w:sz w:val="24"/>
          <w:szCs w:val="24"/>
        </w:rPr>
        <w:t>应</w:t>
      </w:r>
    </w:p>
    <w:p w14:paraId="1C34493A">
      <w:pPr>
        <w:spacing w:line="360" w:lineRule="auto"/>
        <w:jc w:val="center"/>
        <w:rPr>
          <w:rFonts w:ascii="宋体" w:hAnsi="宋体" w:cs="宋体"/>
          <w:bCs/>
          <w:sz w:val="24"/>
          <w:szCs w:val="24"/>
        </w:rPr>
      </w:pPr>
    </w:p>
    <w:p w14:paraId="2E580A5D">
      <w:pPr>
        <w:spacing w:line="360" w:lineRule="auto"/>
        <w:jc w:val="center"/>
        <w:rPr>
          <w:rFonts w:ascii="宋体" w:hAnsi="宋体" w:cs="宋体"/>
          <w:bCs/>
          <w:sz w:val="24"/>
          <w:szCs w:val="24"/>
        </w:rPr>
      </w:pPr>
      <w:r>
        <w:rPr>
          <w:rFonts w:hint="eastAsia" w:ascii="宋体" w:hAnsi="宋体" w:cs="宋体"/>
          <w:bCs/>
          <w:sz w:val="24"/>
          <w:szCs w:val="24"/>
        </w:rPr>
        <w:t>文</w:t>
      </w:r>
    </w:p>
    <w:p w14:paraId="4BF8B728">
      <w:pPr>
        <w:spacing w:line="360" w:lineRule="auto"/>
        <w:jc w:val="center"/>
        <w:rPr>
          <w:rFonts w:ascii="宋体" w:hAnsi="宋体" w:cs="宋体"/>
          <w:bCs/>
          <w:sz w:val="24"/>
          <w:szCs w:val="24"/>
        </w:rPr>
      </w:pPr>
    </w:p>
    <w:p w14:paraId="0C243593">
      <w:pPr>
        <w:spacing w:line="360" w:lineRule="auto"/>
        <w:jc w:val="center"/>
        <w:rPr>
          <w:rFonts w:ascii="宋体" w:hAnsi="宋体" w:cs="宋体"/>
          <w:bCs/>
          <w:sz w:val="24"/>
          <w:szCs w:val="24"/>
        </w:rPr>
      </w:pPr>
      <w:r>
        <w:rPr>
          <w:rFonts w:hint="eastAsia" w:ascii="宋体" w:hAnsi="宋体" w:cs="宋体"/>
          <w:bCs/>
          <w:sz w:val="24"/>
          <w:szCs w:val="24"/>
        </w:rPr>
        <w:t>件</w:t>
      </w:r>
    </w:p>
    <w:p w14:paraId="5F567A52">
      <w:pPr>
        <w:spacing w:line="360" w:lineRule="auto"/>
        <w:rPr>
          <w:rFonts w:ascii="宋体" w:hAnsi="宋体" w:cs="宋体"/>
          <w:bCs/>
          <w:sz w:val="24"/>
          <w:szCs w:val="24"/>
        </w:rPr>
      </w:pPr>
    </w:p>
    <w:p w14:paraId="2231091D">
      <w:pPr>
        <w:spacing w:line="360" w:lineRule="auto"/>
        <w:rPr>
          <w:rFonts w:ascii="宋体" w:hAnsi="宋体" w:cs="宋体"/>
          <w:bCs/>
          <w:sz w:val="24"/>
          <w:szCs w:val="24"/>
        </w:rPr>
      </w:pPr>
    </w:p>
    <w:p w14:paraId="4A4E8ACF">
      <w:pPr>
        <w:spacing w:line="360" w:lineRule="auto"/>
        <w:rPr>
          <w:rFonts w:ascii="宋体" w:hAnsi="宋体" w:cs="宋体"/>
          <w:bCs/>
          <w:sz w:val="24"/>
          <w:szCs w:val="24"/>
        </w:rPr>
      </w:pPr>
    </w:p>
    <w:p w14:paraId="7B8F0410">
      <w:pPr>
        <w:spacing w:line="360" w:lineRule="auto"/>
        <w:rPr>
          <w:rFonts w:ascii="宋体" w:hAnsi="宋体" w:cs="宋体"/>
          <w:bCs/>
          <w:sz w:val="24"/>
          <w:szCs w:val="24"/>
        </w:rPr>
      </w:pPr>
    </w:p>
    <w:p w14:paraId="6988C2AA">
      <w:pPr>
        <w:spacing w:line="360" w:lineRule="auto"/>
        <w:rPr>
          <w:rFonts w:ascii="宋体" w:hAnsi="宋体" w:cs="宋体"/>
          <w:bCs/>
          <w:sz w:val="24"/>
          <w:szCs w:val="24"/>
        </w:rPr>
      </w:pPr>
    </w:p>
    <w:p w14:paraId="267FC145">
      <w:pPr>
        <w:spacing w:line="360" w:lineRule="auto"/>
        <w:rPr>
          <w:rFonts w:ascii="宋体" w:hAnsi="宋体" w:cs="宋体"/>
          <w:bCs/>
          <w:sz w:val="24"/>
          <w:szCs w:val="24"/>
        </w:rPr>
      </w:pPr>
    </w:p>
    <w:p w14:paraId="0E99FC8E">
      <w:pPr>
        <w:spacing w:line="360" w:lineRule="auto"/>
        <w:rPr>
          <w:rFonts w:ascii="宋体" w:hAnsi="宋体" w:cs="宋体"/>
          <w:bCs/>
          <w:sz w:val="24"/>
          <w:szCs w:val="24"/>
        </w:rPr>
      </w:pPr>
    </w:p>
    <w:p w14:paraId="307CB91D">
      <w:pPr>
        <w:spacing w:line="360" w:lineRule="auto"/>
        <w:rPr>
          <w:rFonts w:ascii="宋体" w:hAnsi="宋体" w:cs="宋体"/>
          <w:bCs/>
          <w:sz w:val="24"/>
          <w:szCs w:val="24"/>
        </w:rPr>
      </w:pPr>
    </w:p>
    <w:p w14:paraId="62E28D51">
      <w:pPr>
        <w:spacing w:line="360" w:lineRule="auto"/>
        <w:rPr>
          <w:rFonts w:ascii="宋体" w:hAnsi="宋体" w:cs="宋体"/>
          <w:bCs/>
          <w:sz w:val="24"/>
          <w:szCs w:val="24"/>
        </w:rPr>
      </w:pPr>
    </w:p>
    <w:p w14:paraId="206FE4C5">
      <w:pPr>
        <w:spacing w:line="360" w:lineRule="auto"/>
        <w:rPr>
          <w:rFonts w:ascii="宋体" w:hAnsi="宋体" w:cs="宋体"/>
          <w:bCs/>
          <w:sz w:val="24"/>
          <w:szCs w:val="24"/>
        </w:rPr>
      </w:pPr>
    </w:p>
    <w:p w14:paraId="61FE4910">
      <w:pPr>
        <w:spacing w:line="360" w:lineRule="auto"/>
        <w:rPr>
          <w:rFonts w:ascii="宋体" w:hAnsi="宋体" w:cs="宋体"/>
          <w:bCs/>
          <w:sz w:val="24"/>
          <w:szCs w:val="24"/>
          <w:u w:val="single"/>
        </w:rPr>
      </w:pPr>
      <w:r>
        <w:rPr>
          <w:rFonts w:hint="eastAsia" w:ascii="宋体" w:hAnsi="宋体" w:cs="宋体"/>
          <w:bCs/>
          <w:sz w:val="24"/>
          <w:szCs w:val="24"/>
        </w:rPr>
        <w:t>采购项目名称：</w:t>
      </w:r>
    </w:p>
    <w:p w14:paraId="077BBC60">
      <w:pPr>
        <w:spacing w:line="360" w:lineRule="auto"/>
        <w:rPr>
          <w:rFonts w:ascii="宋体" w:hAnsi="宋体" w:cs="宋体"/>
          <w:bCs/>
          <w:sz w:val="24"/>
          <w:szCs w:val="24"/>
          <w:u w:val="single"/>
        </w:rPr>
      </w:pPr>
      <w:r>
        <w:rPr>
          <w:rFonts w:hint="eastAsia" w:ascii="宋体" w:hAnsi="宋体" w:cs="宋体"/>
          <w:bCs/>
          <w:sz w:val="24"/>
          <w:szCs w:val="24"/>
        </w:rPr>
        <w:t>供应商名称：</w:t>
      </w:r>
    </w:p>
    <w:p w14:paraId="5731B65F">
      <w:pPr>
        <w:spacing w:line="360" w:lineRule="auto"/>
        <w:outlineLvl w:val="0"/>
        <w:rPr>
          <w:rFonts w:ascii="宋体" w:hAnsi="宋体" w:cs="宋体"/>
          <w:b/>
          <w:bCs/>
          <w:sz w:val="24"/>
          <w:szCs w:val="24"/>
        </w:rPr>
      </w:pPr>
    </w:p>
    <w:p w14:paraId="2708E0C1">
      <w:pPr>
        <w:pStyle w:val="31"/>
        <w:spacing w:line="360" w:lineRule="auto"/>
        <w:rPr>
          <w:rFonts w:ascii="宋体" w:hAnsi="宋体" w:cs="宋体"/>
          <w:sz w:val="24"/>
          <w:szCs w:val="24"/>
        </w:rPr>
      </w:pPr>
    </w:p>
    <w:p w14:paraId="31BD11B5">
      <w:pPr>
        <w:rPr>
          <w:rFonts w:ascii="宋体" w:hAnsi="宋体" w:cs="宋体"/>
          <w:sz w:val="24"/>
          <w:szCs w:val="24"/>
        </w:rPr>
      </w:pPr>
      <w:bookmarkStart w:id="25" w:name="_Toc10231"/>
      <w:r>
        <w:rPr>
          <w:rFonts w:hint="eastAsia" w:ascii="宋体" w:hAnsi="宋体" w:cs="宋体"/>
          <w:sz w:val="24"/>
          <w:szCs w:val="24"/>
        </w:rPr>
        <w:br w:type="page"/>
      </w:r>
    </w:p>
    <w:p w14:paraId="0BB61A33">
      <w:pPr>
        <w:pStyle w:val="3"/>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szCs w:val="21"/>
        </w:rPr>
      </w:pPr>
      <w:bookmarkStart w:id="26" w:name="_Toc382404102"/>
      <w:bookmarkStart w:id="27" w:name="_Toc13581160"/>
      <w:r>
        <w:rPr>
          <w:rFonts w:hint="eastAsia" w:asciiTheme="majorEastAsia" w:hAnsiTheme="majorEastAsia" w:eastAsiaTheme="majorEastAsia" w:cstheme="majorEastAsia"/>
          <w:color w:val="000000"/>
          <w:szCs w:val="21"/>
        </w:rPr>
        <w:t>（一）无重大违法记录声明函</w:t>
      </w:r>
      <w:bookmarkEnd w:id="26"/>
      <w:bookmarkEnd w:id="27"/>
    </w:p>
    <w:p w14:paraId="734AD32B">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4DEEF749">
      <w:pPr>
        <w:kinsoku/>
        <w:wordWrap/>
        <w:overflowPunct/>
        <w:topLinePunct w:val="0"/>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致</w:t>
      </w:r>
      <w:r>
        <w:rPr>
          <w:rFonts w:hint="eastAsia" w:asciiTheme="minorEastAsia" w:hAnsiTheme="minorEastAsia" w:eastAsiaTheme="minorEastAsia" w:cstheme="minorEastAsia"/>
          <w:color w:val="000000"/>
          <w:sz w:val="24"/>
          <w:szCs w:val="24"/>
          <w:lang w:val="en-US" w:eastAsia="zh-CN"/>
        </w:rPr>
        <w:t>扬州大学附属医院</w:t>
      </w:r>
      <w:r>
        <w:rPr>
          <w:rFonts w:hint="eastAsia" w:asciiTheme="minorEastAsia" w:hAnsiTheme="minorEastAsia" w:eastAsiaTheme="minorEastAsia" w:cstheme="minorEastAsia"/>
          <w:color w:val="000000"/>
          <w:sz w:val="24"/>
          <w:szCs w:val="24"/>
          <w:lang w:eastAsia="zh-CN"/>
        </w:rPr>
        <w:t>医院</w:t>
      </w:r>
      <w:r>
        <w:rPr>
          <w:rFonts w:hint="eastAsia" w:asciiTheme="minorEastAsia" w:hAnsiTheme="minorEastAsia" w:eastAsiaTheme="minorEastAsia" w:cstheme="minorEastAsia"/>
          <w:color w:val="000000"/>
          <w:sz w:val="24"/>
          <w:szCs w:val="24"/>
        </w:rPr>
        <w:t>：</w:t>
      </w:r>
    </w:p>
    <w:p w14:paraId="6246B4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color w:val="000000"/>
          <w:sz w:val="24"/>
          <w:szCs w:val="24"/>
        </w:rPr>
        <w:t>针对贵</w:t>
      </w:r>
      <w:r>
        <w:rPr>
          <w:rFonts w:hint="eastAsia" w:asciiTheme="minorEastAsia" w:hAnsiTheme="minorEastAsia" w:eastAsiaTheme="minorEastAsia" w:cstheme="minorEastAsia"/>
          <w:color w:val="000000"/>
          <w:sz w:val="24"/>
          <w:szCs w:val="24"/>
          <w:lang w:val="en-US" w:eastAsia="zh-CN"/>
        </w:rPr>
        <w:t>单位</w:t>
      </w:r>
      <w:r>
        <w:rPr>
          <w:rFonts w:hint="eastAsia" w:asciiTheme="minorEastAsia" w:hAnsiTheme="minorEastAsia" w:eastAsiaTheme="minorEastAsia" w:cstheme="minorEastAsia"/>
          <w:color w:val="000000"/>
          <w:sz w:val="24"/>
          <w:szCs w:val="24"/>
        </w:rPr>
        <w:t>的</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lang w:eastAsia="zh-CN"/>
        </w:rPr>
        <w:t>采购项目</w:t>
      </w:r>
      <w:r>
        <w:rPr>
          <w:rFonts w:hint="eastAsia" w:asciiTheme="minorEastAsia" w:hAnsiTheme="minorEastAsia" w:eastAsiaTheme="minorEastAsia" w:cstheme="minorEastAsia"/>
          <w:color w:val="000000"/>
          <w:sz w:val="24"/>
          <w:szCs w:val="24"/>
        </w:rPr>
        <w:t>，我方郑重承诺：</w:t>
      </w:r>
    </w:p>
    <w:p w14:paraId="303272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参加本次政府采购活动前三年内，在经营活动中没有重大违法记录。</w:t>
      </w:r>
    </w:p>
    <w:p w14:paraId="1DB6B2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本公司对上述声明的真实性负责。如有虚假，将依法承担相关责任。</w:t>
      </w:r>
    </w:p>
    <w:p w14:paraId="36EBF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特此声明。</w:t>
      </w:r>
    </w:p>
    <w:p w14:paraId="2B290A87">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7457AD98">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7A57F792">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0A6DD66D">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166907B9">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7DA3B520">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7FDE91F1">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5AA4A049">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23FE363B">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364D1F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投标人</w:t>
      </w:r>
      <w:r>
        <w:rPr>
          <w:rFonts w:hint="eastAsia" w:asciiTheme="minorEastAsia" w:hAnsiTheme="minorEastAsia" w:eastAsiaTheme="minorEastAsia" w:cstheme="minorEastAsia"/>
          <w:color w:val="000000"/>
          <w:sz w:val="24"/>
          <w:szCs w:val="24"/>
        </w:rPr>
        <w:t>法定代表人或授权代理人（签字）：</w:t>
      </w:r>
    </w:p>
    <w:p w14:paraId="69DF67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投标人</w:t>
      </w:r>
      <w:r>
        <w:rPr>
          <w:rFonts w:hint="eastAsia" w:asciiTheme="minorEastAsia" w:hAnsiTheme="minorEastAsia" w:eastAsiaTheme="minorEastAsia" w:cstheme="minorEastAsia"/>
          <w:color w:val="000000"/>
          <w:sz w:val="24"/>
          <w:szCs w:val="24"/>
        </w:rPr>
        <w:t>名称（公章）：</w:t>
      </w:r>
    </w:p>
    <w:p w14:paraId="0ADD22DC">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18115D12">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0E5CF7A0">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7C6CA490">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65373569">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580B13BF">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14AEC719">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1EDBDAB6">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5DD4553F">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2DB0A8C7">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6225EE40">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734609F8">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07A1E0B3">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31C1170B">
      <w:pPr>
        <w:pStyle w:val="3"/>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rPr>
      </w:pPr>
      <w:bookmarkStart w:id="28" w:name="_Toc382404103"/>
      <w:bookmarkStart w:id="29" w:name="_Toc13581161"/>
      <w:r>
        <w:rPr>
          <w:rFonts w:hint="eastAsia" w:asciiTheme="majorEastAsia" w:hAnsiTheme="majorEastAsia" w:eastAsiaTheme="majorEastAsia" w:cstheme="majorEastAsia"/>
          <w:color w:val="000000"/>
        </w:rPr>
        <w:t>（二）法定代表人证明书</w:t>
      </w:r>
      <w:bookmarkEnd w:id="28"/>
      <w:bookmarkEnd w:id="29"/>
    </w:p>
    <w:p w14:paraId="09F1DA75">
      <w:pPr>
        <w:pStyle w:val="6"/>
        <w:kinsoku/>
        <w:wordWrap/>
        <w:overflowPunct/>
        <w:topLinePunct w:val="0"/>
        <w:bidi w:val="0"/>
        <w:spacing w:line="360" w:lineRule="auto"/>
        <w:rPr>
          <w:rFonts w:hint="eastAsia" w:ascii="仿宋_GB2312" w:hAnsi="仿宋_GB2312" w:eastAsia="仿宋_GB2312" w:cs="仿宋_GB2312"/>
          <w:color w:val="000000"/>
        </w:rPr>
      </w:pPr>
    </w:p>
    <w:p w14:paraId="450AF7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单位法定代表人姓名</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同志，现任</w:t>
      </w:r>
      <w:r>
        <w:rPr>
          <w:rFonts w:hint="eastAsia" w:asciiTheme="minorEastAsia" w:hAnsiTheme="minorEastAsia" w:eastAsiaTheme="minorEastAsia" w:cstheme="minorEastAsia"/>
          <w:color w:val="000000"/>
          <w:sz w:val="24"/>
          <w:szCs w:val="24"/>
          <w:u w:val="single"/>
          <w:lang w:eastAsia="zh-CN"/>
        </w:rPr>
        <w:t>投标人</w:t>
      </w:r>
      <w:r>
        <w:rPr>
          <w:rFonts w:hint="eastAsia" w:asciiTheme="minorEastAsia" w:hAnsiTheme="minorEastAsia" w:eastAsiaTheme="minorEastAsia" w:cstheme="minorEastAsia"/>
          <w:color w:val="000000"/>
          <w:sz w:val="24"/>
          <w:szCs w:val="24"/>
          <w:u w:val="single"/>
        </w:rPr>
        <w:t>名称的</w:t>
      </w:r>
      <w:r>
        <w:rPr>
          <w:rFonts w:hint="eastAsia" w:asciiTheme="minorEastAsia" w:hAnsiTheme="minorEastAsia" w:eastAsiaTheme="minorEastAsia" w:cstheme="minorEastAsia"/>
          <w:color w:val="000000"/>
          <w:sz w:val="24"/>
          <w:szCs w:val="24"/>
        </w:rPr>
        <w:t>职务，为法定代表人，特此证明。</w:t>
      </w:r>
    </w:p>
    <w:p w14:paraId="3188F9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lang w:eastAsia="zh-CN"/>
        </w:rPr>
      </w:pPr>
    </w:p>
    <w:p w14:paraId="3976DE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签发单位：（名称并加盖公章）</w:t>
      </w:r>
    </w:p>
    <w:p w14:paraId="2D2AF1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签发日期：有效日期至：年月日</w:t>
      </w:r>
    </w:p>
    <w:p w14:paraId="04BA68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rPr>
      </w:pPr>
    </w:p>
    <w:p w14:paraId="608FCB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附：代表人性别：年龄：岁</w:t>
      </w:r>
    </w:p>
    <w:p w14:paraId="1AB05B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rPr>
      </w:pPr>
    </w:p>
    <w:p w14:paraId="4D201F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rPr>
      </w:pPr>
      <w:r>
        <w:rPr>
          <w:rFonts w:hint="eastAsia" w:asciiTheme="minorEastAsia" w:hAnsiTheme="minorEastAsia" w:eastAsiaTheme="minorEastAsia" w:cstheme="minorEastAsia"/>
          <w:color w:val="000000"/>
          <w:sz w:val="24"/>
          <w:szCs w:val="24"/>
        </w:rPr>
        <w:t>说明：内容必须填写真实、清楚，涂改无效，不得转让、买卖。</w:t>
      </w:r>
    </w:p>
    <w:p w14:paraId="6EE9C1C2">
      <w:pPr>
        <w:kinsoku/>
        <w:wordWrap/>
        <w:overflowPunct/>
        <w:topLinePunct w:val="0"/>
        <w:bidi w:val="0"/>
        <w:spacing w:line="360" w:lineRule="auto"/>
        <w:ind w:firstLine="420" w:firstLineChars="200"/>
        <w:rPr>
          <w:rFonts w:hint="eastAsia" w:ascii="仿宋_GB2312" w:hAnsi="仿宋_GB2312" w:eastAsia="仿宋_GB2312" w:cs="仿宋_GB2312"/>
          <w:color w:val="000000"/>
        </w:rPr>
      </w:pPr>
    </w:p>
    <w:p w14:paraId="6420EE6D">
      <w:pPr>
        <w:pStyle w:val="6"/>
        <w:kinsoku/>
        <w:wordWrap/>
        <w:overflowPunct/>
        <w:topLinePunct w:val="0"/>
        <w:bidi w:val="0"/>
        <w:spacing w:line="360" w:lineRule="auto"/>
        <w:rPr>
          <w:rFonts w:hint="eastAsia" w:ascii="仿宋_GB2312" w:hAnsi="仿宋_GB2312" w:eastAsia="仿宋_GB2312" w:cs="仿宋_GB2312"/>
          <w:color w:val="000000"/>
          <w:kern w:val="2"/>
          <w:sz w:val="21"/>
          <w:szCs w:val="24"/>
        </w:rPr>
      </w:pPr>
    </w:p>
    <w:p w14:paraId="145593C7">
      <w:pPr>
        <w:pStyle w:val="6"/>
        <w:kinsoku/>
        <w:wordWrap/>
        <w:overflowPunct/>
        <w:topLinePunct w:val="0"/>
        <w:bidi w:val="0"/>
        <w:spacing w:line="360" w:lineRule="auto"/>
        <w:rPr>
          <w:rFonts w:hint="eastAsia" w:ascii="仿宋_GB2312" w:hAnsi="仿宋_GB2312" w:eastAsia="仿宋_GB2312" w:cs="仿宋_GB2312"/>
          <w:color w:val="000000"/>
        </w:rPr>
        <w:sectPr>
          <w:footerReference r:id="rId3" w:type="default"/>
          <w:pgSz w:w="11906" w:h="16838"/>
          <w:pgMar w:top="1418" w:right="1474" w:bottom="1418" w:left="1474" w:header="851" w:footer="851" w:gutter="0"/>
          <w:pgNumType w:fmt="decimal"/>
          <w:cols w:space="720" w:num="1"/>
          <w:titlePg/>
          <w:docGrid w:linePitch="312" w:charSpace="0"/>
        </w:sect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6" name="流程图: 可选过程 6"/>
                <wp:cNvGraphicFramePr/>
                <a:graphic xmlns:a="http://schemas.openxmlformats.org/drawingml/2006/main">
                  <a:graphicData uri="http://schemas.microsoft.com/office/word/2010/wordprocessingShape">
                    <wps:wsp>
                      <wps:cNvSpPr/>
                      <wps:spPr>
                        <a:xfrm>
                          <a:off x="0" y="0"/>
                          <a:ext cx="3474085" cy="17227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3563364">
                            <w:pPr>
                              <w:rPr>
                                <w:rFonts w:hint="eastAsia"/>
                              </w:rPr>
                            </w:pPr>
                          </w:p>
                          <w:p w14:paraId="293B1C28">
                            <w:pPr>
                              <w:rPr>
                                <w:rFonts w:hint="eastAsia"/>
                              </w:rPr>
                            </w:pPr>
                          </w:p>
                          <w:p w14:paraId="5537C417">
                            <w:pPr>
                              <w:rPr>
                                <w:rFonts w:hint="eastAsia"/>
                              </w:rPr>
                            </w:pPr>
                          </w:p>
                          <w:p w14:paraId="667F63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法定代表人身份证复印件</w:t>
                            </w:r>
                          </w:p>
                        </w:txbxContent>
                      </wps:txbx>
                      <wps:bodyPr upright="1"/>
                    </wps:wsp>
                  </a:graphicData>
                </a:graphic>
              </wp:anchor>
            </w:drawing>
          </mc:Choice>
          <mc:Fallback>
            <w:pict>
              <v:shape id="_x0000_s1026"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6YT0S2AAAAAoBAAAPAAAAAAAAAAEAIAAAACIAAABkcnMvZG93bnJldi54bWxQSwECFAAU&#10;AAAACACHTuJAeHPk7CoCAABQBAAADgAAAAAAAAABACAAAAAnAQAAZHJzL2Uyb0RvYy54bWxQSwUG&#10;AAAAAAYABgBZAQAAwwUAAAAA&#10;">
                <v:fill on="t" focussize="0,0"/>
                <v:stroke color="#000000" joinstyle="miter"/>
                <v:imagedata o:title=""/>
                <o:lock v:ext="edit" aspectratio="f"/>
                <v:textbox>
                  <w:txbxContent>
                    <w:p w14:paraId="63563364">
                      <w:pPr>
                        <w:rPr>
                          <w:rFonts w:hint="eastAsia"/>
                        </w:rPr>
                      </w:pPr>
                    </w:p>
                    <w:p w14:paraId="293B1C28">
                      <w:pPr>
                        <w:rPr>
                          <w:rFonts w:hint="eastAsia"/>
                        </w:rPr>
                      </w:pPr>
                    </w:p>
                    <w:p w14:paraId="5537C417">
                      <w:pPr>
                        <w:rPr>
                          <w:rFonts w:hint="eastAsia"/>
                        </w:rPr>
                      </w:pPr>
                    </w:p>
                    <w:p w14:paraId="667F63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法定代表人身份证复印件</w:t>
                      </w:r>
                    </w:p>
                  </w:txbxContent>
                </v:textbox>
              </v:shape>
            </w:pict>
          </mc:Fallback>
        </mc:AlternateContent>
      </w:r>
    </w:p>
    <w:p w14:paraId="3849446D">
      <w:pPr>
        <w:pStyle w:val="3"/>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rPr>
      </w:pPr>
      <w:bookmarkStart w:id="30" w:name="_Toc332206723"/>
      <w:bookmarkStart w:id="31" w:name="_Toc333935360"/>
      <w:bookmarkStart w:id="32" w:name="_Toc339362314"/>
      <w:bookmarkStart w:id="33" w:name="_Toc336681949"/>
      <w:bookmarkStart w:id="34" w:name="_Toc333935701"/>
      <w:bookmarkStart w:id="35" w:name="_Toc340677084"/>
      <w:bookmarkStart w:id="36" w:name="_Toc340507456"/>
      <w:bookmarkStart w:id="37" w:name="_Toc337632372"/>
      <w:bookmarkStart w:id="38" w:name="_Toc331512915"/>
      <w:bookmarkStart w:id="39" w:name="_Toc342060389"/>
      <w:bookmarkStart w:id="40" w:name="_Toc341348354"/>
      <w:bookmarkStart w:id="41" w:name="_Toc342398144"/>
      <w:bookmarkStart w:id="42" w:name="_Toc366072543"/>
      <w:bookmarkStart w:id="43" w:name="_Toc330460000"/>
      <w:bookmarkStart w:id="44" w:name="_Toc365985192"/>
      <w:bookmarkStart w:id="45" w:name="_Toc343612934"/>
      <w:bookmarkStart w:id="46" w:name="_Toc345312611"/>
      <w:bookmarkStart w:id="47" w:name="_Toc339020247"/>
      <w:bookmarkStart w:id="48" w:name="_Toc339441101"/>
      <w:bookmarkStart w:id="49" w:name="_Toc365967086"/>
      <w:bookmarkStart w:id="50" w:name="_Toc343248432"/>
      <w:bookmarkStart w:id="51" w:name="_Toc332270361"/>
      <w:bookmarkStart w:id="52" w:name="_Toc333237692"/>
      <w:bookmarkStart w:id="53" w:name="_Toc382404104"/>
      <w:bookmarkStart w:id="54" w:name="_Toc339020029"/>
      <w:bookmarkStart w:id="55" w:name="_Toc343247114"/>
      <w:bookmarkStart w:id="56" w:name="_Toc350438763"/>
      <w:bookmarkStart w:id="57" w:name="_Toc13581162"/>
      <w:bookmarkStart w:id="58" w:name="_Toc342296775"/>
      <w:bookmarkStart w:id="59" w:name="_Toc333238648"/>
      <w:bookmarkStart w:id="60" w:name="_Toc342312457"/>
      <w:bookmarkStart w:id="61" w:name="_Toc336681594"/>
      <w:bookmarkStart w:id="62" w:name="_Toc340672883"/>
      <w:bookmarkStart w:id="63" w:name="_Toc333237803"/>
      <w:bookmarkStart w:id="64" w:name="_Toc350756464"/>
      <w:bookmarkStart w:id="65" w:name="_Toc339020109"/>
      <w:bookmarkStart w:id="66" w:name="_Toc339019903"/>
      <w:bookmarkStart w:id="67" w:name="_Toc331684056"/>
      <w:r>
        <w:rPr>
          <w:rFonts w:hint="eastAsia" w:asciiTheme="majorEastAsia" w:hAnsiTheme="majorEastAsia" w:eastAsiaTheme="majorEastAsia" w:cstheme="majorEastAsia"/>
          <w:color w:val="000000"/>
        </w:rPr>
        <w:t>（三）法定代表人授权书</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21C0BD4">
      <w:pPr>
        <w:kinsoku/>
        <w:wordWrap/>
        <w:overflowPunct/>
        <w:topLinePunct w:val="0"/>
        <w:bidi w:val="0"/>
        <w:spacing w:line="360" w:lineRule="auto"/>
        <w:ind w:firstLine="420" w:firstLineChars="200"/>
        <w:rPr>
          <w:rFonts w:hint="eastAsia" w:ascii="仿宋_GB2312" w:hAnsi="仿宋_GB2312" w:eastAsia="仿宋_GB2312" w:cs="仿宋_GB2312"/>
          <w:bCs/>
          <w:color w:val="000000"/>
          <w:kern w:val="0"/>
        </w:rPr>
      </w:pPr>
    </w:p>
    <w:p w14:paraId="3DD670FE">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kern w:val="0"/>
          <w:sz w:val="24"/>
          <w:szCs w:val="24"/>
        </w:rPr>
        <w:t>本授权委托书声明：我</w:t>
      </w:r>
      <w:r>
        <w:rPr>
          <w:rFonts w:hint="eastAsia" w:asciiTheme="minorEastAsia" w:hAnsiTheme="minorEastAsia" w:eastAsiaTheme="minorEastAsia" w:cstheme="minorEastAsia"/>
          <w:bCs/>
          <w:color w:val="000000"/>
          <w:kern w:val="0"/>
          <w:sz w:val="24"/>
          <w:szCs w:val="24"/>
          <w:u w:val="single"/>
        </w:rPr>
        <w:t>（单位法定代表人姓名）</w:t>
      </w:r>
      <w:r>
        <w:rPr>
          <w:rFonts w:hint="eastAsia" w:asciiTheme="minorEastAsia" w:hAnsiTheme="minorEastAsia" w:eastAsiaTheme="minorEastAsia" w:cstheme="minorEastAsia"/>
          <w:bCs/>
          <w:color w:val="000000"/>
          <w:kern w:val="0"/>
          <w:sz w:val="24"/>
          <w:szCs w:val="24"/>
        </w:rPr>
        <w:t>系</w:t>
      </w:r>
      <w:r>
        <w:rPr>
          <w:rFonts w:hint="eastAsia" w:asciiTheme="minorEastAsia" w:hAnsiTheme="minorEastAsia" w:eastAsiaTheme="minorEastAsia" w:cstheme="minorEastAsia"/>
          <w:bCs/>
          <w:color w:val="000000"/>
          <w:kern w:val="0"/>
          <w:sz w:val="24"/>
          <w:szCs w:val="24"/>
          <w:u w:val="single"/>
        </w:rPr>
        <w:t>（</w:t>
      </w:r>
      <w:r>
        <w:rPr>
          <w:rFonts w:hint="eastAsia" w:asciiTheme="minorEastAsia" w:hAnsiTheme="minorEastAsia" w:eastAsiaTheme="minorEastAsia" w:cstheme="minorEastAsia"/>
          <w:bCs/>
          <w:color w:val="000000"/>
          <w:kern w:val="0"/>
          <w:sz w:val="24"/>
          <w:szCs w:val="24"/>
          <w:u w:val="single"/>
          <w:lang w:eastAsia="zh-CN"/>
        </w:rPr>
        <w:t>投标人</w:t>
      </w:r>
      <w:r>
        <w:rPr>
          <w:rFonts w:hint="eastAsia" w:asciiTheme="minorEastAsia" w:hAnsiTheme="minorEastAsia" w:eastAsiaTheme="minorEastAsia" w:cstheme="minorEastAsia"/>
          <w:bCs/>
          <w:color w:val="000000"/>
          <w:kern w:val="0"/>
          <w:sz w:val="24"/>
          <w:szCs w:val="24"/>
          <w:u w:val="single"/>
        </w:rPr>
        <w:t>名称）</w:t>
      </w:r>
      <w:r>
        <w:rPr>
          <w:rFonts w:hint="eastAsia" w:asciiTheme="minorEastAsia" w:hAnsiTheme="minorEastAsia" w:eastAsiaTheme="minorEastAsia" w:cstheme="minorEastAsia"/>
          <w:bCs/>
          <w:color w:val="000000"/>
          <w:kern w:val="0"/>
          <w:sz w:val="24"/>
          <w:szCs w:val="24"/>
        </w:rPr>
        <w:t>的法定代表人，现授权委托</w:t>
      </w:r>
      <w:r>
        <w:rPr>
          <w:rFonts w:hint="eastAsia" w:asciiTheme="minorEastAsia" w:hAnsiTheme="minorEastAsia" w:eastAsiaTheme="minorEastAsia" w:cstheme="minorEastAsia"/>
          <w:bCs/>
          <w:color w:val="000000"/>
          <w:kern w:val="0"/>
          <w:sz w:val="24"/>
          <w:szCs w:val="24"/>
          <w:u w:val="single"/>
        </w:rPr>
        <w:t>（</w:t>
      </w:r>
      <w:r>
        <w:rPr>
          <w:rFonts w:hint="eastAsia" w:asciiTheme="minorEastAsia" w:hAnsiTheme="minorEastAsia" w:eastAsiaTheme="minorEastAsia" w:cstheme="minorEastAsia"/>
          <w:bCs/>
          <w:color w:val="000000"/>
          <w:kern w:val="0"/>
          <w:sz w:val="24"/>
          <w:szCs w:val="24"/>
          <w:u w:val="single"/>
          <w:lang w:eastAsia="zh-CN"/>
        </w:rPr>
        <w:t>投标人</w:t>
      </w:r>
      <w:r>
        <w:rPr>
          <w:rFonts w:hint="eastAsia" w:asciiTheme="minorEastAsia" w:hAnsiTheme="minorEastAsia" w:eastAsiaTheme="minorEastAsia" w:cstheme="minorEastAsia"/>
          <w:bCs/>
          <w:color w:val="000000"/>
          <w:kern w:val="0"/>
          <w:sz w:val="24"/>
          <w:szCs w:val="24"/>
          <w:u w:val="single"/>
        </w:rPr>
        <w:t>名称）</w:t>
      </w:r>
      <w:r>
        <w:rPr>
          <w:rFonts w:hint="eastAsia" w:asciiTheme="minorEastAsia" w:hAnsiTheme="minorEastAsia" w:eastAsiaTheme="minorEastAsia" w:cstheme="minorEastAsia"/>
          <w:bCs/>
          <w:color w:val="000000"/>
          <w:kern w:val="0"/>
          <w:sz w:val="24"/>
          <w:szCs w:val="24"/>
        </w:rPr>
        <w:t>的</w:t>
      </w:r>
      <w:r>
        <w:rPr>
          <w:rFonts w:hint="eastAsia" w:asciiTheme="minorEastAsia" w:hAnsiTheme="minorEastAsia" w:eastAsiaTheme="minorEastAsia" w:cstheme="minorEastAsia"/>
          <w:bCs/>
          <w:color w:val="000000"/>
          <w:kern w:val="0"/>
          <w:sz w:val="24"/>
          <w:szCs w:val="24"/>
          <w:u w:val="single"/>
        </w:rPr>
        <w:t>（代理人姓名）</w:t>
      </w:r>
      <w:r>
        <w:rPr>
          <w:rFonts w:hint="eastAsia" w:asciiTheme="minorEastAsia" w:hAnsiTheme="minorEastAsia" w:eastAsiaTheme="minorEastAsia" w:cstheme="minorEastAsia"/>
          <w:bCs/>
          <w:color w:val="000000"/>
          <w:kern w:val="0"/>
          <w:sz w:val="24"/>
          <w:szCs w:val="24"/>
        </w:rPr>
        <w:t>为我公司代理人，以本公司的名义参加</w:t>
      </w:r>
      <w:r>
        <w:rPr>
          <w:rFonts w:hint="eastAsia" w:asciiTheme="minorEastAsia" w:hAnsiTheme="minorEastAsia" w:eastAsiaTheme="minorEastAsia" w:cstheme="minorEastAsia"/>
          <w:bCs/>
          <w:color w:val="000000"/>
          <w:kern w:val="0"/>
          <w:sz w:val="24"/>
          <w:szCs w:val="24"/>
          <w:lang w:val="en-US" w:eastAsia="zh-CN"/>
        </w:rPr>
        <w:t>扬州大学附属医院</w:t>
      </w:r>
      <w:r>
        <w:rPr>
          <w:rFonts w:hint="eastAsia" w:asciiTheme="minorEastAsia" w:hAnsiTheme="minorEastAsia" w:eastAsiaTheme="minorEastAsia" w:cstheme="minorEastAsia"/>
          <w:bCs/>
          <w:color w:val="000000"/>
          <w:kern w:val="0"/>
          <w:sz w:val="24"/>
          <w:szCs w:val="24"/>
          <w:lang w:eastAsia="zh-CN"/>
        </w:rPr>
        <w:t>医院组织</w:t>
      </w:r>
      <w:r>
        <w:rPr>
          <w:rFonts w:hint="eastAsia" w:asciiTheme="minorEastAsia" w:hAnsiTheme="minorEastAsia" w:eastAsiaTheme="minorEastAsia" w:cstheme="minorEastAsia"/>
          <w:bCs/>
          <w:color w:val="000000"/>
          <w:kern w:val="0"/>
          <w:sz w:val="24"/>
          <w:szCs w:val="24"/>
        </w:rPr>
        <w:t>的</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lang w:eastAsia="zh-CN"/>
        </w:rPr>
        <w:t>采购项目</w:t>
      </w:r>
      <w:r>
        <w:rPr>
          <w:rFonts w:hint="eastAsia" w:asciiTheme="minorEastAsia" w:hAnsiTheme="minorEastAsia" w:eastAsiaTheme="minorEastAsia" w:cstheme="minorEastAsia"/>
          <w:bCs/>
          <w:color w:val="000000"/>
          <w:kern w:val="0"/>
          <w:sz w:val="24"/>
          <w:szCs w:val="24"/>
        </w:rPr>
        <w:t>的</w:t>
      </w:r>
      <w:r>
        <w:rPr>
          <w:rFonts w:hint="eastAsia" w:asciiTheme="minorEastAsia" w:hAnsiTheme="minorEastAsia" w:eastAsiaTheme="minorEastAsia" w:cstheme="minorEastAsia"/>
          <w:bCs/>
          <w:color w:val="000000"/>
          <w:kern w:val="0"/>
          <w:sz w:val="24"/>
          <w:szCs w:val="24"/>
          <w:lang w:eastAsia="zh-CN"/>
        </w:rPr>
        <w:t>响应</w:t>
      </w:r>
      <w:r>
        <w:rPr>
          <w:rFonts w:hint="eastAsia" w:asciiTheme="minorEastAsia" w:hAnsiTheme="minorEastAsia" w:eastAsiaTheme="minorEastAsia" w:cstheme="minorEastAsia"/>
          <w:bCs/>
          <w:color w:val="000000"/>
          <w:kern w:val="0"/>
          <w:sz w:val="24"/>
          <w:szCs w:val="24"/>
        </w:rPr>
        <w:t>活动。代理人</w:t>
      </w:r>
      <w:r>
        <w:rPr>
          <w:rFonts w:hint="eastAsia" w:asciiTheme="minorEastAsia" w:hAnsiTheme="minorEastAsia" w:eastAsiaTheme="minorEastAsia" w:cstheme="minorEastAsia"/>
          <w:bCs/>
          <w:color w:val="000000"/>
          <w:kern w:val="0"/>
          <w:sz w:val="24"/>
          <w:szCs w:val="24"/>
          <w:lang w:eastAsia="zh-CN"/>
        </w:rPr>
        <w:t>评审</w:t>
      </w:r>
      <w:r>
        <w:rPr>
          <w:rFonts w:hint="eastAsia" w:asciiTheme="minorEastAsia" w:hAnsiTheme="minorEastAsia" w:eastAsiaTheme="minorEastAsia" w:cstheme="minorEastAsia"/>
          <w:bCs/>
          <w:color w:val="000000"/>
          <w:kern w:val="0"/>
          <w:sz w:val="24"/>
          <w:szCs w:val="24"/>
        </w:rPr>
        <w:t>、合同谈判过程中所签署的一切文件和处理与之有关的一切事务，我均予以承认。本授权委托书自签署之日起生效，特此声明。</w:t>
      </w:r>
    </w:p>
    <w:p w14:paraId="4C37D226">
      <w:pPr>
        <w:kinsoku/>
        <w:wordWrap/>
        <w:overflowPunct/>
        <w:topLinePunct w:val="0"/>
        <w:bidi w:val="0"/>
        <w:spacing w:line="360" w:lineRule="auto"/>
        <w:ind w:firstLine="480" w:firstLineChars="200"/>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代理人无转移委托权。</w:t>
      </w:r>
    </w:p>
    <w:p w14:paraId="681CA4FF">
      <w:pPr>
        <w:kinsoku/>
        <w:wordWrap/>
        <w:overflowPunct/>
        <w:topLinePunct w:val="0"/>
        <w:bidi w:val="0"/>
        <w:spacing w:line="360" w:lineRule="auto"/>
        <w:ind w:firstLine="480" w:firstLineChars="200"/>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特此委托。</w:t>
      </w:r>
    </w:p>
    <w:p w14:paraId="14367D7D">
      <w:pPr>
        <w:kinsoku/>
        <w:wordWrap/>
        <w:overflowPunct/>
        <w:topLinePunct w:val="0"/>
        <w:autoSpaceDE w:val="0"/>
        <w:autoSpaceDN w:val="0"/>
        <w:bidi w:val="0"/>
        <w:adjustRightInd w:val="0"/>
        <w:snapToGrid w:val="0"/>
        <w:spacing w:line="360" w:lineRule="auto"/>
        <w:ind w:firstLine="600"/>
        <w:jc w:val="left"/>
        <w:rPr>
          <w:rFonts w:hint="eastAsia" w:asciiTheme="minorEastAsia" w:hAnsiTheme="minorEastAsia" w:eastAsiaTheme="minorEastAsia" w:cstheme="minorEastAsia"/>
          <w:bCs/>
          <w:color w:val="000000"/>
          <w:kern w:val="0"/>
          <w:sz w:val="24"/>
          <w:szCs w:val="24"/>
        </w:rPr>
      </w:pPr>
    </w:p>
    <w:p w14:paraId="362A88FE">
      <w:pPr>
        <w:kinsoku/>
        <w:wordWrap/>
        <w:overflowPunct/>
        <w:topLinePunct w:val="0"/>
        <w:bidi w:val="0"/>
        <w:spacing w:line="360" w:lineRule="auto"/>
        <w:ind w:firstLine="480" w:firstLineChars="200"/>
        <w:rPr>
          <w:rFonts w:hint="eastAsia" w:asciiTheme="minorEastAsia" w:hAnsiTheme="minorEastAsia" w:eastAsiaTheme="minorEastAsia" w:cstheme="minorEastAsia"/>
          <w:bCs/>
          <w:color w:val="000000"/>
          <w:kern w:val="0"/>
          <w:sz w:val="24"/>
          <w:szCs w:val="24"/>
          <w:u w:val="single"/>
          <w:lang w:eastAsia="zh-CN"/>
        </w:rPr>
      </w:pPr>
      <w:r>
        <w:rPr>
          <w:rFonts w:hint="eastAsia" w:asciiTheme="minorEastAsia" w:hAnsiTheme="minorEastAsia" w:eastAsiaTheme="minorEastAsia" w:cstheme="minorEastAsia"/>
          <w:bCs/>
          <w:color w:val="000000"/>
          <w:kern w:val="0"/>
          <w:sz w:val="24"/>
          <w:szCs w:val="24"/>
        </w:rPr>
        <w:t>代理人：性别：年龄：职务：</w:t>
      </w:r>
    </w:p>
    <w:p w14:paraId="20CE54D1">
      <w:pPr>
        <w:kinsoku/>
        <w:wordWrap/>
        <w:overflowPunct/>
        <w:topLinePunct w:val="0"/>
        <w:bidi w:val="0"/>
        <w:spacing w:line="360" w:lineRule="auto"/>
        <w:ind w:firstLine="480" w:firstLineChars="200"/>
        <w:rPr>
          <w:rFonts w:hint="eastAsia" w:asciiTheme="minorEastAsia" w:hAnsiTheme="minorEastAsia" w:eastAsiaTheme="minorEastAsia" w:cstheme="minorEastAsia"/>
          <w:bCs/>
          <w:color w:val="000000"/>
          <w:kern w:val="0"/>
          <w:sz w:val="24"/>
          <w:szCs w:val="24"/>
          <w:u w:val="single"/>
          <w:lang w:eastAsia="zh-CN"/>
        </w:rPr>
      </w:pPr>
      <w:r>
        <w:rPr>
          <w:rFonts w:hint="eastAsia" w:asciiTheme="minorEastAsia" w:hAnsiTheme="minorEastAsia" w:eastAsiaTheme="minorEastAsia" w:cstheme="minorEastAsia"/>
          <w:bCs/>
          <w:color w:val="000000"/>
          <w:kern w:val="0"/>
          <w:sz w:val="24"/>
          <w:szCs w:val="24"/>
          <w:lang w:eastAsia="zh-CN"/>
        </w:rPr>
        <w:t>投标人</w:t>
      </w:r>
      <w:r>
        <w:rPr>
          <w:rFonts w:hint="eastAsia" w:asciiTheme="minorEastAsia" w:hAnsiTheme="minorEastAsia" w:eastAsiaTheme="minorEastAsia" w:cstheme="minorEastAsia"/>
          <w:bCs/>
          <w:color w:val="000000"/>
          <w:kern w:val="0"/>
          <w:sz w:val="24"/>
          <w:szCs w:val="24"/>
        </w:rPr>
        <w:t>：</w:t>
      </w:r>
      <w:r>
        <w:rPr>
          <w:rFonts w:hint="eastAsia" w:asciiTheme="minorEastAsia" w:hAnsiTheme="minorEastAsia" w:eastAsiaTheme="minorEastAsia" w:cstheme="minorEastAsia"/>
          <w:bCs/>
          <w:color w:val="000000"/>
          <w:kern w:val="0"/>
          <w:sz w:val="24"/>
          <w:szCs w:val="24"/>
          <w:u w:val="single"/>
        </w:rPr>
        <w:t>（名称并加盖公章）</w:t>
      </w:r>
    </w:p>
    <w:p w14:paraId="160F7C4A">
      <w:pPr>
        <w:kinsoku/>
        <w:wordWrap/>
        <w:overflowPunct/>
        <w:topLinePunct w:val="0"/>
        <w:bidi w:val="0"/>
        <w:spacing w:line="360" w:lineRule="auto"/>
        <w:ind w:firstLine="480" w:firstLineChars="200"/>
        <w:rPr>
          <w:rFonts w:hint="eastAsia" w:asciiTheme="minorEastAsia" w:hAnsiTheme="minorEastAsia" w:eastAsiaTheme="minorEastAsia" w:cstheme="minorEastAsia"/>
          <w:bCs/>
          <w:color w:val="000000"/>
          <w:kern w:val="0"/>
          <w:sz w:val="24"/>
          <w:szCs w:val="24"/>
          <w:u w:val="single"/>
          <w:lang w:eastAsia="zh-CN"/>
        </w:rPr>
      </w:pPr>
      <w:r>
        <w:rPr>
          <w:rFonts w:hint="eastAsia" w:asciiTheme="minorEastAsia" w:hAnsiTheme="minorEastAsia" w:eastAsiaTheme="minorEastAsia" w:cstheme="minorEastAsia"/>
          <w:bCs/>
          <w:color w:val="000000"/>
          <w:kern w:val="0"/>
          <w:sz w:val="24"/>
          <w:szCs w:val="24"/>
        </w:rPr>
        <w:t>法定代表人：</w:t>
      </w:r>
      <w:r>
        <w:rPr>
          <w:rFonts w:hint="eastAsia" w:asciiTheme="minorEastAsia" w:hAnsiTheme="minorEastAsia" w:eastAsiaTheme="minorEastAsia" w:cstheme="minorEastAsia"/>
          <w:bCs/>
          <w:color w:val="000000"/>
          <w:kern w:val="0"/>
          <w:sz w:val="24"/>
          <w:szCs w:val="24"/>
          <w:u w:val="single"/>
        </w:rPr>
        <w:t>（签字）</w:t>
      </w:r>
    </w:p>
    <w:p w14:paraId="1D870D4C">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签发日期：有效日期至：年月日</w:t>
      </w:r>
    </w:p>
    <w:p w14:paraId="702AFD59">
      <w:pPr>
        <w:kinsoku/>
        <w:wordWrap/>
        <w:overflowPunct/>
        <w:topLinePunct w:val="0"/>
        <w:autoSpaceDE w:val="0"/>
        <w:autoSpaceDN w:val="0"/>
        <w:bidi w:val="0"/>
        <w:adjustRightInd w:val="0"/>
        <w:snapToGrid w:val="0"/>
        <w:spacing w:line="360" w:lineRule="auto"/>
        <w:ind w:firstLine="630"/>
        <w:rPr>
          <w:rFonts w:hint="eastAsia" w:asciiTheme="minorEastAsia" w:hAnsiTheme="minorEastAsia" w:eastAsiaTheme="minorEastAsia" w:cstheme="minorEastAsia"/>
          <w:bCs/>
          <w:color w:val="000000"/>
          <w:kern w:val="0"/>
          <w:sz w:val="24"/>
          <w:szCs w:val="24"/>
        </w:rPr>
      </w:pPr>
    </w:p>
    <w:p w14:paraId="7ED4FC84">
      <w:pPr>
        <w:kinsoku/>
        <w:wordWrap/>
        <w:overflowPunct/>
        <w:topLinePunct w:val="0"/>
        <w:bidi w:val="0"/>
        <w:spacing w:line="360" w:lineRule="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（注：</w:t>
      </w:r>
      <w:r>
        <w:rPr>
          <w:rFonts w:hint="eastAsia" w:asciiTheme="minorEastAsia" w:hAnsiTheme="minorEastAsia" w:eastAsiaTheme="minorEastAsia" w:cstheme="minorEastAsia"/>
          <w:b/>
          <w:color w:val="000000"/>
          <w:sz w:val="24"/>
          <w:szCs w:val="24"/>
          <w:lang w:eastAsia="zh-CN"/>
        </w:rPr>
        <w:t>投标人</w:t>
      </w:r>
      <w:r>
        <w:rPr>
          <w:rFonts w:hint="eastAsia" w:asciiTheme="minorEastAsia" w:hAnsiTheme="minorEastAsia" w:eastAsiaTheme="minorEastAsia" w:cstheme="minorEastAsia"/>
          <w:b/>
          <w:color w:val="000000"/>
          <w:sz w:val="24"/>
          <w:szCs w:val="24"/>
        </w:rPr>
        <w:t>的</w:t>
      </w:r>
      <w:r>
        <w:rPr>
          <w:rFonts w:hint="eastAsia" w:asciiTheme="minorEastAsia" w:hAnsiTheme="minorEastAsia" w:eastAsiaTheme="minorEastAsia" w:cstheme="minorEastAsia"/>
          <w:b/>
          <w:color w:val="000000"/>
          <w:sz w:val="24"/>
          <w:szCs w:val="24"/>
          <w:lang w:eastAsia="zh-CN"/>
        </w:rPr>
        <w:t>响应文件</w:t>
      </w:r>
      <w:r>
        <w:rPr>
          <w:rFonts w:hint="eastAsia" w:asciiTheme="minorEastAsia" w:hAnsiTheme="minorEastAsia" w:eastAsiaTheme="minorEastAsia" w:cstheme="minorEastAsia"/>
          <w:b/>
          <w:color w:val="000000"/>
          <w:sz w:val="24"/>
          <w:szCs w:val="24"/>
        </w:rPr>
        <w:t>为法定代表人签署并由法定代表人亲自递交</w:t>
      </w:r>
      <w:r>
        <w:rPr>
          <w:rFonts w:hint="eastAsia" w:asciiTheme="minorEastAsia" w:hAnsiTheme="minorEastAsia" w:eastAsiaTheme="minorEastAsia" w:cstheme="minorEastAsia"/>
          <w:b/>
          <w:color w:val="000000"/>
          <w:sz w:val="24"/>
          <w:szCs w:val="24"/>
          <w:lang w:eastAsia="zh-CN"/>
        </w:rPr>
        <w:t>响应文件</w:t>
      </w:r>
      <w:r>
        <w:rPr>
          <w:rFonts w:hint="eastAsia" w:asciiTheme="minorEastAsia" w:hAnsiTheme="minorEastAsia" w:eastAsiaTheme="minorEastAsia" w:cstheme="minorEastAsia"/>
          <w:b/>
          <w:color w:val="000000"/>
          <w:sz w:val="24"/>
          <w:szCs w:val="24"/>
        </w:rPr>
        <w:t>，不须提供该委托书，但需提供法定代表人证明书及法定代表人的身份证复印件。）</w:t>
      </w:r>
    </w:p>
    <w:p w14:paraId="5E053257">
      <w:pPr>
        <w:kinsoku/>
        <w:wordWrap/>
        <w:overflowPunct/>
        <w:topLinePunct w:val="0"/>
        <w:bidi w:val="0"/>
        <w:spacing w:line="360" w:lineRule="auto"/>
        <w:rPr>
          <w:rFonts w:hint="eastAsia" w:ascii="仿宋_GB2312" w:hAnsi="仿宋_GB2312" w:eastAsia="仿宋_GB2312" w:cs="仿宋_GB2312"/>
          <w:color w:val="000000"/>
        </w:rPr>
      </w:pPr>
    </w:p>
    <w:p w14:paraId="3D8A99F6">
      <w:pPr>
        <w:kinsoku/>
        <w:wordWrap/>
        <w:overflowPunct/>
        <w:topLinePunct w:val="0"/>
        <w:bidi w:val="0"/>
        <w:spacing w:line="360" w:lineRule="auto"/>
        <w:rPr>
          <w:rFonts w:hint="eastAsia" w:ascii="仿宋_GB2312" w:hAnsi="仿宋_GB2312" w:eastAsia="仿宋_GB2312" w:cs="仿宋_GB2312"/>
          <w:color w:val="000000"/>
        </w:rPr>
      </w:pPr>
    </w:p>
    <w:p w14:paraId="1CCA1C8E">
      <w:pPr>
        <w:kinsoku/>
        <w:wordWrap/>
        <w:overflowPunct/>
        <w:topLinePunct w:val="0"/>
        <w:bidi w:val="0"/>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5" name="流程图: 可选过程 5"/>
                <wp:cNvGraphicFramePr/>
                <a:graphic xmlns:a="http://schemas.openxmlformats.org/drawingml/2006/main">
                  <a:graphicData uri="http://schemas.microsoft.com/office/word/2010/wordprocessingShape">
                    <wps:wsp>
                      <wps:cNvSpPr/>
                      <wps:spPr>
                        <a:xfrm>
                          <a:off x="0" y="0"/>
                          <a:ext cx="3502660" cy="17481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59F5A9">
                            <w:pPr>
                              <w:rPr>
                                <w:rFonts w:hint="eastAsia"/>
                              </w:rPr>
                            </w:pPr>
                          </w:p>
                          <w:p w14:paraId="37FE0A12">
                            <w:pPr>
                              <w:rPr>
                                <w:rFonts w:hint="eastAsia"/>
                              </w:rPr>
                            </w:pPr>
                          </w:p>
                          <w:p w14:paraId="2DFBF2BB">
                            <w:pPr>
                              <w:rPr>
                                <w:rFonts w:hint="eastAsia"/>
                              </w:rPr>
                            </w:pPr>
                          </w:p>
                          <w:p w14:paraId="45BF6E15">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代理人身份证复印件</w:t>
                            </w:r>
                          </w:p>
                        </w:txbxContent>
                      </wps:txbx>
                      <wps:bodyPr upright="1"/>
                    </wps:wsp>
                  </a:graphicData>
                </a:graphic>
              </wp:anchor>
            </w:drawing>
          </mc:Choice>
          <mc:Fallback>
            <w:pict>
              <v:shape id="_x0000_s1026"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PYCpDXAAAACQEAAA8AAAAAAAAAAQAgAAAAIgAAAGRycy9kb3ducmV2LnhtbFBLAQIUABQA&#10;AAAIAIdO4kBXGw8LKgIAAFAEAAAOAAAAAAAAAAEAIAAAACYBAABkcnMvZTJvRG9jLnhtbFBLBQYA&#10;AAAABgAGAFkBAADCBQAAAAA=&#10;">
                <v:fill on="t" focussize="0,0"/>
                <v:stroke color="#000000" joinstyle="miter"/>
                <v:imagedata o:title=""/>
                <o:lock v:ext="edit" aspectratio="f"/>
                <v:textbox>
                  <w:txbxContent>
                    <w:p w14:paraId="7B59F5A9">
                      <w:pPr>
                        <w:rPr>
                          <w:rFonts w:hint="eastAsia"/>
                        </w:rPr>
                      </w:pPr>
                    </w:p>
                    <w:p w14:paraId="37FE0A12">
                      <w:pPr>
                        <w:rPr>
                          <w:rFonts w:hint="eastAsia"/>
                        </w:rPr>
                      </w:pPr>
                    </w:p>
                    <w:p w14:paraId="2DFBF2BB">
                      <w:pPr>
                        <w:rPr>
                          <w:rFonts w:hint="eastAsia"/>
                        </w:rPr>
                      </w:pPr>
                    </w:p>
                    <w:p w14:paraId="45BF6E15">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代理人身份证复印件</w:t>
                      </w:r>
                    </w:p>
                  </w:txbxContent>
                </v:textbox>
              </v:shape>
            </w:pict>
          </mc:Fallback>
        </mc:AlternateContent>
      </w:r>
    </w:p>
    <w:p w14:paraId="0DD8AB37">
      <w:pPr>
        <w:kinsoku/>
        <w:wordWrap/>
        <w:overflowPunct/>
        <w:topLinePunct w:val="0"/>
        <w:bidi w:val="0"/>
        <w:spacing w:line="360" w:lineRule="auto"/>
        <w:rPr>
          <w:rFonts w:hint="eastAsia" w:ascii="仿宋_GB2312" w:hAnsi="仿宋_GB2312" w:eastAsia="仿宋_GB2312" w:cs="仿宋_GB2312"/>
          <w:color w:val="000000"/>
        </w:rPr>
      </w:pPr>
    </w:p>
    <w:p w14:paraId="0A22AF67">
      <w:pPr>
        <w:kinsoku/>
        <w:wordWrap/>
        <w:overflowPunct/>
        <w:topLinePunct w:val="0"/>
        <w:bidi w:val="0"/>
        <w:spacing w:line="360" w:lineRule="auto"/>
        <w:rPr>
          <w:rFonts w:hint="eastAsia" w:ascii="仿宋_GB2312" w:hAnsi="仿宋_GB2312" w:eastAsia="仿宋_GB2312" w:cs="仿宋_GB2312"/>
          <w:color w:val="000000"/>
        </w:rPr>
      </w:pPr>
    </w:p>
    <w:p w14:paraId="52857248">
      <w:pPr>
        <w:kinsoku/>
        <w:wordWrap/>
        <w:overflowPunct/>
        <w:topLinePunct w:val="0"/>
        <w:bidi w:val="0"/>
        <w:spacing w:line="360" w:lineRule="auto"/>
        <w:rPr>
          <w:rFonts w:hint="eastAsia" w:ascii="仿宋_GB2312" w:hAnsi="仿宋_GB2312" w:eastAsia="仿宋_GB2312" w:cs="仿宋_GB2312"/>
          <w:color w:val="000000"/>
        </w:rPr>
      </w:pPr>
    </w:p>
    <w:p w14:paraId="189B33BB">
      <w:pPr>
        <w:kinsoku/>
        <w:wordWrap/>
        <w:overflowPunct/>
        <w:topLinePunct w:val="0"/>
        <w:bidi w:val="0"/>
        <w:spacing w:line="360" w:lineRule="auto"/>
        <w:rPr>
          <w:rFonts w:hint="eastAsia" w:ascii="仿宋_GB2312" w:hAnsi="仿宋_GB2312" w:eastAsia="仿宋_GB2312" w:cs="仿宋_GB2312"/>
          <w:color w:val="000000"/>
        </w:rPr>
      </w:pPr>
    </w:p>
    <w:p w14:paraId="201EA0C6">
      <w:pPr>
        <w:kinsoku/>
        <w:wordWrap/>
        <w:overflowPunct/>
        <w:topLinePunct w:val="0"/>
        <w:bidi w:val="0"/>
        <w:spacing w:line="360" w:lineRule="auto"/>
        <w:rPr>
          <w:rFonts w:hint="eastAsia" w:ascii="仿宋_GB2312" w:hAnsi="仿宋_GB2312" w:eastAsia="仿宋_GB2312" w:cs="仿宋_GB2312"/>
          <w:color w:val="000000"/>
        </w:rPr>
      </w:pPr>
    </w:p>
    <w:p w14:paraId="07DDAE66">
      <w:pPr>
        <w:kinsoku/>
        <w:wordWrap/>
        <w:overflowPunct/>
        <w:topLinePunct w:val="0"/>
        <w:bidi w:val="0"/>
        <w:spacing w:line="360" w:lineRule="auto"/>
        <w:rPr>
          <w:rFonts w:hint="eastAsia" w:ascii="仿宋_GB2312" w:hAnsi="仿宋_GB2312" w:eastAsia="仿宋_GB2312" w:cs="仿宋_GB2312"/>
          <w:color w:val="000000"/>
        </w:rPr>
      </w:pPr>
    </w:p>
    <w:p w14:paraId="737F2582">
      <w:pPr>
        <w:kinsoku/>
        <w:wordWrap/>
        <w:overflowPunct/>
        <w:topLinePunct w:val="0"/>
        <w:bidi w:val="0"/>
        <w:spacing w:line="360" w:lineRule="auto"/>
        <w:rPr>
          <w:rFonts w:hint="eastAsia" w:ascii="仿宋_GB2312" w:hAnsi="仿宋_GB2312" w:eastAsia="仿宋_GB2312" w:cs="仿宋_GB2312"/>
          <w:color w:val="000000"/>
        </w:rPr>
      </w:pPr>
    </w:p>
    <w:p w14:paraId="66E8AAA3">
      <w:pPr>
        <w:tabs>
          <w:tab w:val="center" w:pos="4483"/>
        </w:tabs>
        <w:kinsoku/>
        <w:wordWrap/>
        <w:overflowPunct/>
        <w:topLinePunct w:val="0"/>
        <w:bidi w:val="0"/>
        <w:spacing w:line="360" w:lineRule="auto"/>
        <w:rPr>
          <w:rFonts w:hint="eastAsia" w:ascii="仿宋_GB2312" w:hAnsi="仿宋_GB2312" w:eastAsia="仿宋_GB2312" w:cs="仿宋_GB2312"/>
          <w:bCs/>
          <w:color w:val="000000"/>
          <w:szCs w:val="21"/>
        </w:rPr>
        <w:sectPr>
          <w:pgSz w:w="11906" w:h="16838"/>
          <w:pgMar w:top="1418" w:right="1474" w:bottom="1418" w:left="1474" w:header="851" w:footer="851" w:gutter="0"/>
          <w:pgNumType w:fmt="decimal"/>
          <w:cols w:space="720" w:num="1"/>
          <w:titlePg/>
          <w:docGrid w:linePitch="312" w:charSpace="0"/>
        </w:sectPr>
      </w:pPr>
    </w:p>
    <w:p w14:paraId="44872D37">
      <w:pPr>
        <w:pStyle w:val="3"/>
        <w:numPr>
          <w:ilvl w:val="0"/>
          <w:numId w:val="0"/>
        </w:numPr>
        <w:kinsoku/>
        <w:wordWrap/>
        <w:overflowPunct/>
        <w:topLinePunct w:val="0"/>
        <w:bidi w:val="0"/>
        <w:spacing w:line="360" w:lineRule="auto"/>
        <w:jc w:val="center"/>
        <w:rPr>
          <w:rFonts w:hint="eastAsia" w:ascii="仿宋_GB2312" w:hAnsi="仿宋_GB2312" w:eastAsia="仿宋_GB2312" w:cs="仿宋_GB2312"/>
          <w:color w:val="000000"/>
        </w:rPr>
      </w:pPr>
      <w:bookmarkStart w:id="68" w:name="_Toc342060394"/>
      <w:bookmarkStart w:id="69" w:name="_Toc333237808"/>
      <w:bookmarkStart w:id="70" w:name="_Toc333238653"/>
      <w:bookmarkStart w:id="71" w:name="_Toc339020252"/>
      <w:bookmarkStart w:id="72" w:name="_Toc339362319"/>
      <w:bookmarkStart w:id="73" w:name="_Toc340507461"/>
      <w:bookmarkStart w:id="74" w:name="_Toc343612939"/>
      <w:bookmarkStart w:id="75" w:name="_Toc332270366"/>
      <w:bookmarkStart w:id="76" w:name="_Toc333935706"/>
      <w:bookmarkStart w:id="77" w:name="_Toc340672888"/>
      <w:bookmarkStart w:id="78" w:name="_Toc382404109"/>
      <w:bookmarkStart w:id="79" w:name="_Toc333237697"/>
      <w:bookmarkStart w:id="80" w:name="_Toc343248437"/>
      <w:bookmarkStart w:id="81" w:name="_Toc345312616"/>
      <w:bookmarkStart w:id="82" w:name="_Toc13581163"/>
      <w:bookmarkStart w:id="83" w:name="_Toc331512920"/>
      <w:bookmarkStart w:id="84" w:name="_Toc339020034"/>
      <w:bookmarkStart w:id="85" w:name="_Toc342398149"/>
      <w:bookmarkStart w:id="86" w:name="_Toc341348359"/>
      <w:bookmarkStart w:id="87" w:name="_Toc365985197"/>
      <w:bookmarkStart w:id="88" w:name="_Toc366072548"/>
      <w:bookmarkStart w:id="89" w:name="_Toc336681599"/>
      <w:bookmarkStart w:id="90" w:name="_Toc337632377"/>
      <w:bookmarkStart w:id="91" w:name="_Toc339019908"/>
      <w:bookmarkStart w:id="92" w:name="_Toc365967091"/>
      <w:bookmarkStart w:id="93" w:name="_Toc332206728"/>
      <w:bookmarkStart w:id="94" w:name="_Toc343247119"/>
      <w:bookmarkStart w:id="95" w:name="_Toc342296780"/>
      <w:bookmarkStart w:id="96" w:name="_Toc330460005"/>
      <w:bookmarkStart w:id="97" w:name="_Toc339020114"/>
      <w:bookmarkStart w:id="98" w:name="_Toc350756469"/>
      <w:bookmarkStart w:id="99" w:name="_Toc350438768"/>
      <w:bookmarkStart w:id="100" w:name="_Toc340677089"/>
      <w:bookmarkStart w:id="101" w:name="_Toc339441106"/>
      <w:bookmarkStart w:id="102" w:name="_Toc331684061"/>
      <w:bookmarkStart w:id="103" w:name="_Toc333935365"/>
      <w:bookmarkStart w:id="104" w:name="_Toc336681954"/>
      <w:bookmarkStart w:id="105" w:name="_Toc342312462"/>
      <w:r>
        <w:rPr>
          <w:rFonts w:hint="eastAsia" w:asciiTheme="majorEastAsia" w:hAnsiTheme="majorEastAsia" w:eastAsiaTheme="majorEastAsia" w:cstheme="majorEastAsia"/>
          <w:color w:val="000000"/>
        </w:rPr>
        <w:t>（四）资格审查文件要求提交的有效证明文件</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AAE87D0">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1、合法有效的法人营业执照复印件加盖公章</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现场提供原件核查</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需包含所投产品经营范围</w:t>
      </w:r>
      <w:r>
        <w:rPr>
          <w:rFonts w:hint="eastAsia" w:asciiTheme="minorEastAsia" w:hAnsiTheme="minorEastAsia" w:eastAsiaTheme="minorEastAsia" w:cstheme="minorEastAsia"/>
          <w:color w:val="000000"/>
          <w:sz w:val="24"/>
          <w:szCs w:val="24"/>
        </w:rPr>
        <w:t>；</w:t>
      </w:r>
    </w:p>
    <w:p w14:paraId="70539BF1">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2、缴税证明复印件加盖公章；</w:t>
      </w:r>
    </w:p>
    <w:p w14:paraId="0500C77D">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3、社会保险缴费凭据复印件加盖公章；</w:t>
      </w:r>
    </w:p>
    <w:p w14:paraId="72B642D4">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4、无重大违法记录声明函；</w:t>
      </w:r>
    </w:p>
    <w:p w14:paraId="4432254E">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5、财务报表复印件加盖公章；</w:t>
      </w:r>
    </w:p>
    <w:p w14:paraId="72600738">
      <w:pPr>
        <w:kinsoku/>
        <w:wordWrap/>
        <w:overflowPunct/>
        <w:topLinePunct w:val="0"/>
        <w:bidi w:val="0"/>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p w14:paraId="5EADE156">
      <w:pPr>
        <w:kinsoku/>
        <w:wordWrap/>
        <w:overflowPunct/>
        <w:topLinePunct w:val="0"/>
        <w:bidi w:val="0"/>
        <w:spacing w:line="360" w:lineRule="auto"/>
        <w:ind w:left="420" w:leftChars="200"/>
        <w:rPr>
          <w:rFonts w:hint="eastAsia" w:asciiTheme="minorEastAsia" w:hAnsiTheme="minorEastAsia" w:eastAsiaTheme="minorEastAsia" w:cstheme="minorEastAsia"/>
          <w:color w:val="000000"/>
          <w:sz w:val="24"/>
          <w:szCs w:val="24"/>
        </w:rPr>
        <w:sectPr>
          <w:pgSz w:w="11906" w:h="16838"/>
          <w:pgMar w:top="1418" w:right="1474" w:bottom="1418" w:left="1474" w:header="851" w:footer="851" w:gutter="0"/>
          <w:pgNumType w:fmt="decimal"/>
          <w:cols w:space="720" w:num="1"/>
          <w:titlePg/>
          <w:docGrid w:linePitch="312" w:charSpace="0"/>
        </w:sectPr>
      </w:pPr>
    </w:p>
    <w:p w14:paraId="3E6545BF">
      <w:pPr>
        <w:pStyle w:val="3"/>
        <w:numPr>
          <w:ilvl w:val="7"/>
          <w:numId w:val="5"/>
        </w:numPr>
        <w:kinsoku/>
        <w:wordWrap/>
        <w:overflowPunct/>
        <w:topLinePunct w:val="0"/>
        <w:bidi w:val="0"/>
        <w:spacing w:line="360" w:lineRule="auto"/>
        <w:ind w:left="720"/>
        <w:jc w:val="center"/>
        <w:rPr>
          <w:rFonts w:hint="eastAsia" w:asciiTheme="majorEastAsia" w:hAnsiTheme="majorEastAsia" w:eastAsiaTheme="majorEastAsia" w:cstheme="majorEastAsia"/>
          <w:color w:val="000000"/>
        </w:rPr>
      </w:pPr>
      <w:bookmarkStart w:id="106" w:name="_Toc330460006"/>
      <w:bookmarkStart w:id="107" w:name="_Toc339020253"/>
      <w:bookmarkStart w:id="108" w:name="_Toc331684062"/>
      <w:bookmarkStart w:id="109" w:name="_Toc339019909"/>
      <w:bookmarkStart w:id="110" w:name="_Toc365967092"/>
      <w:bookmarkStart w:id="111" w:name="_Toc336681955"/>
      <w:bookmarkStart w:id="112" w:name="_Toc343248438"/>
      <w:bookmarkStart w:id="113" w:name="_Toc339362320"/>
      <w:bookmarkStart w:id="114" w:name="_Toc340672889"/>
      <w:bookmarkStart w:id="115" w:name="_Toc333237698"/>
      <w:bookmarkStart w:id="116" w:name="_Toc345312617"/>
      <w:bookmarkStart w:id="117" w:name="_Toc339020035"/>
      <w:bookmarkStart w:id="118" w:name="_Toc333935366"/>
      <w:bookmarkStart w:id="119" w:name="_Toc333935707"/>
      <w:bookmarkStart w:id="120" w:name="_Toc342312463"/>
      <w:bookmarkStart w:id="121" w:name="_Toc350438769"/>
      <w:bookmarkStart w:id="122" w:name="_Toc340507462"/>
      <w:bookmarkStart w:id="123" w:name="_Toc332206729"/>
      <w:bookmarkStart w:id="124" w:name="_Toc342398150"/>
      <w:bookmarkStart w:id="125" w:name="_Toc340677090"/>
      <w:bookmarkStart w:id="126" w:name="_Toc343612940"/>
      <w:bookmarkStart w:id="127" w:name="_Toc333237809"/>
      <w:bookmarkStart w:id="128" w:name="_Toc339020115"/>
      <w:bookmarkStart w:id="129" w:name="_Toc339441107"/>
      <w:bookmarkStart w:id="130" w:name="_Toc332270367"/>
      <w:bookmarkStart w:id="131" w:name="_Toc336681600"/>
      <w:bookmarkStart w:id="132" w:name="_Toc337632378"/>
      <w:bookmarkStart w:id="133" w:name="_Toc366072549"/>
      <w:bookmarkStart w:id="134" w:name="_Toc13581164"/>
      <w:bookmarkStart w:id="135" w:name="_Toc350756470"/>
      <w:bookmarkStart w:id="136" w:name="_Toc333238654"/>
      <w:bookmarkStart w:id="137" w:name="_Toc342060395"/>
      <w:bookmarkStart w:id="138" w:name="_Toc341348360"/>
      <w:bookmarkStart w:id="139" w:name="_Toc342296781"/>
      <w:bookmarkStart w:id="140" w:name="_Toc365985198"/>
      <w:bookmarkStart w:id="141" w:name="_Toc343247120"/>
      <w:bookmarkStart w:id="142" w:name="_Toc331512921"/>
      <w:r>
        <w:rPr>
          <w:rFonts w:hint="eastAsia" w:asciiTheme="majorEastAsia" w:hAnsiTheme="majorEastAsia" w:eastAsiaTheme="majorEastAsia" w:cstheme="majorEastAsia"/>
          <w:color w:val="000000"/>
          <w:lang w:eastAsia="zh-CN"/>
        </w:rPr>
        <w:t>响应文件</w:t>
      </w:r>
      <w:r>
        <w:rPr>
          <w:rFonts w:hint="eastAsia" w:asciiTheme="majorEastAsia" w:hAnsiTheme="majorEastAsia" w:eastAsiaTheme="majorEastAsia" w:cstheme="majorEastAsia"/>
          <w:color w:val="000000"/>
        </w:rPr>
        <w:t>商务及技术部分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4006706D">
      <w:pPr>
        <w:pStyle w:val="3"/>
        <w:pageBreakBefore w:val="0"/>
        <w:numPr>
          <w:ilvl w:val="0"/>
          <w:numId w:val="0"/>
        </w:numPr>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color w:val="000000"/>
        </w:rPr>
      </w:pPr>
      <w:bookmarkStart w:id="143" w:name="_Toc339020036"/>
      <w:bookmarkStart w:id="144" w:name="_Toc331684063"/>
      <w:bookmarkStart w:id="145" w:name="_Toc340672890"/>
      <w:bookmarkStart w:id="146" w:name="_Toc342296782"/>
      <w:bookmarkStart w:id="147" w:name="_Toc339019910"/>
      <w:bookmarkStart w:id="148" w:name="_Toc331512922"/>
      <w:bookmarkStart w:id="149" w:name="_Toc342398151"/>
      <w:bookmarkStart w:id="150" w:name="_Toc340507463"/>
      <w:bookmarkStart w:id="151" w:name="_Toc365985199"/>
      <w:bookmarkStart w:id="152" w:name="_Toc330460007"/>
      <w:bookmarkStart w:id="153" w:name="_Toc339020254"/>
      <w:bookmarkStart w:id="154" w:name="_Toc339362321"/>
      <w:bookmarkStart w:id="155" w:name="_Toc343612941"/>
      <w:bookmarkStart w:id="156" w:name="_Toc339441108"/>
      <w:bookmarkStart w:id="157" w:name="_Toc333237810"/>
      <w:bookmarkStart w:id="158" w:name="_Toc13581165"/>
      <w:bookmarkStart w:id="159" w:name="_Toc350438770"/>
      <w:bookmarkStart w:id="160" w:name="_Toc342312464"/>
      <w:bookmarkStart w:id="161" w:name="_Toc366072550"/>
      <w:bookmarkStart w:id="162" w:name="_Toc365967093"/>
      <w:bookmarkStart w:id="163" w:name="_Toc345312618"/>
      <w:bookmarkStart w:id="164" w:name="_Toc350756471"/>
      <w:bookmarkStart w:id="165" w:name="_Toc333935367"/>
      <w:bookmarkStart w:id="166" w:name="_Toc342060396"/>
      <w:bookmarkStart w:id="167" w:name="_Toc336681601"/>
      <w:bookmarkStart w:id="168" w:name="_Toc339020116"/>
      <w:bookmarkStart w:id="169" w:name="_Toc343247121"/>
      <w:bookmarkStart w:id="170" w:name="_Toc337632379"/>
      <w:bookmarkStart w:id="171" w:name="_Toc333238655"/>
      <w:bookmarkStart w:id="172" w:name="_Toc333935708"/>
      <w:bookmarkStart w:id="173" w:name="_Toc332270368"/>
      <w:bookmarkStart w:id="174" w:name="_Toc340677091"/>
      <w:bookmarkStart w:id="175" w:name="_Toc336681956"/>
      <w:bookmarkStart w:id="176" w:name="_Toc332206730"/>
      <w:bookmarkStart w:id="177" w:name="_Toc333237699"/>
      <w:bookmarkStart w:id="178" w:name="_Toc343248439"/>
      <w:bookmarkStart w:id="179" w:name="_Toc341348361"/>
      <w:r>
        <w:rPr>
          <w:rFonts w:hint="eastAsia" w:asciiTheme="majorEastAsia" w:hAnsiTheme="majorEastAsia" w:eastAsiaTheme="majorEastAsia" w:cstheme="majorEastAsia"/>
          <w:color w:val="000000"/>
        </w:rPr>
        <w:t>附件一：</w:t>
      </w:r>
      <w:r>
        <w:rPr>
          <w:rFonts w:hint="eastAsia" w:asciiTheme="majorEastAsia" w:hAnsiTheme="majorEastAsia" w:eastAsiaTheme="majorEastAsia" w:cstheme="majorEastAsia"/>
          <w:color w:val="000000"/>
          <w:lang w:eastAsia="zh-CN"/>
        </w:rPr>
        <w:t>响应</w:t>
      </w:r>
      <w:r>
        <w:rPr>
          <w:rFonts w:hint="eastAsia" w:asciiTheme="majorEastAsia" w:hAnsiTheme="majorEastAsia" w:eastAsiaTheme="majorEastAsia" w:cstheme="majorEastAsia"/>
          <w:color w:val="000000"/>
        </w:rPr>
        <w:t>函</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23CCE7D">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0"/>
          <w:sz w:val="24"/>
          <w:szCs w:val="24"/>
          <w:u w:val="single"/>
          <w:lang w:eastAsia="zh-CN"/>
        </w:rPr>
      </w:pPr>
      <w:r>
        <w:rPr>
          <w:rFonts w:hint="eastAsia" w:asciiTheme="minorEastAsia" w:hAnsiTheme="minorEastAsia" w:eastAsiaTheme="minorEastAsia" w:cstheme="minorEastAsia"/>
          <w:bCs/>
          <w:color w:val="000000"/>
          <w:sz w:val="24"/>
          <w:szCs w:val="24"/>
        </w:rPr>
        <w:t>致</w:t>
      </w:r>
      <w:r>
        <w:rPr>
          <w:rFonts w:hint="eastAsia" w:asciiTheme="minorEastAsia" w:hAnsiTheme="minorEastAsia" w:eastAsiaTheme="minorEastAsia" w:cstheme="minorEastAsia"/>
          <w:bCs/>
          <w:color w:val="000000"/>
          <w:sz w:val="24"/>
          <w:szCs w:val="24"/>
          <w:u w:val="single"/>
        </w:rPr>
        <w:t>（</w:t>
      </w:r>
      <w:r>
        <w:rPr>
          <w:rFonts w:hint="eastAsia" w:asciiTheme="minorEastAsia" w:hAnsiTheme="minorEastAsia" w:eastAsiaTheme="minorEastAsia" w:cstheme="minorEastAsia"/>
          <w:bCs/>
          <w:color w:val="000000"/>
          <w:sz w:val="24"/>
          <w:szCs w:val="24"/>
          <w:u w:val="single"/>
          <w:lang w:eastAsia="zh-CN"/>
        </w:rPr>
        <w:t>采购方</w:t>
      </w:r>
      <w:r>
        <w:rPr>
          <w:rFonts w:hint="eastAsia" w:asciiTheme="minorEastAsia" w:hAnsiTheme="minorEastAsia" w:eastAsiaTheme="minorEastAsia" w:cstheme="minorEastAsia"/>
          <w:bCs/>
          <w:color w:val="000000"/>
          <w:sz w:val="24"/>
          <w:szCs w:val="24"/>
          <w:u w:val="single"/>
        </w:rPr>
        <w:t>名称）             </w:t>
      </w:r>
      <w:r>
        <w:rPr>
          <w:rFonts w:hint="eastAsia" w:asciiTheme="minorEastAsia" w:hAnsiTheme="minorEastAsia" w:eastAsiaTheme="minorEastAsia" w:cstheme="minorEastAsia"/>
          <w:color w:val="000000"/>
          <w:kern w:val="0"/>
          <w:sz w:val="24"/>
          <w:szCs w:val="24"/>
        </w:rPr>
        <w:t>：</w:t>
      </w:r>
    </w:p>
    <w:p w14:paraId="23E74733">
      <w:pPr>
        <w:kinsoku/>
        <w:wordWrap/>
        <w:overflowPunct/>
        <w:topLinePunct w:val="0"/>
        <w:bidi w:val="0"/>
        <w:adjustRightInd w:val="0"/>
        <w:snapToGrid w:val="0"/>
        <w:spacing w:line="360" w:lineRule="auto"/>
        <w:ind w:firstLine="4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根据贵方就</w:t>
      </w:r>
      <w:r>
        <w:rPr>
          <w:rFonts w:hint="eastAsia" w:asciiTheme="minorEastAsia" w:hAnsiTheme="minorEastAsia" w:eastAsiaTheme="minorEastAsia" w:cstheme="minorEastAsia"/>
          <w:color w:val="000000"/>
          <w:sz w:val="24"/>
          <w:szCs w:val="24"/>
          <w:u w:val="single"/>
        </w:rPr>
        <w:t>项目名称，由</w:t>
      </w:r>
      <w:r>
        <w:rPr>
          <w:rFonts w:hint="eastAsia" w:asciiTheme="minorEastAsia" w:hAnsiTheme="minorEastAsia" w:eastAsiaTheme="minorEastAsia" w:cstheme="minorEastAsia"/>
          <w:color w:val="000000"/>
          <w:sz w:val="24"/>
          <w:szCs w:val="24"/>
          <w:u w:val="single"/>
          <w:lang w:eastAsia="zh-CN"/>
        </w:rPr>
        <w:t>投标人</w:t>
      </w:r>
      <w:r>
        <w:rPr>
          <w:rFonts w:hint="eastAsia" w:asciiTheme="minorEastAsia" w:hAnsiTheme="minorEastAsia" w:eastAsiaTheme="minorEastAsia" w:cstheme="minorEastAsia"/>
          <w:color w:val="000000"/>
          <w:sz w:val="24"/>
          <w:szCs w:val="24"/>
          <w:u w:val="single"/>
        </w:rPr>
        <w:t>填写</w:t>
      </w:r>
      <w:r>
        <w:rPr>
          <w:rFonts w:hint="eastAsia" w:asciiTheme="minorEastAsia" w:hAnsiTheme="minorEastAsia" w:eastAsiaTheme="minorEastAsia" w:cstheme="minorEastAsia"/>
          <w:bCs/>
          <w:color w:val="000000"/>
          <w:sz w:val="24"/>
          <w:szCs w:val="24"/>
        </w:rPr>
        <w:t>的</w:t>
      </w:r>
      <w:r>
        <w:rPr>
          <w:rFonts w:hint="eastAsia" w:asciiTheme="minorEastAsia" w:hAnsiTheme="minorEastAsia" w:eastAsiaTheme="minorEastAsia" w:cstheme="minorEastAsia"/>
          <w:bCs/>
          <w:color w:val="000000"/>
          <w:sz w:val="24"/>
          <w:szCs w:val="24"/>
          <w:lang w:val="en-US" w:eastAsia="zh-CN"/>
        </w:rPr>
        <w:t>院内公开谈判</w:t>
      </w:r>
      <w:r>
        <w:rPr>
          <w:rFonts w:hint="eastAsia" w:asciiTheme="minorEastAsia" w:hAnsiTheme="minorEastAsia" w:eastAsiaTheme="minorEastAsia" w:cstheme="minorEastAsia"/>
          <w:bCs/>
          <w:color w:val="000000"/>
          <w:sz w:val="24"/>
          <w:szCs w:val="24"/>
        </w:rPr>
        <w:t>，我方正式</w:t>
      </w:r>
      <w:r>
        <w:rPr>
          <w:rFonts w:hint="eastAsia" w:asciiTheme="minorEastAsia" w:hAnsiTheme="minorEastAsia" w:eastAsiaTheme="minorEastAsia" w:cstheme="minorEastAsia"/>
          <w:bCs/>
          <w:color w:val="000000"/>
          <w:sz w:val="24"/>
          <w:szCs w:val="24"/>
          <w:lang w:eastAsia="zh-CN"/>
        </w:rPr>
        <w:t>响应</w:t>
      </w:r>
      <w:r>
        <w:rPr>
          <w:rFonts w:hint="eastAsia" w:asciiTheme="minorEastAsia" w:hAnsiTheme="minorEastAsia" w:eastAsiaTheme="minorEastAsia" w:cstheme="minorEastAsia"/>
          <w:bCs/>
          <w:color w:val="000000"/>
          <w:sz w:val="24"/>
          <w:szCs w:val="24"/>
        </w:rPr>
        <w:t>并提交下述文件</w:t>
      </w:r>
      <w:r>
        <w:rPr>
          <w:rFonts w:hint="eastAsia" w:asciiTheme="minorEastAsia" w:hAnsiTheme="minorEastAsia" w:eastAsiaTheme="minorEastAsia" w:cstheme="minorEastAsia"/>
          <w:b/>
          <w:bCs/>
          <w:color w:val="000000"/>
          <w:sz w:val="24"/>
          <w:szCs w:val="24"/>
        </w:rPr>
        <w:t>1份正本和4份副本</w:t>
      </w:r>
      <w:r>
        <w:rPr>
          <w:rFonts w:hint="eastAsia" w:asciiTheme="minorEastAsia" w:hAnsiTheme="minorEastAsia" w:eastAsiaTheme="minorEastAsia" w:cstheme="minorEastAsia"/>
          <w:bCs/>
          <w:color w:val="000000"/>
          <w:sz w:val="24"/>
          <w:szCs w:val="24"/>
        </w:rPr>
        <w:t>：</w:t>
      </w:r>
    </w:p>
    <w:p w14:paraId="7933E56F">
      <w:pPr>
        <w:widowControl/>
        <w:kinsoku/>
        <w:wordWrap/>
        <w:overflowPunct/>
        <w:topLinePunct w:val="0"/>
        <w:bidi w:val="0"/>
        <w:adjustRightInd w:val="0"/>
        <w:snapToGrid w:val="0"/>
        <w:spacing w:line="360" w:lineRule="auto"/>
        <w:ind w:left="734"/>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rPr>
        <w:t>第一章</w:t>
      </w:r>
      <w:r>
        <w:rPr>
          <w:rFonts w:hint="eastAsia" w:asciiTheme="minorEastAsia" w:hAnsiTheme="minorEastAsia" w:eastAsiaTheme="minorEastAsia" w:cstheme="minorEastAsia"/>
          <w:bCs/>
          <w:color w:val="000000"/>
          <w:sz w:val="24"/>
          <w:szCs w:val="24"/>
          <w:lang w:val="en-US" w:eastAsia="zh-CN"/>
        </w:rPr>
        <w:t>供应商资质</w:t>
      </w:r>
    </w:p>
    <w:p w14:paraId="197447FD">
      <w:pPr>
        <w:widowControl/>
        <w:kinsoku/>
        <w:wordWrap/>
        <w:overflowPunct/>
        <w:topLinePunct w:val="0"/>
        <w:bidi w:val="0"/>
        <w:adjustRightInd w:val="0"/>
        <w:snapToGrid w:val="0"/>
        <w:spacing w:line="360" w:lineRule="auto"/>
        <w:ind w:left="734"/>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第二章商务和技术部分</w:t>
      </w:r>
    </w:p>
    <w:p w14:paraId="79640E43">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w:t>
      </w:r>
      <w:r>
        <w:rPr>
          <w:rFonts w:hint="eastAsia" w:asciiTheme="minorEastAsia" w:hAnsiTheme="minorEastAsia" w:eastAsiaTheme="minorEastAsia" w:cstheme="minorEastAsia"/>
          <w:bCs/>
          <w:color w:val="000000"/>
          <w:sz w:val="24"/>
          <w:szCs w:val="24"/>
          <w:lang w:eastAsia="zh-CN"/>
        </w:rPr>
        <w:t>响应</w:t>
      </w:r>
      <w:r>
        <w:rPr>
          <w:rFonts w:hint="eastAsia" w:asciiTheme="minorEastAsia" w:hAnsiTheme="minorEastAsia" w:eastAsiaTheme="minorEastAsia" w:cstheme="minorEastAsia"/>
          <w:bCs/>
          <w:color w:val="000000"/>
          <w:sz w:val="24"/>
          <w:szCs w:val="24"/>
          <w:lang w:val="en-US" w:eastAsia="zh-CN"/>
        </w:rPr>
        <w:t>承诺</w:t>
      </w:r>
      <w:r>
        <w:rPr>
          <w:rFonts w:hint="eastAsia" w:asciiTheme="minorEastAsia" w:hAnsiTheme="minorEastAsia" w:eastAsiaTheme="minorEastAsia" w:cstheme="minorEastAsia"/>
          <w:bCs/>
          <w:color w:val="000000"/>
          <w:sz w:val="24"/>
          <w:szCs w:val="24"/>
        </w:rPr>
        <w:t>函；</w:t>
      </w:r>
    </w:p>
    <w:p w14:paraId="0EE664EF">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（2）</w:t>
      </w:r>
      <w:r>
        <w:rPr>
          <w:rFonts w:hint="eastAsia" w:asciiTheme="minorEastAsia" w:hAnsiTheme="minorEastAsia" w:eastAsiaTheme="minorEastAsia" w:cstheme="minorEastAsia"/>
          <w:bCs/>
          <w:color w:val="000000"/>
          <w:sz w:val="24"/>
          <w:szCs w:val="24"/>
        </w:rPr>
        <w:t>商务条款</w:t>
      </w:r>
      <w:r>
        <w:rPr>
          <w:rFonts w:hint="eastAsia" w:asciiTheme="minorEastAsia" w:hAnsiTheme="minorEastAsia" w:eastAsiaTheme="minorEastAsia" w:cstheme="minorEastAsia"/>
          <w:color w:val="000000"/>
          <w:sz w:val="24"/>
          <w:szCs w:val="24"/>
        </w:rPr>
        <w:t>偏离一览表；</w:t>
      </w:r>
    </w:p>
    <w:p w14:paraId="1B24AAC7">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（3）</w:t>
      </w:r>
      <w:r>
        <w:rPr>
          <w:rFonts w:hint="eastAsia" w:asciiTheme="minorEastAsia" w:hAnsiTheme="minorEastAsia" w:eastAsiaTheme="minorEastAsia" w:cstheme="minorEastAsia"/>
          <w:color w:val="000000"/>
          <w:sz w:val="24"/>
          <w:szCs w:val="24"/>
        </w:rPr>
        <w:t>技术条款偏离一览表；</w:t>
      </w:r>
    </w:p>
    <w:p w14:paraId="31385DC2">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（4）</w:t>
      </w:r>
      <w:r>
        <w:rPr>
          <w:rFonts w:hint="eastAsia" w:asciiTheme="minorEastAsia" w:hAnsiTheme="minorEastAsia" w:eastAsiaTheme="minorEastAsia" w:cstheme="minorEastAsia"/>
          <w:color w:val="000000"/>
          <w:sz w:val="24"/>
          <w:szCs w:val="24"/>
          <w:lang w:eastAsia="zh-CN"/>
        </w:rPr>
        <w:t>投标人</w:t>
      </w:r>
      <w:r>
        <w:rPr>
          <w:rFonts w:hint="eastAsia" w:asciiTheme="minorEastAsia" w:hAnsiTheme="minorEastAsia" w:eastAsiaTheme="minorEastAsia" w:cstheme="minorEastAsia"/>
          <w:color w:val="000000"/>
          <w:sz w:val="24"/>
          <w:szCs w:val="24"/>
        </w:rPr>
        <w:t>企业简介；</w:t>
      </w:r>
    </w:p>
    <w:p w14:paraId="55A180B0">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（5）</w:t>
      </w:r>
      <w:r>
        <w:rPr>
          <w:rFonts w:hint="eastAsia" w:asciiTheme="minorEastAsia" w:hAnsiTheme="minorEastAsia" w:eastAsiaTheme="minorEastAsia" w:cstheme="minorEastAsia"/>
          <w:color w:val="000000"/>
          <w:sz w:val="24"/>
          <w:szCs w:val="24"/>
          <w:lang w:eastAsia="zh-CN"/>
        </w:rPr>
        <w:t>服务实施方案</w:t>
      </w:r>
      <w:r>
        <w:rPr>
          <w:rFonts w:hint="eastAsia" w:asciiTheme="minorEastAsia" w:hAnsiTheme="minorEastAsia" w:eastAsiaTheme="minorEastAsia" w:cstheme="minorEastAsia"/>
          <w:color w:val="000000"/>
          <w:sz w:val="24"/>
          <w:szCs w:val="24"/>
        </w:rPr>
        <w:t>；</w:t>
      </w:r>
    </w:p>
    <w:p w14:paraId="38E18093">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（6）</w:t>
      </w:r>
      <w:r>
        <w:rPr>
          <w:rFonts w:hint="eastAsia" w:asciiTheme="minorEastAsia" w:hAnsiTheme="minorEastAsia" w:eastAsiaTheme="minorEastAsia" w:cstheme="minorEastAsia"/>
          <w:color w:val="000000"/>
          <w:sz w:val="24"/>
          <w:szCs w:val="24"/>
        </w:rPr>
        <w:t>服务承诺函</w:t>
      </w:r>
    </w:p>
    <w:p w14:paraId="11C84EAD">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lang w:eastAsia="zh-CN"/>
        </w:rPr>
        <w:t>）售后服务方案</w:t>
      </w:r>
    </w:p>
    <w:p w14:paraId="11907702">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（8）</w:t>
      </w:r>
      <w:r>
        <w:rPr>
          <w:rFonts w:hint="eastAsia" w:asciiTheme="minorEastAsia" w:hAnsiTheme="minorEastAsia" w:eastAsiaTheme="minorEastAsia" w:cstheme="minorEastAsia"/>
          <w:color w:val="000000"/>
          <w:sz w:val="24"/>
          <w:szCs w:val="24"/>
        </w:rPr>
        <w:t>近三年同类业绩一览表；</w:t>
      </w:r>
    </w:p>
    <w:p w14:paraId="5D27B3BC">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（9）</w:t>
      </w:r>
      <w:r>
        <w:rPr>
          <w:rFonts w:hint="eastAsia" w:asciiTheme="minorEastAsia" w:hAnsiTheme="minorEastAsia" w:eastAsiaTheme="minorEastAsia" w:cstheme="minorEastAsia"/>
          <w:color w:val="000000"/>
          <w:sz w:val="24"/>
          <w:szCs w:val="24"/>
          <w:lang w:eastAsia="zh-CN"/>
        </w:rPr>
        <w:t>投标人</w:t>
      </w:r>
      <w:r>
        <w:rPr>
          <w:rFonts w:hint="eastAsia" w:asciiTheme="minorEastAsia" w:hAnsiTheme="minorEastAsia" w:eastAsiaTheme="minorEastAsia" w:cstheme="minorEastAsia"/>
          <w:color w:val="000000"/>
          <w:sz w:val="24"/>
          <w:szCs w:val="24"/>
        </w:rPr>
        <w:t>提交</w:t>
      </w:r>
      <w:r>
        <w:rPr>
          <w:rFonts w:hint="eastAsia" w:asciiTheme="minorEastAsia" w:hAnsiTheme="minorEastAsia" w:eastAsiaTheme="minorEastAsia" w:cstheme="minorEastAsia"/>
          <w:color w:val="000000"/>
          <w:sz w:val="24"/>
          <w:szCs w:val="24"/>
          <w:lang w:eastAsia="zh-CN"/>
        </w:rPr>
        <w:t>的其他</w:t>
      </w:r>
      <w:r>
        <w:rPr>
          <w:rFonts w:hint="eastAsia" w:asciiTheme="minorEastAsia" w:hAnsiTheme="minorEastAsia" w:eastAsiaTheme="minorEastAsia" w:cstheme="minorEastAsia"/>
          <w:color w:val="000000"/>
          <w:sz w:val="24"/>
          <w:szCs w:val="24"/>
        </w:rPr>
        <w:t>商务和技术资料</w:t>
      </w:r>
      <w:r>
        <w:rPr>
          <w:rFonts w:hint="eastAsia" w:asciiTheme="minorEastAsia" w:hAnsiTheme="minorEastAsia" w:eastAsiaTheme="minorEastAsia" w:cstheme="minorEastAsia"/>
          <w:color w:val="000000"/>
          <w:sz w:val="24"/>
          <w:szCs w:val="24"/>
          <w:lang w:eastAsia="zh-CN"/>
        </w:rPr>
        <w:t>；</w:t>
      </w:r>
    </w:p>
    <w:p w14:paraId="4747A8D0">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（10）</w:t>
      </w:r>
      <w:r>
        <w:rPr>
          <w:rFonts w:hint="eastAsia" w:asciiTheme="minorEastAsia" w:hAnsiTheme="minorEastAsia" w:eastAsiaTheme="minorEastAsia" w:cstheme="minorEastAsia"/>
          <w:color w:val="000000"/>
          <w:sz w:val="24"/>
          <w:szCs w:val="24"/>
          <w:lang w:val="en-US" w:eastAsia="zh-CN"/>
        </w:rPr>
        <w:t>项目报价表；</w:t>
      </w:r>
    </w:p>
    <w:p w14:paraId="40334724">
      <w:pPr>
        <w:widowControl/>
        <w:tabs>
          <w:tab w:val="left" w:pos="502"/>
        </w:tabs>
        <w:kinsoku/>
        <w:wordWrap/>
        <w:overflowPunct/>
        <w:topLinePunct w:val="0"/>
        <w:bidi w:val="0"/>
        <w:adjustRightInd w:val="0"/>
        <w:snapToGrid w:val="0"/>
        <w:spacing w:line="360" w:lineRule="auto"/>
        <w:ind w:left="374" w:leftChars="177" w:hanging="2" w:hangingChars="1"/>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据此函，签字代表宣布同意如下：</w:t>
      </w:r>
    </w:p>
    <w:p w14:paraId="6041DF63">
      <w:pPr>
        <w:widowControl/>
        <w:numPr>
          <w:ilvl w:val="0"/>
          <w:numId w:val="6"/>
        </w:numPr>
        <w:tabs>
          <w:tab w:val="left" w:pos="840"/>
        </w:tabs>
        <w:kinsoku/>
        <w:wordWrap/>
        <w:overflowPunct/>
        <w:topLinePunct w:val="0"/>
        <w:bidi w:val="0"/>
        <w:adjustRightInd w:val="0"/>
        <w:snapToGrid w:val="0"/>
        <w:spacing w:line="360" w:lineRule="auto"/>
        <w:ind w:left="840" w:hanging="4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本次</w:t>
      </w:r>
      <w:r>
        <w:rPr>
          <w:rFonts w:hint="eastAsia" w:asciiTheme="minorEastAsia" w:hAnsiTheme="minorEastAsia" w:eastAsiaTheme="minorEastAsia" w:cstheme="minorEastAsia"/>
          <w:bCs/>
          <w:color w:val="000000"/>
          <w:sz w:val="24"/>
          <w:szCs w:val="24"/>
          <w:lang w:eastAsia="zh-CN"/>
        </w:rPr>
        <w:t>响应</w:t>
      </w:r>
      <w:r>
        <w:rPr>
          <w:rFonts w:hint="eastAsia" w:asciiTheme="minorEastAsia" w:hAnsiTheme="minorEastAsia" w:eastAsiaTheme="minorEastAsia" w:cstheme="minorEastAsia"/>
          <w:bCs/>
          <w:color w:val="000000"/>
          <w:sz w:val="24"/>
          <w:szCs w:val="24"/>
        </w:rPr>
        <w:t>所报内容完全按照</w:t>
      </w:r>
      <w:r>
        <w:rPr>
          <w:rFonts w:hint="eastAsia" w:asciiTheme="minorEastAsia" w:hAnsiTheme="minorEastAsia" w:eastAsiaTheme="minorEastAsia" w:cstheme="minorEastAsia"/>
          <w:bCs/>
          <w:color w:val="000000"/>
          <w:sz w:val="24"/>
          <w:szCs w:val="24"/>
          <w:lang w:eastAsia="zh-CN"/>
        </w:rPr>
        <w:t>遴选文件</w:t>
      </w:r>
      <w:r>
        <w:rPr>
          <w:rFonts w:hint="eastAsia" w:asciiTheme="minorEastAsia" w:hAnsiTheme="minorEastAsia" w:eastAsiaTheme="minorEastAsia" w:cstheme="minorEastAsia"/>
          <w:bCs/>
          <w:color w:val="000000"/>
          <w:sz w:val="24"/>
          <w:szCs w:val="24"/>
        </w:rPr>
        <w:t>要求填报，所有内容都是真实、准确的。</w:t>
      </w:r>
    </w:p>
    <w:p w14:paraId="675D2D46">
      <w:pPr>
        <w:widowControl/>
        <w:numPr>
          <w:ilvl w:val="0"/>
          <w:numId w:val="6"/>
        </w:numPr>
        <w:tabs>
          <w:tab w:val="left" w:pos="840"/>
        </w:tabs>
        <w:kinsoku/>
        <w:wordWrap/>
        <w:overflowPunct/>
        <w:topLinePunct w:val="0"/>
        <w:bidi w:val="0"/>
        <w:adjustRightInd w:val="0"/>
        <w:snapToGrid w:val="0"/>
        <w:spacing w:line="360" w:lineRule="auto"/>
        <w:ind w:left="840" w:hanging="4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eastAsia="zh-CN"/>
        </w:rPr>
        <w:t>投标人</w:t>
      </w:r>
      <w:r>
        <w:rPr>
          <w:rFonts w:hint="eastAsia" w:asciiTheme="minorEastAsia" w:hAnsiTheme="minorEastAsia" w:eastAsiaTheme="minorEastAsia" w:cstheme="minorEastAsia"/>
          <w:bCs/>
          <w:color w:val="000000"/>
          <w:sz w:val="24"/>
          <w:szCs w:val="24"/>
        </w:rPr>
        <w:t>将按</w:t>
      </w:r>
      <w:r>
        <w:rPr>
          <w:rFonts w:hint="eastAsia" w:asciiTheme="minorEastAsia" w:hAnsiTheme="minorEastAsia" w:eastAsiaTheme="minorEastAsia" w:cstheme="minorEastAsia"/>
          <w:bCs/>
          <w:color w:val="000000"/>
          <w:sz w:val="24"/>
          <w:szCs w:val="24"/>
          <w:lang w:eastAsia="zh-CN"/>
        </w:rPr>
        <w:t>遴选文件</w:t>
      </w:r>
      <w:r>
        <w:rPr>
          <w:rFonts w:hint="eastAsia" w:asciiTheme="minorEastAsia" w:hAnsiTheme="minorEastAsia" w:eastAsiaTheme="minorEastAsia" w:cstheme="minorEastAsia"/>
          <w:bCs/>
          <w:color w:val="000000"/>
          <w:sz w:val="24"/>
          <w:szCs w:val="24"/>
        </w:rPr>
        <w:t>的规定履行全部合同责任和义务。</w:t>
      </w:r>
    </w:p>
    <w:p w14:paraId="2C0CA958">
      <w:pPr>
        <w:widowControl/>
        <w:numPr>
          <w:ilvl w:val="0"/>
          <w:numId w:val="6"/>
        </w:numPr>
        <w:tabs>
          <w:tab w:val="left" w:pos="840"/>
        </w:tabs>
        <w:kinsoku/>
        <w:wordWrap/>
        <w:overflowPunct/>
        <w:topLinePunct w:val="0"/>
        <w:bidi w:val="0"/>
        <w:adjustRightInd w:val="0"/>
        <w:snapToGrid w:val="0"/>
        <w:spacing w:line="360" w:lineRule="auto"/>
        <w:ind w:left="840" w:hanging="4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eastAsia="zh-CN"/>
        </w:rPr>
        <w:t>投标人</w:t>
      </w:r>
      <w:r>
        <w:rPr>
          <w:rFonts w:hint="eastAsia" w:asciiTheme="minorEastAsia" w:hAnsiTheme="minorEastAsia" w:eastAsiaTheme="minorEastAsia" w:cstheme="minorEastAsia"/>
          <w:bCs/>
          <w:color w:val="000000"/>
          <w:sz w:val="24"/>
          <w:szCs w:val="24"/>
        </w:rPr>
        <w:t>已详细审查全部</w:t>
      </w:r>
      <w:r>
        <w:rPr>
          <w:rFonts w:hint="eastAsia" w:asciiTheme="minorEastAsia" w:hAnsiTheme="minorEastAsia" w:eastAsiaTheme="minorEastAsia" w:cstheme="minorEastAsia"/>
          <w:bCs/>
          <w:color w:val="000000"/>
          <w:sz w:val="24"/>
          <w:szCs w:val="24"/>
          <w:lang w:eastAsia="zh-CN"/>
        </w:rPr>
        <w:t>遴选文件</w:t>
      </w:r>
      <w:r>
        <w:rPr>
          <w:rFonts w:hint="eastAsia" w:asciiTheme="minorEastAsia" w:hAnsiTheme="minorEastAsia" w:eastAsiaTheme="minorEastAsia" w:cstheme="minorEastAsia"/>
          <w:bCs/>
          <w:color w:val="000000"/>
          <w:sz w:val="24"/>
          <w:szCs w:val="24"/>
        </w:rPr>
        <w:t>，包括修改文件（如有的话）以及全部参考资料和有关附件。我们完全理解并同意放弃对这方面有不明及误解的权利。</w:t>
      </w:r>
    </w:p>
    <w:p w14:paraId="6A53FAE6">
      <w:pPr>
        <w:widowControl/>
        <w:numPr>
          <w:ilvl w:val="0"/>
          <w:numId w:val="6"/>
        </w:numPr>
        <w:tabs>
          <w:tab w:val="left" w:pos="840"/>
        </w:tabs>
        <w:kinsoku/>
        <w:wordWrap/>
        <w:overflowPunct/>
        <w:topLinePunct w:val="0"/>
        <w:bidi w:val="0"/>
        <w:adjustRightInd w:val="0"/>
        <w:snapToGrid w:val="0"/>
        <w:spacing w:line="360" w:lineRule="auto"/>
        <w:ind w:left="840" w:hanging="4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本次</w:t>
      </w:r>
      <w:r>
        <w:rPr>
          <w:rFonts w:hint="eastAsia" w:asciiTheme="minorEastAsia" w:hAnsiTheme="minorEastAsia" w:eastAsiaTheme="minorEastAsia" w:cstheme="minorEastAsia"/>
          <w:bCs/>
          <w:color w:val="000000"/>
          <w:sz w:val="24"/>
          <w:szCs w:val="24"/>
          <w:lang w:eastAsia="zh-CN"/>
        </w:rPr>
        <w:t>响应</w:t>
      </w:r>
      <w:r>
        <w:rPr>
          <w:rFonts w:hint="eastAsia" w:asciiTheme="minorEastAsia" w:hAnsiTheme="minorEastAsia" w:eastAsiaTheme="minorEastAsia" w:cstheme="minorEastAsia"/>
          <w:bCs/>
          <w:color w:val="000000"/>
          <w:sz w:val="24"/>
          <w:szCs w:val="24"/>
        </w:rPr>
        <w:t>自</w:t>
      </w:r>
      <w:r>
        <w:rPr>
          <w:rFonts w:hint="eastAsia" w:asciiTheme="minorEastAsia" w:hAnsiTheme="minorEastAsia" w:eastAsiaTheme="minorEastAsia" w:cstheme="minorEastAsia"/>
          <w:bCs/>
          <w:color w:val="000000"/>
          <w:sz w:val="24"/>
          <w:szCs w:val="24"/>
          <w:lang w:val="en-US" w:eastAsia="zh-CN"/>
        </w:rPr>
        <w:t>评审</w:t>
      </w:r>
      <w:r>
        <w:rPr>
          <w:rFonts w:hint="eastAsia" w:asciiTheme="minorEastAsia" w:hAnsiTheme="minorEastAsia" w:eastAsiaTheme="minorEastAsia" w:cstheme="minorEastAsia"/>
          <w:bCs/>
          <w:color w:val="000000"/>
          <w:sz w:val="24"/>
          <w:szCs w:val="24"/>
        </w:rPr>
        <w:t>日起有效期为90天。</w:t>
      </w:r>
    </w:p>
    <w:p w14:paraId="447BF940">
      <w:pPr>
        <w:widowControl/>
        <w:numPr>
          <w:ilvl w:val="0"/>
          <w:numId w:val="6"/>
        </w:numPr>
        <w:tabs>
          <w:tab w:val="left" w:pos="840"/>
        </w:tabs>
        <w:kinsoku/>
        <w:wordWrap/>
        <w:overflowPunct/>
        <w:topLinePunct w:val="0"/>
        <w:bidi w:val="0"/>
        <w:adjustRightInd w:val="0"/>
        <w:snapToGrid w:val="0"/>
        <w:spacing w:line="360" w:lineRule="auto"/>
        <w:ind w:left="840" w:hanging="4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与本</w:t>
      </w:r>
      <w:r>
        <w:rPr>
          <w:rFonts w:hint="eastAsia" w:asciiTheme="minorEastAsia" w:hAnsiTheme="minorEastAsia" w:eastAsiaTheme="minorEastAsia" w:cstheme="minorEastAsia"/>
          <w:bCs/>
          <w:color w:val="000000"/>
          <w:sz w:val="24"/>
          <w:szCs w:val="24"/>
          <w:lang w:eastAsia="zh-CN"/>
        </w:rPr>
        <w:t>响应</w:t>
      </w:r>
      <w:r>
        <w:rPr>
          <w:rFonts w:hint="eastAsia" w:asciiTheme="minorEastAsia" w:hAnsiTheme="minorEastAsia" w:eastAsiaTheme="minorEastAsia" w:cstheme="minorEastAsia"/>
          <w:bCs/>
          <w:color w:val="000000"/>
          <w:sz w:val="24"/>
          <w:szCs w:val="24"/>
        </w:rPr>
        <w:t>有关的一切正式</w:t>
      </w:r>
      <w:r>
        <w:rPr>
          <w:rFonts w:hint="eastAsia" w:asciiTheme="minorEastAsia" w:hAnsiTheme="minorEastAsia" w:eastAsiaTheme="minorEastAsia" w:cstheme="minorEastAsia"/>
          <w:bCs/>
          <w:color w:val="000000"/>
          <w:sz w:val="24"/>
          <w:szCs w:val="24"/>
          <w:lang w:eastAsia="zh-CN"/>
        </w:rPr>
        <w:t>往来通信请寄</w:t>
      </w:r>
      <w:r>
        <w:rPr>
          <w:rFonts w:hint="eastAsia" w:asciiTheme="minorEastAsia" w:hAnsiTheme="minorEastAsia" w:eastAsiaTheme="minorEastAsia" w:cstheme="minorEastAsia"/>
          <w:bCs/>
          <w:color w:val="000000"/>
          <w:sz w:val="24"/>
          <w:szCs w:val="24"/>
        </w:rPr>
        <w:t>至</w:t>
      </w:r>
      <w:r>
        <w:rPr>
          <w:rFonts w:hint="eastAsia" w:asciiTheme="minorEastAsia" w:hAnsiTheme="minorEastAsia" w:eastAsiaTheme="minorEastAsia" w:cstheme="minorEastAsia"/>
          <w:bCs/>
          <w:color w:val="000000"/>
          <w:sz w:val="24"/>
          <w:szCs w:val="24"/>
          <w:lang w:eastAsia="zh-CN"/>
        </w:rPr>
        <w:t>响应文件</w:t>
      </w:r>
      <w:r>
        <w:rPr>
          <w:rFonts w:hint="eastAsia" w:asciiTheme="minorEastAsia" w:hAnsiTheme="minorEastAsia" w:eastAsiaTheme="minorEastAsia" w:cstheme="minorEastAsia"/>
          <w:bCs/>
          <w:color w:val="000000"/>
          <w:sz w:val="24"/>
          <w:szCs w:val="24"/>
        </w:rPr>
        <w:t>封面指定地址、联系方式。</w:t>
      </w:r>
    </w:p>
    <w:p w14:paraId="50DCDC57">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bCs/>
          <w:color w:val="000000"/>
          <w:sz w:val="24"/>
          <w:szCs w:val="24"/>
          <w:lang w:eastAsia="zh-CN"/>
        </w:rPr>
        <w:t>投标人</w:t>
      </w:r>
      <w:r>
        <w:rPr>
          <w:rFonts w:hint="eastAsia" w:asciiTheme="minorEastAsia" w:hAnsiTheme="minorEastAsia" w:eastAsiaTheme="minorEastAsia" w:cstheme="minorEastAsia"/>
          <w:bCs/>
          <w:color w:val="000000"/>
          <w:sz w:val="24"/>
          <w:szCs w:val="24"/>
        </w:rPr>
        <w:t>法定代表人或授权代理人（签字）：</w:t>
      </w:r>
    </w:p>
    <w:p w14:paraId="53434768">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sz w:val="24"/>
          <w:szCs w:val="24"/>
          <w:u w:val="single"/>
          <w:lang w:eastAsia="zh-CN"/>
        </w:rPr>
      </w:pPr>
      <w:r>
        <w:rPr>
          <w:rFonts w:hint="eastAsia" w:asciiTheme="minorEastAsia" w:hAnsiTheme="minorEastAsia" w:eastAsiaTheme="minorEastAsia" w:cstheme="minorEastAsia"/>
          <w:bCs/>
          <w:color w:val="000000"/>
          <w:sz w:val="24"/>
          <w:szCs w:val="24"/>
          <w:lang w:eastAsia="zh-CN"/>
        </w:rPr>
        <w:t>投标人</w:t>
      </w:r>
      <w:r>
        <w:rPr>
          <w:rFonts w:hint="eastAsia" w:asciiTheme="minorEastAsia" w:hAnsiTheme="minorEastAsia" w:eastAsiaTheme="minorEastAsia" w:cstheme="minorEastAsia"/>
          <w:bCs/>
          <w:color w:val="000000"/>
          <w:sz w:val="24"/>
          <w:szCs w:val="24"/>
        </w:rPr>
        <w:t>名称（公章）：</w:t>
      </w:r>
    </w:p>
    <w:p w14:paraId="0EBBF439">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bCs/>
          <w:color w:val="000000"/>
          <w:sz w:val="24"/>
          <w:szCs w:val="24"/>
        </w:rPr>
        <w:t>日期：年月日</w:t>
      </w:r>
    </w:p>
    <w:p w14:paraId="33AF6CCA">
      <w:pPr>
        <w:pStyle w:val="12"/>
        <w:kinsoku/>
        <w:wordWrap/>
        <w:overflowPunct/>
        <w:topLinePunct w:val="0"/>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注：本</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函为</w:t>
      </w:r>
      <w:r>
        <w:rPr>
          <w:rFonts w:hint="eastAsia" w:asciiTheme="minorEastAsia" w:hAnsiTheme="minorEastAsia" w:eastAsiaTheme="minorEastAsia" w:cstheme="minorEastAsia"/>
          <w:color w:val="000000"/>
          <w:sz w:val="24"/>
          <w:szCs w:val="24"/>
          <w:lang w:eastAsia="zh-CN"/>
        </w:rPr>
        <w:t>投标人</w:t>
      </w:r>
      <w:r>
        <w:rPr>
          <w:rFonts w:hint="eastAsia" w:asciiTheme="minorEastAsia" w:hAnsiTheme="minorEastAsia" w:eastAsiaTheme="minorEastAsia" w:cstheme="minorEastAsia"/>
          <w:color w:val="000000"/>
          <w:sz w:val="24"/>
          <w:szCs w:val="24"/>
        </w:rPr>
        <w:t>响应本次</w:t>
      </w:r>
      <w:r>
        <w:rPr>
          <w:rFonts w:hint="eastAsia" w:asciiTheme="minorEastAsia" w:hAnsiTheme="minorEastAsia" w:eastAsiaTheme="minorEastAsia" w:cstheme="minorEastAsia"/>
          <w:color w:val="000000"/>
          <w:sz w:val="24"/>
          <w:szCs w:val="24"/>
          <w:lang w:val="en-US" w:eastAsia="zh-CN"/>
        </w:rPr>
        <w:t>采购</w:t>
      </w:r>
      <w:r>
        <w:rPr>
          <w:rFonts w:hint="eastAsia" w:asciiTheme="minorEastAsia" w:hAnsiTheme="minorEastAsia" w:eastAsiaTheme="minorEastAsia" w:cstheme="minorEastAsia"/>
          <w:color w:val="000000"/>
          <w:sz w:val="24"/>
          <w:szCs w:val="24"/>
        </w:rPr>
        <w:t>项目的郑重承诺，</w:t>
      </w:r>
      <w:r>
        <w:rPr>
          <w:rFonts w:hint="eastAsia" w:asciiTheme="minorEastAsia" w:hAnsiTheme="minorEastAsia" w:eastAsiaTheme="minorEastAsia" w:cstheme="minorEastAsia"/>
          <w:color w:val="000000"/>
          <w:sz w:val="24"/>
          <w:szCs w:val="24"/>
          <w:lang w:eastAsia="zh-CN"/>
        </w:rPr>
        <w:t>投标人</w:t>
      </w:r>
      <w:r>
        <w:rPr>
          <w:rFonts w:hint="eastAsia" w:asciiTheme="minorEastAsia" w:hAnsiTheme="minorEastAsia" w:eastAsiaTheme="minorEastAsia" w:cstheme="minorEastAsia"/>
          <w:color w:val="000000"/>
          <w:sz w:val="24"/>
          <w:szCs w:val="24"/>
        </w:rPr>
        <w:t>不得改动且必须满足。</w:t>
      </w:r>
    </w:p>
    <w:p w14:paraId="2E5C9021">
      <w:pPr>
        <w:kinsoku/>
        <w:wordWrap/>
        <w:overflowPunct/>
        <w:topLinePunct w:val="0"/>
        <w:bidi w:val="0"/>
        <w:adjustRightInd w:val="0"/>
        <w:snapToGrid w:val="0"/>
        <w:spacing w:line="360" w:lineRule="auto"/>
        <w:rPr>
          <w:rFonts w:hint="eastAsia" w:ascii="仿宋_GB2312" w:hAnsi="仿宋_GB2312" w:eastAsia="仿宋_GB2312" w:cs="仿宋_GB2312"/>
          <w:bCs/>
          <w:color w:val="000000"/>
          <w:u w:val="single"/>
        </w:rPr>
      </w:pPr>
      <w:r>
        <w:rPr>
          <w:rFonts w:hint="eastAsia" w:ascii="仿宋_GB2312" w:hAnsi="仿宋_GB2312" w:eastAsia="仿宋_GB2312" w:cs="仿宋_GB2312"/>
          <w:color w:val="000000"/>
        </w:rPr>
        <w:br w:type="page"/>
      </w:r>
      <w:bookmarkStart w:id="180" w:name="_Hlt16935467"/>
      <w:bookmarkEnd w:id="180"/>
    </w:p>
    <w:p w14:paraId="00E82209">
      <w:pPr>
        <w:pStyle w:val="3"/>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rPr>
      </w:pPr>
      <w:bookmarkStart w:id="181" w:name="_Toc343247124"/>
      <w:bookmarkStart w:id="182" w:name="_Toc366072553"/>
      <w:bookmarkStart w:id="183" w:name="_Toc341348364"/>
      <w:bookmarkStart w:id="184" w:name="_Toc337632382"/>
      <w:bookmarkStart w:id="185" w:name="_Toc340677094"/>
      <w:bookmarkStart w:id="186" w:name="_Toc330460010"/>
      <w:bookmarkStart w:id="187" w:name="_Toc350756474"/>
      <w:bookmarkStart w:id="188" w:name="_Toc336681604"/>
      <w:bookmarkStart w:id="189" w:name="_Toc365985202"/>
      <w:bookmarkStart w:id="190" w:name="_Toc13581168"/>
      <w:bookmarkStart w:id="191" w:name="_Toc339020257"/>
      <w:bookmarkStart w:id="192" w:name="_Toc342398154"/>
      <w:bookmarkStart w:id="193" w:name="_Toc342312467"/>
      <w:bookmarkStart w:id="194" w:name="_Toc339362324"/>
      <w:bookmarkStart w:id="195" w:name="_Toc340507466"/>
      <w:bookmarkStart w:id="196" w:name="_Toc342060399"/>
      <w:bookmarkStart w:id="197" w:name="_Toc333237813"/>
      <w:bookmarkStart w:id="198" w:name="_Toc336681959"/>
      <w:bookmarkStart w:id="199" w:name="_Toc365967096"/>
      <w:bookmarkStart w:id="200" w:name="_Toc343248442"/>
      <w:bookmarkStart w:id="201" w:name="_Toc332270371"/>
      <w:bookmarkStart w:id="202" w:name="_Toc350438773"/>
      <w:bookmarkStart w:id="203" w:name="_Toc333935370"/>
      <w:bookmarkStart w:id="204" w:name="_Toc333935711"/>
      <w:bookmarkStart w:id="205" w:name="_Toc339020119"/>
      <w:bookmarkStart w:id="206" w:name="_Toc345312621"/>
      <w:bookmarkStart w:id="207" w:name="_Toc331512925"/>
      <w:bookmarkStart w:id="208" w:name="_Toc333238658"/>
      <w:bookmarkStart w:id="209" w:name="_Toc339019913"/>
      <w:bookmarkStart w:id="210" w:name="_Toc339441111"/>
      <w:bookmarkStart w:id="211" w:name="_Toc333237702"/>
      <w:bookmarkStart w:id="212" w:name="_Toc340672893"/>
      <w:bookmarkStart w:id="213" w:name="_Toc332206733"/>
      <w:bookmarkStart w:id="214" w:name="_Toc339020039"/>
      <w:bookmarkStart w:id="215" w:name="_Toc331684066"/>
      <w:bookmarkStart w:id="216" w:name="_Toc342296785"/>
      <w:bookmarkStart w:id="217" w:name="_Toc343612944"/>
      <w:r>
        <w:rPr>
          <w:rFonts w:hint="eastAsia" w:asciiTheme="majorEastAsia" w:hAnsiTheme="majorEastAsia" w:eastAsiaTheme="majorEastAsia" w:cstheme="majorEastAsia"/>
          <w:color w:val="000000"/>
        </w:rPr>
        <w:t>附件</w:t>
      </w:r>
      <w:r>
        <w:rPr>
          <w:rFonts w:hint="eastAsia" w:asciiTheme="majorEastAsia" w:hAnsiTheme="majorEastAsia" w:eastAsiaTheme="majorEastAsia" w:cstheme="majorEastAsia"/>
          <w:color w:val="000000"/>
          <w:lang w:val="en-US" w:eastAsia="zh-CN"/>
        </w:rPr>
        <w:t>二</w:t>
      </w:r>
      <w:r>
        <w:rPr>
          <w:rFonts w:hint="eastAsia" w:asciiTheme="majorEastAsia" w:hAnsiTheme="majorEastAsia" w:eastAsiaTheme="majorEastAsia" w:cstheme="majorEastAsia"/>
          <w:color w:val="000000"/>
        </w:rPr>
        <w:t>：商务条款偏离一览表</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FA3CEAA">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tbl>
      <w:tblPr>
        <w:tblStyle w:val="23"/>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241E7D8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750FE4C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序号</w:t>
            </w:r>
          </w:p>
        </w:tc>
        <w:tc>
          <w:tcPr>
            <w:tcW w:w="992" w:type="dxa"/>
            <w:tcBorders>
              <w:top w:val="single" w:color="auto" w:sz="6" w:space="0"/>
              <w:left w:val="single" w:color="auto" w:sz="6" w:space="0"/>
              <w:bottom w:val="single" w:color="auto" w:sz="6" w:space="0"/>
              <w:right w:val="single" w:color="auto" w:sz="4" w:space="0"/>
            </w:tcBorders>
            <w:noWrap w:val="0"/>
            <w:vAlign w:val="center"/>
          </w:tcPr>
          <w:p w14:paraId="4A89242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lang w:val="en-US" w:eastAsia="zh-CN"/>
              </w:rPr>
              <w:t>谈判</w:t>
            </w:r>
            <w:r>
              <w:rPr>
                <w:rFonts w:hint="eastAsia" w:asciiTheme="minorEastAsia" w:hAnsiTheme="minorEastAsia" w:eastAsiaTheme="minorEastAsia" w:cstheme="minorEastAsia"/>
                <w:bCs/>
                <w:color w:val="000000"/>
                <w:lang w:eastAsia="zh-CN"/>
              </w:rPr>
              <w:t>文件</w:t>
            </w:r>
            <w:r>
              <w:rPr>
                <w:rFonts w:hint="eastAsia" w:asciiTheme="minorEastAsia" w:hAnsiTheme="minorEastAsia" w:eastAsiaTheme="minorEastAsia" w:cstheme="minorEastAsia"/>
                <w:bCs/>
                <w:color w:val="000000"/>
              </w:rPr>
              <w:t>条目</w:t>
            </w:r>
          </w:p>
        </w:tc>
        <w:tc>
          <w:tcPr>
            <w:tcW w:w="3189" w:type="dxa"/>
            <w:tcBorders>
              <w:top w:val="single" w:color="auto" w:sz="6" w:space="0"/>
              <w:left w:val="single" w:color="auto" w:sz="4" w:space="0"/>
              <w:bottom w:val="single" w:color="auto" w:sz="6" w:space="0"/>
              <w:right w:val="single" w:color="auto" w:sz="6" w:space="0"/>
            </w:tcBorders>
            <w:noWrap w:val="0"/>
            <w:vAlign w:val="center"/>
          </w:tcPr>
          <w:p w14:paraId="2FC83F0A">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color w:val="000000"/>
                <w:szCs w:val="21"/>
                <w:lang w:val="en-US" w:eastAsia="zh-CN"/>
              </w:rPr>
              <w:t>院内公开谈判</w:t>
            </w:r>
            <w:r>
              <w:rPr>
                <w:rFonts w:hint="eastAsia" w:asciiTheme="minorEastAsia" w:hAnsiTheme="minorEastAsia" w:eastAsiaTheme="minorEastAsia" w:cstheme="minorEastAsia"/>
                <w:color w:val="000000"/>
                <w:szCs w:val="21"/>
                <w:lang w:eastAsia="zh-CN"/>
              </w:rPr>
              <w:t>文件</w:t>
            </w:r>
            <w:r>
              <w:rPr>
                <w:rFonts w:hint="eastAsia" w:asciiTheme="minorEastAsia" w:hAnsiTheme="minorEastAsia" w:eastAsiaTheme="minorEastAsia" w:cstheme="minorEastAsia"/>
                <w:color w:val="000000"/>
                <w:szCs w:val="21"/>
              </w:rPr>
              <w:t>规格</w:t>
            </w:r>
          </w:p>
        </w:tc>
        <w:tc>
          <w:tcPr>
            <w:tcW w:w="3190" w:type="dxa"/>
            <w:tcBorders>
              <w:top w:val="single" w:color="auto" w:sz="6" w:space="0"/>
              <w:left w:val="single" w:color="auto" w:sz="4" w:space="0"/>
              <w:bottom w:val="single" w:color="auto" w:sz="6" w:space="0"/>
              <w:right w:val="single" w:color="auto" w:sz="4" w:space="0"/>
            </w:tcBorders>
            <w:noWrap w:val="0"/>
            <w:vAlign w:val="center"/>
          </w:tcPr>
          <w:p w14:paraId="7725D3D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lang w:eastAsia="zh-CN"/>
              </w:rPr>
              <w:t>响应</w:t>
            </w:r>
            <w:r>
              <w:rPr>
                <w:rFonts w:hint="eastAsia" w:asciiTheme="minorEastAsia" w:hAnsiTheme="minorEastAsia" w:eastAsiaTheme="minorEastAsia" w:cstheme="minorEastAsia"/>
                <w:bCs/>
                <w:color w:val="000000"/>
              </w:rPr>
              <w:t>规格</w:t>
            </w:r>
          </w:p>
        </w:tc>
        <w:tc>
          <w:tcPr>
            <w:tcW w:w="850" w:type="dxa"/>
            <w:tcBorders>
              <w:top w:val="single" w:color="auto" w:sz="6" w:space="0"/>
              <w:left w:val="single" w:color="auto" w:sz="4" w:space="0"/>
              <w:bottom w:val="single" w:color="auto" w:sz="6" w:space="0"/>
              <w:right w:val="single" w:color="auto" w:sz="4" w:space="0"/>
            </w:tcBorders>
            <w:noWrap w:val="0"/>
            <w:vAlign w:val="center"/>
          </w:tcPr>
          <w:p w14:paraId="095515C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偏离</w:t>
            </w:r>
          </w:p>
          <w:p w14:paraId="4219C3B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情况</w:t>
            </w:r>
          </w:p>
        </w:tc>
        <w:tc>
          <w:tcPr>
            <w:tcW w:w="609" w:type="dxa"/>
            <w:tcBorders>
              <w:top w:val="single" w:color="auto" w:sz="6" w:space="0"/>
              <w:left w:val="single" w:color="auto" w:sz="4" w:space="0"/>
              <w:bottom w:val="single" w:color="auto" w:sz="6" w:space="0"/>
              <w:right w:val="single" w:color="auto" w:sz="6" w:space="0"/>
            </w:tcBorders>
            <w:noWrap w:val="0"/>
            <w:vAlign w:val="center"/>
          </w:tcPr>
          <w:p w14:paraId="0758BFB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说明</w:t>
            </w:r>
          </w:p>
        </w:tc>
      </w:tr>
      <w:tr w14:paraId="5DB1DEA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69DADE4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20339EE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63B6226D">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16BF569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6F3BD92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68C4537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60DBE8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228626BA">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4EDF77F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766271E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5AACF39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5297984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3BBF316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670BC79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13301D3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7DF6620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035754D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14C64B1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71B02C6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3E7CFB2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4CAC489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100871F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0AA819FA">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6FE55D2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2CD0EEB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2E2683C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7DE4AC1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31BF0B4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5F2C88CA">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0A694AF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4FABB62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75555E0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00F12C9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17D8AFDD">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3700185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1E9DE50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03ACF9A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5A326B6A">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1260A56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3D2D7C9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1E4BA91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1EF20E2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5ACF342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751BEBC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3546C2C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30DAC96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5227B96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49DEE9C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08337A7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3392167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1D4B6B6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28426D8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0CF5068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3F8D092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69C5F80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6E13FB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7FEBCFE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654C28D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70D9DBF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5460078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29C03B4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51F84C7A">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3E067A7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0ECB408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14A59CE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186E535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755B748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2DE1418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758375B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0DC9834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513DE00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3E5A9C5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018936D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20D2E00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08604A2D">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1DC47B4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01476B8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6FFBBF2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14128CB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4C2B70E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73DF0BF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2A6ACFF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4E3BA5D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205DD6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7414FAC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56B9C37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77113B9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2BD9E3B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060D98C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61D57A8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bl>
    <w:p w14:paraId="1122975F">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说明：1）对“偏离”一栏，填写“无偏离、细微偏离、重大偏离”；</w:t>
      </w:r>
    </w:p>
    <w:p w14:paraId="7A2AA747">
      <w:pPr>
        <w:kinsoku/>
        <w:wordWrap/>
        <w:overflowPunct/>
        <w:topLinePunct w:val="0"/>
        <w:bidi w:val="0"/>
        <w:adjustRightInd w:val="0"/>
        <w:snapToGrid w:val="0"/>
        <w:spacing w:line="360" w:lineRule="auto"/>
        <w:ind w:firstLine="630" w:firstLineChars="300"/>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2）对</w:t>
      </w:r>
      <w:r>
        <w:rPr>
          <w:rFonts w:hint="eastAsia" w:asciiTheme="minorEastAsia" w:hAnsiTheme="minorEastAsia" w:eastAsiaTheme="minorEastAsia" w:cstheme="minorEastAsia"/>
          <w:bCs/>
          <w:color w:val="000000"/>
          <w:lang w:eastAsia="zh-CN"/>
        </w:rPr>
        <w:t>遴选文件</w:t>
      </w:r>
      <w:r>
        <w:rPr>
          <w:rFonts w:hint="eastAsia" w:asciiTheme="minorEastAsia" w:hAnsiTheme="minorEastAsia" w:eastAsiaTheme="minorEastAsia" w:cstheme="minorEastAsia"/>
          <w:bCs/>
          <w:color w:val="000000"/>
        </w:rPr>
        <w:t>中商务条款按上列格式逐条说明。如供应商完全响应，则请</w:t>
      </w:r>
      <w:r>
        <w:rPr>
          <w:rFonts w:hint="eastAsia" w:asciiTheme="minorEastAsia" w:hAnsiTheme="minorEastAsia" w:eastAsiaTheme="minorEastAsia" w:cstheme="minorEastAsia"/>
          <w:bCs/>
          <w:color w:val="000000"/>
          <w:lang w:val="en-US" w:eastAsia="zh-CN"/>
        </w:rPr>
        <w:t>打“√”</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打“×”视为偏离，请在“偏离说明”栏内扼要说明偏离情况。</w:t>
      </w:r>
    </w:p>
    <w:p w14:paraId="1B633F5D">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声明：表中未列明的商务条款，我方均表示完全响应</w:t>
      </w:r>
      <w:r>
        <w:rPr>
          <w:rFonts w:hint="eastAsia" w:asciiTheme="minorEastAsia" w:hAnsiTheme="minorEastAsia" w:eastAsiaTheme="minorEastAsia" w:cstheme="minorEastAsia"/>
          <w:bCs/>
          <w:color w:val="000000"/>
          <w:lang w:val="en-US" w:eastAsia="zh-CN"/>
        </w:rPr>
        <w:t>谈判</w:t>
      </w:r>
      <w:r>
        <w:rPr>
          <w:rFonts w:hint="eastAsia" w:asciiTheme="minorEastAsia" w:hAnsiTheme="minorEastAsia" w:eastAsiaTheme="minorEastAsia" w:cstheme="minorEastAsia"/>
          <w:bCs/>
          <w:color w:val="000000"/>
          <w:lang w:eastAsia="zh-CN"/>
        </w:rPr>
        <w:t>文件</w:t>
      </w:r>
      <w:r>
        <w:rPr>
          <w:rFonts w:hint="eastAsia" w:asciiTheme="minorEastAsia" w:hAnsiTheme="minorEastAsia" w:eastAsiaTheme="minorEastAsia" w:cstheme="minorEastAsia"/>
          <w:bCs/>
          <w:color w:val="000000"/>
        </w:rPr>
        <w:t>商务条款的所有要求。</w:t>
      </w:r>
    </w:p>
    <w:p w14:paraId="7969D006">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024274C3">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u w:val="single"/>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名称（公章）：</w:t>
      </w:r>
    </w:p>
    <w:p w14:paraId="2A113218">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u w:val="single"/>
        </w:rPr>
        <w:sectPr>
          <w:footerReference r:id="rId4" w:type="default"/>
          <w:pgSz w:w="11906" w:h="16838"/>
          <w:pgMar w:top="1418" w:right="1474" w:bottom="1418" w:left="1474" w:header="851" w:footer="851" w:gutter="0"/>
          <w:pgNumType w:fmt="decimal"/>
          <w:cols w:space="720" w:num="1"/>
          <w:titlePg/>
          <w:docGrid w:linePitch="312" w:charSpace="0"/>
        </w:sectPr>
      </w:pPr>
    </w:p>
    <w:p w14:paraId="4842DAF8">
      <w:pPr>
        <w:pStyle w:val="3"/>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rPr>
      </w:pPr>
      <w:bookmarkStart w:id="218" w:name="_Toc13581170"/>
      <w:bookmarkStart w:id="219" w:name="_Toc330460012"/>
      <w:bookmarkStart w:id="220" w:name="_Toc365967098"/>
      <w:bookmarkStart w:id="221" w:name="_Toc365985204"/>
      <w:bookmarkStart w:id="222" w:name="_Toc350438775"/>
      <w:bookmarkStart w:id="223" w:name="_Toc331512927"/>
      <w:bookmarkStart w:id="224" w:name="_Toc333238660"/>
      <w:bookmarkStart w:id="225" w:name="_Toc345312623"/>
      <w:bookmarkStart w:id="226" w:name="_Toc339019915"/>
      <w:bookmarkStart w:id="227" w:name="_Toc339362326"/>
      <w:bookmarkStart w:id="228" w:name="_Toc343248444"/>
      <w:bookmarkStart w:id="229" w:name="_Toc331684068"/>
      <w:bookmarkStart w:id="230" w:name="_Toc339020121"/>
      <w:bookmarkStart w:id="231" w:name="_Toc333237704"/>
      <w:bookmarkStart w:id="232" w:name="_Toc343612946"/>
      <w:bookmarkStart w:id="233" w:name="_Toc337632384"/>
      <w:bookmarkStart w:id="234" w:name="_Toc332206735"/>
      <w:bookmarkStart w:id="235" w:name="_Toc350756476"/>
      <w:bookmarkStart w:id="236" w:name="_Toc339020259"/>
      <w:bookmarkStart w:id="237" w:name="_Toc339441113"/>
      <w:bookmarkStart w:id="238" w:name="_Toc343247126"/>
      <w:bookmarkStart w:id="239" w:name="_Toc336681606"/>
      <w:bookmarkStart w:id="240" w:name="_Toc333935372"/>
      <w:bookmarkStart w:id="241" w:name="_Toc341348366"/>
      <w:bookmarkStart w:id="242" w:name="_Toc333237815"/>
      <w:bookmarkStart w:id="243" w:name="_Toc342398156"/>
      <w:bookmarkStart w:id="244" w:name="_Toc340672895"/>
      <w:bookmarkStart w:id="245" w:name="_Toc333935713"/>
      <w:bookmarkStart w:id="246" w:name="_Toc332270373"/>
      <w:bookmarkStart w:id="247" w:name="_Toc336681961"/>
      <w:bookmarkStart w:id="248" w:name="_Toc342296787"/>
      <w:bookmarkStart w:id="249" w:name="_Toc342312469"/>
      <w:bookmarkStart w:id="250" w:name="_Toc366072555"/>
      <w:bookmarkStart w:id="251" w:name="_Toc340677096"/>
      <w:bookmarkStart w:id="252" w:name="_Toc339020041"/>
      <w:bookmarkStart w:id="253" w:name="_Toc342060401"/>
      <w:bookmarkStart w:id="254" w:name="_Toc340507468"/>
      <w:r>
        <w:rPr>
          <w:rFonts w:hint="eastAsia" w:asciiTheme="majorEastAsia" w:hAnsiTheme="majorEastAsia" w:eastAsiaTheme="majorEastAsia" w:cstheme="majorEastAsia"/>
          <w:color w:val="000000"/>
        </w:rPr>
        <w:t>附件</w:t>
      </w:r>
      <w:r>
        <w:rPr>
          <w:rFonts w:hint="eastAsia" w:asciiTheme="majorEastAsia" w:hAnsiTheme="majorEastAsia" w:eastAsiaTheme="majorEastAsia" w:cstheme="majorEastAsia"/>
          <w:color w:val="000000"/>
          <w:lang w:val="en-US" w:eastAsia="zh-CN"/>
        </w:rPr>
        <w:t>三</w:t>
      </w:r>
      <w:r>
        <w:rPr>
          <w:rFonts w:hint="eastAsia" w:asciiTheme="majorEastAsia" w:hAnsiTheme="majorEastAsia" w:eastAsiaTheme="majorEastAsia" w:cstheme="majorEastAsia"/>
          <w:color w:val="000000"/>
        </w:rPr>
        <w:t>：技术条款偏离一览表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2B203E4D">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p w14:paraId="680F1DB8">
      <w:pPr>
        <w:pStyle w:val="56"/>
        <w:kinsoku/>
        <w:wordWrap/>
        <w:overflowPunct/>
        <w:topLinePunct w:val="0"/>
        <w:bidi w:val="0"/>
        <w:spacing w:line="360" w:lineRule="auto"/>
        <w:rPr>
          <w:rFonts w:hint="eastAsia" w:ascii="仿宋_GB2312" w:hAnsi="仿宋_GB2312" w:eastAsia="仿宋_GB2312" w:cs="仿宋_GB2312"/>
          <w:lang w:eastAsia="zh-CN"/>
        </w:rPr>
      </w:pPr>
    </w:p>
    <w:tbl>
      <w:tblPr>
        <w:tblStyle w:val="23"/>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3A88DA6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7E4A854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序号</w:t>
            </w:r>
          </w:p>
        </w:tc>
        <w:tc>
          <w:tcPr>
            <w:tcW w:w="1134" w:type="dxa"/>
            <w:tcBorders>
              <w:top w:val="single" w:color="auto" w:sz="6" w:space="0"/>
              <w:left w:val="single" w:color="auto" w:sz="6" w:space="0"/>
              <w:bottom w:val="single" w:color="auto" w:sz="6" w:space="0"/>
              <w:right w:val="single" w:color="auto" w:sz="4" w:space="0"/>
            </w:tcBorders>
            <w:noWrap w:val="0"/>
            <w:vAlign w:val="center"/>
          </w:tcPr>
          <w:p w14:paraId="6697AF2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val="en-US" w:eastAsia="zh-CN"/>
              </w:rPr>
              <w:t>谈判</w:t>
            </w:r>
            <w:r>
              <w:rPr>
                <w:rFonts w:hint="eastAsia" w:asciiTheme="minorEastAsia" w:hAnsiTheme="minorEastAsia" w:eastAsiaTheme="minorEastAsia" w:cstheme="minorEastAsia"/>
                <w:bCs/>
                <w:color w:val="000000"/>
                <w:sz w:val="24"/>
                <w:szCs w:val="24"/>
                <w:lang w:eastAsia="zh-CN"/>
              </w:rPr>
              <w:t>文件</w:t>
            </w:r>
            <w:r>
              <w:rPr>
                <w:rFonts w:hint="eastAsia" w:asciiTheme="minorEastAsia" w:hAnsiTheme="minorEastAsia" w:eastAsiaTheme="minorEastAsia" w:cstheme="minorEastAsia"/>
                <w:bCs/>
                <w:color w:val="000000"/>
                <w:sz w:val="24"/>
                <w:szCs w:val="24"/>
              </w:rPr>
              <w:t>条目</w:t>
            </w:r>
          </w:p>
        </w:tc>
        <w:tc>
          <w:tcPr>
            <w:tcW w:w="3047" w:type="dxa"/>
            <w:tcBorders>
              <w:top w:val="single" w:color="auto" w:sz="6" w:space="0"/>
              <w:left w:val="single" w:color="auto" w:sz="4" w:space="0"/>
              <w:bottom w:val="single" w:color="auto" w:sz="6" w:space="0"/>
              <w:right w:val="single" w:color="auto" w:sz="6" w:space="0"/>
            </w:tcBorders>
            <w:noWrap w:val="0"/>
            <w:vAlign w:val="center"/>
          </w:tcPr>
          <w:p w14:paraId="4EE2B48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color w:val="000000"/>
                <w:sz w:val="24"/>
                <w:szCs w:val="24"/>
                <w:lang w:val="en-US" w:eastAsia="zh-CN"/>
              </w:rPr>
              <w:t>院内谈判</w:t>
            </w:r>
            <w:r>
              <w:rPr>
                <w:rFonts w:hint="eastAsia" w:asciiTheme="minorEastAsia" w:hAnsiTheme="minorEastAsia" w:eastAsiaTheme="minorEastAsia" w:cstheme="minorEastAsia"/>
                <w:color w:val="000000"/>
                <w:sz w:val="24"/>
                <w:szCs w:val="24"/>
                <w:lang w:eastAsia="zh-CN"/>
              </w:rPr>
              <w:t>文件</w:t>
            </w:r>
            <w:r>
              <w:rPr>
                <w:rFonts w:hint="eastAsia" w:asciiTheme="minorEastAsia" w:hAnsiTheme="minorEastAsia" w:eastAsiaTheme="minorEastAsia" w:cstheme="minorEastAsia"/>
                <w:color w:val="000000"/>
                <w:sz w:val="24"/>
                <w:szCs w:val="24"/>
              </w:rPr>
              <w:t>规格</w:t>
            </w:r>
          </w:p>
        </w:tc>
        <w:tc>
          <w:tcPr>
            <w:tcW w:w="3190" w:type="dxa"/>
            <w:tcBorders>
              <w:top w:val="single" w:color="auto" w:sz="6" w:space="0"/>
              <w:left w:val="single" w:color="auto" w:sz="4" w:space="0"/>
              <w:bottom w:val="single" w:color="auto" w:sz="6" w:space="0"/>
              <w:right w:val="single" w:color="auto" w:sz="4" w:space="0"/>
            </w:tcBorders>
            <w:noWrap w:val="0"/>
            <w:vAlign w:val="center"/>
          </w:tcPr>
          <w:p w14:paraId="1DADC8B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eastAsia="zh-CN"/>
              </w:rPr>
              <w:t>响应</w:t>
            </w:r>
            <w:r>
              <w:rPr>
                <w:rFonts w:hint="eastAsia" w:asciiTheme="minorEastAsia" w:hAnsiTheme="minorEastAsia" w:eastAsiaTheme="minorEastAsia" w:cstheme="minorEastAsia"/>
                <w:bCs/>
                <w:color w:val="000000"/>
                <w:sz w:val="24"/>
                <w:szCs w:val="24"/>
              </w:rPr>
              <w:t>规格</w:t>
            </w:r>
          </w:p>
        </w:tc>
        <w:tc>
          <w:tcPr>
            <w:tcW w:w="850" w:type="dxa"/>
            <w:tcBorders>
              <w:top w:val="single" w:color="auto" w:sz="6" w:space="0"/>
              <w:left w:val="single" w:color="auto" w:sz="4" w:space="0"/>
              <w:bottom w:val="single" w:color="auto" w:sz="6" w:space="0"/>
              <w:right w:val="single" w:color="auto" w:sz="4" w:space="0"/>
            </w:tcBorders>
            <w:noWrap w:val="0"/>
            <w:vAlign w:val="center"/>
          </w:tcPr>
          <w:p w14:paraId="291BE5D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偏离</w:t>
            </w:r>
          </w:p>
          <w:p w14:paraId="6075E56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情况</w:t>
            </w:r>
          </w:p>
        </w:tc>
        <w:tc>
          <w:tcPr>
            <w:tcW w:w="609" w:type="dxa"/>
            <w:tcBorders>
              <w:top w:val="single" w:color="auto" w:sz="6" w:space="0"/>
              <w:left w:val="single" w:color="auto" w:sz="4" w:space="0"/>
              <w:bottom w:val="single" w:color="auto" w:sz="6" w:space="0"/>
              <w:right w:val="single" w:color="auto" w:sz="6" w:space="0"/>
            </w:tcBorders>
            <w:noWrap w:val="0"/>
            <w:vAlign w:val="center"/>
          </w:tcPr>
          <w:p w14:paraId="6F3D14A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说明</w:t>
            </w:r>
          </w:p>
        </w:tc>
      </w:tr>
      <w:tr w14:paraId="46D21E9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6DB2EC3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016E34F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53F92A3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57D3CA2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092F221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0A9C953D">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220C97C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6751DC9D">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0683EA9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14C485C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5113005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20B02C8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59BDF16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05701E4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3DD6A6B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0BBEC31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3310ABD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39E0429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066B5EC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2B8980D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1D0C17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1DD376E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07C4249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3A5A904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70D5B16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399FA74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49FDE08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3B6027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0BD9AEB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147359E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44520F1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4C1DF71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55D9951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75A20CB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419CAFC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1E0CD70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2A74BB0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22618D1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14DA123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64B7D05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7DA1435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27C0BB2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2606309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3DEB948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4FA6B88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26B8CFD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41ED5C8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026DA1C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1CA83EA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0669F90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6794D12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341255A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1A3D5E0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4983D26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4274F5B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40AE159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5346113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3B0AE0A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57B0429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7A3DD97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57E9C70A">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5D92475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3C2B7C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49D1EB4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2AD36BE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350B4D5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7951622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490F0F5D">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581F54E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38A04D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47AE053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559B4BC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09EA591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5BE41AB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2EF1EA8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4339F2D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6FE79D5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2ACE806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67BD216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7A8480FD">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5E25F07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26BBE07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36F3B3F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bl>
    <w:p w14:paraId="261CD01B">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说明：1）对“偏离”一栏，填写“无偏离、细微偏离、重大偏离”；</w:t>
      </w:r>
    </w:p>
    <w:p w14:paraId="1D44D211">
      <w:pPr>
        <w:kinsoku/>
        <w:wordWrap/>
        <w:overflowPunct/>
        <w:topLinePunct w:val="0"/>
        <w:bidi w:val="0"/>
        <w:adjustRightInd w:val="0"/>
        <w:snapToGrid w:val="0"/>
        <w:spacing w:line="360" w:lineRule="auto"/>
        <w:ind w:firstLine="630" w:firstLineChars="300"/>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2）对</w:t>
      </w:r>
      <w:r>
        <w:rPr>
          <w:rFonts w:hint="eastAsia" w:asciiTheme="minorEastAsia" w:hAnsiTheme="minorEastAsia" w:eastAsiaTheme="minorEastAsia" w:cstheme="minorEastAsia"/>
          <w:bCs/>
          <w:color w:val="000000"/>
          <w:lang w:eastAsia="zh-CN"/>
        </w:rPr>
        <w:t>遴选文件</w:t>
      </w:r>
      <w:r>
        <w:rPr>
          <w:rFonts w:hint="eastAsia" w:asciiTheme="minorEastAsia" w:hAnsiTheme="minorEastAsia" w:eastAsiaTheme="minorEastAsia" w:cstheme="minorEastAsia"/>
          <w:bCs/>
          <w:color w:val="000000"/>
        </w:rPr>
        <w:t>中技术条款按上列格式逐条说明。如供应商完全响应，则请</w:t>
      </w:r>
      <w:r>
        <w:rPr>
          <w:rFonts w:hint="eastAsia" w:asciiTheme="minorEastAsia" w:hAnsiTheme="minorEastAsia" w:eastAsiaTheme="minorEastAsia" w:cstheme="minorEastAsia"/>
          <w:bCs/>
          <w:color w:val="000000"/>
          <w:lang w:val="en-US" w:eastAsia="zh-CN"/>
        </w:rPr>
        <w:t>打“√”</w:t>
      </w:r>
      <w:r>
        <w:rPr>
          <w:rFonts w:hint="eastAsia" w:asciiTheme="minorEastAsia" w:hAnsiTheme="minorEastAsia" w:eastAsiaTheme="minorEastAsia" w:cstheme="minorEastAsia"/>
          <w:bCs/>
          <w:color w:val="000000"/>
        </w:rPr>
        <w:t>；打“×”视为偏离，请在“偏离说明”栏内扼要说明偏离情况。</w:t>
      </w:r>
    </w:p>
    <w:p w14:paraId="39967F53">
      <w:pPr>
        <w:kinsoku/>
        <w:wordWrap/>
        <w:overflowPunct/>
        <w:topLinePunct w:val="0"/>
        <w:bidi w:val="0"/>
        <w:adjustRightInd w:val="0"/>
        <w:snapToGrid w:val="0"/>
        <w:spacing w:line="360" w:lineRule="auto"/>
        <w:rPr>
          <w:rFonts w:hint="eastAsia" w:asciiTheme="minorEastAsia" w:hAnsiTheme="minorEastAsia" w:eastAsiaTheme="minorEastAsia" w:cstheme="minorEastAsia"/>
          <w:b/>
          <w:bCs/>
          <w:color w:val="000000"/>
        </w:rPr>
      </w:pPr>
    </w:p>
    <w:p w14:paraId="13CCC6BD">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声明：表中未列明的技术条款，我方均表示完全响应</w:t>
      </w:r>
      <w:r>
        <w:rPr>
          <w:rFonts w:hint="eastAsia" w:asciiTheme="minorEastAsia" w:hAnsiTheme="minorEastAsia" w:eastAsiaTheme="minorEastAsia" w:cstheme="minorEastAsia"/>
          <w:bCs/>
          <w:color w:val="000000"/>
          <w:lang w:eastAsia="zh-CN"/>
        </w:rPr>
        <w:t>遴选文件</w:t>
      </w:r>
      <w:r>
        <w:rPr>
          <w:rFonts w:hint="eastAsia" w:asciiTheme="minorEastAsia" w:hAnsiTheme="minorEastAsia" w:eastAsiaTheme="minorEastAsia" w:cstheme="minorEastAsia"/>
          <w:bCs/>
          <w:color w:val="000000"/>
        </w:rPr>
        <w:t>技术条款的所有要求。</w:t>
      </w:r>
    </w:p>
    <w:p w14:paraId="0715F0C0">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0202CF6E">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名称（公章）：</w:t>
      </w:r>
    </w:p>
    <w:p w14:paraId="36BC7633">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sectPr>
          <w:pgSz w:w="11906" w:h="16838"/>
          <w:pgMar w:top="1418" w:right="1474" w:bottom="1418" w:left="1474" w:header="851" w:footer="851" w:gutter="0"/>
          <w:pgNumType w:fmt="decimal"/>
          <w:cols w:space="720" w:num="1"/>
          <w:titlePg/>
          <w:docGrid w:linePitch="312" w:charSpace="0"/>
        </w:sectPr>
      </w:pPr>
    </w:p>
    <w:p w14:paraId="6C1AD809">
      <w:pPr>
        <w:pStyle w:val="3"/>
        <w:pageBreakBefore/>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rPr>
      </w:pPr>
      <w:bookmarkStart w:id="255" w:name="_Toc13581172"/>
      <w:bookmarkStart w:id="256" w:name="_Toc380393609"/>
      <w:bookmarkStart w:id="257" w:name="_Toc385584910"/>
      <w:bookmarkStart w:id="258" w:name="_Toc387312900"/>
      <w:bookmarkStart w:id="259" w:name="_Toc369701014"/>
      <w:r>
        <w:rPr>
          <w:rFonts w:hint="eastAsia" w:asciiTheme="majorEastAsia" w:hAnsiTheme="majorEastAsia" w:eastAsiaTheme="majorEastAsia" w:cstheme="majorEastAsia"/>
          <w:color w:val="000000"/>
        </w:rPr>
        <w:t>附件</w:t>
      </w:r>
      <w:r>
        <w:rPr>
          <w:rFonts w:hint="eastAsia" w:asciiTheme="majorEastAsia" w:hAnsiTheme="majorEastAsia" w:eastAsiaTheme="majorEastAsia" w:cstheme="majorEastAsia"/>
          <w:color w:val="000000"/>
          <w:lang w:val="en-US" w:eastAsia="zh-CN"/>
        </w:rPr>
        <w:t>四</w:t>
      </w:r>
      <w:r>
        <w:rPr>
          <w:rFonts w:hint="eastAsia" w:asciiTheme="majorEastAsia" w:hAnsiTheme="majorEastAsia" w:eastAsiaTheme="majorEastAsia" w:cstheme="majorEastAsia"/>
          <w:color w:val="000000"/>
        </w:rPr>
        <w:t>：</w:t>
      </w:r>
      <w:r>
        <w:rPr>
          <w:rFonts w:hint="eastAsia" w:asciiTheme="majorEastAsia" w:hAnsiTheme="majorEastAsia" w:eastAsiaTheme="majorEastAsia" w:cstheme="majorEastAsia"/>
          <w:color w:val="000000"/>
          <w:lang w:eastAsia="zh-CN"/>
        </w:rPr>
        <w:t>投标人</w:t>
      </w:r>
      <w:r>
        <w:rPr>
          <w:rFonts w:hint="eastAsia" w:asciiTheme="majorEastAsia" w:hAnsiTheme="majorEastAsia" w:eastAsiaTheme="majorEastAsia" w:cstheme="majorEastAsia"/>
          <w:color w:val="000000"/>
        </w:rPr>
        <w:t>企业简介</w:t>
      </w:r>
      <w:bookmarkEnd w:id="255"/>
    </w:p>
    <w:p w14:paraId="48E8F9B2">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p w14:paraId="4A6CFAFF">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5D938614">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4AE70EF2">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0F8DFF22">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2323DBB9">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11CCB8A4">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20A16DC1">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3F1F0A18">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36AE6B07">
      <w:pPr>
        <w:pStyle w:val="6"/>
        <w:kinsoku/>
        <w:wordWrap/>
        <w:overflowPunct/>
        <w:topLinePunct w:val="0"/>
        <w:bidi w:val="0"/>
        <w:spacing w:line="360" w:lineRule="auto"/>
        <w:rPr>
          <w:rFonts w:hint="eastAsia" w:asciiTheme="minorEastAsia" w:hAnsiTheme="minorEastAsia" w:eastAsiaTheme="minorEastAsia" w:cstheme="minorEastAsia"/>
          <w:sz w:val="21"/>
          <w:szCs w:val="21"/>
          <w:lang w:eastAsia="zh-CN"/>
        </w:rPr>
      </w:pPr>
    </w:p>
    <w:p w14:paraId="496251F7">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0F44882D">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514B3B1E">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14B3C0A5">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6A38497D">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3E7EC0A8">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64F8609">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1C9D53B">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541E35EA">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2B28729">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F734341">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C23B79B">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50886BE">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DE874A0">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08A0721">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7480093A">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名称（加盖公章）：</w:t>
      </w:r>
    </w:p>
    <w:p w14:paraId="6EB6E412">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日期：年月日</w:t>
      </w:r>
    </w:p>
    <w:p w14:paraId="67C0C402">
      <w:pPr>
        <w:pStyle w:val="6"/>
        <w:kinsoku/>
        <w:wordWrap/>
        <w:overflowPunct/>
        <w:topLinePunct w:val="0"/>
        <w:bidi w:val="0"/>
        <w:spacing w:line="360" w:lineRule="auto"/>
        <w:rPr>
          <w:rFonts w:hint="eastAsia" w:ascii="仿宋_GB2312" w:hAnsi="仿宋_GB2312" w:eastAsia="仿宋_GB2312" w:cs="仿宋_GB2312"/>
          <w:sz w:val="21"/>
          <w:szCs w:val="21"/>
        </w:rPr>
      </w:pPr>
    </w:p>
    <w:p w14:paraId="037A74DA">
      <w:pPr>
        <w:pStyle w:val="6"/>
        <w:kinsoku/>
        <w:wordWrap/>
        <w:overflowPunct/>
        <w:topLinePunct w:val="0"/>
        <w:bidi w:val="0"/>
        <w:spacing w:line="360" w:lineRule="auto"/>
        <w:ind w:left="0" w:leftChars="0" w:firstLine="0" w:firstLineChars="0"/>
        <w:rPr>
          <w:rFonts w:hint="eastAsia" w:ascii="仿宋_GB2312" w:hAnsi="仿宋_GB2312" w:eastAsia="仿宋_GB2312" w:cs="仿宋_GB2312"/>
          <w:sz w:val="21"/>
          <w:szCs w:val="21"/>
        </w:rPr>
      </w:pPr>
    </w:p>
    <w:p w14:paraId="582AE269">
      <w:pPr>
        <w:pStyle w:val="3"/>
        <w:pageBreakBefore/>
        <w:numPr>
          <w:ilvl w:val="0"/>
          <w:numId w:val="0"/>
        </w:numPr>
        <w:kinsoku/>
        <w:wordWrap/>
        <w:overflowPunct/>
        <w:topLinePunct w:val="0"/>
        <w:bidi w:val="0"/>
        <w:spacing w:line="360" w:lineRule="auto"/>
        <w:jc w:val="center"/>
        <w:rPr>
          <w:rFonts w:hint="eastAsia" w:ascii="仿宋_GB2312" w:hAnsi="仿宋_GB2312" w:eastAsia="仿宋_GB2312" w:cs="仿宋_GB2312"/>
          <w:color w:val="000000"/>
        </w:rPr>
      </w:pPr>
      <w:bookmarkStart w:id="260" w:name="_Toc13581173"/>
      <w:r>
        <w:rPr>
          <w:rFonts w:hint="eastAsia" w:asciiTheme="majorEastAsia" w:hAnsiTheme="majorEastAsia" w:eastAsiaTheme="majorEastAsia" w:cstheme="majorEastAsia"/>
          <w:color w:val="000000"/>
        </w:rPr>
        <w:t>附件</w:t>
      </w:r>
      <w:r>
        <w:rPr>
          <w:rFonts w:hint="eastAsia" w:asciiTheme="majorEastAsia" w:hAnsiTheme="majorEastAsia" w:eastAsiaTheme="majorEastAsia" w:cstheme="majorEastAsia"/>
          <w:color w:val="000000"/>
          <w:lang w:val="en-US" w:eastAsia="zh-CN"/>
        </w:rPr>
        <w:t>五</w:t>
      </w:r>
      <w:r>
        <w:rPr>
          <w:rFonts w:hint="eastAsia" w:asciiTheme="majorEastAsia" w:hAnsiTheme="majorEastAsia" w:eastAsiaTheme="majorEastAsia" w:cstheme="majorEastAsia"/>
          <w:color w:val="000000"/>
        </w:rPr>
        <w:t>：</w:t>
      </w:r>
      <w:bookmarkEnd w:id="256"/>
      <w:bookmarkEnd w:id="257"/>
      <w:bookmarkEnd w:id="258"/>
      <w:bookmarkEnd w:id="260"/>
      <w:r>
        <w:rPr>
          <w:rFonts w:hint="eastAsia" w:asciiTheme="majorEastAsia" w:hAnsiTheme="majorEastAsia" w:eastAsiaTheme="majorEastAsia" w:cstheme="majorEastAsia"/>
          <w:color w:val="000000"/>
          <w:lang w:val="en-US" w:eastAsia="zh-CN"/>
        </w:rPr>
        <w:t>服务实施方案</w:t>
      </w:r>
    </w:p>
    <w:p w14:paraId="365B6B8C">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p w14:paraId="182C3EC6">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05C47D2">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FDA24E7">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5DD6191">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660257C">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2487851">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549AF43">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885BC99">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D255556">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EC8DF4D">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50A7869">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A6FB12C">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BC02207">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D76FE9C">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D76A42A">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97934FE">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2CF8722">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B5180C5">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23D7F33">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E52D626">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0B1BCDA">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965D52A">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46C76A3D">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名称（加盖公章）：</w:t>
      </w:r>
    </w:p>
    <w:p w14:paraId="248374CC">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日期：年月日</w:t>
      </w:r>
    </w:p>
    <w:p w14:paraId="03DC5863">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p>
    <w:p w14:paraId="28F2D91B">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p>
    <w:p w14:paraId="28D48035">
      <w:pPr>
        <w:pStyle w:val="3"/>
        <w:pageBreakBefore/>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附件</w:t>
      </w:r>
      <w:r>
        <w:rPr>
          <w:rFonts w:hint="eastAsia" w:asciiTheme="majorEastAsia" w:hAnsiTheme="majorEastAsia" w:eastAsiaTheme="majorEastAsia" w:cstheme="majorEastAsia"/>
          <w:color w:val="000000"/>
          <w:lang w:val="en-US" w:eastAsia="zh-CN"/>
        </w:rPr>
        <w:t>六</w:t>
      </w:r>
      <w:r>
        <w:rPr>
          <w:rFonts w:hint="eastAsia" w:asciiTheme="majorEastAsia" w:hAnsiTheme="majorEastAsia" w:eastAsiaTheme="majorEastAsia" w:cstheme="majorEastAsia"/>
          <w:color w:val="000000"/>
        </w:rPr>
        <w:t>：</w:t>
      </w:r>
      <w:r>
        <w:rPr>
          <w:rFonts w:hint="eastAsia" w:asciiTheme="majorEastAsia" w:hAnsiTheme="majorEastAsia" w:eastAsiaTheme="majorEastAsia" w:cstheme="majorEastAsia"/>
          <w:bCs w:val="0"/>
          <w:color w:val="000000"/>
          <w:lang w:val="en-US" w:eastAsia="zh-CN"/>
        </w:rPr>
        <w:t>服务承诺函</w:t>
      </w:r>
    </w:p>
    <w:p w14:paraId="219223F2">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p w14:paraId="22BDF904">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894E096">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89475B1">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37CDC4F">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6744A7E">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16A01B0">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1EEC9A8">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5685677">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9C5AF5A">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C254702">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8BF9245">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176BD0F">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84F25FF">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7D5E0B6">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8561610">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B3F0BF1">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F2F3387">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A580929">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0A505CA0">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名称（加盖公章）：</w:t>
      </w:r>
    </w:p>
    <w:p w14:paraId="3FF6CFF7">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日期：年月日</w:t>
      </w:r>
    </w:p>
    <w:p w14:paraId="732AC82F">
      <w:pP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br w:type="page"/>
      </w:r>
    </w:p>
    <w:p w14:paraId="22992ED7">
      <w:pPr>
        <w:pStyle w:val="3"/>
        <w:pageBreakBefore/>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附件</w:t>
      </w:r>
      <w:r>
        <w:rPr>
          <w:rFonts w:hint="eastAsia" w:asciiTheme="majorEastAsia" w:hAnsiTheme="majorEastAsia" w:eastAsiaTheme="majorEastAsia" w:cstheme="majorEastAsia"/>
          <w:color w:val="000000"/>
          <w:lang w:val="en-US" w:eastAsia="zh-CN"/>
        </w:rPr>
        <w:t>七</w:t>
      </w:r>
      <w:r>
        <w:rPr>
          <w:rFonts w:hint="eastAsia" w:asciiTheme="majorEastAsia" w:hAnsiTheme="majorEastAsia" w:eastAsiaTheme="majorEastAsia" w:cstheme="majorEastAsia"/>
          <w:color w:val="000000"/>
        </w:rPr>
        <w:t>：</w:t>
      </w:r>
      <w:r>
        <w:rPr>
          <w:rFonts w:hint="eastAsia" w:asciiTheme="majorEastAsia" w:hAnsiTheme="majorEastAsia" w:eastAsiaTheme="majorEastAsia" w:cstheme="majorEastAsia"/>
          <w:bCs w:val="0"/>
          <w:color w:val="000000"/>
          <w:lang w:val="en-US" w:eastAsia="zh-CN"/>
        </w:rPr>
        <w:t>售后服务方案</w:t>
      </w:r>
    </w:p>
    <w:p w14:paraId="56DA863A">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p w14:paraId="3BC198FC">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2866454">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36587E4">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54089062">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9635B52">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88F798F">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FA60946">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5283C5A">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49C9602">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558C2D8D">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F26B720">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515F8BD">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EAAA320">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F65AEF1">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789472E">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55DD778D">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1291AB3">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C445D51">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781FC173">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名称（加盖公章）：</w:t>
      </w:r>
    </w:p>
    <w:p w14:paraId="0A214C1E">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日期：年月日</w:t>
      </w:r>
    </w:p>
    <w:p w14:paraId="6112963D">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p>
    <w:p w14:paraId="5E3AC0C3">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p>
    <w:p w14:paraId="58E492DF">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p>
    <w:p w14:paraId="1E00DEA3">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p>
    <w:p w14:paraId="76958DA5">
      <w:pPr>
        <w:kinsoku/>
        <w:wordWrap/>
        <w:overflowPunct/>
        <w:topLinePunct w:val="0"/>
        <w:bidi w:val="0"/>
        <w:adjustRightInd w:val="0"/>
        <w:snapToGrid w:val="0"/>
        <w:spacing w:line="360" w:lineRule="auto"/>
        <w:rPr>
          <w:rFonts w:hint="eastAsia" w:ascii="仿宋_GB2312" w:hAnsi="仿宋_GB2312" w:eastAsia="仿宋_GB2312" w:cs="仿宋_GB2312"/>
          <w:color w:val="000000"/>
          <w:szCs w:val="21"/>
        </w:rPr>
      </w:pPr>
    </w:p>
    <w:p w14:paraId="32DDEE8A">
      <w:pPr>
        <w:kinsoku/>
        <w:wordWrap/>
        <w:overflowPunct/>
        <w:topLinePunct w:val="0"/>
        <w:bidi w:val="0"/>
        <w:adjustRightInd w:val="0"/>
        <w:snapToGrid w:val="0"/>
        <w:spacing w:line="360" w:lineRule="auto"/>
        <w:rPr>
          <w:rFonts w:hint="eastAsia" w:ascii="仿宋_GB2312" w:hAnsi="仿宋_GB2312" w:eastAsia="仿宋_GB2312" w:cs="仿宋_GB2312"/>
          <w:color w:val="000000"/>
          <w:szCs w:val="21"/>
        </w:rPr>
      </w:pPr>
    </w:p>
    <w:p w14:paraId="3FAC456C">
      <w:pPr>
        <w:kinsoku/>
        <w:wordWrap/>
        <w:overflowPunct/>
        <w:topLinePunct w:val="0"/>
        <w:bidi w:val="0"/>
        <w:adjustRightInd w:val="0"/>
        <w:snapToGrid w:val="0"/>
        <w:spacing w:line="360" w:lineRule="auto"/>
        <w:jc w:val="center"/>
        <w:rPr>
          <w:rFonts w:hint="eastAsia" w:ascii="仿宋_GB2312" w:hAnsi="仿宋_GB2312" w:eastAsia="仿宋_GB2312" w:cs="仿宋_GB2312"/>
          <w:color w:val="000000"/>
          <w:szCs w:val="21"/>
        </w:rPr>
        <w:sectPr>
          <w:pgSz w:w="11906" w:h="16838"/>
          <w:pgMar w:top="1418" w:right="1474" w:bottom="1418" w:left="1474" w:header="851" w:footer="851" w:gutter="0"/>
          <w:pgNumType w:fmt="decimal"/>
          <w:cols w:space="720" w:num="1"/>
          <w:titlePg/>
          <w:docGrid w:linePitch="312" w:charSpace="0"/>
        </w:sectPr>
      </w:pPr>
    </w:p>
    <w:bookmarkEnd w:id="259"/>
    <w:p w14:paraId="6BAD7402">
      <w:pPr>
        <w:pStyle w:val="3"/>
        <w:numPr>
          <w:ilvl w:val="0"/>
          <w:numId w:val="0"/>
        </w:numPr>
        <w:kinsoku/>
        <w:wordWrap/>
        <w:overflowPunct/>
        <w:topLinePunct w:val="0"/>
        <w:bidi w:val="0"/>
        <w:spacing w:line="360" w:lineRule="auto"/>
        <w:jc w:val="center"/>
        <w:rPr>
          <w:rFonts w:hint="eastAsia" w:asciiTheme="minorEastAsia" w:hAnsiTheme="minorEastAsia" w:eastAsiaTheme="minorEastAsia" w:cstheme="minorEastAsia"/>
          <w:color w:val="000000"/>
        </w:rPr>
      </w:pPr>
      <w:bookmarkStart w:id="261" w:name="_Toc333935716"/>
      <w:bookmarkStart w:id="262" w:name="_Toc331684071"/>
      <w:bookmarkStart w:id="263" w:name="_Toc341348369"/>
      <w:bookmarkStart w:id="264" w:name="_Toc332206738"/>
      <w:bookmarkStart w:id="265" w:name="_Toc339020124"/>
      <w:bookmarkStart w:id="266" w:name="_Toc336681964"/>
      <w:bookmarkStart w:id="267" w:name="_Toc365967104"/>
      <w:bookmarkStart w:id="268" w:name="_Toc366072561"/>
      <w:bookmarkStart w:id="269" w:name="_Toc333237818"/>
      <w:bookmarkStart w:id="270" w:name="_Toc365985210"/>
      <w:bookmarkStart w:id="271" w:name="_Toc331512930"/>
      <w:bookmarkStart w:id="272" w:name="_Toc340507471"/>
      <w:bookmarkStart w:id="273" w:name="_Toc337632387"/>
      <w:bookmarkStart w:id="274" w:name="_Toc343612949"/>
      <w:bookmarkStart w:id="275" w:name="_Toc342312472"/>
      <w:bookmarkStart w:id="276" w:name="_Toc339020044"/>
      <w:bookmarkStart w:id="277" w:name="_Toc340672898"/>
      <w:bookmarkStart w:id="278" w:name="_Toc342060404"/>
      <w:bookmarkStart w:id="279" w:name="_Toc333935375"/>
      <w:bookmarkStart w:id="280" w:name="_Toc339441116"/>
      <w:bookmarkStart w:id="281" w:name="_Toc342398159"/>
      <w:bookmarkStart w:id="282" w:name="_Toc339362329"/>
      <w:bookmarkStart w:id="283" w:name="_Toc13581176"/>
      <w:bookmarkStart w:id="284" w:name="_Toc340677099"/>
      <w:bookmarkStart w:id="285" w:name="_Toc333237707"/>
      <w:bookmarkStart w:id="286" w:name="_Toc343247129"/>
      <w:bookmarkStart w:id="287" w:name="_Toc342296790"/>
      <w:bookmarkStart w:id="288" w:name="_Toc350438778"/>
      <w:bookmarkStart w:id="289" w:name="_Toc350756479"/>
      <w:bookmarkStart w:id="290" w:name="_Toc336681609"/>
      <w:bookmarkStart w:id="291" w:name="_Toc345312626"/>
      <w:bookmarkStart w:id="292" w:name="_Toc333238663"/>
      <w:bookmarkStart w:id="293" w:name="_Toc330460015"/>
      <w:bookmarkStart w:id="294" w:name="_Toc339020262"/>
      <w:bookmarkStart w:id="295" w:name="_Toc339019918"/>
      <w:bookmarkStart w:id="296" w:name="_Toc332270376"/>
      <w:bookmarkStart w:id="297" w:name="_Toc343248447"/>
      <w:r>
        <w:rPr>
          <w:rFonts w:hint="eastAsia" w:asciiTheme="minorEastAsia" w:hAnsiTheme="minorEastAsia" w:eastAsiaTheme="minorEastAsia" w:cstheme="minorEastAsia"/>
          <w:color w:val="000000"/>
        </w:rPr>
        <w:t>附件</w:t>
      </w:r>
      <w:r>
        <w:rPr>
          <w:rFonts w:hint="eastAsia" w:asciiTheme="minorEastAsia" w:hAnsiTheme="minorEastAsia" w:eastAsiaTheme="minorEastAsia" w:cstheme="minorEastAsia"/>
          <w:color w:val="000000"/>
          <w:lang w:val="en-US" w:eastAsia="zh-CN"/>
        </w:rPr>
        <w:t>八</w:t>
      </w:r>
      <w:r>
        <w:rPr>
          <w:rFonts w:hint="eastAsia" w:asciiTheme="minorEastAsia" w:hAnsiTheme="minorEastAsia" w:eastAsiaTheme="minorEastAsia" w:cstheme="minorEastAsia"/>
          <w:color w:val="000000"/>
        </w:rPr>
        <w:t>：近三年同类业绩一览表</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6F8E95B">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tbl>
      <w:tblPr>
        <w:tblStyle w:val="23"/>
        <w:tblW w:w="13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4725"/>
        <w:gridCol w:w="2002"/>
        <w:gridCol w:w="1506"/>
        <w:gridCol w:w="1506"/>
        <w:gridCol w:w="1506"/>
        <w:gridCol w:w="1029"/>
      </w:tblGrid>
      <w:tr w14:paraId="30CF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534" w:type="dxa"/>
            <w:noWrap w:val="0"/>
            <w:vAlign w:val="center"/>
          </w:tcPr>
          <w:p w14:paraId="531AD233">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rPr>
              <w:t>序号</w:t>
            </w:r>
          </w:p>
        </w:tc>
        <w:tc>
          <w:tcPr>
            <w:tcW w:w="4725" w:type="dxa"/>
            <w:noWrap w:val="0"/>
            <w:vAlign w:val="center"/>
          </w:tcPr>
          <w:p w14:paraId="38A5BD23">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rPr>
              <w:t>项目名称</w:t>
            </w:r>
          </w:p>
        </w:tc>
        <w:tc>
          <w:tcPr>
            <w:tcW w:w="2002" w:type="dxa"/>
            <w:noWrap w:val="0"/>
            <w:vAlign w:val="center"/>
          </w:tcPr>
          <w:p w14:paraId="5B650063">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rPr>
              <w:t>合同总额（元）</w:t>
            </w:r>
          </w:p>
        </w:tc>
        <w:tc>
          <w:tcPr>
            <w:tcW w:w="1506" w:type="dxa"/>
            <w:noWrap w:val="0"/>
            <w:vAlign w:val="center"/>
          </w:tcPr>
          <w:p w14:paraId="66888B8D">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lang w:val="en-US" w:eastAsia="zh-CN"/>
              </w:rPr>
              <w:t>签订</w:t>
            </w:r>
            <w:r>
              <w:rPr>
                <w:rFonts w:hint="eastAsia" w:asciiTheme="minorEastAsia" w:hAnsiTheme="minorEastAsia" w:eastAsiaTheme="minorEastAsia" w:cstheme="minorEastAsia"/>
                <w:bCs/>
                <w:color w:val="000000"/>
                <w:sz w:val="21"/>
              </w:rPr>
              <w:t>日期</w:t>
            </w:r>
          </w:p>
        </w:tc>
        <w:tc>
          <w:tcPr>
            <w:tcW w:w="1506" w:type="dxa"/>
            <w:noWrap w:val="0"/>
            <w:vAlign w:val="center"/>
          </w:tcPr>
          <w:p w14:paraId="2E6DEFA1">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rPr>
              <w:t>用户单位</w:t>
            </w:r>
          </w:p>
        </w:tc>
        <w:tc>
          <w:tcPr>
            <w:tcW w:w="1506" w:type="dxa"/>
            <w:noWrap w:val="0"/>
            <w:vAlign w:val="center"/>
          </w:tcPr>
          <w:p w14:paraId="1CB2A4E0">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rPr>
              <w:t>联系电话</w:t>
            </w:r>
          </w:p>
        </w:tc>
        <w:tc>
          <w:tcPr>
            <w:tcW w:w="1029" w:type="dxa"/>
            <w:noWrap w:val="0"/>
            <w:vAlign w:val="center"/>
          </w:tcPr>
          <w:p w14:paraId="7CAF72E3">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rPr>
              <w:t>备注</w:t>
            </w:r>
          </w:p>
        </w:tc>
      </w:tr>
      <w:tr w14:paraId="2771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34" w:type="dxa"/>
            <w:noWrap w:val="0"/>
            <w:vAlign w:val="center"/>
          </w:tcPr>
          <w:p w14:paraId="6A0420DE">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p>
        </w:tc>
        <w:tc>
          <w:tcPr>
            <w:tcW w:w="4725" w:type="dxa"/>
            <w:noWrap w:val="0"/>
            <w:vAlign w:val="center"/>
          </w:tcPr>
          <w:p w14:paraId="142F8ADF">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p>
        </w:tc>
        <w:tc>
          <w:tcPr>
            <w:tcW w:w="2002" w:type="dxa"/>
            <w:noWrap w:val="0"/>
            <w:vAlign w:val="center"/>
          </w:tcPr>
          <w:p w14:paraId="414EB7B2">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76BFD269">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0A9600AB">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582C79A2">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029" w:type="dxa"/>
            <w:noWrap w:val="0"/>
            <w:vAlign w:val="center"/>
          </w:tcPr>
          <w:p w14:paraId="571DA407">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r>
      <w:tr w14:paraId="722B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34" w:type="dxa"/>
            <w:noWrap w:val="0"/>
            <w:vAlign w:val="center"/>
          </w:tcPr>
          <w:p w14:paraId="4C364BB9">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4725" w:type="dxa"/>
            <w:noWrap w:val="0"/>
            <w:vAlign w:val="center"/>
          </w:tcPr>
          <w:p w14:paraId="134630E1">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2002" w:type="dxa"/>
            <w:noWrap w:val="0"/>
            <w:vAlign w:val="center"/>
          </w:tcPr>
          <w:p w14:paraId="02BA5E11">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4C1198AC">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6E28B00B">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0525D5B5">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029" w:type="dxa"/>
            <w:noWrap w:val="0"/>
            <w:vAlign w:val="center"/>
          </w:tcPr>
          <w:p w14:paraId="268A2274">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r>
      <w:tr w14:paraId="1CF2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34" w:type="dxa"/>
            <w:noWrap w:val="0"/>
            <w:vAlign w:val="center"/>
          </w:tcPr>
          <w:p w14:paraId="667F0985">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4725" w:type="dxa"/>
            <w:noWrap w:val="0"/>
            <w:vAlign w:val="center"/>
          </w:tcPr>
          <w:p w14:paraId="0781C031">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2002" w:type="dxa"/>
            <w:noWrap w:val="0"/>
            <w:vAlign w:val="center"/>
          </w:tcPr>
          <w:p w14:paraId="6BC8C738">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7A0DE285">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49B664A1">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536D5606">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029" w:type="dxa"/>
            <w:noWrap w:val="0"/>
            <w:vAlign w:val="center"/>
          </w:tcPr>
          <w:p w14:paraId="2189CAC2">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r>
      <w:tr w14:paraId="2C61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34" w:type="dxa"/>
            <w:noWrap w:val="0"/>
            <w:vAlign w:val="center"/>
          </w:tcPr>
          <w:p w14:paraId="5DEEA5BE">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4725" w:type="dxa"/>
            <w:noWrap w:val="0"/>
            <w:vAlign w:val="center"/>
          </w:tcPr>
          <w:p w14:paraId="77ACAC75">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2002" w:type="dxa"/>
            <w:noWrap w:val="0"/>
            <w:vAlign w:val="center"/>
          </w:tcPr>
          <w:p w14:paraId="3AAB9A00">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1892B9A6">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749DA1B9">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2C7BE14F">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029" w:type="dxa"/>
            <w:noWrap w:val="0"/>
            <w:vAlign w:val="center"/>
          </w:tcPr>
          <w:p w14:paraId="4FA40609">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r>
      <w:tr w14:paraId="17F3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34" w:type="dxa"/>
            <w:noWrap w:val="0"/>
            <w:vAlign w:val="center"/>
          </w:tcPr>
          <w:p w14:paraId="43962169">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4725" w:type="dxa"/>
            <w:noWrap w:val="0"/>
            <w:vAlign w:val="center"/>
          </w:tcPr>
          <w:p w14:paraId="4F4B5DCA">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2002" w:type="dxa"/>
            <w:noWrap w:val="0"/>
            <w:vAlign w:val="center"/>
          </w:tcPr>
          <w:p w14:paraId="3E61547B">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15A89C26">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6B6F5B3B">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1BD0EECB">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029" w:type="dxa"/>
            <w:noWrap w:val="0"/>
            <w:vAlign w:val="center"/>
          </w:tcPr>
          <w:p w14:paraId="49AE8578">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r>
      <w:tr w14:paraId="2E8B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34" w:type="dxa"/>
            <w:noWrap w:val="0"/>
            <w:vAlign w:val="center"/>
          </w:tcPr>
          <w:p w14:paraId="190242E5">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4725" w:type="dxa"/>
            <w:noWrap w:val="0"/>
            <w:vAlign w:val="center"/>
          </w:tcPr>
          <w:p w14:paraId="69FF3BD8">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2002" w:type="dxa"/>
            <w:noWrap w:val="0"/>
            <w:vAlign w:val="center"/>
          </w:tcPr>
          <w:p w14:paraId="5A62C525">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295240E7">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515DD378">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6157B0D0">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029" w:type="dxa"/>
            <w:noWrap w:val="0"/>
            <w:vAlign w:val="center"/>
          </w:tcPr>
          <w:p w14:paraId="3B4D1E8B">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r>
      <w:tr w14:paraId="7C02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34" w:type="dxa"/>
            <w:noWrap w:val="0"/>
            <w:vAlign w:val="center"/>
          </w:tcPr>
          <w:p w14:paraId="4E12986A">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4725" w:type="dxa"/>
            <w:noWrap w:val="0"/>
            <w:vAlign w:val="center"/>
          </w:tcPr>
          <w:p w14:paraId="59B359F1">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2002" w:type="dxa"/>
            <w:noWrap w:val="0"/>
            <w:vAlign w:val="center"/>
          </w:tcPr>
          <w:p w14:paraId="64E24592">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05032A39">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7471D83E">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7A744C2B">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029" w:type="dxa"/>
            <w:noWrap w:val="0"/>
            <w:vAlign w:val="center"/>
          </w:tcPr>
          <w:p w14:paraId="73BF5111">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r>
    </w:tbl>
    <w:p w14:paraId="5554941E">
      <w:pPr>
        <w:pStyle w:val="6"/>
        <w:kinsoku/>
        <w:wordWrap/>
        <w:overflowPunct/>
        <w:topLinePunct w:val="0"/>
        <w:bidi w:val="0"/>
        <w:snapToGrid w:val="0"/>
        <w:spacing w:line="360" w:lineRule="auto"/>
        <w:ind w:firstLine="0"/>
        <w:rPr>
          <w:rFonts w:hint="eastAsia" w:asciiTheme="minorEastAsia" w:hAnsiTheme="minorEastAsia" w:eastAsiaTheme="minorEastAsia" w:cstheme="minorEastAsia"/>
          <w:bCs/>
          <w:color w:val="000000"/>
          <w:sz w:val="21"/>
        </w:rPr>
      </w:pPr>
    </w:p>
    <w:p w14:paraId="5FEE874B">
      <w:pPr>
        <w:pStyle w:val="6"/>
        <w:kinsoku/>
        <w:wordWrap/>
        <w:overflowPunct/>
        <w:topLinePunct w:val="0"/>
        <w:bidi w:val="0"/>
        <w:snapToGrid w:val="0"/>
        <w:spacing w:line="360" w:lineRule="auto"/>
        <w:ind w:firstLine="0"/>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rPr>
        <w:t>注：如本表格式内容不能满足需要，</w:t>
      </w:r>
      <w:r>
        <w:rPr>
          <w:rFonts w:hint="eastAsia" w:asciiTheme="minorEastAsia" w:hAnsiTheme="minorEastAsia" w:eastAsiaTheme="minorEastAsia" w:cstheme="minorEastAsia"/>
          <w:bCs/>
          <w:color w:val="000000"/>
          <w:sz w:val="21"/>
          <w:lang w:eastAsia="zh-CN"/>
        </w:rPr>
        <w:t>投标人</w:t>
      </w:r>
      <w:r>
        <w:rPr>
          <w:rFonts w:hint="eastAsia" w:asciiTheme="minorEastAsia" w:hAnsiTheme="minorEastAsia" w:eastAsiaTheme="minorEastAsia" w:cstheme="minorEastAsia"/>
          <w:bCs/>
          <w:color w:val="000000"/>
          <w:sz w:val="21"/>
        </w:rPr>
        <w:t>可自行划表填写，但必须体现以上内容。</w:t>
      </w:r>
    </w:p>
    <w:p w14:paraId="49FEF997">
      <w:pPr>
        <w:pStyle w:val="6"/>
        <w:numPr>
          <w:ilvl w:val="0"/>
          <w:numId w:val="0"/>
        </w:numPr>
        <w:kinsoku/>
        <w:wordWrap/>
        <w:overflowPunct/>
        <w:topLinePunct w:val="0"/>
        <w:bidi w:val="0"/>
        <w:snapToGrid w:val="0"/>
        <w:spacing w:line="360" w:lineRule="auto"/>
        <w:ind w:firstLine="420" w:firstLineChars="200"/>
        <w:rPr>
          <w:rFonts w:hint="eastAsia" w:asciiTheme="minorEastAsia" w:hAnsiTheme="minorEastAsia" w:eastAsiaTheme="minorEastAsia" w:cstheme="minorEastAsia"/>
          <w:b/>
          <w:bCs/>
          <w:color w:val="000000"/>
          <w:sz w:val="21"/>
        </w:rPr>
      </w:pPr>
      <w:r>
        <w:rPr>
          <w:rFonts w:hint="eastAsia" w:asciiTheme="minorEastAsia" w:hAnsiTheme="minorEastAsia" w:eastAsiaTheme="minorEastAsia" w:cstheme="minorEastAsia"/>
          <w:bCs/>
          <w:color w:val="000000"/>
          <w:sz w:val="21"/>
        </w:rPr>
        <w:t>至少应提供上述项目包括合同关键页复印件及用户评价（加盖用户工作）复印件加盖公章。</w:t>
      </w:r>
      <w:r>
        <w:rPr>
          <w:rFonts w:hint="eastAsia" w:asciiTheme="minorEastAsia" w:hAnsiTheme="minorEastAsia" w:eastAsiaTheme="minorEastAsia" w:cstheme="minorEastAsia"/>
          <w:b/>
          <w:bCs/>
          <w:color w:val="000000"/>
          <w:sz w:val="21"/>
        </w:rPr>
        <w:t>若</w:t>
      </w:r>
      <w:r>
        <w:rPr>
          <w:rFonts w:hint="eastAsia" w:asciiTheme="minorEastAsia" w:hAnsiTheme="minorEastAsia" w:eastAsiaTheme="minorEastAsia" w:cstheme="minorEastAsia"/>
          <w:b/>
          <w:bCs/>
          <w:color w:val="000000"/>
          <w:sz w:val="21"/>
          <w:lang w:eastAsia="zh-CN"/>
        </w:rPr>
        <w:t>投标人</w:t>
      </w:r>
      <w:r>
        <w:rPr>
          <w:rFonts w:hint="eastAsia" w:asciiTheme="minorEastAsia" w:hAnsiTheme="minorEastAsia" w:eastAsiaTheme="minorEastAsia" w:cstheme="minorEastAsia"/>
          <w:b/>
          <w:bCs/>
          <w:color w:val="000000"/>
          <w:sz w:val="21"/>
        </w:rPr>
        <w:t>未按要求提供，则其将承担业绩不计分的风险。</w:t>
      </w:r>
    </w:p>
    <w:p w14:paraId="7567546D">
      <w:pPr>
        <w:pStyle w:val="6"/>
        <w:numPr>
          <w:ilvl w:val="0"/>
          <w:numId w:val="0"/>
        </w:numPr>
        <w:kinsoku/>
        <w:wordWrap/>
        <w:overflowPunct/>
        <w:topLinePunct w:val="0"/>
        <w:bidi w:val="0"/>
        <w:snapToGrid w:val="0"/>
        <w:spacing w:line="360" w:lineRule="auto"/>
        <w:ind w:firstLine="422" w:firstLineChars="200"/>
        <w:rPr>
          <w:rFonts w:hint="eastAsia" w:asciiTheme="minorEastAsia" w:hAnsiTheme="minorEastAsia" w:eastAsiaTheme="minorEastAsia" w:cstheme="minorEastAsia"/>
          <w:b/>
          <w:bCs/>
          <w:color w:val="000000"/>
          <w:sz w:val="21"/>
          <w:lang w:val="en-US" w:eastAsia="zh-CN"/>
        </w:rPr>
      </w:pPr>
      <w:r>
        <w:rPr>
          <w:rFonts w:hint="eastAsia" w:asciiTheme="minorEastAsia" w:hAnsiTheme="minorEastAsia" w:eastAsiaTheme="minorEastAsia" w:cstheme="minorEastAsia"/>
          <w:b/>
          <w:bCs/>
          <w:color w:val="000000"/>
          <w:sz w:val="21"/>
          <w:lang w:val="en-US" w:eastAsia="zh-CN"/>
        </w:rPr>
        <w:t>原件备查。</w:t>
      </w:r>
    </w:p>
    <w:p w14:paraId="26768EA0">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2A224C98">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名称（公章）：</w:t>
      </w:r>
    </w:p>
    <w:p w14:paraId="19A82462">
      <w:pPr>
        <w:pStyle w:val="3"/>
        <w:numPr>
          <w:ilvl w:val="0"/>
          <w:numId w:val="0"/>
        </w:numPr>
        <w:kinsoku/>
        <w:wordWrap/>
        <w:overflowPunct/>
        <w:topLinePunct w:val="0"/>
        <w:bidi w:val="0"/>
        <w:spacing w:line="360" w:lineRule="auto"/>
        <w:rPr>
          <w:rFonts w:hint="eastAsia" w:asciiTheme="minorEastAsia" w:hAnsiTheme="minorEastAsia" w:eastAsiaTheme="minorEastAsia" w:cstheme="minorEastAsia"/>
          <w:color w:val="000000"/>
        </w:rPr>
        <w:sectPr>
          <w:pgSz w:w="16838" w:h="11906" w:orient="landscape"/>
          <w:pgMar w:top="1418" w:right="1474" w:bottom="1418" w:left="1474" w:header="851" w:footer="851" w:gutter="0"/>
          <w:pgNumType w:fmt="decimal"/>
          <w:cols w:space="720" w:num="1"/>
          <w:titlePg/>
          <w:docGrid w:linePitch="312" w:charSpace="0"/>
        </w:sectPr>
      </w:pPr>
    </w:p>
    <w:p w14:paraId="20C6C368">
      <w:pPr>
        <w:pStyle w:val="3"/>
        <w:numPr>
          <w:ilvl w:val="0"/>
          <w:numId w:val="0"/>
        </w:numPr>
        <w:kinsoku/>
        <w:wordWrap/>
        <w:overflowPunct/>
        <w:topLinePunct w:val="0"/>
        <w:bidi w:val="0"/>
        <w:spacing w:line="360" w:lineRule="auto"/>
        <w:jc w:val="center"/>
        <w:rPr>
          <w:rFonts w:hint="eastAsia" w:asciiTheme="minorEastAsia" w:hAnsiTheme="minorEastAsia" w:eastAsiaTheme="minorEastAsia" w:cstheme="minorEastAsia"/>
          <w:color w:val="000000"/>
        </w:rPr>
      </w:pPr>
      <w:bookmarkStart w:id="298" w:name="_Toc326065622"/>
      <w:bookmarkStart w:id="299" w:name="_Toc333237709"/>
      <w:bookmarkStart w:id="300" w:name="_Toc342312474"/>
      <w:bookmarkStart w:id="301" w:name="_Toc342398161"/>
      <w:bookmarkStart w:id="302" w:name="_Toc350756481"/>
      <w:bookmarkStart w:id="303" w:name="_Toc339020264"/>
      <w:bookmarkStart w:id="304" w:name="_Toc339019920"/>
      <w:bookmarkStart w:id="305" w:name="_Toc339020126"/>
      <w:bookmarkStart w:id="306" w:name="_Toc339020046"/>
      <w:bookmarkStart w:id="307" w:name="_Toc343247131"/>
      <w:bookmarkStart w:id="308" w:name="_Toc339362331"/>
      <w:bookmarkStart w:id="309" w:name="_Toc339441118"/>
      <w:bookmarkStart w:id="310" w:name="_Toc333935718"/>
      <w:bookmarkStart w:id="311" w:name="_Toc342060406"/>
      <w:bookmarkStart w:id="312" w:name="_Toc343612951"/>
      <w:bookmarkStart w:id="313" w:name="_Toc350438780"/>
      <w:bookmarkStart w:id="314" w:name="_Toc340677101"/>
      <w:bookmarkStart w:id="315" w:name="_Toc366072563"/>
      <w:bookmarkStart w:id="316" w:name="_Toc330460017"/>
      <w:bookmarkStart w:id="317" w:name="_Toc13581177"/>
      <w:bookmarkStart w:id="318" w:name="_Toc333935377"/>
      <w:bookmarkStart w:id="319" w:name="_Toc365985212"/>
      <w:bookmarkStart w:id="320" w:name="_Toc332206740"/>
      <w:bookmarkStart w:id="321" w:name="_Toc336681966"/>
      <w:bookmarkStart w:id="322" w:name="_Toc337632389"/>
      <w:bookmarkStart w:id="323" w:name="_Toc336681611"/>
      <w:bookmarkStart w:id="324" w:name="_Toc342296792"/>
      <w:bookmarkStart w:id="325" w:name="_Toc340672900"/>
      <w:bookmarkStart w:id="326" w:name="_Toc333238665"/>
      <w:bookmarkStart w:id="327" w:name="_Toc333237820"/>
      <w:bookmarkStart w:id="328" w:name="_Toc331684073"/>
      <w:bookmarkStart w:id="329" w:name="_Toc332270378"/>
      <w:bookmarkStart w:id="330" w:name="_Toc331512932"/>
      <w:bookmarkStart w:id="331" w:name="_Toc340507473"/>
      <w:bookmarkStart w:id="332" w:name="_Toc343248449"/>
      <w:bookmarkStart w:id="333" w:name="_Toc365967106"/>
      <w:bookmarkStart w:id="334" w:name="_Toc345312628"/>
      <w:bookmarkStart w:id="335" w:name="_Toc341348371"/>
      <w:r>
        <w:rPr>
          <w:rFonts w:hint="eastAsia" w:asciiTheme="minorEastAsia" w:hAnsiTheme="minorEastAsia" w:eastAsiaTheme="minorEastAsia" w:cstheme="minorEastAsia"/>
          <w:color w:val="000000"/>
        </w:rPr>
        <w:t>附件</w:t>
      </w:r>
      <w:r>
        <w:rPr>
          <w:rFonts w:hint="eastAsia" w:asciiTheme="minorEastAsia" w:hAnsiTheme="minorEastAsia" w:eastAsiaTheme="minorEastAsia" w:cstheme="minorEastAsia"/>
          <w:color w:val="000000"/>
          <w:lang w:val="en-US" w:eastAsia="zh-CN"/>
        </w:rPr>
        <w:t>九</w:t>
      </w:r>
      <w:r>
        <w:rPr>
          <w:rFonts w:hint="eastAsia" w:asciiTheme="minorEastAsia" w:hAnsiTheme="minorEastAsia" w:eastAsiaTheme="minorEastAsia" w:cstheme="minorEastAsia"/>
          <w:color w:val="000000"/>
        </w:rPr>
        <w:t>：</w:t>
      </w:r>
      <w:bookmarkEnd w:id="298"/>
      <w:r>
        <w:rPr>
          <w:rFonts w:hint="eastAsia" w:asciiTheme="minorEastAsia" w:hAnsiTheme="minorEastAsia" w:eastAsiaTheme="minorEastAsia" w:cstheme="minorEastAsia"/>
          <w:color w:val="000000"/>
          <w:lang w:eastAsia="zh-CN"/>
        </w:rPr>
        <w:t>投标人</w:t>
      </w:r>
      <w:r>
        <w:rPr>
          <w:rFonts w:hint="eastAsia" w:asciiTheme="minorEastAsia" w:hAnsiTheme="minorEastAsia" w:eastAsiaTheme="minorEastAsia" w:cstheme="minorEastAsia"/>
          <w:color w:val="000000"/>
        </w:rPr>
        <w:t>提交</w:t>
      </w:r>
      <w:r>
        <w:rPr>
          <w:rFonts w:hint="eastAsia" w:asciiTheme="minorEastAsia" w:hAnsiTheme="minorEastAsia" w:eastAsiaTheme="minorEastAsia" w:cstheme="minorEastAsia"/>
          <w:color w:val="000000"/>
          <w:lang w:eastAsia="zh-CN"/>
        </w:rPr>
        <w:t>的其他</w:t>
      </w:r>
      <w:r>
        <w:rPr>
          <w:rFonts w:hint="eastAsia" w:asciiTheme="minorEastAsia" w:hAnsiTheme="minorEastAsia" w:eastAsiaTheme="minorEastAsia" w:cstheme="minorEastAsia"/>
          <w:color w:val="000000"/>
        </w:rPr>
        <w:t>商务和技术资料</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1CE3B3E4">
      <w:pPr>
        <w:kinsoku/>
        <w:wordWrap/>
        <w:overflowPunct/>
        <w:topLinePunct w:val="0"/>
        <w:bidi w:val="0"/>
        <w:adjustRightInd w:val="0"/>
        <w:snapToGrid w:val="0"/>
        <w:spacing w:line="360" w:lineRule="auto"/>
        <w:jc w:val="left"/>
        <w:rPr>
          <w:rFonts w:hint="eastAsia" w:asciiTheme="minorEastAsia" w:hAnsiTheme="minorEastAsia" w:eastAsiaTheme="minorEastAsia" w:cstheme="minorEastAsia"/>
          <w:bCs/>
          <w:color w:val="000000"/>
        </w:rPr>
      </w:pPr>
    </w:p>
    <w:p w14:paraId="6E442CA3">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p w14:paraId="31E749E6">
      <w:pPr>
        <w:kinsoku/>
        <w:wordWrap/>
        <w:overflowPunct/>
        <w:topLinePunct w:val="0"/>
        <w:bidi w:val="0"/>
        <w:adjustRightInd w:val="0"/>
        <w:snapToGrid w:val="0"/>
        <w:spacing w:line="360" w:lineRule="auto"/>
        <w:jc w:val="left"/>
        <w:rPr>
          <w:rFonts w:hint="eastAsia" w:asciiTheme="minorEastAsia" w:hAnsiTheme="minorEastAsia" w:eastAsiaTheme="minorEastAsia" w:cstheme="minorEastAsia"/>
          <w:bCs/>
          <w:color w:val="000000"/>
        </w:rPr>
      </w:pPr>
    </w:p>
    <w:p w14:paraId="76BDEBC7">
      <w:pPr>
        <w:pStyle w:val="6"/>
        <w:kinsoku/>
        <w:wordWrap/>
        <w:overflowPunct/>
        <w:topLinePunct w:val="0"/>
        <w:bidi w:val="0"/>
        <w:spacing w:line="360" w:lineRule="auto"/>
        <w:rPr>
          <w:rFonts w:hint="eastAsia" w:asciiTheme="minorEastAsia" w:hAnsiTheme="minorEastAsia" w:eastAsiaTheme="minorEastAsia" w:cstheme="minorEastAsia"/>
          <w:bCs/>
          <w:color w:val="000000"/>
          <w:kern w:val="2"/>
          <w:sz w:val="21"/>
          <w:szCs w:val="24"/>
        </w:rPr>
      </w:pPr>
    </w:p>
    <w:p w14:paraId="2903CE3A">
      <w:pPr>
        <w:pStyle w:val="6"/>
        <w:kinsoku/>
        <w:wordWrap/>
        <w:overflowPunct/>
        <w:topLinePunct w:val="0"/>
        <w:bidi w:val="0"/>
        <w:spacing w:line="360" w:lineRule="auto"/>
        <w:rPr>
          <w:rFonts w:hint="eastAsia" w:asciiTheme="minorEastAsia" w:hAnsiTheme="minorEastAsia" w:eastAsiaTheme="minorEastAsia" w:cstheme="minorEastAsia"/>
          <w:bCs/>
          <w:color w:val="000000"/>
          <w:kern w:val="2"/>
          <w:sz w:val="21"/>
          <w:szCs w:val="24"/>
        </w:rPr>
      </w:pPr>
      <w:r>
        <w:rPr>
          <w:rFonts w:hint="eastAsia" w:asciiTheme="minorEastAsia" w:hAnsiTheme="minorEastAsia" w:eastAsiaTheme="minorEastAsia" w:cstheme="minorEastAsia"/>
          <w:bCs/>
          <w:color w:val="000000"/>
          <w:kern w:val="2"/>
          <w:sz w:val="21"/>
          <w:szCs w:val="24"/>
        </w:rPr>
        <w:t>本节无格式要求，</w:t>
      </w:r>
      <w:r>
        <w:rPr>
          <w:rFonts w:hint="eastAsia" w:asciiTheme="minorEastAsia" w:hAnsiTheme="minorEastAsia" w:eastAsiaTheme="minorEastAsia" w:cstheme="minorEastAsia"/>
          <w:bCs/>
          <w:color w:val="000000"/>
          <w:kern w:val="2"/>
          <w:sz w:val="21"/>
          <w:szCs w:val="24"/>
          <w:lang w:eastAsia="zh-CN"/>
        </w:rPr>
        <w:t>投标人</w:t>
      </w:r>
      <w:r>
        <w:rPr>
          <w:rFonts w:hint="eastAsia" w:asciiTheme="minorEastAsia" w:hAnsiTheme="minorEastAsia" w:eastAsiaTheme="minorEastAsia" w:cstheme="minorEastAsia"/>
          <w:bCs/>
          <w:color w:val="000000"/>
          <w:kern w:val="2"/>
          <w:sz w:val="21"/>
          <w:szCs w:val="24"/>
        </w:rPr>
        <w:t>可根据自身实际情况以及</w:t>
      </w:r>
      <w:r>
        <w:rPr>
          <w:rFonts w:hint="eastAsia" w:asciiTheme="minorEastAsia" w:hAnsiTheme="minorEastAsia" w:eastAsiaTheme="minorEastAsia" w:cstheme="minorEastAsia"/>
          <w:bCs/>
          <w:color w:val="000000"/>
          <w:kern w:val="2"/>
          <w:sz w:val="21"/>
          <w:szCs w:val="24"/>
          <w:lang w:eastAsia="zh-CN"/>
        </w:rPr>
        <w:t>遴选文件</w:t>
      </w:r>
      <w:r>
        <w:rPr>
          <w:rFonts w:hint="eastAsia" w:asciiTheme="minorEastAsia" w:hAnsiTheme="minorEastAsia" w:eastAsiaTheme="minorEastAsia" w:cstheme="minorEastAsia"/>
          <w:bCs/>
          <w:color w:val="000000"/>
          <w:kern w:val="2"/>
          <w:sz w:val="21"/>
          <w:szCs w:val="24"/>
        </w:rPr>
        <w:t>评分细则规定的详细评审内容和应当提供的证明材料进行编制。</w:t>
      </w:r>
    </w:p>
    <w:p w14:paraId="29A4248D">
      <w:pPr>
        <w:pStyle w:val="6"/>
        <w:kinsoku/>
        <w:wordWrap/>
        <w:overflowPunct/>
        <w:topLinePunct w:val="0"/>
        <w:bidi w:val="0"/>
        <w:spacing w:line="360" w:lineRule="auto"/>
        <w:rPr>
          <w:rFonts w:hint="eastAsia" w:asciiTheme="minorEastAsia" w:hAnsiTheme="minorEastAsia" w:eastAsiaTheme="minorEastAsia" w:cstheme="minorEastAsia"/>
          <w:bCs/>
          <w:color w:val="000000"/>
          <w:kern w:val="2"/>
          <w:sz w:val="21"/>
          <w:szCs w:val="24"/>
        </w:rPr>
      </w:pPr>
      <w:r>
        <w:rPr>
          <w:rFonts w:hint="eastAsia" w:asciiTheme="minorEastAsia" w:hAnsiTheme="minorEastAsia" w:eastAsiaTheme="minorEastAsia" w:cstheme="minorEastAsia"/>
          <w:bCs/>
          <w:color w:val="000000"/>
          <w:kern w:val="2"/>
          <w:sz w:val="21"/>
          <w:szCs w:val="24"/>
        </w:rPr>
        <w:t>一</w:t>
      </w:r>
      <w:r>
        <w:rPr>
          <w:rFonts w:hint="eastAsia" w:asciiTheme="minorEastAsia" w:hAnsiTheme="minorEastAsia" w:eastAsiaTheme="minorEastAsia" w:cstheme="minorEastAsia"/>
          <w:bCs/>
          <w:color w:val="000000"/>
          <w:kern w:val="2"/>
          <w:sz w:val="21"/>
          <w:szCs w:val="24"/>
          <w:lang w:eastAsia="zh-CN"/>
        </w:rPr>
        <w:t>、</w:t>
      </w:r>
    </w:p>
    <w:p w14:paraId="18ACF768">
      <w:pPr>
        <w:pStyle w:val="6"/>
        <w:kinsoku/>
        <w:wordWrap/>
        <w:overflowPunct/>
        <w:topLinePunct w:val="0"/>
        <w:bidi w:val="0"/>
        <w:spacing w:line="360" w:lineRule="auto"/>
        <w:rPr>
          <w:rFonts w:hint="eastAsia" w:asciiTheme="minorEastAsia" w:hAnsiTheme="minorEastAsia" w:eastAsiaTheme="minorEastAsia" w:cstheme="minorEastAsia"/>
          <w:bCs/>
          <w:color w:val="000000"/>
          <w:kern w:val="2"/>
          <w:sz w:val="21"/>
          <w:szCs w:val="24"/>
        </w:rPr>
      </w:pPr>
      <w:r>
        <w:rPr>
          <w:rFonts w:hint="eastAsia" w:asciiTheme="minorEastAsia" w:hAnsiTheme="minorEastAsia" w:eastAsiaTheme="minorEastAsia" w:cstheme="minorEastAsia"/>
          <w:bCs/>
          <w:color w:val="000000"/>
          <w:kern w:val="2"/>
          <w:sz w:val="21"/>
          <w:szCs w:val="24"/>
        </w:rPr>
        <w:t>二</w:t>
      </w:r>
      <w:r>
        <w:rPr>
          <w:rFonts w:hint="eastAsia" w:asciiTheme="minorEastAsia" w:hAnsiTheme="minorEastAsia" w:eastAsiaTheme="minorEastAsia" w:cstheme="minorEastAsia"/>
          <w:bCs/>
          <w:color w:val="000000"/>
          <w:kern w:val="2"/>
          <w:sz w:val="21"/>
          <w:szCs w:val="24"/>
          <w:lang w:eastAsia="zh-CN"/>
        </w:rPr>
        <w:t>、</w:t>
      </w:r>
    </w:p>
    <w:p w14:paraId="68B17EC8">
      <w:pPr>
        <w:pStyle w:val="6"/>
        <w:kinsoku/>
        <w:wordWrap/>
        <w:overflowPunct/>
        <w:topLinePunct w:val="0"/>
        <w:bidi w:val="0"/>
        <w:spacing w:line="360" w:lineRule="auto"/>
        <w:rPr>
          <w:rFonts w:hint="eastAsia" w:asciiTheme="minorEastAsia" w:hAnsiTheme="minorEastAsia" w:eastAsiaTheme="minorEastAsia" w:cstheme="minorEastAsia"/>
          <w:bCs/>
          <w:color w:val="000000"/>
          <w:kern w:val="2"/>
          <w:sz w:val="21"/>
          <w:szCs w:val="24"/>
        </w:rPr>
      </w:pPr>
      <w:r>
        <w:rPr>
          <w:rFonts w:hint="eastAsia" w:asciiTheme="minorEastAsia" w:hAnsiTheme="minorEastAsia" w:eastAsiaTheme="minorEastAsia" w:cstheme="minorEastAsia"/>
          <w:bCs/>
          <w:color w:val="000000"/>
          <w:kern w:val="2"/>
          <w:sz w:val="21"/>
          <w:szCs w:val="24"/>
        </w:rPr>
        <w:t>三</w:t>
      </w:r>
      <w:r>
        <w:rPr>
          <w:rFonts w:hint="eastAsia" w:asciiTheme="minorEastAsia" w:hAnsiTheme="minorEastAsia" w:eastAsiaTheme="minorEastAsia" w:cstheme="minorEastAsia"/>
          <w:bCs/>
          <w:color w:val="000000"/>
          <w:kern w:val="2"/>
          <w:sz w:val="21"/>
          <w:szCs w:val="24"/>
          <w:lang w:eastAsia="zh-CN"/>
        </w:rPr>
        <w:t>、</w:t>
      </w:r>
    </w:p>
    <w:p w14:paraId="070AD3A8">
      <w:pPr>
        <w:pStyle w:val="6"/>
        <w:kinsoku/>
        <w:wordWrap/>
        <w:overflowPunct/>
        <w:topLinePunct w:val="0"/>
        <w:bidi w:val="0"/>
        <w:spacing w:line="360" w:lineRule="auto"/>
        <w:rPr>
          <w:rFonts w:hint="eastAsia" w:asciiTheme="minorEastAsia" w:hAnsiTheme="minorEastAsia" w:eastAsiaTheme="minorEastAsia" w:cstheme="minorEastAsia"/>
          <w:bCs/>
          <w:color w:val="000000"/>
          <w:kern w:val="2"/>
          <w:sz w:val="21"/>
          <w:szCs w:val="24"/>
        </w:rPr>
      </w:pPr>
      <w:r>
        <w:rPr>
          <w:rFonts w:hint="eastAsia" w:asciiTheme="minorEastAsia" w:hAnsiTheme="minorEastAsia" w:eastAsiaTheme="minorEastAsia" w:cstheme="minorEastAsia"/>
          <w:bCs/>
          <w:color w:val="000000"/>
          <w:kern w:val="2"/>
          <w:sz w:val="21"/>
          <w:szCs w:val="24"/>
        </w:rPr>
        <w:t>四</w:t>
      </w:r>
      <w:r>
        <w:rPr>
          <w:rFonts w:hint="eastAsia" w:asciiTheme="minorEastAsia" w:hAnsiTheme="minorEastAsia" w:eastAsiaTheme="minorEastAsia" w:cstheme="minorEastAsia"/>
          <w:bCs/>
          <w:color w:val="000000"/>
          <w:kern w:val="2"/>
          <w:sz w:val="21"/>
          <w:szCs w:val="24"/>
          <w:lang w:eastAsia="zh-CN"/>
        </w:rPr>
        <w:t>、</w:t>
      </w:r>
    </w:p>
    <w:p w14:paraId="3B6571AE">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4C4C70D">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1751331">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608966FA">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名称（公章）：</w:t>
      </w:r>
    </w:p>
    <w:p w14:paraId="183C9F68">
      <w:pPr>
        <w:pStyle w:val="6"/>
        <w:kinsoku/>
        <w:wordWrap/>
        <w:overflowPunct/>
        <w:topLinePunct w:val="0"/>
        <w:bidi w:val="0"/>
        <w:spacing w:line="360" w:lineRule="auto"/>
        <w:rPr>
          <w:rFonts w:hint="eastAsia" w:asciiTheme="minorEastAsia" w:hAnsiTheme="minorEastAsia" w:eastAsiaTheme="minorEastAsia" w:cstheme="minorEastAsia"/>
          <w:color w:val="000000"/>
        </w:rPr>
      </w:pPr>
    </w:p>
    <w:p w14:paraId="3BB85A4F">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w:t>
      </w:r>
      <w:r>
        <w:rPr>
          <w:rFonts w:hint="eastAsia" w:asciiTheme="minorEastAsia" w:hAnsiTheme="minorEastAsia" w:eastAsiaTheme="minorEastAsia" w:cstheme="minorEastAsia"/>
          <w:color w:val="000000"/>
          <w:lang w:eastAsia="zh-CN"/>
        </w:rPr>
        <w:t>投标人</w:t>
      </w:r>
      <w:r>
        <w:rPr>
          <w:rFonts w:hint="eastAsia" w:asciiTheme="minorEastAsia" w:hAnsiTheme="minorEastAsia" w:eastAsiaTheme="minorEastAsia" w:cstheme="minorEastAsia"/>
          <w:color w:val="000000"/>
        </w:rPr>
        <w:t>认为本节无须提交的，应注明“本节空白”字样）。</w:t>
      </w:r>
    </w:p>
    <w:p w14:paraId="3272E803">
      <w:pP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br w:type="page"/>
      </w:r>
    </w:p>
    <w:p w14:paraId="0D3F31F8">
      <w:pPr>
        <w:pStyle w:val="3"/>
        <w:pageBreakBefore/>
        <w:numPr>
          <w:ilvl w:val="0"/>
          <w:numId w:val="0"/>
        </w:numPr>
        <w:kinsoku/>
        <w:wordWrap/>
        <w:overflowPunct/>
        <w:topLinePunct w:val="0"/>
        <w:bidi w:val="0"/>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附件</w:t>
      </w:r>
      <w:r>
        <w:rPr>
          <w:rFonts w:hint="eastAsia" w:asciiTheme="minorEastAsia" w:hAnsiTheme="minorEastAsia" w:eastAsiaTheme="minorEastAsia" w:cstheme="minorEastAsia"/>
          <w:color w:val="000000"/>
          <w:lang w:val="en-US" w:eastAsia="zh-CN"/>
        </w:rPr>
        <w:t>十</w:t>
      </w:r>
      <w:r>
        <w:rPr>
          <w:rFonts w:hint="eastAsia" w:asciiTheme="minorEastAsia" w:hAnsiTheme="minorEastAsia" w:eastAsiaTheme="minorEastAsia" w:cstheme="minorEastAsia"/>
          <w:color w:val="000000"/>
        </w:rPr>
        <w:t>：</w:t>
      </w:r>
      <w:r>
        <w:rPr>
          <w:rFonts w:hint="eastAsia" w:asciiTheme="minorEastAsia" w:hAnsiTheme="minorEastAsia" w:eastAsiaTheme="minorEastAsia" w:cstheme="minorEastAsia"/>
          <w:bCs w:val="0"/>
          <w:color w:val="000000"/>
          <w:lang w:val="en-US" w:eastAsia="zh-CN"/>
        </w:rPr>
        <w:t>项目报价表</w:t>
      </w:r>
    </w:p>
    <w:p w14:paraId="47325459">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p w14:paraId="4E441B7A">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lang w:val="en-US" w:eastAsia="zh-CN"/>
        </w:rPr>
        <w:t>项目单价不得超过预算单价</w:t>
      </w:r>
    </w:p>
    <w:p w14:paraId="4BF22808">
      <w:pPr>
        <w:pStyle w:val="12"/>
        <w:wordWrap/>
        <w:adjustRightInd w:val="0"/>
        <w:snapToGrid w:val="0"/>
        <w:spacing w:line="360" w:lineRule="auto"/>
        <w:rPr>
          <w:rFonts w:hint="eastAsia" w:ascii="仿宋_GB2312" w:hAnsi="仿宋_GB2312" w:eastAsia="仿宋_GB2312" w:cs="仿宋_GB2312"/>
          <w:sz w:val="24"/>
          <w:szCs w:val="24"/>
          <w:lang w:val="en-US" w:eastAsia="zh-CN"/>
        </w:rPr>
      </w:pPr>
      <w:r>
        <w:rPr>
          <w:rFonts w:hint="eastAsia" w:asciiTheme="minorEastAsia" w:hAnsiTheme="minorEastAsia" w:eastAsiaTheme="minorEastAsia" w:cstheme="minorEastAsia"/>
          <w:bCs/>
          <w:color w:val="000000"/>
          <w:sz w:val="21"/>
          <w:szCs w:val="22"/>
          <w:lang w:val="en-US" w:eastAsia="zh-CN"/>
        </w:rPr>
        <w:t>报价为全包价：包括货物、运输、保险、装卸、售后服务、各项税费、及其他不可预见的费用；所有费用含在货物价格中，采购人不再另外支付费用。</w:t>
      </w:r>
    </w:p>
    <w:p w14:paraId="64FE9130">
      <w:pPr>
        <w:pStyle w:val="12"/>
        <w:kinsoku/>
        <w:wordWrap/>
        <w:overflowPunct/>
        <w:topLinePunct w:val="0"/>
        <w:bidi w:val="0"/>
        <w:adjustRightInd w:val="0"/>
        <w:snapToGrid w:val="0"/>
        <w:spacing w:line="360" w:lineRule="auto"/>
        <w:rPr>
          <w:rFonts w:hint="default" w:asciiTheme="minorEastAsia" w:hAnsiTheme="minorEastAsia" w:eastAsiaTheme="minorEastAsia" w:cstheme="minorEastAsia"/>
          <w:bCs/>
          <w:color w:val="000000"/>
          <w:lang w:val="en-US" w:eastAsia="zh-CN"/>
        </w:rPr>
      </w:pPr>
    </w:p>
    <w:p w14:paraId="46F77F2C">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3845EB3">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2330528">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7351B3F">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B660BD1">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B426C39">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DB865BE">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DD175C0">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B10CE30">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C6AF698">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D8A2C15">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EC99D5E">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F29544D">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407061D">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891E693">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679B5B5">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30EC01A">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20AA0AE1">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名称（加盖公章）：</w:t>
      </w:r>
    </w:p>
    <w:p w14:paraId="28C56D7F">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日期：年月日</w:t>
      </w:r>
    </w:p>
    <w:p w14:paraId="6D54A279">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rPr>
      </w:pPr>
    </w:p>
    <w:p w14:paraId="4EBEFE75">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rPr>
      </w:pPr>
    </w:p>
    <w:p w14:paraId="40EED28B">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p>
    <w:p w14:paraId="2D96BAC1">
      <w:pPr>
        <w:pStyle w:val="56"/>
        <w:kinsoku/>
        <w:wordWrap/>
        <w:overflowPunct/>
        <w:topLinePunct w:val="0"/>
        <w:bidi w:val="0"/>
        <w:spacing w:line="360" w:lineRule="auto"/>
        <w:rPr>
          <w:rFonts w:hint="eastAsia" w:asciiTheme="minorEastAsia" w:hAnsiTheme="minorEastAsia" w:eastAsiaTheme="minorEastAsia" w:cstheme="minorEastAsia"/>
          <w:b/>
          <w:color w:val="auto"/>
          <w:sz w:val="72"/>
          <w:szCs w:val="72"/>
          <w:lang w:val="en-US" w:eastAsia="zh-CN"/>
        </w:rPr>
      </w:pPr>
    </w:p>
    <w:bookmarkEnd w:id="25"/>
    <w:p w14:paraId="27A8AAB0">
      <w:pPr>
        <w:pStyle w:val="31"/>
        <w:spacing w:line="360" w:lineRule="auto"/>
        <w:ind w:firstLine="0" w:firstLineChars="0"/>
        <w:rPr>
          <w:ins w:id="1" w:author="不忘初心" w:date="2025-09-02T10:23:07Z"/>
          <w:rFonts w:hint="eastAsia" w:asciiTheme="minorEastAsia" w:hAnsiTheme="minorEastAsia" w:eastAsiaTheme="minorEastAsia" w:cstheme="minorEastAsia"/>
          <w:sz w:val="24"/>
          <w:szCs w:val="24"/>
        </w:rPr>
      </w:pPr>
    </w:p>
    <w:p w14:paraId="103BD1E1">
      <w:pPr>
        <w:pStyle w:val="31"/>
        <w:spacing w:line="360" w:lineRule="auto"/>
        <w:ind w:firstLine="0" w:firstLineChars="0"/>
        <w:rPr>
          <w:rFonts w:ascii="宋体" w:hAnsi="宋体" w:cs="宋体"/>
          <w:sz w:val="24"/>
          <w:szCs w:val="24"/>
        </w:rPr>
      </w:pPr>
    </w:p>
    <w:p w14:paraId="285CD36C">
      <w:pPr>
        <w:spacing w:line="240" w:lineRule="atLeast"/>
        <w:jc w:val="center"/>
        <w:rPr>
          <w:rFonts w:ascii="宋体" w:hAnsi="宋体" w:cs="宋体"/>
          <w:sz w:val="24"/>
          <w:szCs w:val="24"/>
        </w:rPr>
      </w:pPr>
      <w:r>
        <w:rPr>
          <w:rFonts w:hint="eastAsia" w:ascii="宋体" w:hAnsi="宋体" w:cs="宋体"/>
          <w:b/>
          <w:bCs/>
          <w:sz w:val="24"/>
          <w:szCs w:val="24"/>
        </w:rPr>
        <w:t>供应商信用承诺书</w:t>
      </w:r>
    </w:p>
    <w:p w14:paraId="7DB544F0">
      <w:pPr>
        <w:spacing w:line="240" w:lineRule="atLeast"/>
        <w:rPr>
          <w:rFonts w:ascii="宋体" w:hAnsi="宋体" w:cs="宋体"/>
          <w:sz w:val="24"/>
          <w:szCs w:val="24"/>
        </w:rPr>
      </w:pPr>
      <w:r>
        <w:rPr>
          <w:rFonts w:hint="eastAsia" w:ascii="宋体" w:hAnsi="宋体" w:cs="宋体"/>
          <w:sz w:val="24"/>
          <w:szCs w:val="24"/>
        </w:rPr>
        <w:t>承诺主体名称：</w:t>
      </w:r>
    </w:p>
    <w:p w14:paraId="4BADABD5">
      <w:pPr>
        <w:spacing w:line="240" w:lineRule="atLeast"/>
        <w:rPr>
          <w:rFonts w:ascii="宋体" w:hAnsi="宋体" w:cs="宋体"/>
          <w:sz w:val="24"/>
          <w:szCs w:val="24"/>
        </w:rPr>
      </w:pPr>
      <w:r>
        <w:rPr>
          <w:rFonts w:hint="eastAsia" w:ascii="宋体" w:hAnsi="宋体" w:cs="宋体"/>
          <w:sz w:val="24"/>
          <w:szCs w:val="24"/>
        </w:rPr>
        <w:t>统一社会信用代码：</w:t>
      </w:r>
    </w:p>
    <w:p w14:paraId="29942F4B">
      <w:pPr>
        <w:spacing w:line="360" w:lineRule="auto"/>
        <w:ind w:firstLine="480" w:firstLineChars="200"/>
        <w:rPr>
          <w:rFonts w:ascii="宋体" w:hAnsi="宋体" w:cs="宋体"/>
          <w:sz w:val="24"/>
          <w:szCs w:val="24"/>
        </w:rPr>
      </w:pPr>
      <w:r>
        <w:rPr>
          <w:rFonts w:hint="eastAsia" w:ascii="宋体" w:hAnsi="宋体" w:cs="宋体"/>
          <w:sz w:val="24"/>
          <w:szCs w:val="24"/>
        </w:rPr>
        <w:t>为维护公平竞争、规范有序的市场秩序，营造诚实守信的信用环境，共同推进社会信用体系建设完善，树立企业诚信守法形象，本企业对__项目采购活动郑重承诺如下:</w:t>
      </w:r>
    </w:p>
    <w:p w14:paraId="71A74707">
      <w:pPr>
        <w:spacing w:line="360" w:lineRule="auto"/>
        <w:ind w:firstLine="480" w:firstLineChars="200"/>
        <w:rPr>
          <w:rFonts w:ascii="宋体" w:hAnsi="宋体" w:cs="宋体"/>
          <w:sz w:val="24"/>
          <w:szCs w:val="24"/>
        </w:rPr>
      </w:pPr>
      <w:r>
        <w:rPr>
          <w:rFonts w:hint="eastAsia" w:ascii="宋体" w:hAnsi="宋体" w:cs="宋体"/>
          <w:sz w:val="24"/>
          <w:szCs w:val="24"/>
        </w:rPr>
        <w:t>一、对提供给注册登记部门、行业管理部门、司法部门、行业组织以及在政府采购活动中提交的所有资料的合法性、真实性、准确性和有效性负责；</w:t>
      </w:r>
    </w:p>
    <w:p w14:paraId="4C808F5E">
      <w:pPr>
        <w:spacing w:line="360" w:lineRule="auto"/>
        <w:ind w:firstLine="480" w:firstLineChars="200"/>
        <w:rPr>
          <w:rFonts w:ascii="宋体" w:hAnsi="宋体" w:cs="宋体"/>
          <w:sz w:val="24"/>
          <w:szCs w:val="24"/>
        </w:rPr>
      </w:pPr>
      <w:r>
        <w:rPr>
          <w:rFonts w:hint="eastAsia" w:ascii="宋体" w:hAnsi="宋体" w:cs="宋体"/>
          <w:sz w:val="24"/>
          <w:szCs w:val="24"/>
        </w:rPr>
        <w:t>二、严格按照国家法律、法规和规章开展采购活动，全面履行应尽的责任和义务，全面做到履约守信，具备《中华人民共和国政府采购法》第二十二条第一款规定的条件;</w:t>
      </w:r>
    </w:p>
    <w:p w14:paraId="0B492473">
      <w:pPr>
        <w:spacing w:line="360" w:lineRule="auto"/>
        <w:ind w:firstLine="480" w:firstLineChars="200"/>
        <w:rPr>
          <w:rFonts w:ascii="宋体" w:hAnsi="宋体" w:cs="宋体"/>
          <w:sz w:val="24"/>
          <w:szCs w:val="24"/>
        </w:rPr>
      </w:pPr>
      <w:r>
        <w:rPr>
          <w:rFonts w:hint="eastAsia" w:ascii="宋体" w:hAnsi="宋体" w:cs="宋体"/>
          <w:sz w:val="24"/>
          <w:szCs w:val="24"/>
        </w:rPr>
        <w:t>三、严格依法开展生产经营活动，主动接受行业监管，自愿接受依法开展的日常检查；违法失信经营后将自愿接受约束和惩戒，并依法承担相应责任；</w:t>
      </w:r>
    </w:p>
    <w:p w14:paraId="7715D011">
      <w:pPr>
        <w:spacing w:line="360" w:lineRule="auto"/>
        <w:ind w:firstLine="480" w:firstLineChars="200"/>
        <w:rPr>
          <w:rFonts w:ascii="宋体" w:hAnsi="宋体" w:cs="宋体"/>
          <w:sz w:val="24"/>
          <w:szCs w:val="24"/>
        </w:rPr>
      </w:pPr>
      <w:r>
        <w:rPr>
          <w:rFonts w:hint="eastAsia" w:ascii="宋体" w:hAnsi="宋体" w:cs="宋体"/>
          <w:sz w:val="24"/>
          <w:szCs w:val="24"/>
        </w:rPr>
        <w:t>四、自觉接受行政管理部门、行业组织、社会公众、新闻舆论的监督；</w:t>
      </w:r>
    </w:p>
    <w:p w14:paraId="62108CC7">
      <w:pPr>
        <w:spacing w:line="360" w:lineRule="auto"/>
        <w:ind w:firstLine="480" w:firstLineChars="200"/>
        <w:rPr>
          <w:rFonts w:ascii="宋体" w:hAnsi="宋体" w:cs="宋体"/>
          <w:sz w:val="24"/>
          <w:szCs w:val="24"/>
        </w:rPr>
      </w:pPr>
      <w:r>
        <w:rPr>
          <w:rFonts w:hint="eastAsia" w:ascii="宋体" w:hAnsi="宋体" w:cs="宋体"/>
          <w:sz w:val="24"/>
          <w:szCs w:val="24"/>
        </w:rPr>
        <w:t>五、自觉做到自我约束、自我管理，不制假售假、商标侵权、虚假宣传、违约毁约、恶意逃债、偷税漏税、垄断和不正当竞争，维护经营者、消费者的合法权益；</w:t>
      </w:r>
    </w:p>
    <w:p w14:paraId="16620218">
      <w:pPr>
        <w:spacing w:line="360" w:lineRule="auto"/>
        <w:ind w:firstLine="480" w:firstLineChars="200"/>
        <w:rPr>
          <w:rFonts w:ascii="宋体" w:hAnsi="宋体" w:cs="宋体"/>
          <w:sz w:val="24"/>
          <w:szCs w:val="24"/>
        </w:rPr>
      </w:pPr>
      <w:r>
        <w:rPr>
          <w:rFonts w:hint="eastAsia" w:ascii="宋体" w:hAnsi="宋体" w:cs="宋体"/>
          <w:sz w:val="24"/>
          <w:szCs w:val="24"/>
        </w:rPr>
        <w:t>六、提出政府采购质疑和投诉坚持依法依规、诚实信用原则，在全国范围12个月内没有三次以上查无实据的政府采购投诉；</w:t>
      </w:r>
    </w:p>
    <w:p w14:paraId="56143018">
      <w:pPr>
        <w:spacing w:line="360" w:lineRule="auto"/>
        <w:ind w:firstLine="480" w:firstLineChars="200"/>
        <w:rPr>
          <w:rFonts w:ascii="宋体" w:hAnsi="宋体" w:cs="宋体"/>
          <w:sz w:val="24"/>
          <w:szCs w:val="24"/>
        </w:rPr>
      </w:pPr>
      <w:r>
        <w:rPr>
          <w:rFonts w:hint="eastAsia" w:ascii="宋体" w:hAnsi="宋体" w:cs="宋体"/>
          <w:sz w:val="24"/>
          <w:szCs w:val="24"/>
        </w:rPr>
        <w:t>七、严格遵守信用信息公示相关规定，向社会公示信用信息；</w:t>
      </w:r>
    </w:p>
    <w:p w14:paraId="7F9513AC">
      <w:pPr>
        <w:spacing w:line="360" w:lineRule="auto"/>
        <w:ind w:firstLine="480" w:firstLineChars="200"/>
        <w:rPr>
          <w:rFonts w:ascii="宋体" w:hAnsi="宋体" w:cs="宋体"/>
          <w:sz w:val="24"/>
          <w:szCs w:val="24"/>
        </w:rPr>
      </w:pPr>
      <w:r>
        <w:rPr>
          <w:rFonts w:hint="eastAsia" w:ascii="宋体" w:hAnsi="宋体" w:cs="宋体"/>
          <w:sz w:val="24"/>
          <w:szCs w:val="24"/>
        </w:rPr>
        <w:t>八、在“信用中国”和“中国政府采购网"网站网站中无违法违规、较重或严重失信记录；</w:t>
      </w:r>
    </w:p>
    <w:p w14:paraId="46A1340B">
      <w:pPr>
        <w:spacing w:line="360" w:lineRule="auto"/>
        <w:ind w:firstLine="480" w:firstLineChars="200"/>
        <w:rPr>
          <w:rFonts w:ascii="宋体" w:hAnsi="宋体" w:cs="宋体"/>
          <w:sz w:val="24"/>
          <w:szCs w:val="24"/>
        </w:rPr>
      </w:pPr>
      <w:r>
        <w:rPr>
          <w:rFonts w:hint="eastAsia" w:ascii="宋体" w:hAnsi="宋体" w:cs="宋体"/>
          <w:sz w:val="24"/>
          <w:szCs w:val="24"/>
        </w:rPr>
        <w:t>九、如违反承诺，自愿接受管理部门依法给予的行政处罚，同意将违反承诺的行为作为不良记录记入信用档案，依法依规进行信息公示，并承担所产生的一切法律责任和经济损失。</w:t>
      </w:r>
    </w:p>
    <w:p w14:paraId="6B77233E">
      <w:pPr>
        <w:spacing w:line="240" w:lineRule="atLeast"/>
        <w:ind w:firstLine="480" w:firstLineChars="200"/>
        <w:rPr>
          <w:rFonts w:ascii="宋体" w:hAnsi="宋体" w:cs="宋体"/>
          <w:sz w:val="24"/>
          <w:szCs w:val="24"/>
        </w:rPr>
      </w:pPr>
      <w:r>
        <w:rPr>
          <w:rFonts w:hint="eastAsia" w:ascii="宋体" w:hAnsi="宋体" w:cs="宋体"/>
          <w:sz w:val="24"/>
          <w:szCs w:val="24"/>
        </w:rPr>
        <w:t>十、本承诺书自签订之日起生效。</w:t>
      </w:r>
    </w:p>
    <w:p w14:paraId="735BE088">
      <w:pPr>
        <w:spacing w:line="240" w:lineRule="atLeast"/>
        <w:ind w:firstLine="480" w:firstLineChars="200"/>
        <w:rPr>
          <w:rFonts w:ascii="宋体" w:hAnsi="宋体" w:cs="宋体"/>
          <w:sz w:val="24"/>
          <w:szCs w:val="24"/>
        </w:rPr>
      </w:pPr>
      <w:r>
        <w:rPr>
          <w:rFonts w:hint="eastAsia" w:ascii="宋体" w:hAnsi="宋体" w:cs="宋体"/>
          <w:sz w:val="24"/>
          <w:szCs w:val="24"/>
        </w:rPr>
        <w:t> （注：法定代表人或负责人、主体名称发生变更的应当重新做出承诺。）</w:t>
      </w:r>
    </w:p>
    <w:p w14:paraId="5E0CF774">
      <w:pPr>
        <w:spacing w:line="240" w:lineRule="atLeast"/>
        <w:rPr>
          <w:rFonts w:ascii="宋体" w:hAnsi="宋体" w:cs="宋体"/>
          <w:sz w:val="24"/>
          <w:szCs w:val="24"/>
        </w:rPr>
      </w:pPr>
    </w:p>
    <w:p w14:paraId="505C9C30">
      <w:pPr>
        <w:spacing w:line="240" w:lineRule="atLeast"/>
        <w:jc w:val="center"/>
        <w:rPr>
          <w:rFonts w:ascii="宋体" w:hAnsi="宋体" w:cs="宋体"/>
          <w:sz w:val="24"/>
          <w:szCs w:val="24"/>
        </w:rPr>
      </w:pPr>
      <w:r>
        <w:rPr>
          <w:rFonts w:hint="eastAsia" w:ascii="宋体" w:hAnsi="宋体" w:cs="宋体"/>
          <w:sz w:val="24"/>
          <w:szCs w:val="24"/>
        </w:rPr>
        <w:t xml:space="preserve">　　　　　　　　　　              承诺单位（签章）：           </w:t>
      </w:r>
    </w:p>
    <w:p w14:paraId="4ED7A476">
      <w:pPr>
        <w:spacing w:line="360" w:lineRule="auto"/>
        <w:jc w:val="center"/>
        <w:rPr>
          <w:rFonts w:ascii="宋体" w:hAnsi="宋体" w:cs="宋体"/>
          <w:sz w:val="24"/>
          <w:szCs w:val="24"/>
        </w:rPr>
      </w:pPr>
      <w:r>
        <w:rPr>
          <w:rFonts w:hint="eastAsia" w:ascii="宋体" w:hAnsi="宋体" w:cs="宋体"/>
          <w:sz w:val="24"/>
          <w:szCs w:val="24"/>
        </w:rPr>
        <w:t>　　　　　　　　　  法定代表人（负责人）：</w:t>
      </w:r>
    </w:p>
    <w:p w14:paraId="31BB71D7">
      <w:pPr>
        <w:spacing w:line="360" w:lineRule="auto"/>
        <w:jc w:val="center"/>
        <w:rPr>
          <w:rFonts w:ascii="宋体" w:hAnsi="宋体" w:cs="宋体"/>
          <w:sz w:val="24"/>
          <w:szCs w:val="24"/>
        </w:rPr>
      </w:pPr>
      <w:r>
        <w:rPr>
          <w:rFonts w:hint="eastAsia" w:ascii="宋体" w:hAnsi="宋体" w:cs="宋体"/>
          <w:sz w:val="24"/>
          <w:szCs w:val="24"/>
        </w:rPr>
        <w:t>　　　　　　　　　      　年    月    日</w:t>
      </w:r>
    </w:p>
    <w:p w14:paraId="62E3B974">
      <w:pPr>
        <w:pStyle w:val="31"/>
        <w:spacing w:line="360" w:lineRule="auto"/>
        <w:ind w:firstLine="0" w:firstLineChars="0"/>
        <w:rPr>
          <w:rFonts w:ascii="宋体" w:hAnsi="宋体" w:cs="宋体"/>
          <w:sz w:val="24"/>
          <w:szCs w:val="24"/>
        </w:rPr>
      </w:pPr>
    </w:p>
    <w:p w14:paraId="64B702DD">
      <w:pPr>
        <w:pStyle w:val="12"/>
        <w:snapToGrid w:val="0"/>
        <w:spacing w:before="120" w:after="120" w:line="360" w:lineRule="auto"/>
        <w:ind w:firstLine="480"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采购合同（）</w:t>
      </w:r>
    </w:p>
    <w:p w14:paraId="6351354E">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项目名称：     </w:t>
      </w:r>
    </w:p>
    <w:p w14:paraId="486FE6AB">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审计编号：</w:t>
      </w:r>
      <w:r>
        <w:rPr>
          <w:rFonts w:hint="eastAsia" w:asciiTheme="minorEastAsia" w:hAnsiTheme="minorEastAsia" w:eastAsiaTheme="minorEastAsia" w:cstheme="minorEastAsia"/>
          <w:sz w:val="24"/>
          <w:szCs w:val="24"/>
        </w:rPr>
        <w:t xml:space="preserve">                                  </w:t>
      </w:r>
    </w:p>
    <w:p w14:paraId="6516D4BB">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甲方：（买方）</w:t>
      </w:r>
      <w:r>
        <w:rPr>
          <w:rFonts w:hint="eastAsia" w:asciiTheme="minorEastAsia" w:hAnsiTheme="minorEastAsia" w:eastAsiaTheme="minorEastAsia" w:cstheme="minorEastAsia"/>
          <w:sz w:val="24"/>
          <w:szCs w:val="24"/>
          <w:u w:val="single"/>
        </w:rPr>
        <w:t>扬州大学附属医院</w:t>
      </w:r>
    </w:p>
    <w:p w14:paraId="11E60E9A">
      <w:pPr>
        <w:pStyle w:val="12"/>
        <w:snapToGrid w:val="0"/>
        <w:spacing w:before="120" w:after="120"/>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乙方：（卖方）</w:t>
      </w:r>
    </w:p>
    <w:p w14:paraId="34DD8ED2">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甲、乙双方根据扬州大学附属医院采购中心关于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项目院内公开谈判的结果，签署本合同。</w:t>
      </w:r>
    </w:p>
    <w:p w14:paraId="2D0C38F6">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一、服务及产品内容</w:t>
      </w:r>
    </w:p>
    <w:p w14:paraId="1572A4DC">
      <w:pPr>
        <w:pStyle w:val="12"/>
        <w:snapToGrid w:val="0"/>
        <w:spacing w:before="120" w:after="120"/>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 项目（产品）名称：</w:t>
      </w:r>
      <w:r>
        <w:rPr>
          <w:rFonts w:hint="eastAsia" w:asciiTheme="minorEastAsia" w:hAnsiTheme="minorEastAsia" w:eastAsiaTheme="minorEastAsia" w:cstheme="minorEastAsia"/>
          <w:sz w:val="24"/>
          <w:szCs w:val="24"/>
          <w:lang w:val="en-US" w:eastAsia="zh-CN"/>
        </w:rPr>
        <w:t xml:space="preserve"> </w:t>
      </w:r>
    </w:p>
    <w:p w14:paraId="21C429CF">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项目服务内容：按照招标文件要求实施，并按承诺执行。</w:t>
      </w:r>
    </w:p>
    <w:p w14:paraId="08697473">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二、合同金额</w:t>
      </w:r>
    </w:p>
    <w:p w14:paraId="4C33823E">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本合同金额为（大写）：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（_</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__元）人民币。</w:t>
      </w:r>
    </w:p>
    <w:p w14:paraId="7F01EE4A">
      <w:pPr>
        <w:pStyle w:val="12"/>
        <w:snapToGrid w:val="0"/>
        <w:spacing w:before="120" w:after="120"/>
        <w:ind w:firstLine="420" w:firstLineChars="200"/>
        <w:rPr>
          <w:rFonts w:hint="eastAsia" w:asciiTheme="minorEastAsia" w:hAnsiTheme="minorEastAsia" w:eastAsiaTheme="minorEastAsia" w:cstheme="minorEastAsia"/>
          <w:bCs/>
          <w:color w:val="000000"/>
          <w:sz w:val="21"/>
          <w:szCs w:val="22"/>
          <w:lang w:val="en-US" w:eastAsia="zh-CN"/>
        </w:rPr>
      </w:pPr>
      <w:r>
        <w:rPr>
          <w:rFonts w:hint="eastAsia" w:asciiTheme="minorEastAsia" w:hAnsiTheme="minorEastAsia" w:eastAsiaTheme="minorEastAsia" w:cstheme="minorEastAsia"/>
          <w:bCs/>
          <w:color w:val="000000"/>
          <w:sz w:val="21"/>
          <w:szCs w:val="22"/>
          <w:lang w:val="en-US" w:eastAsia="zh-CN"/>
        </w:rPr>
        <w:t>合同价为全包价：包括货物、运输、保险、装卸、售后服务、各项税费、及其他不可预见的费用；所有费用含在货物价格中，采购人不再另外支付费用。</w:t>
      </w:r>
    </w:p>
    <w:p w14:paraId="6B6F9ADC">
      <w:pPr>
        <w:pStyle w:val="12"/>
        <w:snapToGrid w:val="0"/>
        <w:spacing w:before="120" w:after="120"/>
        <w:ind w:firstLine="420" w:firstLineChars="200"/>
        <w:rPr>
          <w:rFonts w:hint="default" w:asciiTheme="minorEastAsia" w:hAnsiTheme="minorEastAsia" w:eastAsiaTheme="minorEastAsia" w:cstheme="minorEastAsia"/>
          <w:bCs/>
          <w:color w:val="000000"/>
          <w:sz w:val="21"/>
          <w:szCs w:val="22"/>
          <w:lang w:val="en-US" w:eastAsia="zh-CN"/>
        </w:rPr>
      </w:pPr>
      <w:r>
        <w:rPr>
          <w:rFonts w:hint="eastAsia" w:asciiTheme="minorEastAsia" w:hAnsiTheme="minorEastAsia" w:eastAsiaTheme="minorEastAsia" w:cstheme="minorEastAsia"/>
          <w:bCs/>
          <w:color w:val="000000"/>
          <w:sz w:val="21"/>
          <w:szCs w:val="22"/>
          <w:lang w:val="en-US" w:eastAsia="zh-CN"/>
        </w:rPr>
        <w:t>乙方需根据甲方每月使用量，预估在合同数量还剩一个半月时提前通知甲方，以便甲方开展下一轮招标。</w:t>
      </w:r>
    </w:p>
    <w:p w14:paraId="2FFD2AEB">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三、技术资料</w:t>
      </w:r>
    </w:p>
    <w:p w14:paraId="471598E7">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3.1乙方应按采购文件规定的时间向甲方提供使用产品的有关技术资料。</w:t>
      </w:r>
    </w:p>
    <w:p w14:paraId="5ACE7237">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3775D83">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四、知识产权</w:t>
      </w:r>
    </w:p>
    <w:p w14:paraId="3F795CB7">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4.1乙方应保证甲方在使用、接受本合同产品或其任何一部分时不受第三方提出侵犯其专利权、版权、商标权和工业设计权等知识产权的起诉。一旦出现侵权，由乙方负全部责任。</w:t>
      </w:r>
    </w:p>
    <w:p w14:paraId="5FBCB309">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五、产权担保</w:t>
      </w:r>
    </w:p>
    <w:p w14:paraId="245B35EE">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乙方保证所交付的产品的所有权完全属于乙方且无任何抵押、查封等产权瑕疵。</w:t>
      </w:r>
    </w:p>
    <w:p w14:paraId="17C3DC57">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六、履约保证金</w:t>
      </w:r>
    </w:p>
    <w:p w14:paraId="37892A4C">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6.1乙方与甲方签订合同前应缴纳合同价款的 10% 履约保证金。</w:t>
      </w:r>
    </w:p>
    <w:p w14:paraId="217AC1F2">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6.2履约保证金：用以约束乙方在合同履行中的行为，以及弥补合同履行中由于乙方自身行为可能给甲方带来的各种损失；若保证金额不足以弥补乙方违约造成甲方损失的，甲方可继续向乙方主张索赔。</w:t>
      </w:r>
    </w:p>
    <w:p w14:paraId="6FAD1579">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6.3履约保证金扣除甲方应得的补偿后的余额，项目</w:t>
      </w:r>
      <w:r>
        <w:rPr>
          <w:rFonts w:hint="eastAsia" w:asciiTheme="minorEastAsia" w:hAnsiTheme="minorEastAsia" w:eastAsiaTheme="minorEastAsia" w:cstheme="minorEastAsia"/>
          <w:sz w:val="24"/>
          <w:szCs w:val="24"/>
          <w:lang w:val="en-US" w:eastAsia="zh-CN"/>
        </w:rPr>
        <w:t>履行完毕</w:t>
      </w:r>
      <w:r>
        <w:rPr>
          <w:rFonts w:hint="eastAsia" w:asciiTheme="minorEastAsia" w:hAnsiTheme="minorEastAsia" w:eastAsiaTheme="minorEastAsia" w:cstheme="minorEastAsia"/>
          <w:sz w:val="24"/>
          <w:szCs w:val="24"/>
        </w:rPr>
        <w:t xml:space="preserve">后7个工作日由乙方申请退还（以上均不计息）。 </w:t>
      </w:r>
    </w:p>
    <w:p w14:paraId="193B70FB">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七、转包或分包</w:t>
      </w:r>
    </w:p>
    <w:p w14:paraId="1CA4E51C">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7.1本合同范围的产品，应由乙方直接供应，不得转让他人供应；</w:t>
      </w:r>
    </w:p>
    <w:p w14:paraId="3B0EC14B">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除非得到甲方的书面同意，乙方不得部分分包给他人供应。</w:t>
      </w:r>
    </w:p>
    <w:p w14:paraId="01B18343">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7.3如有转让和未经甲方同意的分包行为，甲方有权给予终止合同。</w:t>
      </w:r>
    </w:p>
    <w:p w14:paraId="3F21B0CA">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w:t>
      </w:r>
      <w:r>
        <w:rPr>
          <w:rFonts w:hint="eastAsia" w:asciiTheme="minorEastAsia" w:hAnsiTheme="minorEastAsia" w:eastAsiaTheme="minorEastAsia" w:cstheme="minorEastAsia"/>
          <w:b/>
          <w:bCs/>
          <w:sz w:val="24"/>
          <w:szCs w:val="24"/>
          <w:lang w:val="en-US" w:eastAsia="zh-CN"/>
        </w:rPr>
        <w:t>产品</w:t>
      </w:r>
      <w:r>
        <w:rPr>
          <w:rFonts w:hint="eastAsia" w:asciiTheme="minorEastAsia" w:hAnsiTheme="minorEastAsia" w:eastAsiaTheme="minorEastAsia" w:cstheme="minorEastAsia"/>
          <w:b/>
          <w:bCs/>
          <w:sz w:val="24"/>
          <w:szCs w:val="24"/>
        </w:rPr>
        <w:t>质保期</w:t>
      </w:r>
    </w:p>
    <w:p w14:paraId="0BE32AB7">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8.1 </w:t>
      </w:r>
      <w:r>
        <w:rPr>
          <w:rFonts w:hint="eastAsia" w:asciiTheme="minorEastAsia" w:hAnsiTheme="minorEastAsia" w:eastAsiaTheme="minorEastAsia" w:cstheme="minorEastAsia"/>
          <w:sz w:val="24"/>
          <w:szCs w:val="24"/>
          <w:lang w:val="en-US" w:eastAsia="zh-CN"/>
        </w:rPr>
        <w:t>提供的产品</w:t>
      </w:r>
      <w:r>
        <w:rPr>
          <w:rFonts w:hint="eastAsia" w:asciiTheme="minorEastAsia" w:hAnsiTheme="minorEastAsia" w:eastAsiaTheme="minorEastAsia" w:cstheme="minorEastAsia"/>
          <w:sz w:val="24"/>
          <w:szCs w:val="24"/>
        </w:rPr>
        <w:t xml:space="preserve">质保期 </w:t>
      </w:r>
      <w:r>
        <w:rPr>
          <w:rFonts w:hint="eastAsia" w:asciiTheme="minorEastAsia" w:hAnsiTheme="minorEastAsia" w:eastAsiaTheme="minorEastAsia" w:cstheme="minorEastAsia"/>
          <w:sz w:val="24"/>
          <w:szCs w:val="24"/>
          <w:u w:val="single"/>
          <w:lang w:val="en-US" w:eastAsia="zh-CN"/>
        </w:rPr>
        <w:t>壹</w:t>
      </w:r>
      <w:r>
        <w:rPr>
          <w:rFonts w:hint="eastAsia" w:asciiTheme="minorEastAsia" w:hAnsiTheme="minorEastAsia" w:eastAsiaTheme="minorEastAsia" w:cstheme="minorEastAsia"/>
          <w:sz w:val="24"/>
          <w:szCs w:val="24"/>
        </w:rPr>
        <w:t xml:space="preserve"> 年。（自</w:t>
      </w:r>
      <w:r>
        <w:rPr>
          <w:rFonts w:hint="eastAsia" w:asciiTheme="minorEastAsia" w:hAnsiTheme="minorEastAsia" w:eastAsiaTheme="minorEastAsia" w:cstheme="minorEastAsia"/>
          <w:sz w:val="24"/>
          <w:szCs w:val="24"/>
          <w:lang w:val="en-US" w:eastAsia="zh-CN"/>
        </w:rPr>
        <w:t>送货</w:t>
      </w:r>
      <w:r>
        <w:rPr>
          <w:rFonts w:hint="eastAsia" w:asciiTheme="minorEastAsia" w:hAnsiTheme="minorEastAsia" w:eastAsiaTheme="minorEastAsia" w:cstheme="minorEastAsia"/>
          <w:sz w:val="24"/>
          <w:szCs w:val="24"/>
        </w:rPr>
        <w:t>之日起计）</w:t>
      </w:r>
    </w:p>
    <w:p w14:paraId="57E289DE">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九、交付期、交付方式及交付地点</w:t>
      </w:r>
    </w:p>
    <w:p w14:paraId="06877439">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交付期：_</w:t>
      </w:r>
      <w:r>
        <w:rPr>
          <w:rFonts w:hint="eastAsia" w:asciiTheme="minorEastAsia" w:hAnsiTheme="minorEastAsia" w:eastAsiaTheme="minorEastAsia" w:cstheme="minorEastAsia"/>
          <w:sz w:val="24"/>
          <w:szCs w:val="24"/>
          <w:u w:val="single"/>
          <w:lang w:val="en-US" w:eastAsia="zh-CN"/>
        </w:rPr>
        <w:t>接通知后72小时内</w:t>
      </w:r>
      <w:r>
        <w:rPr>
          <w:rFonts w:hint="eastAsia" w:asciiTheme="minorEastAsia" w:hAnsiTheme="minorEastAsia" w:eastAsiaTheme="minorEastAsia" w:cstheme="minorEastAsia"/>
          <w:sz w:val="24"/>
          <w:szCs w:val="24"/>
        </w:rPr>
        <w:t>_</w:t>
      </w:r>
    </w:p>
    <w:p w14:paraId="1D5D282A">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交付方式：_</w:t>
      </w:r>
      <w:r>
        <w:rPr>
          <w:rFonts w:hint="eastAsia" w:asciiTheme="minorEastAsia" w:hAnsiTheme="minorEastAsia" w:eastAsiaTheme="minorEastAsia" w:cstheme="minorEastAsia"/>
          <w:sz w:val="24"/>
          <w:szCs w:val="24"/>
          <w:u w:val="single"/>
        </w:rPr>
        <w:t xml:space="preserve">_ 现场            </w:t>
      </w:r>
      <w:r>
        <w:rPr>
          <w:rFonts w:hint="eastAsia" w:asciiTheme="minorEastAsia" w:hAnsiTheme="minorEastAsia" w:eastAsiaTheme="minorEastAsia" w:cstheme="minorEastAsia"/>
          <w:sz w:val="24"/>
          <w:szCs w:val="24"/>
        </w:rPr>
        <w:t>_</w:t>
      </w:r>
    </w:p>
    <w:p w14:paraId="1FB3CCF6">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 交付地点：__</w:t>
      </w:r>
      <w:r>
        <w:rPr>
          <w:rFonts w:hint="eastAsia" w:asciiTheme="minorEastAsia" w:hAnsiTheme="minorEastAsia" w:eastAsiaTheme="minorEastAsia" w:cstheme="minorEastAsia"/>
          <w:sz w:val="24"/>
          <w:szCs w:val="24"/>
          <w:u w:val="single"/>
        </w:rPr>
        <w:t>扬州大学附属医院</w:t>
      </w:r>
      <w:r>
        <w:rPr>
          <w:rFonts w:hint="eastAsia" w:asciiTheme="minorEastAsia" w:hAnsiTheme="minorEastAsia" w:eastAsiaTheme="minorEastAsia" w:cstheme="minorEastAsia"/>
          <w:sz w:val="24"/>
          <w:szCs w:val="24"/>
          <w:u w:val="single"/>
          <w:lang w:val="en-US" w:eastAsia="zh-CN"/>
        </w:rPr>
        <w:t>西区</w:t>
      </w:r>
      <w:r>
        <w:rPr>
          <w:rFonts w:hint="eastAsia" w:asciiTheme="minorEastAsia" w:hAnsiTheme="minorEastAsia" w:eastAsiaTheme="minorEastAsia" w:cstheme="minorEastAsia"/>
          <w:sz w:val="24"/>
          <w:szCs w:val="24"/>
        </w:rPr>
        <w:t>_</w:t>
      </w:r>
    </w:p>
    <w:p w14:paraId="2F8FFFE0">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十、货款支付</w:t>
      </w:r>
    </w:p>
    <w:p w14:paraId="0ACE2AE9">
      <w:pPr>
        <w:autoSpaceDE w:val="0"/>
        <w:autoSpaceDN w:val="0"/>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 xml:space="preserve">10.1 </w:t>
      </w:r>
      <w:r>
        <w:rPr>
          <w:rFonts w:hint="eastAsia" w:asciiTheme="minorEastAsia" w:hAnsiTheme="minorEastAsia" w:eastAsiaTheme="minorEastAsia" w:cstheme="minorEastAsia"/>
          <w:color w:val="000000"/>
          <w:sz w:val="24"/>
          <w:szCs w:val="24"/>
        </w:rPr>
        <w:t xml:space="preserve">本合同项下所有款项均以人民币支付。 </w:t>
      </w:r>
    </w:p>
    <w:p w14:paraId="5DF36025">
      <w:pPr>
        <w:autoSpaceDE w:val="0"/>
        <w:autoSpaceDN w:val="0"/>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10.2 本合同项下的采购资金由甲方支付，付款前乙方向甲方开具发票。</w:t>
      </w:r>
    </w:p>
    <w:p w14:paraId="6B779199">
      <w:pPr>
        <w:pStyle w:val="12"/>
        <w:keepNext w:val="0"/>
        <w:keepLines w:val="0"/>
        <w:pageBreakBefore w:val="0"/>
        <w:widowControl w:val="0"/>
        <w:kinsoku/>
        <w:wordWrap/>
        <w:overflowPunct/>
        <w:topLinePunct w:val="0"/>
        <w:autoSpaceDE/>
        <w:autoSpaceDN/>
        <w:bidi w:val="0"/>
        <w:adjustRightInd/>
        <w:snapToGrid w:val="0"/>
        <w:spacing w:before="120" w:after="120" w:line="240" w:lineRule="auto"/>
        <w:ind w:left="420" w:left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color w:val="000000"/>
          <w:sz w:val="24"/>
          <w:szCs w:val="24"/>
        </w:rPr>
        <w:t xml:space="preserve"> 甲方付款方式：</w:t>
      </w:r>
    </w:p>
    <w:p w14:paraId="416DE2D8">
      <w:pPr>
        <w:keepNext w:val="0"/>
        <w:keepLines w:val="0"/>
        <w:pageBreakBefore w:val="0"/>
        <w:widowControl w:val="0"/>
        <w:kinsoku/>
        <w:wordWrap/>
        <w:overflowPunct/>
        <w:topLinePunct w:val="0"/>
        <w:autoSpaceDE/>
        <w:autoSpaceDN/>
        <w:bidi w:val="0"/>
        <w:adjustRightInd/>
        <w:spacing w:line="240" w:lineRule="auto"/>
        <w:ind w:firstLine="480" w:firstLineChars="200"/>
        <w:contextualSpacing/>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付款要求：合同签订价为1年的预估使用量金额，按批次供货，按实结算。</w:t>
      </w:r>
    </w:p>
    <w:p w14:paraId="6FA64E75">
      <w:pPr>
        <w:pStyle w:val="12"/>
        <w:keepNext w:val="0"/>
        <w:keepLines w:val="0"/>
        <w:pageBreakBefore w:val="0"/>
        <w:widowControl w:val="0"/>
        <w:kinsoku/>
        <w:wordWrap/>
        <w:overflowPunct/>
        <w:topLinePunct w:val="0"/>
        <w:autoSpaceDE/>
        <w:autoSpaceDN/>
        <w:bidi w:val="0"/>
        <w:adjustRightInd/>
        <w:snapToGrid w:val="0"/>
        <w:spacing w:before="120" w:after="120" w:line="24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甲方收到货物使用后，如没有问题，</w:t>
      </w:r>
      <w:r>
        <w:rPr>
          <w:rFonts w:hint="eastAsia" w:asciiTheme="minorEastAsia" w:hAnsiTheme="minorEastAsia" w:eastAsiaTheme="minorEastAsia" w:cstheme="minorEastAsia"/>
          <w:sz w:val="24"/>
          <w:szCs w:val="24"/>
          <w:lang w:val="en-US" w:eastAsia="zh-CN"/>
        </w:rPr>
        <w:t>次</w:t>
      </w:r>
      <w:r>
        <w:rPr>
          <w:rFonts w:hint="eastAsia" w:asciiTheme="minorEastAsia" w:hAnsiTheme="minorEastAsia" w:eastAsiaTheme="minorEastAsia" w:cstheme="minorEastAsia"/>
          <w:sz w:val="24"/>
          <w:szCs w:val="24"/>
          <w:lang w:eastAsia="zh-CN"/>
        </w:rPr>
        <w:t>月结算上个月货款，如果发现质量问题，或者洗衣机反洗率达到10%以上，甲方有权退货，并拒绝付款。</w:t>
      </w:r>
      <w:r>
        <w:rPr>
          <w:rFonts w:hint="eastAsia" w:asciiTheme="minorEastAsia" w:hAnsiTheme="minorEastAsia" w:eastAsiaTheme="minorEastAsia" w:cstheme="minorEastAsia"/>
          <w:color w:val="000000"/>
          <w:sz w:val="24"/>
          <w:szCs w:val="24"/>
        </w:rPr>
        <w:t>。</w:t>
      </w:r>
    </w:p>
    <w:p w14:paraId="0F73A6CC">
      <w:pPr>
        <w:pStyle w:val="12"/>
        <w:snapToGrid w:val="0"/>
        <w:spacing w:before="120" w:after="120"/>
        <w:ind w:firstLine="480"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十一、税</w:t>
      </w:r>
      <w:r>
        <w:rPr>
          <w:rFonts w:hint="eastAsia" w:asciiTheme="minorEastAsia" w:hAnsiTheme="minorEastAsia" w:eastAsiaTheme="minorEastAsia" w:cstheme="minorEastAsia"/>
          <w:b/>
          <w:bCs/>
          <w:sz w:val="24"/>
          <w:szCs w:val="24"/>
          <w:lang w:val="en-US" w:eastAsia="zh-CN"/>
        </w:rPr>
        <w:t>费</w:t>
      </w:r>
    </w:p>
    <w:p w14:paraId="7311F2A1">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11.1本合同执行中相关的一切税费均由乙方负担。</w:t>
      </w:r>
    </w:p>
    <w:p w14:paraId="4D656227">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十二、质量保证及售后服务</w:t>
      </w:r>
    </w:p>
    <w:p w14:paraId="7E4F9BF0">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乙方应按采购文件规定的产品性能、技术要求、质量标准向甲方提供。</w:t>
      </w:r>
    </w:p>
    <w:p w14:paraId="67F3685D">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 乙方提供的产品在质量</w:t>
      </w:r>
      <w:r>
        <w:rPr>
          <w:rFonts w:hint="eastAsia" w:asciiTheme="minorEastAsia" w:hAnsiTheme="minorEastAsia" w:eastAsiaTheme="minorEastAsia" w:cstheme="minorEastAsia"/>
          <w:sz w:val="24"/>
          <w:szCs w:val="24"/>
          <w:lang w:val="en-US" w:eastAsia="zh-CN"/>
        </w:rPr>
        <w:t>有效</w:t>
      </w:r>
      <w:r>
        <w:rPr>
          <w:rFonts w:hint="eastAsia" w:asciiTheme="minorEastAsia" w:hAnsiTheme="minorEastAsia" w:eastAsiaTheme="minorEastAsia" w:cstheme="minorEastAsia"/>
          <w:sz w:val="24"/>
          <w:szCs w:val="24"/>
        </w:rPr>
        <w:t>期内因服务及产品本身的质量问题发生故障，乙方应负责免费更换。对达不到技术要求者，根据实际情况，经双方协商，可按以下办法处理：</w:t>
      </w:r>
    </w:p>
    <w:p w14:paraId="1E360C11">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更换：由乙方承担所发生的全部费用。</w:t>
      </w:r>
    </w:p>
    <w:p w14:paraId="5D40EAD6">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退还处理：乙方应退还甲方支付的合同款，同时应承担该产品的直接费用（运输、保险、检验、款项利息及银行手续费等）。</w:t>
      </w:r>
    </w:p>
    <w:p w14:paraId="21B54302">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 如在使用过程中发</w:t>
      </w:r>
      <w:bookmarkStart w:id="336" w:name="_GoBack"/>
      <w:bookmarkEnd w:id="336"/>
      <w:r>
        <w:rPr>
          <w:rFonts w:hint="eastAsia" w:asciiTheme="minorEastAsia" w:hAnsiTheme="minorEastAsia" w:eastAsiaTheme="minorEastAsia" w:cstheme="minorEastAsia"/>
          <w:sz w:val="24"/>
          <w:szCs w:val="24"/>
        </w:rPr>
        <w:t>生质量问题，乙方在接到甲方通知后在_</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_小时内到达甲方现场。</w:t>
      </w:r>
    </w:p>
    <w:p w14:paraId="4E4DA169">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 在质保期内，乙方应对产品出现的质量及安全问题负责处理解决并承担一切费用。</w:t>
      </w:r>
    </w:p>
    <w:p w14:paraId="6B6249C5">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十三、验收</w:t>
      </w:r>
    </w:p>
    <w:p w14:paraId="780DBAD4">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 甲方对乙方提交的产品依据采购文件上的技术规格要求和国家有关质量标准进行现场初步验收，外观、说明书符合采购文件技术要求的，给予签收，初步验收不合格的不予签收。交付后，甲方需在五个工作日内验收。</w:t>
      </w:r>
    </w:p>
    <w:p w14:paraId="0FBB1F74">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 乙方交付前应对产品作出全面检查和对验收文件进行整理，并列出清单，作为甲方交付验收和使用的技术条件依据，检验的结果应随产品交甲方。</w:t>
      </w:r>
    </w:p>
    <w:p w14:paraId="1998B861">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产品供应到现场后，医院有权取样送检，如检测不合格，成交供应商应无条件退场，并承担一切经济损失和检测费用。</w:t>
      </w:r>
    </w:p>
    <w:p w14:paraId="44369474">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十四、产品包装、发运及运输</w:t>
      </w:r>
    </w:p>
    <w:p w14:paraId="4D07A4FF">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 乙方应在产品发运前对其进行满足运输距离、防潮、防震、防锈和防破损装卸等要求包装，以保证产品安全运达甲方指定地点。</w:t>
      </w:r>
    </w:p>
    <w:p w14:paraId="422D8719">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使用说明书、质量检验证明书、随配附件和工具以及清单一并交付甲方。</w:t>
      </w:r>
    </w:p>
    <w:p w14:paraId="34F78A3C">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 在交付甲方前发生的风险均由乙方负责。</w:t>
      </w:r>
    </w:p>
    <w:p w14:paraId="38462E0A">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14.5 产品在规定的交付期限内由乙方送达甲方指定的地点视为交付，乙方同时需通知甲方产品已送达。</w:t>
      </w:r>
    </w:p>
    <w:p w14:paraId="4A6D38EA">
      <w:pPr>
        <w:pStyle w:val="12"/>
        <w:snapToGrid w:val="0"/>
        <w:spacing w:before="120" w:after="120"/>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十五、违约责任</w:t>
      </w:r>
    </w:p>
    <w:p w14:paraId="415EF4AB">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 甲方无正当理由拒收产品的，甲方向乙方偿付拒收款项总值的百分之五违约金。</w:t>
      </w:r>
    </w:p>
    <w:p w14:paraId="3AE7A99F">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 甲方无故逾期验收和办理款项支付手续的,甲方应按逾期付款总额每日万分之五向乙方支付违约金。</w:t>
      </w:r>
    </w:p>
    <w:p w14:paraId="7DC22FC1">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 乙方逾期交付产品的，乙方应按逾期</w:t>
      </w:r>
      <w:r>
        <w:rPr>
          <w:rFonts w:hint="eastAsia" w:asciiTheme="minorEastAsia" w:hAnsiTheme="minorEastAsia" w:eastAsiaTheme="minorEastAsia" w:cstheme="minorEastAsia"/>
          <w:sz w:val="24"/>
          <w:szCs w:val="24"/>
          <w:lang w:eastAsia="zh-CN"/>
        </w:rPr>
        <w:t>每日扣</w:t>
      </w:r>
      <w:r>
        <w:rPr>
          <w:rFonts w:hint="eastAsia" w:asciiTheme="minorEastAsia" w:hAnsiTheme="minorEastAsia" w:eastAsiaTheme="minorEastAsia" w:cstheme="minorEastAsia"/>
          <w:sz w:val="24"/>
          <w:szCs w:val="24"/>
          <w:lang w:val="en-US" w:eastAsia="zh-CN"/>
        </w:rPr>
        <w:t>当批次产品总额5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79CB103D">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 乙方所交的产品数量、质量不符合合同规定及采购文件规定标准的，甲方有权拒收该产品，乙方愿意更换产品但逾期交付的，按乙方逾期交付处理。乙方拒绝更换产品的，甲方可单方面解除合同。</w:t>
      </w:r>
    </w:p>
    <w:p w14:paraId="1DA53A9D">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十六、不可抗力事件处理</w:t>
      </w:r>
    </w:p>
    <w:p w14:paraId="05AA38B3">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 在合同有效期内，任何一方因不可抗力事件导致不能履行合同，则合同履行期可延长，其延长期与不可抗力影响期相同。</w:t>
      </w:r>
    </w:p>
    <w:p w14:paraId="7CD9E2E0">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 不可抗力事件发生后，应立即通知对方，并寄送有关权威机构出具的证明。</w:t>
      </w:r>
    </w:p>
    <w:p w14:paraId="13BA5BA9">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16.3 不可抗力事件延续120天以上，双方应通过友好协商，确定是否继续履行合同。</w:t>
      </w:r>
    </w:p>
    <w:p w14:paraId="72B97321">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十七、争议解决方式</w:t>
      </w:r>
    </w:p>
    <w:p w14:paraId="7554A14F">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 双方在执行合同中所发生的一切争议，应通过协商解决。如协商不成，可向合同签订地法院起诉，合同签订地在此约定为扬州市。</w:t>
      </w:r>
    </w:p>
    <w:p w14:paraId="77BC7BEF">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十八、合同生效及其它</w:t>
      </w:r>
    </w:p>
    <w:p w14:paraId="0A0FB691">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 合同经双方法定代表人或授权代表签字并加盖单位公章后生效。</w:t>
      </w:r>
    </w:p>
    <w:p w14:paraId="4E6BD1A5">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19.2本合同未尽事宜，遵照《合同法》有关条文执行。</w:t>
      </w:r>
    </w:p>
    <w:p w14:paraId="412701FD">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19.3 本合同正本一式四份，具有同等法律效力，甲方、乙方各执二份。  </w:t>
      </w:r>
    </w:p>
    <w:tbl>
      <w:tblPr>
        <w:tblStyle w:val="23"/>
        <w:tblW w:w="8522" w:type="dxa"/>
        <w:tblInd w:w="135" w:type="dxa"/>
        <w:tblLayout w:type="fixed"/>
        <w:tblCellMar>
          <w:top w:w="0" w:type="dxa"/>
          <w:left w:w="108" w:type="dxa"/>
          <w:bottom w:w="0" w:type="dxa"/>
          <w:right w:w="108" w:type="dxa"/>
        </w:tblCellMar>
      </w:tblPr>
      <w:tblGrid>
        <w:gridCol w:w="4284"/>
        <w:gridCol w:w="4238"/>
      </w:tblGrid>
      <w:tr w14:paraId="75FBFA7E">
        <w:tblPrEx>
          <w:tblCellMar>
            <w:top w:w="0" w:type="dxa"/>
            <w:left w:w="108" w:type="dxa"/>
            <w:bottom w:w="0" w:type="dxa"/>
            <w:right w:w="108" w:type="dxa"/>
          </w:tblCellMar>
        </w:tblPrEx>
        <w:tc>
          <w:tcPr>
            <w:tcW w:w="4284" w:type="dxa"/>
            <w:tcBorders>
              <w:top w:val="nil"/>
              <w:left w:val="nil"/>
              <w:bottom w:val="nil"/>
              <w:right w:val="nil"/>
            </w:tcBorders>
          </w:tcPr>
          <w:p w14:paraId="2DA6C96A">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 </w:t>
            </w:r>
          </w:p>
        </w:tc>
        <w:tc>
          <w:tcPr>
            <w:tcW w:w="4238" w:type="dxa"/>
            <w:tcBorders>
              <w:top w:val="nil"/>
              <w:left w:val="nil"/>
              <w:bottom w:val="nil"/>
              <w:right w:val="nil"/>
            </w:tcBorders>
          </w:tcPr>
          <w:p w14:paraId="1EC4D647">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 </w:t>
            </w:r>
          </w:p>
        </w:tc>
      </w:tr>
      <w:tr w14:paraId="25E9477E">
        <w:tblPrEx>
          <w:tblCellMar>
            <w:top w:w="0" w:type="dxa"/>
            <w:left w:w="108" w:type="dxa"/>
            <w:bottom w:w="0" w:type="dxa"/>
            <w:right w:w="108" w:type="dxa"/>
          </w:tblCellMar>
        </w:tblPrEx>
        <w:tc>
          <w:tcPr>
            <w:tcW w:w="4284" w:type="dxa"/>
            <w:tcBorders>
              <w:top w:val="nil"/>
              <w:left w:val="nil"/>
              <w:bottom w:val="nil"/>
              <w:right w:val="nil"/>
            </w:tcBorders>
          </w:tcPr>
          <w:p w14:paraId="2C7BBF6C">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p>
        </w:tc>
        <w:tc>
          <w:tcPr>
            <w:tcW w:w="4238" w:type="dxa"/>
            <w:tcBorders>
              <w:top w:val="nil"/>
              <w:left w:val="nil"/>
              <w:bottom w:val="nil"/>
              <w:right w:val="nil"/>
            </w:tcBorders>
          </w:tcPr>
          <w:p w14:paraId="5B06C3FC">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p>
        </w:tc>
      </w:tr>
      <w:tr w14:paraId="36C6284F">
        <w:tblPrEx>
          <w:tblCellMar>
            <w:top w:w="0" w:type="dxa"/>
            <w:left w:w="108" w:type="dxa"/>
            <w:bottom w:w="0" w:type="dxa"/>
            <w:right w:w="108" w:type="dxa"/>
          </w:tblCellMar>
        </w:tblPrEx>
        <w:tc>
          <w:tcPr>
            <w:tcW w:w="4284" w:type="dxa"/>
            <w:tcBorders>
              <w:top w:val="nil"/>
              <w:left w:val="nil"/>
              <w:bottom w:val="nil"/>
              <w:right w:val="nil"/>
            </w:tcBorders>
          </w:tcPr>
          <w:p w14:paraId="3ADEC246">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w:t>
            </w:r>
          </w:p>
        </w:tc>
        <w:tc>
          <w:tcPr>
            <w:tcW w:w="4238" w:type="dxa"/>
            <w:tcBorders>
              <w:top w:val="nil"/>
              <w:left w:val="nil"/>
              <w:bottom w:val="nil"/>
              <w:right w:val="nil"/>
            </w:tcBorders>
          </w:tcPr>
          <w:p w14:paraId="54F6DDF6">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w:t>
            </w:r>
          </w:p>
        </w:tc>
      </w:tr>
      <w:tr w14:paraId="52B201B0">
        <w:tblPrEx>
          <w:tblCellMar>
            <w:top w:w="0" w:type="dxa"/>
            <w:left w:w="108" w:type="dxa"/>
            <w:bottom w:w="0" w:type="dxa"/>
            <w:right w:w="108" w:type="dxa"/>
          </w:tblCellMar>
        </w:tblPrEx>
        <w:tc>
          <w:tcPr>
            <w:tcW w:w="4284" w:type="dxa"/>
            <w:tcBorders>
              <w:top w:val="nil"/>
              <w:left w:val="nil"/>
              <w:bottom w:val="nil"/>
              <w:right w:val="nil"/>
            </w:tcBorders>
          </w:tcPr>
          <w:p w14:paraId="5588ECF4">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4238" w:type="dxa"/>
            <w:tcBorders>
              <w:top w:val="nil"/>
              <w:left w:val="nil"/>
              <w:bottom w:val="nil"/>
              <w:right w:val="nil"/>
            </w:tcBorders>
          </w:tcPr>
          <w:p w14:paraId="7E67F8A0">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r>
      <w:tr w14:paraId="30A7C736">
        <w:tblPrEx>
          <w:tblCellMar>
            <w:top w:w="0" w:type="dxa"/>
            <w:left w:w="108" w:type="dxa"/>
            <w:bottom w:w="0" w:type="dxa"/>
            <w:right w:w="108" w:type="dxa"/>
          </w:tblCellMar>
        </w:tblPrEx>
        <w:tc>
          <w:tcPr>
            <w:tcW w:w="4284" w:type="dxa"/>
            <w:tcBorders>
              <w:top w:val="nil"/>
              <w:left w:val="nil"/>
              <w:bottom w:val="nil"/>
              <w:right w:val="nil"/>
            </w:tcBorders>
          </w:tcPr>
          <w:p w14:paraId="64B00531">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2025</w:t>
            </w:r>
            <w:r>
              <w:rPr>
                <w:rFonts w:hint="eastAsia" w:asciiTheme="minorEastAsia" w:hAnsiTheme="minorEastAsia" w:eastAsiaTheme="minorEastAsia" w:cstheme="minorEastAsia"/>
                <w:sz w:val="24"/>
                <w:szCs w:val="24"/>
              </w:rPr>
              <w:t xml:space="preserve">年    月    日  </w:t>
            </w:r>
          </w:p>
        </w:tc>
        <w:tc>
          <w:tcPr>
            <w:tcW w:w="4238" w:type="dxa"/>
            <w:tcBorders>
              <w:top w:val="nil"/>
              <w:left w:val="nil"/>
              <w:bottom w:val="nil"/>
              <w:right w:val="nil"/>
            </w:tcBorders>
          </w:tcPr>
          <w:p w14:paraId="003B2E04">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2025</w:t>
            </w:r>
            <w:r>
              <w:rPr>
                <w:rFonts w:hint="eastAsia" w:asciiTheme="minorEastAsia" w:hAnsiTheme="minorEastAsia" w:eastAsiaTheme="minorEastAsia" w:cstheme="minorEastAsia"/>
                <w:sz w:val="24"/>
                <w:szCs w:val="24"/>
              </w:rPr>
              <w:t xml:space="preserve"> 年    月    日</w:t>
            </w:r>
          </w:p>
        </w:tc>
      </w:tr>
    </w:tbl>
    <w:p w14:paraId="40CDF6B3">
      <w:pPr>
        <w:spacing w:line="560" w:lineRule="exact"/>
        <w:ind w:right="-92" w:rightChars="-44"/>
        <w:jc w:val="center"/>
        <w:rPr>
          <w:rFonts w:hint="eastAsia" w:asciiTheme="minorEastAsia" w:hAnsiTheme="minorEastAsia" w:eastAsiaTheme="minorEastAsia" w:cstheme="minorEastAsia"/>
          <w:b/>
          <w:bCs/>
          <w:sz w:val="24"/>
          <w:szCs w:val="24"/>
        </w:rPr>
      </w:pPr>
    </w:p>
    <w:p w14:paraId="5CB7BC20">
      <w:pPr>
        <w:spacing w:line="560" w:lineRule="exact"/>
        <w:ind w:right="-92" w:rightChars="-44"/>
        <w:jc w:val="center"/>
        <w:rPr>
          <w:rFonts w:hint="eastAsia" w:ascii="宋体" w:hAnsi="宋体" w:cs="宋体"/>
          <w:b/>
          <w:bCs/>
          <w:sz w:val="36"/>
          <w:szCs w:val="36"/>
        </w:rPr>
      </w:pPr>
    </w:p>
    <w:p w14:paraId="53B78DE7">
      <w:pPr>
        <w:spacing w:line="560" w:lineRule="exact"/>
        <w:ind w:right="-92" w:rightChars="-44"/>
        <w:jc w:val="center"/>
        <w:rPr>
          <w:rFonts w:hint="eastAsia" w:ascii="宋体" w:hAnsi="宋体" w:cs="宋体"/>
          <w:b/>
          <w:bCs/>
          <w:sz w:val="36"/>
          <w:szCs w:val="36"/>
        </w:rPr>
      </w:pPr>
    </w:p>
    <w:p w14:paraId="429A449E">
      <w:pPr>
        <w:spacing w:line="560" w:lineRule="exact"/>
        <w:ind w:right="-92" w:rightChars="-44"/>
        <w:jc w:val="center"/>
        <w:rPr>
          <w:rFonts w:hint="eastAsia" w:ascii="宋体" w:hAnsi="宋体" w:cs="宋体"/>
          <w:b/>
          <w:bCs/>
          <w:sz w:val="36"/>
          <w:szCs w:val="36"/>
        </w:rPr>
      </w:pPr>
    </w:p>
    <w:p w14:paraId="0BBC8EAF">
      <w:pPr>
        <w:spacing w:line="560" w:lineRule="exact"/>
        <w:ind w:right="-92" w:rightChars="-44"/>
        <w:jc w:val="center"/>
        <w:rPr>
          <w:rFonts w:hint="eastAsia" w:ascii="宋体" w:hAnsi="宋体" w:cs="宋体"/>
          <w:b/>
          <w:bCs/>
          <w:sz w:val="36"/>
          <w:szCs w:val="36"/>
        </w:rPr>
      </w:pPr>
    </w:p>
    <w:p w14:paraId="738E93BD">
      <w:pPr>
        <w:spacing w:line="560" w:lineRule="exact"/>
        <w:ind w:right="-92" w:rightChars="-44"/>
        <w:jc w:val="center"/>
        <w:rPr>
          <w:rFonts w:hint="eastAsia" w:ascii="宋体" w:hAnsi="宋体" w:cs="宋体"/>
          <w:b/>
          <w:bCs/>
          <w:sz w:val="36"/>
          <w:szCs w:val="36"/>
        </w:rPr>
      </w:pPr>
    </w:p>
    <w:p w14:paraId="1756732D">
      <w:pPr>
        <w:tabs>
          <w:tab w:val="left" w:pos="4320"/>
        </w:tabs>
        <w:autoSpaceDE w:val="0"/>
        <w:autoSpaceDN w:val="0"/>
        <w:adjustRightInd w:val="0"/>
        <w:spacing w:line="360" w:lineRule="auto"/>
        <w:jc w:val="left"/>
        <w:rPr>
          <w:rFonts w:ascii="宋体" w:cs="宋体"/>
          <w:kern w:val="0"/>
          <w:sz w:val="32"/>
          <w:szCs w:val="32"/>
          <w:lang w:val="zh-CN"/>
        </w:rPr>
      </w:pPr>
    </w:p>
    <w:p w14:paraId="2A587BF3">
      <w:pPr>
        <w:pStyle w:val="30"/>
        <w:rPr>
          <w:rFonts w:ascii="宋体" w:cs="宋体"/>
          <w:kern w:val="0"/>
          <w:sz w:val="32"/>
          <w:szCs w:val="32"/>
          <w:lang w:val="zh-CN"/>
        </w:rPr>
      </w:pPr>
    </w:p>
    <w:p w14:paraId="58064584">
      <w:pPr>
        <w:pStyle w:val="30"/>
        <w:rPr>
          <w:rFonts w:ascii="宋体" w:cs="宋体"/>
          <w:kern w:val="0"/>
          <w:sz w:val="32"/>
          <w:szCs w:val="32"/>
          <w:lang w:val="zh-CN"/>
        </w:rPr>
      </w:pPr>
    </w:p>
    <w:p w14:paraId="6FF87971">
      <w:pPr>
        <w:pStyle w:val="30"/>
        <w:rPr>
          <w:rFonts w:ascii="宋体" w:cs="宋体"/>
          <w:kern w:val="0"/>
          <w:sz w:val="32"/>
          <w:szCs w:val="32"/>
          <w:lang w:val="zh-CN"/>
        </w:rPr>
      </w:pPr>
    </w:p>
    <w:p w14:paraId="19AF854B">
      <w:pPr>
        <w:pStyle w:val="30"/>
        <w:rPr>
          <w:rFonts w:ascii="宋体" w:cs="宋体"/>
          <w:kern w:val="0"/>
          <w:sz w:val="32"/>
          <w:szCs w:val="32"/>
          <w:lang w:val="zh-CN"/>
        </w:rPr>
      </w:pPr>
    </w:p>
    <w:p w14:paraId="596AFAB9">
      <w:pPr>
        <w:pStyle w:val="30"/>
        <w:rPr>
          <w:rFonts w:ascii="宋体" w:cs="宋体"/>
          <w:kern w:val="0"/>
          <w:sz w:val="32"/>
          <w:szCs w:val="32"/>
          <w:lang w:val="zh-CN"/>
        </w:rPr>
      </w:pPr>
    </w:p>
    <w:p w14:paraId="3649F41B">
      <w:pPr>
        <w:pStyle w:val="30"/>
        <w:rPr>
          <w:rFonts w:ascii="宋体" w:cs="宋体"/>
          <w:kern w:val="0"/>
          <w:sz w:val="32"/>
          <w:szCs w:val="32"/>
          <w:lang w:val="zh-CN"/>
        </w:rPr>
      </w:pPr>
    </w:p>
    <w:p w14:paraId="61B273C1">
      <w:pPr>
        <w:pStyle w:val="30"/>
        <w:rPr>
          <w:rFonts w:ascii="宋体" w:cs="宋体"/>
          <w:kern w:val="0"/>
          <w:sz w:val="32"/>
          <w:szCs w:val="32"/>
          <w:lang w:val="zh-CN"/>
        </w:rPr>
      </w:pPr>
    </w:p>
    <w:p w14:paraId="4064F6BA">
      <w:pPr>
        <w:pStyle w:val="30"/>
        <w:rPr>
          <w:rFonts w:ascii="宋体" w:cs="宋体"/>
          <w:kern w:val="0"/>
          <w:sz w:val="32"/>
          <w:szCs w:val="32"/>
          <w:lang w:val="zh-CN"/>
        </w:rPr>
      </w:pPr>
    </w:p>
    <w:p w14:paraId="3BA99494">
      <w:pPr>
        <w:pStyle w:val="30"/>
        <w:rPr>
          <w:rFonts w:ascii="宋体" w:cs="宋体"/>
          <w:kern w:val="0"/>
          <w:sz w:val="32"/>
          <w:szCs w:val="32"/>
          <w:lang w:val="zh-CN"/>
        </w:rPr>
      </w:pPr>
    </w:p>
    <w:p w14:paraId="2190222F">
      <w:pPr>
        <w:pStyle w:val="30"/>
        <w:rPr>
          <w:rFonts w:ascii="宋体" w:cs="宋体"/>
          <w:kern w:val="0"/>
          <w:sz w:val="32"/>
          <w:szCs w:val="32"/>
          <w:lang w:val="zh-CN"/>
        </w:rPr>
      </w:pPr>
    </w:p>
    <w:p w14:paraId="18526AD0">
      <w:pPr>
        <w:pStyle w:val="30"/>
        <w:rPr>
          <w:rFonts w:ascii="宋体" w:cs="宋体"/>
          <w:kern w:val="0"/>
          <w:sz w:val="32"/>
          <w:szCs w:val="32"/>
          <w:lang w:val="zh-CN"/>
        </w:rPr>
      </w:pPr>
    </w:p>
    <w:p w14:paraId="076F8B4A">
      <w:pPr>
        <w:pStyle w:val="30"/>
        <w:rPr>
          <w:rFonts w:ascii="宋体" w:cs="宋体"/>
          <w:kern w:val="0"/>
          <w:sz w:val="32"/>
          <w:szCs w:val="32"/>
          <w:lang w:val="zh-CN"/>
        </w:rPr>
      </w:pPr>
    </w:p>
    <w:p w14:paraId="5D516EC5">
      <w:pPr>
        <w:tabs>
          <w:tab w:val="left" w:pos="3320"/>
          <w:tab w:val="center" w:pos="4596"/>
        </w:tabs>
        <w:spacing w:line="400" w:lineRule="exact"/>
        <w:ind w:firstLine="360" w:firstLineChars="100"/>
        <w:jc w:val="center"/>
        <w:rPr>
          <w:rFonts w:ascii="宋体" w:hAnsi="宋体" w:cs="宋体"/>
          <w:b/>
          <w:bCs/>
          <w:kern w:val="36"/>
          <w:sz w:val="36"/>
          <w:szCs w:val="36"/>
        </w:rPr>
      </w:pPr>
      <w:r>
        <w:rPr>
          <w:rFonts w:hint="eastAsia" w:ascii="宋体" w:hAnsi="宋体" w:cs="宋体"/>
          <w:b/>
          <w:bCs/>
          <w:kern w:val="36"/>
          <w:sz w:val="36"/>
          <w:szCs w:val="36"/>
        </w:rPr>
        <w:t>廉洁合作协议</w:t>
      </w:r>
    </w:p>
    <w:p w14:paraId="037F91CF">
      <w:pPr>
        <w:adjustRightInd w:val="0"/>
        <w:snapToGrid w:val="0"/>
        <w:spacing w:line="440" w:lineRule="exact"/>
        <w:ind w:left="424" w:leftChars="202" w:right="310" w:rightChars="148" w:firstLine="2"/>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kern w:val="0"/>
          <w:sz w:val="24"/>
        </w:rPr>
        <w:t>扬州大学附属医院</w:t>
      </w:r>
    </w:p>
    <w:p w14:paraId="6350BAD8">
      <w:pPr>
        <w:adjustRightInd w:val="0"/>
        <w:snapToGrid w:val="0"/>
        <w:spacing w:line="440" w:lineRule="exact"/>
        <w:ind w:left="424" w:leftChars="202" w:right="310" w:rightChars="148" w:firstLine="2"/>
        <w:contextualSpacing/>
        <w:rPr>
          <w:rFonts w:ascii="宋体" w:hAnsi="宋体" w:cs="宋体"/>
          <w:b/>
          <w:kern w:val="0"/>
          <w:sz w:val="24"/>
        </w:rPr>
      </w:pPr>
      <w:r>
        <w:rPr>
          <w:rFonts w:hint="eastAsia" w:ascii="宋体" w:hAnsi="宋体" w:cs="宋体"/>
          <w:kern w:val="0"/>
          <w:sz w:val="24"/>
        </w:rPr>
        <w:t>乙方名称：</w:t>
      </w:r>
    </w:p>
    <w:p w14:paraId="07EBD037">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06F6174B">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77C4B296">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4CB5A540">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554F5E46">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4C333FC5">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20BE6A2D">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2963EFFD">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00D7223">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14:paraId="6DB57326">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53D40967">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680906ED">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十一、本协议一式陆份，甲方执肆份，乙方执贰份，并从签订之日起生效。</w:t>
      </w:r>
    </w:p>
    <w:p w14:paraId="0DBBDAED">
      <w:pPr>
        <w:adjustRightInd w:val="0"/>
        <w:snapToGrid w:val="0"/>
        <w:spacing w:line="440" w:lineRule="exact"/>
        <w:ind w:left="6000" w:hanging="6000" w:hangingChars="2500"/>
        <w:contextualSpacing/>
        <w:rPr>
          <w:rFonts w:ascii="宋体" w:hAnsi="宋体" w:cs="宋体"/>
          <w:b/>
          <w:kern w:val="0"/>
          <w:sz w:val="24"/>
          <w:szCs w:val="24"/>
        </w:rPr>
      </w:pPr>
      <w:r>
        <w:rPr>
          <w:rFonts w:hint="eastAsia" w:ascii="宋体" w:hAnsi="宋体" w:cs="宋体"/>
          <w:kern w:val="0"/>
          <w:sz w:val="24"/>
          <w:szCs w:val="24"/>
        </w:rPr>
        <w:t>甲方：（盖章）</w:t>
      </w:r>
      <w:r>
        <w:rPr>
          <w:rFonts w:hint="eastAsia" w:ascii="宋体" w:hAnsi="宋体" w:cs="宋体"/>
          <w:b/>
          <w:kern w:val="0"/>
          <w:sz w:val="24"/>
          <w:szCs w:val="24"/>
        </w:rPr>
        <w:t>扬州大学附属医院</w:t>
      </w:r>
      <w:r>
        <w:rPr>
          <w:rFonts w:hint="eastAsia" w:ascii="宋体" w:hAnsi="宋体" w:cs="宋体"/>
          <w:kern w:val="0"/>
          <w:sz w:val="24"/>
          <w:szCs w:val="24"/>
        </w:rPr>
        <w:t xml:space="preserve">        乙方：（盖章）</w:t>
      </w:r>
    </w:p>
    <w:p w14:paraId="3054E957">
      <w:pPr>
        <w:adjustRightInd w:val="0"/>
        <w:snapToGrid w:val="0"/>
        <w:spacing w:line="440" w:lineRule="exact"/>
        <w:contextualSpacing/>
        <w:rPr>
          <w:rFonts w:ascii="宋体" w:hAnsi="宋体" w:cs="宋体"/>
          <w:kern w:val="0"/>
          <w:sz w:val="24"/>
          <w:szCs w:val="24"/>
        </w:rPr>
      </w:pPr>
      <w:r>
        <w:rPr>
          <w:rFonts w:hint="eastAsia" w:ascii="宋体" w:hAnsi="宋体" w:cs="宋体"/>
          <w:kern w:val="0"/>
          <w:sz w:val="24"/>
          <w:szCs w:val="24"/>
        </w:rPr>
        <w:t>法定代表人：                          法定代表人：</w:t>
      </w:r>
    </w:p>
    <w:p w14:paraId="749C96AD">
      <w:pPr>
        <w:adjustRightInd w:val="0"/>
        <w:snapToGrid w:val="0"/>
        <w:spacing w:line="440" w:lineRule="exact"/>
        <w:contextualSpacing/>
        <w:rPr>
          <w:rFonts w:ascii="宋体" w:hAnsi="宋体" w:cs="宋体"/>
          <w:kern w:val="0"/>
          <w:sz w:val="24"/>
          <w:szCs w:val="24"/>
        </w:rPr>
      </w:pPr>
      <w:r>
        <w:rPr>
          <w:rFonts w:hint="eastAsia" w:ascii="宋体" w:hAnsi="宋体" w:cs="宋体"/>
          <w:kern w:val="0"/>
          <w:sz w:val="24"/>
          <w:szCs w:val="24"/>
        </w:rPr>
        <w:t>（或授权签约人）：                   （或授权签约人）：</w:t>
      </w:r>
    </w:p>
    <w:p w14:paraId="3A140788">
      <w:pPr>
        <w:rPr>
          <w:rFonts w:hAnsi="宋体" w:cs="宋体"/>
          <w:sz w:val="24"/>
          <w:szCs w:val="24"/>
        </w:rPr>
      </w:pPr>
      <w:r>
        <w:rPr>
          <w:rFonts w:hint="eastAsia" w:hAnsi="宋体" w:cs="宋体"/>
          <w:sz w:val="24"/>
          <w:szCs w:val="24"/>
        </w:rPr>
        <w:t>日期:202</w:t>
      </w:r>
      <w:r>
        <w:rPr>
          <w:rFonts w:hint="eastAsia" w:hAnsi="宋体" w:cs="宋体"/>
          <w:sz w:val="24"/>
          <w:szCs w:val="24"/>
          <w:lang w:val="en-US" w:eastAsia="zh-CN"/>
        </w:rPr>
        <w:t>5</w:t>
      </w:r>
      <w:r>
        <w:rPr>
          <w:rFonts w:hint="eastAsia" w:hAnsi="宋体" w:cs="宋体"/>
          <w:sz w:val="24"/>
          <w:szCs w:val="24"/>
        </w:rPr>
        <w:t>年  月  日                  日期：202</w:t>
      </w:r>
      <w:r>
        <w:rPr>
          <w:rFonts w:hint="eastAsia" w:hAnsi="宋体" w:cs="宋体"/>
          <w:sz w:val="24"/>
          <w:szCs w:val="24"/>
          <w:lang w:val="en-US" w:eastAsia="zh-CN"/>
        </w:rPr>
        <w:t>5</w:t>
      </w:r>
      <w:r>
        <w:rPr>
          <w:rFonts w:hint="eastAsia" w:hAnsi="宋体" w:cs="宋体"/>
          <w:sz w:val="24"/>
          <w:szCs w:val="24"/>
        </w:rPr>
        <w:t>年  月  日</w:t>
      </w:r>
    </w:p>
    <w:p w14:paraId="395BD58A">
      <w:pPr>
        <w:rPr>
          <w:rFonts w:ascii="宋体" w:hAnsi="宋体" w:cs="宋体"/>
          <w:sz w:val="24"/>
          <w:szCs w:val="24"/>
        </w:rPr>
      </w:pPr>
    </w:p>
    <w:sectPr>
      <w:headerReference r:id="rId6" w:type="first"/>
      <w:headerReference r:id="rId5" w:type="default"/>
      <w:footerReference r:id="rId7" w:type="default"/>
      <w:pgSz w:w="11906" w:h="16838"/>
      <w:pgMar w:top="1440" w:right="1701" w:bottom="1440" w:left="1701" w:header="624" w:footer="907"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42D81">
    <w:pPr>
      <w:pStyle w:val="16"/>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ABC91">
                          <w:pPr>
                            <w:pStyle w:val="16"/>
                          </w:pPr>
                          <w:r>
                            <w:t>第</w:t>
                          </w:r>
                          <w:r>
                            <w:fldChar w:fldCharType="begin"/>
                          </w:r>
                          <w:r>
                            <w:instrText xml:space="preserve"> PAGE  \* MERGEFORMAT </w:instrText>
                          </w:r>
                          <w:r>
                            <w:fldChar w:fldCharType="separate"/>
                          </w:r>
                          <w:r>
                            <w:t>25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D4ABC91">
                    <w:pPr>
                      <w:pStyle w:val="16"/>
                    </w:pPr>
                    <w:r>
                      <w:t>第</w:t>
                    </w:r>
                    <w:r>
                      <w:fldChar w:fldCharType="begin"/>
                    </w:r>
                    <w:r>
                      <w:instrText xml:space="preserve"> PAGE  \* MERGEFORMAT </w:instrText>
                    </w:r>
                    <w:r>
                      <w:fldChar w:fldCharType="separate"/>
                    </w:r>
                    <w:r>
                      <w:t>25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F638">
    <w:pPr>
      <w:pStyle w:val="16"/>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5C61F">
                          <w:pPr>
                            <w:pStyle w:val="16"/>
                          </w:pPr>
                          <w:r>
                            <w:t>第</w:t>
                          </w:r>
                          <w:r>
                            <w:fldChar w:fldCharType="begin"/>
                          </w:r>
                          <w:r>
                            <w:instrText xml:space="preserve"> PAGE  \* MERGEFORMAT </w:instrText>
                          </w:r>
                          <w:r>
                            <w:fldChar w:fldCharType="separate"/>
                          </w:r>
                          <w:r>
                            <w:t>29</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B65C61F">
                    <w:pPr>
                      <w:pStyle w:val="16"/>
                    </w:pPr>
                    <w:r>
                      <w:t>第</w:t>
                    </w:r>
                    <w:r>
                      <w:fldChar w:fldCharType="begin"/>
                    </w:r>
                    <w:r>
                      <w:instrText xml:space="preserve"> PAGE  \* MERGEFORMAT </w:instrText>
                    </w:r>
                    <w:r>
                      <w:fldChar w:fldCharType="separate"/>
                    </w:r>
                    <w:r>
                      <w:t>29</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D4ED">
    <w:pPr>
      <w:pStyle w:val="1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B7980">
    <w:pPr>
      <w:pStyle w:val="1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03D93">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4FD25"/>
    <w:multiLevelType w:val="singleLevel"/>
    <w:tmpl w:val="B214FD25"/>
    <w:lvl w:ilvl="0" w:tentative="0">
      <w:start w:val="3"/>
      <w:numFmt w:val="chineseCounting"/>
      <w:suff w:val="nothing"/>
      <w:lvlText w:val="%1、"/>
      <w:lvlJc w:val="left"/>
      <w:rPr>
        <w:rFonts w:hint="eastAsia"/>
      </w:rPr>
    </w:lvl>
  </w:abstractNum>
  <w:abstractNum w:abstractNumId="1">
    <w:nsid w:val="D425F2E9"/>
    <w:multiLevelType w:val="singleLevel"/>
    <w:tmpl w:val="D425F2E9"/>
    <w:lvl w:ilvl="0" w:tentative="0">
      <w:start w:val="1"/>
      <w:numFmt w:val="decimal"/>
      <w:lvlText w:val="%1."/>
      <w:lvlJc w:val="left"/>
      <w:pPr>
        <w:tabs>
          <w:tab w:val="left" w:pos="312"/>
        </w:tabs>
      </w:pPr>
    </w:lvl>
  </w:abstractNum>
  <w:abstractNum w:abstractNumId="2">
    <w:nsid w:val="E5ED1323"/>
    <w:multiLevelType w:val="singleLevel"/>
    <w:tmpl w:val="E5ED1323"/>
    <w:lvl w:ilvl="0" w:tentative="0">
      <w:start w:val="1"/>
      <w:numFmt w:val="decimal"/>
      <w:suff w:val="nothing"/>
      <w:lvlText w:val="%1、"/>
      <w:lvlJc w:val="left"/>
    </w:lvl>
  </w:abstractNum>
  <w:abstractNum w:abstractNumId="3">
    <w:nsid w:val="08D89E01"/>
    <w:multiLevelType w:val="singleLevel"/>
    <w:tmpl w:val="08D89E01"/>
    <w:lvl w:ilvl="0" w:tentative="0">
      <w:start w:val="1"/>
      <w:numFmt w:val="decimal"/>
      <w:suff w:val="nothing"/>
      <w:lvlText w:val="%1、"/>
      <w:lvlJc w:val="left"/>
    </w:lvl>
  </w:abstractNum>
  <w:abstractNum w:abstractNumId="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5">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不忘初心">
    <w15:presenceInfo w15:providerId="WPS Office" w15:userId="3158069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ZDU0YTI5OGMxMDdlODcwYjM5OGFmZjlmZDUxYmUifQ=="/>
  </w:docVars>
  <w:rsids>
    <w:rsidRoot w:val="000E60AF"/>
    <w:rsid w:val="0000448D"/>
    <w:rsid w:val="000049E8"/>
    <w:rsid w:val="00006AC4"/>
    <w:rsid w:val="00013012"/>
    <w:rsid w:val="00022F7F"/>
    <w:rsid w:val="00025125"/>
    <w:rsid w:val="00032AC9"/>
    <w:rsid w:val="000372B3"/>
    <w:rsid w:val="000405EF"/>
    <w:rsid w:val="000463CF"/>
    <w:rsid w:val="00054F1B"/>
    <w:rsid w:val="00063676"/>
    <w:rsid w:val="000642C5"/>
    <w:rsid w:val="00070FE4"/>
    <w:rsid w:val="00081EBE"/>
    <w:rsid w:val="00083D5A"/>
    <w:rsid w:val="00083DBD"/>
    <w:rsid w:val="000853CB"/>
    <w:rsid w:val="0008658A"/>
    <w:rsid w:val="00092E07"/>
    <w:rsid w:val="00095922"/>
    <w:rsid w:val="000A1041"/>
    <w:rsid w:val="000A5B72"/>
    <w:rsid w:val="000C11A6"/>
    <w:rsid w:val="000D1524"/>
    <w:rsid w:val="000D3A2A"/>
    <w:rsid w:val="000D4223"/>
    <w:rsid w:val="000D6200"/>
    <w:rsid w:val="000E001A"/>
    <w:rsid w:val="000E27B2"/>
    <w:rsid w:val="000E3363"/>
    <w:rsid w:val="000E60AF"/>
    <w:rsid w:val="000E7953"/>
    <w:rsid w:val="000F00EC"/>
    <w:rsid w:val="000F2D33"/>
    <w:rsid w:val="000F2E28"/>
    <w:rsid w:val="000F38AC"/>
    <w:rsid w:val="000F5158"/>
    <w:rsid w:val="00103266"/>
    <w:rsid w:val="00105952"/>
    <w:rsid w:val="00105E17"/>
    <w:rsid w:val="00121BC4"/>
    <w:rsid w:val="00131F4C"/>
    <w:rsid w:val="00135388"/>
    <w:rsid w:val="00136C04"/>
    <w:rsid w:val="00140127"/>
    <w:rsid w:val="00140E4D"/>
    <w:rsid w:val="00151EDF"/>
    <w:rsid w:val="00152549"/>
    <w:rsid w:val="00155BD1"/>
    <w:rsid w:val="00157134"/>
    <w:rsid w:val="0016581C"/>
    <w:rsid w:val="00176F02"/>
    <w:rsid w:val="00177677"/>
    <w:rsid w:val="0017785A"/>
    <w:rsid w:val="00180BB9"/>
    <w:rsid w:val="00181898"/>
    <w:rsid w:val="001A5EC6"/>
    <w:rsid w:val="001B1372"/>
    <w:rsid w:val="001C57FB"/>
    <w:rsid w:val="001C70D4"/>
    <w:rsid w:val="001D659B"/>
    <w:rsid w:val="001E3D3A"/>
    <w:rsid w:val="001E562F"/>
    <w:rsid w:val="001F096B"/>
    <w:rsid w:val="001F0AF5"/>
    <w:rsid w:val="001F115B"/>
    <w:rsid w:val="001F27FA"/>
    <w:rsid w:val="001F34E5"/>
    <w:rsid w:val="001F7809"/>
    <w:rsid w:val="00206C4E"/>
    <w:rsid w:val="00207596"/>
    <w:rsid w:val="00207835"/>
    <w:rsid w:val="00207917"/>
    <w:rsid w:val="002113EA"/>
    <w:rsid w:val="00216528"/>
    <w:rsid w:val="00220681"/>
    <w:rsid w:val="00220933"/>
    <w:rsid w:val="002231FB"/>
    <w:rsid w:val="002259CA"/>
    <w:rsid w:val="00226201"/>
    <w:rsid w:val="00236003"/>
    <w:rsid w:val="00240D4A"/>
    <w:rsid w:val="00252E8F"/>
    <w:rsid w:val="002602B9"/>
    <w:rsid w:val="002614DC"/>
    <w:rsid w:val="00270B57"/>
    <w:rsid w:val="00273F0B"/>
    <w:rsid w:val="002859D5"/>
    <w:rsid w:val="00294154"/>
    <w:rsid w:val="002A09DF"/>
    <w:rsid w:val="002A0CA8"/>
    <w:rsid w:val="002A265F"/>
    <w:rsid w:val="002A5F33"/>
    <w:rsid w:val="002A6488"/>
    <w:rsid w:val="002B5F06"/>
    <w:rsid w:val="002C3AFC"/>
    <w:rsid w:val="002D6758"/>
    <w:rsid w:val="002E3A46"/>
    <w:rsid w:val="002F7C8A"/>
    <w:rsid w:val="00311B68"/>
    <w:rsid w:val="003255DC"/>
    <w:rsid w:val="00327766"/>
    <w:rsid w:val="00333EC4"/>
    <w:rsid w:val="00334B52"/>
    <w:rsid w:val="00340914"/>
    <w:rsid w:val="003421CE"/>
    <w:rsid w:val="0034279C"/>
    <w:rsid w:val="00344DCA"/>
    <w:rsid w:val="00351EF5"/>
    <w:rsid w:val="003552CA"/>
    <w:rsid w:val="00355336"/>
    <w:rsid w:val="00356000"/>
    <w:rsid w:val="00356523"/>
    <w:rsid w:val="003576D8"/>
    <w:rsid w:val="0036702D"/>
    <w:rsid w:val="003857A6"/>
    <w:rsid w:val="003859D2"/>
    <w:rsid w:val="00390509"/>
    <w:rsid w:val="003906F8"/>
    <w:rsid w:val="003949AD"/>
    <w:rsid w:val="00395FD8"/>
    <w:rsid w:val="003A71D3"/>
    <w:rsid w:val="003B1165"/>
    <w:rsid w:val="003B5EF5"/>
    <w:rsid w:val="003C2B91"/>
    <w:rsid w:val="003C5193"/>
    <w:rsid w:val="003C6EE3"/>
    <w:rsid w:val="003D1C6E"/>
    <w:rsid w:val="003D7FDB"/>
    <w:rsid w:val="003E29C1"/>
    <w:rsid w:val="003E5389"/>
    <w:rsid w:val="003E75EF"/>
    <w:rsid w:val="003E7652"/>
    <w:rsid w:val="003F2D93"/>
    <w:rsid w:val="004026C8"/>
    <w:rsid w:val="00402FEB"/>
    <w:rsid w:val="004070B7"/>
    <w:rsid w:val="0041042D"/>
    <w:rsid w:val="00410E9A"/>
    <w:rsid w:val="00411D6A"/>
    <w:rsid w:val="004132ED"/>
    <w:rsid w:val="00417E51"/>
    <w:rsid w:val="004243AB"/>
    <w:rsid w:val="00427313"/>
    <w:rsid w:val="00427D7F"/>
    <w:rsid w:val="00430FF8"/>
    <w:rsid w:val="004335DA"/>
    <w:rsid w:val="00447ECE"/>
    <w:rsid w:val="00451DBB"/>
    <w:rsid w:val="00452A19"/>
    <w:rsid w:val="004535BA"/>
    <w:rsid w:val="00454469"/>
    <w:rsid w:val="00460185"/>
    <w:rsid w:val="00461725"/>
    <w:rsid w:val="0048108D"/>
    <w:rsid w:val="00483FD5"/>
    <w:rsid w:val="004840A7"/>
    <w:rsid w:val="00493212"/>
    <w:rsid w:val="004A2BA7"/>
    <w:rsid w:val="004A61E1"/>
    <w:rsid w:val="004B28E4"/>
    <w:rsid w:val="004B5431"/>
    <w:rsid w:val="004C15B2"/>
    <w:rsid w:val="004C1E99"/>
    <w:rsid w:val="004C7FF2"/>
    <w:rsid w:val="004D0590"/>
    <w:rsid w:val="004D3BFB"/>
    <w:rsid w:val="004D6AB9"/>
    <w:rsid w:val="004D77EA"/>
    <w:rsid w:val="004E1571"/>
    <w:rsid w:val="004F3017"/>
    <w:rsid w:val="005001EC"/>
    <w:rsid w:val="005002F4"/>
    <w:rsid w:val="005052D5"/>
    <w:rsid w:val="005052E9"/>
    <w:rsid w:val="005266C2"/>
    <w:rsid w:val="00542617"/>
    <w:rsid w:val="005517C7"/>
    <w:rsid w:val="005548F1"/>
    <w:rsid w:val="00557627"/>
    <w:rsid w:val="00564B6E"/>
    <w:rsid w:val="0056635E"/>
    <w:rsid w:val="0057686A"/>
    <w:rsid w:val="0057702B"/>
    <w:rsid w:val="005828E7"/>
    <w:rsid w:val="00585305"/>
    <w:rsid w:val="00586144"/>
    <w:rsid w:val="00592460"/>
    <w:rsid w:val="005B1F36"/>
    <w:rsid w:val="005B3274"/>
    <w:rsid w:val="005B458B"/>
    <w:rsid w:val="005B7628"/>
    <w:rsid w:val="005D0149"/>
    <w:rsid w:val="005D1432"/>
    <w:rsid w:val="005E2806"/>
    <w:rsid w:val="005E2DDF"/>
    <w:rsid w:val="005E48D0"/>
    <w:rsid w:val="005F0284"/>
    <w:rsid w:val="005F1280"/>
    <w:rsid w:val="005F1429"/>
    <w:rsid w:val="005F3023"/>
    <w:rsid w:val="005F5A2F"/>
    <w:rsid w:val="005F6A65"/>
    <w:rsid w:val="005F6F01"/>
    <w:rsid w:val="0060310E"/>
    <w:rsid w:val="00604B3F"/>
    <w:rsid w:val="00617BF6"/>
    <w:rsid w:val="00623E34"/>
    <w:rsid w:val="0062423C"/>
    <w:rsid w:val="00631CDC"/>
    <w:rsid w:val="0064018C"/>
    <w:rsid w:val="00645802"/>
    <w:rsid w:val="006459A0"/>
    <w:rsid w:val="00650CFC"/>
    <w:rsid w:val="00652FDB"/>
    <w:rsid w:val="00654B49"/>
    <w:rsid w:val="006550E9"/>
    <w:rsid w:val="00670C77"/>
    <w:rsid w:val="00673AD3"/>
    <w:rsid w:val="00673ADE"/>
    <w:rsid w:val="00676549"/>
    <w:rsid w:val="00680780"/>
    <w:rsid w:val="00681857"/>
    <w:rsid w:val="00684DF1"/>
    <w:rsid w:val="006A3214"/>
    <w:rsid w:val="006A393F"/>
    <w:rsid w:val="006A4CEC"/>
    <w:rsid w:val="006A7C1E"/>
    <w:rsid w:val="006D4E65"/>
    <w:rsid w:val="006E1485"/>
    <w:rsid w:val="006F314F"/>
    <w:rsid w:val="006F570A"/>
    <w:rsid w:val="006F6443"/>
    <w:rsid w:val="00700BCA"/>
    <w:rsid w:val="007215BD"/>
    <w:rsid w:val="00723F2D"/>
    <w:rsid w:val="00737E3F"/>
    <w:rsid w:val="007409B8"/>
    <w:rsid w:val="00747941"/>
    <w:rsid w:val="007536C8"/>
    <w:rsid w:val="00760C15"/>
    <w:rsid w:val="007716DC"/>
    <w:rsid w:val="007718CA"/>
    <w:rsid w:val="007719D7"/>
    <w:rsid w:val="007733BD"/>
    <w:rsid w:val="00776881"/>
    <w:rsid w:val="007828C8"/>
    <w:rsid w:val="00785374"/>
    <w:rsid w:val="00786BD2"/>
    <w:rsid w:val="00787479"/>
    <w:rsid w:val="007919E6"/>
    <w:rsid w:val="007B2447"/>
    <w:rsid w:val="007C11FA"/>
    <w:rsid w:val="007D0A23"/>
    <w:rsid w:val="007D1DE2"/>
    <w:rsid w:val="007E2C25"/>
    <w:rsid w:val="007E427E"/>
    <w:rsid w:val="007E79FC"/>
    <w:rsid w:val="007F13E3"/>
    <w:rsid w:val="0080537B"/>
    <w:rsid w:val="00810858"/>
    <w:rsid w:val="008159F4"/>
    <w:rsid w:val="008213D1"/>
    <w:rsid w:val="008215D3"/>
    <w:rsid w:val="00832FCE"/>
    <w:rsid w:val="00833F3F"/>
    <w:rsid w:val="00835B9C"/>
    <w:rsid w:val="00840945"/>
    <w:rsid w:val="00840EB8"/>
    <w:rsid w:val="00853A4C"/>
    <w:rsid w:val="00855876"/>
    <w:rsid w:val="00856F91"/>
    <w:rsid w:val="008635B0"/>
    <w:rsid w:val="00864326"/>
    <w:rsid w:val="008716D7"/>
    <w:rsid w:val="00872267"/>
    <w:rsid w:val="00876EF9"/>
    <w:rsid w:val="008815C0"/>
    <w:rsid w:val="00882863"/>
    <w:rsid w:val="008856AB"/>
    <w:rsid w:val="00886849"/>
    <w:rsid w:val="00887FE0"/>
    <w:rsid w:val="00894503"/>
    <w:rsid w:val="00896ED8"/>
    <w:rsid w:val="008A3A0B"/>
    <w:rsid w:val="008A724B"/>
    <w:rsid w:val="008A7435"/>
    <w:rsid w:val="008B4C3C"/>
    <w:rsid w:val="008D00CF"/>
    <w:rsid w:val="008D3208"/>
    <w:rsid w:val="008D6829"/>
    <w:rsid w:val="008E4488"/>
    <w:rsid w:val="008E472D"/>
    <w:rsid w:val="008E4D44"/>
    <w:rsid w:val="009049C6"/>
    <w:rsid w:val="00905A18"/>
    <w:rsid w:val="00912224"/>
    <w:rsid w:val="00913634"/>
    <w:rsid w:val="00921CCD"/>
    <w:rsid w:val="0092517B"/>
    <w:rsid w:val="0092590E"/>
    <w:rsid w:val="009271CA"/>
    <w:rsid w:val="00931C75"/>
    <w:rsid w:val="00934779"/>
    <w:rsid w:val="009373CE"/>
    <w:rsid w:val="009402CD"/>
    <w:rsid w:val="00940D97"/>
    <w:rsid w:val="00941028"/>
    <w:rsid w:val="00950847"/>
    <w:rsid w:val="0095361D"/>
    <w:rsid w:val="00957A65"/>
    <w:rsid w:val="009639A9"/>
    <w:rsid w:val="0096613D"/>
    <w:rsid w:val="0097384C"/>
    <w:rsid w:val="00982193"/>
    <w:rsid w:val="00985725"/>
    <w:rsid w:val="009938EA"/>
    <w:rsid w:val="009975DF"/>
    <w:rsid w:val="009A14A5"/>
    <w:rsid w:val="009A4C5A"/>
    <w:rsid w:val="009B1587"/>
    <w:rsid w:val="009B1DB6"/>
    <w:rsid w:val="009B5804"/>
    <w:rsid w:val="009B5C72"/>
    <w:rsid w:val="009B60C5"/>
    <w:rsid w:val="009C5BD4"/>
    <w:rsid w:val="009D0A19"/>
    <w:rsid w:val="009D23EB"/>
    <w:rsid w:val="009D6195"/>
    <w:rsid w:val="009D703C"/>
    <w:rsid w:val="009D759D"/>
    <w:rsid w:val="009D7DEE"/>
    <w:rsid w:val="009E3AA5"/>
    <w:rsid w:val="009E4462"/>
    <w:rsid w:val="009E6F70"/>
    <w:rsid w:val="009F027F"/>
    <w:rsid w:val="009F0CFE"/>
    <w:rsid w:val="00A00C54"/>
    <w:rsid w:val="00A013B2"/>
    <w:rsid w:val="00A01CC9"/>
    <w:rsid w:val="00A076EF"/>
    <w:rsid w:val="00A1171F"/>
    <w:rsid w:val="00A1557A"/>
    <w:rsid w:val="00A222C5"/>
    <w:rsid w:val="00A22962"/>
    <w:rsid w:val="00A27536"/>
    <w:rsid w:val="00A30FD8"/>
    <w:rsid w:val="00A318EC"/>
    <w:rsid w:val="00A32E22"/>
    <w:rsid w:val="00A36680"/>
    <w:rsid w:val="00A37103"/>
    <w:rsid w:val="00A40D54"/>
    <w:rsid w:val="00A4189C"/>
    <w:rsid w:val="00A431AA"/>
    <w:rsid w:val="00A435EE"/>
    <w:rsid w:val="00A45A35"/>
    <w:rsid w:val="00A45DE7"/>
    <w:rsid w:val="00A5371E"/>
    <w:rsid w:val="00A5744F"/>
    <w:rsid w:val="00A6372D"/>
    <w:rsid w:val="00A65DD3"/>
    <w:rsid w:val="00A72673"/>
    <w:rsid w:val="00A8120F"/>
    <w:rsid w:val="00A85C95"/>
    <w:rsid w:val="00A900DF"/>
    <w:rsid w:val="00A90A41"/>
    <w:rsid w:val="00A9515A"/>
    <w:rsid w:val="00A97F83"/>
    <w:rsid w:val="00AB22E5"/>
    <w:rsid w:val="00AC0A9D"/>
    <w:rsid w:val="00AC4D21"/>
    <w:rsid w:val="00AC5C65"/>
    <w:rsid w:val="00AD4AAF"/>
    <w:rsid w:val="00AD6922"/>
    <w:rsid w:val="00AD7E82"/>
    <w:rsid w:val="00AE2484"/>
    <w:rsid w:val="00AF0E2F"/>
    <w:rsid w:val="00B03F25"/>
    <w:rsid w:val="00B16196"/>
    <w:rsid w:val="00B23C2B"/>
    <w:rsid w:val="00B3073F"/>
    <w:rsid w:val="00B34243"/>
    <w:rsid w:val="00B3709E"/>
    <w:rsid w:val="00B37FF4"/>
    <w:rsid w:val="00B412C6"/>
    <w:rsid w:val="00B45FCE"/>
    <w:rsid w:val="00B47789"/>
    <w:rsid w:val="00B502DC"/>
    <w:rsid w:val="00B50CAD"/>
    <w:rsid w:val="00B522C7"/>
    <w:rsid w:val="00B56242"/>
    <w:rsid w:val="00B57D45"/>
    <w:rsid w:val="00B627F8"/>
    <w:rsid w:val="00B6317D"/>
    <w:rsid w:val="00B82DCF"/>
    <w:rsid w:val="00B93D45"/>
    <w:rsid w:val="00BA3027"/>
    <w:rsid w:val="00BA392B"/>
    <w:rsid w:val="00BB080B"/>
    <w:rsid w:val="00BB73A1"/>
    <w:rsid w:val="00BC3700"/>
    <w:rsid w:val="00BC5F74"/>
    <w:rsid w:val="00BC7122"/>
    <w:rsid w:val="00BE246E"/>
    <w:rsid w:val="00BE431F"/>
    <w:rsid w:val="00BF1559"/>
    <w:rsid w:val="00BF176E"/>
    <w:rsid w:val="00BF341F"/>
    <w:rsid w:val="00BF3C4C"/>
    <w:rsid w:val="00BF7696"/>
    <w:rsid w:val="00C137A4"/>
    <w:rsid w:val="00C16E5A"/>
    <w:rsid w:val="00C2047D"/>
    <w:rsid w:val="00C2164A"/>
    <w:rsid w:val="00C33A58"/>
    <w:rsid w:val="00C50725"/>
    <w:rsid w:val="00C54661"/>
    <w:rsid w:val="00C554DB"/>
    <w:rsid w:val="00C64DD6"/>
    <w:rsid w:val="00C65A3E"/>
    <w:rsid w:val="00C6699C"/>
    <w:rsid w:val="00C671F3"/>
    <w:rsid w:val="00C7204A"/>
    <w:rsid w:val="00C74301"/>
    <w:rsid w:val="00C7549F"/>
    <w:rsid w:val="00C75B79"/>
    <w:rsid w:val="00C760A1"/>
    <w:rsid w:val="00C818A7"/>
    <w:rsid w:val="00C82370"/>
    <w:rsid w:val="00C83D5E"/>
    <w:rsid w:val="00C84EA0"/>
    <w:rsid w:val="00C86550"/>
    <w:rsid w:val="00C87DA0"/>
    <w:rsid w:val="00C930F5"/>
    <w:rsid w:val="00C945D7"/>
    <w:rsid w:val="00C95DF6"/>
    <w:rsid w:val="00CA5019"/>
    <w:rsid w:val="00CC3C3A"/>
    <w:rsid w:val="00CC637F"/>
    <w:rsid w:val="00CE4E2E"/>
    <w:rsid w:val="00CE62A2"/>
    <w:rsid w:val="00CF0874"/>
    <w:rsid w:val="00CF2B18"/>
    <w:rsid w:val="00CF4276"/>
    <w:rsid w:val="00D0383A"/>
    <w:rsid w:val="00D055A7"/>
    <w:rsid w:val="00D078BA"/>
    <w:rsid w:val="00D134D8"/>
    <w:rsid w:val="00D20F5A"/>
    <w:rsid w:val="00D22346"/>
    <w:rsid w:val="00D254AC"/>
    <w:rsid w:val="00D26139"/>
    <w:rsid w:val="00D265DE"/>
    <w:rsid w:val="00D26FA2"/>
    <w:rsid w:val="00D3233F"/>
    <w:rsid w:val="00D43F0E"/>
    <w:rsid w:val="00D53884"/>
    <w:rsid w:val="00D67A21"/>
    <w:rsid w:val="00D82F66"/>
    <w:rsid w:val="00D86737"/>
    <w:rsid w:val="00D869D5"/>
    <w:rsid w:val="00D87F91"/>
    <w:rsid w:val="00D900A0"/>
    <w:rsid w:val="00D95CD7"/>
    <w:rsid w:val="00DA2083"/>
    <w:rsid w:val="00DA4F65"/>
    <w:rsid w:val="00DC2DB0"/>
    <w:rsid w:val="00DD6A32"/>
    <w:rsid w:val="00DE1CBA"/>
    <w:rsid w:val="00DE2B86"/>
    <w:rsid w:val="00DF43F2"/>
    <w:rsid w:val="00E0272A"/>
    <w:rsid w:val="00E14424"/>
    <w:rsid w:val="00E219AF"/>
    <w:rsid w:val="00E31185"/>
    <w:rsid w:val="00E35AE2"/>
    <w:rsid w:val="00E46073"/>
    <w:rsid w:val="00E535A5"/>
    <w:rsid w:val="00E57254"/>
    <w:rsid w:val="00E66FDF"/>
    <w:rsid w:val="00E707CB"/>
    <w:rsid w:val="00E72D99"/>
    <w:rsid w:val="00E73AA2"/>
    <w:rsid w:val="00E7609A"/>
    <w:rsid w:val="00E80BE5"/>
    <w:rsid w:val="00E81046"/>
    <w:rsid w:val="00E82AA6"/>
    <w:rsid w:val="00E82F7E"/>
    <w:rsid w:val="00E843CA"/>
    <w:rsid w:val="00E90B37"/>
    <w:rsid w:val="00EB0A7D"/>
    <w:rsid w:val="00EB6E96"/>
    <w:rsid w:val="00EC0A4B"/>
    <w:rsid w:val="00EC1365"/>
    <w:rsid w:val="00EC70E0"/>
    <w:rsid w:val="00ED188F"/>
    <w:rsid w:val="00ED3327"/>
    <w:rsid w:val="00ED6055"/>
    <w:rsid w:val="00EE2D54"/>
    <w:rsid w:val="00EE387B"/>
    <w:rsid w:val="00EE5AC2"/>
    <w:rsid w:val="00F2015A"/>
    <w:rsid w:val="00F22063"/>
    <w:rsid w:val="00F35AE6"/>
    <w:rsid w:val="00F4486F"/>
    <w:rsid w:val="00F45427"/>
    <w:rsid w:val="00F65C49"/>
    <w:rsid w:val="00F67C4E"/>
    <w:rsid w:val="00F714BB"/>
    <w:rsid w:val="00F834CD"/>
    <w:rsid w:val="00F862BD"/>
    <w:rsid w:val="00F9191E"/>
    <w:rsid w:val="00FA70FA"/>
    <w:rsid w:val="00FD1522"/>
    <w:rsid w:val="00FD2A74"/>
    <w:rsid w:val="00FD3767"/>
    <w:rsid w:val="00FD6100"/>
    <w:rsid w:val="00FE05C1"/>
    <w:rsid w:val="00FE6D6D"/>
    <w:rsid w:val="01127F09"/>
    <w:rsid w:val="011C1159"/>
    <w:rsid w:val="018846F6"/>
    <w:rsid w:val="018C6C05"/>
    <w:rsid w:val="01A4748B"/>
    <w:rsid w:val="01C84928"/>
    <w:rsid w:val="02D6242B"/>
    <w:rsid w:val="02E97170"/>
    <w:rsid w:val="0421067B"/>
    <w:rsid w:val="048421BB"/>
    <w:rsid w:val="04A13831"/>
    <w:rsid w:val="04D07A99"/>
    <w:rsid w:val="05201084"/>
    <w:rsid w:val="052C5CF5"/>
    <w:rsid w:val="0581212F"/>
    <w:rsid w:val="0616772D"/>
    <w:rsid w:val="06274945"/>
    <w:rsid w:val="06424F0F"/>
    <w:rsid w:val="07081660"/>
    <w:rsid w:val="075D6403"/>
    <w:rsid w:val="08723FEB"/>
    <w:rsid w:val="0956659C"/>
    <w:rsid w:val="09841387"/>
    <w:rsid w:val="09915CB3"/>
    <w:rsid w:val="09947012"/>
    <w:rsid w:val="09E2134D"/>
    <w:rsid w:val="09E83639"/>
    <w:rsid w:val="0A14234A"/>
    <w:rsid w:val="0AB26078"/>
    <w:rsid w:val="0AC03B00"/>
    <w:rsid w:val="0AF45342"/>
    <w:rsid w:val="0B805735"/>
    <w:rsid w:val="0C621FC1"/>
    <w:rsid w:val="0C686720"/>
    <w:rsid w:val="0D13270B"/>
    <w:rsid w:val="0E0D51A4"/>
    <w:rsid w:val="0E4643FB"/>
    <w:rsid w:val="0E5C1447"/>
    <w:rsid w:val="0EC2063B"/>
    <w:rsid w:val="0F0531CE"/>
    <w:rsid w:val="0F490F7B"/>
    <w:rsid w:val="10277962"/>
    <w:rsid w:val="1028781C"/>
    <w:rsid w:val="10D26B06"/>
    <w:rsid w:val="12A36CBD"/>
    <w:rsid w:val="12C10E55"/>
    <w:rsid w:val="13313D83"/>
    <w:rsid w:val="13997D72"/>
    <w:rsid w:val="14A95C11"/>
    <w:rsid w:val="14CB2864"/>
    <w:rsid w:val="14F64FB4"/>
    <w:rsid w:val="150566CB"/>
    <w:rsid w:val="161D28DF"/>
    <w:rsid w:val="17A4676E"/>
    <w:rsid w:val="17B56CFB"/>
    <w:rsid w:val="18010653"/>
    <w:rsid w:val="180847B0"/>
    <w:rsid w:val="190D728B"/>
    <w:rsid w:val="19BE4ECA"/>
    <w:rsid w:val="1AE909FA"/>
    <w:rsid w:val="1B285AE1"/>
    <w:rsid w:val="1BF40F40"/>
    <w:rsid w:val="1CD42551"/>
    <w:rsid w:val="1D594678"/>
    <w:rsid w:val="1EA96003"/>
    <w:rsid w:val="1FEF02D0"/>
    <w:rsid w:val="208E0F9C"/>
    <w:rsid w:val="20915900"/>
    <w:rsid w:val="21045FB1"/>
    <w:rsid w:val="21843C8D"/>
    <w:rsid w:val="22166D6A"/>
    <w:rsid w:val="221F6DE2"/>
    <w:rsid w:val="223D26DD"/>
    <w:rsid w:val="23CD22EE"/>
    <w:rsid w:val="24226ED0"/>
    <w:rsid w:val="24B35976"/>
    <w:rsid w:val="25E22C7C"/>
    <w:rsid w:val="25E34B6F"/>
    <w:rsid w:val="26172450"/>
    <w:rsid w:val="263627F6"/>
    <w:rsid w:val="263E08AF"/>
    <w:rsid w:val="277A5B71"/>
    <w:rsid w:val="278434DB"/>
    <w:rsid w:val="27D57CCC"/>
    <w:rsid w:val="27DD6722"/>
    <w:rsid w:val="284625A0"/>
    <w:rsid w:val="2867108D"/>
    <w:rsid w:val="28845BD0"/>
    <w:rsid w:val="28CF3A40"/>
    <w:rsid w:val="292D25FD"/>
    <w:rsid w:val="2A640104"/>
    <w:rsid w:val="2ABC45C7"/>
    <w:rsid w:val="2B0D6BE9"/>
    <w:rsid w:val="2CB117C3"/>
    <w:rsid w:val="2E42503C"/>
    <w:rsid w:val="2E4D0215"/>
    <w:rsid w:val="2E8414A2"/>
    <w:rsid w:val="2EA6442B"/>
    <w:rsid w:val="2EB860B8"/>
    <w:rsid w:val="2F262EB9"/>
    <w:rsid w:val="2FA64100"/>
    <w:rsid w:val="2FC20796"/>
    <w:rsid w:val="2FC239B5"/>
    <w:rsid w:val="300D268B"/>
    <w:rsid w:val="30B42D94"/>
    <w:rsid w:val="314C482C"/>
    <w:rsid w:val="31622C04"/>
    <w:rsid w:val="31F67EF5"/>
    <w:rsid w:val="320C562D"/>
    <w:rsid w:val="325A67DA"/>
    <w:rsid w:val="326762E4"/>
    <w:rsid w:val="32EC478B"/>
    <w:rsid w:val="332C0428"/>
    <w:rsid w:val="333E2E6A"/>
    <w:rsid w:val="337705ED"/>
    <w:rsid w:val="33AA082A"/>
    <w:rsid w:val="33AC6028"/>
    <w:rsid w:val="33B05EAD"/>
    <w:rsid w:val="33CA51D8"/>
    <w:rsid w:val="348D42FA"/>
    <w:rsid w:val="34FC20EA"/>
    <w:rsid w:val="35934620"/>
    <w:rsid w:val="36A45E28"/>
    <w:rsid w:val="38297DFD"/>
    <w:rsid w:val="389352E2"/>
    <w:rsid w:val="38F07566"/>
    <w:rsid w:val="39954E56"/>
    <w:rsid w:val="39B57D90"/>
    <w:rsid w:val="39BC31E9"/>
    <w:rsid w:val="3AB00A01"/>
    <w:rsid w:val="3AE57026"/>
    <w:rsid w:val="3B6F3B9D"/>
    <w:rsid w:val="3B90577C"/>
    <w:rsid w:val="3C7B5999"/>
    <w:rsid w:val="3C8F7FF5"/>
    <w:rsid w:val="3C983A02"/>
    <w:rsid w:val="3DD652F7"/>
    <w:rsid w:val="3ED92B04"/>
    <w:rsid w:val="3F6D56DF"/>
    <w:rsid w:val="3F881A69"/>
    <w:rsid w:val="402C2CEA"/>
    <w:rsid w:val="402F73BF"/>
    <w:rsid w:val="40333F85"/>
    <w:rsid w:val="40406608"/>
    <w:rsid w:val="40677FAF"/>
    <w:rsid w:val="408852CC"/>
    <w:rsid w:val="40A64D50"/>
    <w:rsid w:val="430F4BE7"/>
    <w:rsid w:val="43272960"/>
    <w:rsid w:val="43704AD0"/>
    <w:rsid w:val="43731C27"/>
    <w:rsid w:val="43B21289"/>
    <w:rsid w:val="44410461"/>
    <w:rsid w:val="451236F7"/>
    <w:rsid w:val="45815571"/>
    <w:rsid w:val="45A30CB6"/>
    <w:rsid w:val="46661BDF"/>
    <w:rsid w:val="46B24AE1"/>
    <w:rsid w:val="4717213B"/>
    <w:rsid w:val="47A42871"/>
    <w:rsid w:val="47A94FDB"/>
    <w:rsid w:val="483201FE"/>
    <w:rsid w:val="48773C40"/>
    <w:rsid w:val="49223665"/>
    <w:rsid w:val="4A071224"/>
    <w:rsid w:val="4A2A3BB5"/>
    <w:rsid w:val="4AAC418E"/>
    <w:rsid w:val="4AB76040"/>
    <w:rsid w:val="4AE5026A"/>
    <w:rsid w:val="4AE775B9"/>
    <w:rsid w:val="4B0721E4"/>
    <w:rsid w:val="4B2C7A59"/>
    <w:rsid w:val="4B5F52F7"/>
    <w:rsid w:val="4B8F25C1"/>
    <w:rsid w:val="4B930B0C"/>
    <w:rsid w:val="4C5F4212"/>
    <w:rsid w:val="4CA96EF1"/>
    <w:rsid w:val="4CD570A1"/>
    <w:rsid w:val="4DF44835"/>
    <w:rsid w:val="4EA00C46"/>
    <w:rsid w:val="4EA5073F"/>
    <w:rsid w:val="4EB4550D"/>
    <w:rsid w:val="501F6F80"/>
    <w:rsid w:val="50AC6F17"/>
    <w:rsid w:val="50AE31FD"/>
    <w:rsid w:val="50B147E0"/>
    <w:rsid w:val="50F9646D"/>
    <w:rsid w:val="514863BA"/>
    <w:rsid w:val="51F20426"/>
    <w:rsid w:val="522138A4"/>
    <w:rsid w:val="52517CA3"/>
    <w:rsid w:val="525856DB"/>
    <w:rsid w:val="52680509"/>
    <w:rsid w:val="52872FFF"/>
    <w:rsid w:val="52A93ED0"/>
    <w:rsid w:val="53076691"/>
    <w:rsid w:val="53C05A22"/>
    <w:rsid w:val="53EA23EA"/>
    <w:rsid w:val="54620B72"/>
    <w:rsid w:val="55C33DCD"/>
    <w:rsid w:val="55FF07E4"/>
    <w:rsid w:val="560B2964"/>
    <w:rsid w:val="561720E4"/>
    <w:rsid w:val="563118B3"/>
    <w:rsid w:val="564E603E"/>
    <w:rsid w:val="56F600C1"/>
    <w:rsid w:val="57183B87"/>
    <w:rsid w:val="58A7266A"/>
    <w:rsid w:val="58DF7F7F"/>
    <w:rsid w:val="59C1292E"/>
    <w:rsid w:val="5A195BC7"/>
    <w:rsid w:val="5B105BD8"/>
    <w:rsid w:val="5C8377C0"/>
    <w:rsid w:val="5D182559"/>
    <w:rsid w:val="5D725871"/>
    <w:rsid w:val="5D736FBF"/>
    <w:rsid w:val="5DC2447B"/>
    <w:rsid w:val="5E234741"/>
    <w:rsid w:val="5E7454FF"/>
    <w:rsid w:val="5EB35545"/>
    <w:rsid w:val="5F0B0627"/>
    <w:rsid w:val="5F7B2641"/>
    <w:rsid w:val="60592752"/>
    <w:rsid w:val="606A2396"/>
    <w:rsid w:val="60D40304"/>
    <w:rsid w:val="61011BCD"/>
    <w:rsid w:val="61297EAB"/>
    <w:rsid w:val="61F074D0"/>
    <w:rsid w:val="62E032F3"/>
    <w:rsid w:val="62F66F35"/>
    <w:rsid w:val="63E16403"/>
    <w:rsid w:val="65295F1C"/>
    <w:rsid w:val="65DA0791"/>
    <w:rsid w:val="666F0353"/>
    <w:rsid w:val="66721106"/>
    <w:rsid w:val="668176A1"/>
    <w:rsid w:val="67442400"/>
    <w:rsid w:val="67681C54"/>
    <w:rsid w:val="687E18FD"/>
    <w:rsid w:val="68C42CA9"/>
    <w:rsid w:val="690D6EE4"/>
    <w:rsid w:val="69351912"/>
    <w:rsid w:val="69E479BE"/>
    <w:rsid w:val="6B565566"/>
    <w:rsid w:val="6BBB1626"/>
    <w:rsid w:val="6C001A04"/>
    <w:rsid w:val="6CE45D6D"/>
    <w:rsid w:val="6CF25421"/>
    <w:rsid w:val="6D963700"/>
    <w:rsid w:val="6DBF5C07"/>
    <w:rsid w:val="6E1039BC"/>
    <w:rsid w:val="6E2D4E88"/>
    <w:rsid w:val="6E7509A5"/>
    <w:rsid w:val="6EAA1639"/>
    <w:rsid w:val="6EE07DD3"/>
    <w:rsid w:val="702E0BAC"/>
    <w:rsid w:val="70BF6C3B"/>
    <w:rsid w:val="711E5B9A"/>
    <w:rsid w:val="7121017E"/>
    <w:rsid w:val="71674127"/>
    <w:rsid w:val="718A7619"/>
    <w:rsid w:val="71D970E5"/>
    <w:rsid w:val="721243ED"/>
    <w:rsid w:val="72175892"/>
    <w:rsid w:val="72A41D1E"/>
    <w:rsid w:val="73A0265C"/>
    <w:rsid w:val="740037F5"/>
    <w:rsid w:val="742E4E1E"/>
    <w:rsid w:val="743520B7"/>
    <w:rsid w:val="75034820"/>
    <w:rsid w:val="75164BBA"/>
    <w:rsid w:val="75806D2F"/>
    <w:rsid w:val="7707211D"/>
    <w:rsid w:val="77854CB3"/>
    <w:rsid w:val="78347255"/>
    <w:rsid w:val="79643B82"/>
    <w:rsid w:val="7A7D4AC1"/>
    <w:rsid w:val="7AF10738"/>
    <w:rsid w:val="7B076566"/>
    <w:rsid w:val="7B0E2681"/>
    <w:rsid w:val="7B540C79"/>
    <w:rsid w:val="7B651C07"/>
    <w:rsid w:val="7C1D54EE"/>
    <w:rsid w:val="7CB517DC"/>
    <w:rsid w:val="7D0F3B7C"/>
    <w:rsid w:val="7D823627"/>
    <w:rsid w:val="7E1235D1"/>
    <w:rsid w:val="7E397325"/>
    <w:rsid w:val="7E450A00"/>
    <w:rsid w:val="7E684338"/>
    <w:rsid w:val="7F344F83"/>
    <w:rsid w:val="7FD30D25"/>
    <w:rsid w:val="7FFD50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9"/>
    <w:pPr>
      <w:keepNext/>
      <w:keepLines/>
      <w:spacing w:before="200"/>
      <w:outlineLvl w:val="2"/>
    </w:pPr>
    <w:rPr>
      <w:rFonts w:asciiTheme="majorHAnsi" w:hAnsiTheme="majorHAnsi" w:eastAsiaTheme="majorEastAsia" w:cstheme="majorBidi"/>
      <w:b/>
      <w:bCs/>
      <w:color w:val="00000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spacing w:line="360" w:lineRule="auto"/>
      <w:ind w:left="420" w:leftChars="200" w:firstLine="200" w:firstLineChars="200"/>
    </w:pPr>
    <w:rPr>
      <w:sz w:val="24"/>
      <w:szCs w:val="24"/>
    </w:rPr>
  </w:style>
  <w:style w:type="paragraph" w:styleId="6">
    <w:name w:val="Normal Indent"/>
    <w:basedOn w:val="1"/>
    <w:qFormat/>
    <w:uiPriority w:val="0"/>
    <w:pPr>
      <w:ind w:firstLine="420"/>
    </w:pPr>
  </w:style>
  <w:style w:type="paragraph" w:styleId="7">
    <w:name w:val="toa heading"/>
    <w:basedOn w:val="1"/>
    <w:next w:val="1"/>
    <w:unhideWhenUsed/>
    <w:qFormat/>
    <w:uiPriority w:val="99"/>
    <w:pPr>
      <w:spacing w:before="120"/>
    </w:pPr>
    <w:rPr>
      <w:rFonts w:ascii="Cambria" w:hAnsi="Cambria"/>
      <w:sz w:val="24"/>
    </w:rPr>
  </w:style>
  <w:style w:type="paragraph" w:styleId="8">
    <w:name w:val="annotation text"/>
    <w:basedOn w:val="1"/>
    <w:link w:val="49"/>
    <w:qFormat/>
    <w:uiPriority w:val="0"/>
    <w:pPr>
      <w:jc w:val="left"/>
    </w:pPr>
  </w:style>
  <w:style w:type="paragraph" w:styleId="9">
    <w:name w:val="Body Text"/>
    <w:basedOn w:val="1"/>
    <w:next w:val="1"/>
    <w:qFormat/>
    <w:uiPriority w:val="0"/>
    <w:rPr>
      <w:rFonts w:ascii="仿宋_GB2312" w:eastAsia="仿宋_GB2312"/>
      <w:sz w:val="32"/>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qFormat/>
    <w:uiPriority w:val="0"/>
    <w:pPr>
      <w:snapToGrid w:val="0"/>
      <w:spacing w:line="360" w:lineRule="auto"/>
      <w:ind w:firstLine="200" w:firstLineChars="200"/>
    </w:pPr>
    <w:rPr>
      <w:rFonts w:ascii="Arial" w:hAnsi="Arial" w:cs="Arial"/>
      <w:sz w:val="24"/>
      <w:szCs w:val="24"/>
    </w:rPr>
  </w:style>
  <w:style w:type="paragraph" w:styleId="12">
    <w:name w:val="Plain Text"/>
    <w:basedOn w:val="1"/>
    <w:link w:val="32"/>
    <w:qFormat/>
    <w:uiPriority w:val="0"/>
    <w:rPr>
      <w:rFonts w:ascii="宋体" w:hAnsi="Courier New"/>
    </w:rPr>
  </w:style>
  <w:style w:type="paragraph" w:styleId="13">
    <w:name w:val="Date"/>
    <w:basedOn w:val="1"/>
    <w:next w:val="1"/>
    <w:link w:val="33"/>
    <w:qFormat/>
    <w:uiPriority w:val="0"/>
    <w:pPr>
      <w:ind w:left="100" w:leftChars="2500"/>
    </w:pPr>
  </w:style>
  <w:style w:type="paragraph" w:styleId="14">
    <w:name w:val="Body Text Indent 2"/>
    <w:basedOn w:val="1"/>
    <w:qFormat/>
    <w:uiPriority w:val="0"/>
    <w:pPr>
      <w:spacing w:line="480" w:lineRule="exact"/>
      <w:ind w:left="810" w:firstLine="675"/>
    </w:pPr>
    <w:rPr>
      <w:rFonts w:eastAsia="仿宋_GB2312"/>
      <w:sz w:val="30"/>
      <w:szCs w:val="2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semiHidden/>
    <w:qFormat/>
    <w:uiPriority w:val="39"/>
    <w:pPr>
      <w:tabs>
        <w:tab w:val="right" w:leader="dot" w:pos="8721"/>
      </w:tabs>
      <w:spacing w:line="480" w:lineRule="auto"/>
    </w:pPr>
    <w:rPr>
      <w:rFonts w:ascii="宋体" w:hAnsi="宋体"/>
      <w:color w:val="000000"/>
      <w:sz w:val="32"/>
      <w:szCs w:val="32"/>
    </w:rPr>
  </w:style>
  <w:style w:type="paragraph" w:styleId="19">
    <w:name w:val="Body Text Indent 3"/>
    <w:basedOn w:val="1"/>
    <w:link w:val="34"/>
    <w:qFormat/>
    <w:uiPriority w:val="0"/>
    <w:pPr>
      <w:ind w:left="359" w:leftChars="171" w:firstLine="359" w:firstLineChars="171"/>
    </w:pPr>
    <w:rPr>
      <w:szCs w:val="20"/>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annotation subject"/>
    <w:basedOn w:val="8"/>
    <w:next w:val="8"/>
    <w:link w:val="50"/>
    <w:qFormat/>
    <w:uiPriority w:val="0"/>
    <w:rPr>
      <w:b/>
      <w:bCs/>
    </w:rPr>
  </w:style>
  <w:style w:type="paragraph" w:styleId="22">
    <w:name w:val="Body Text First Indent 2"/>
    <w:basedOn w:val="10"/>
    <w:qFormat/>
    <w:uiPriority w:val="0"/>
    <w:pPr>
      <w:spacing w:beforeLines="50" w:afterLines="50" w:line="360" w:lineRule="auto"/>
      <w:ind w:firstLine="420" w:firstLineChars="200"/>
    </w:pPr>
    <w:rPr>
      <w:sz w:val="24"/>
      <w:szCs w:val="24"/>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FollowedHyperlink"/>
    <w:qFormat/>
    <w:uiPriority w:val="0"/>
    <w:rPr>
      <w:color w:val="auto"/>
      <w:u w:val="none"/>
    </w:rPr>
  </w:style>
  <w:style w:type="character" w:styleId="27">
    <w:name w:val="HTML Typewriter"/>
    <w:qFormat/>
    <w:uiPriority w:val="0"/>
    <w:rPr>
      <w:rFonts w:ascii="宋体" w:hAnsi="宋体" w:eastAsia="宋体" w:cs="宋体"/>
      <w:sz w:val="24"/>
      <w:szCs w:val="24"/>
    </w:rPr>
  </w:style>
  <w:style w:type="character" w:styleId="28">
    <w:name w:val="Hyperlink"/>
    <w:basedOn w:val="25"/>
    <w:qFormat/>
    <w:uiPriority w:val="0"/>
    <w:rPr>
      <w:color w:val="0000FF"/>
      <w:u w:val="single"/>
    </w:rPr>
  </w:style>
  <w:style w:type="character" w:styleId="29">
    <w:name w:val="annotation reference"/>
    <w:basedOn w:val="25"/>
    <w:qFormat/>
    <w:uiPriority w:val="0"/>
    <w:rPr>
      <w:sz w:val="21"/>
      <w:szCs w:val="21"/>
    </w:rPr>
  </w:style>
  <w:style w:type="paragraph" w:customStyle="1" w:styleId="30">
    <w:name w:val="Default"/>
    <w:qFormat/>
    <w:uiPriority w:val="99"/>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customStyle="1" w:styleId="31">
    <w:name w:val="正文（缩进）"/>
    <w:basedOn w:val="1"/>
    <w:qFormat/>
    <w:uiPriority w:val="99"/>
    <w:pPr>
      <w:ind w:firstLine="480" w:firstLineChars="200"/>
    </w:pPr>
  </w:style>
  <w:style w:type="character" w:customStyle="1" w:styleId="32">
    <w:name w:val="纯文本 Char1"/>
    <w:link w:val="12"/>
    <w:qFormat/>
    <w:uiPriority w:val="0"/>
    <w:rPr>
      <w:rFonts w:ascii="宋体" w:hAnsi="Courier New"/>
      <w:kern w:val="2"/>
      <w:sz w:val="21"/>
      <w:szCs w:val="22"/>
    </w:rPr>
  </w:style>
  <w:style w:type="character" w:customStyle="1" w:styleId="33">
    <w:name w:val="日期 Char"/>
    <w:basedOn w:val="25"/>
    <w:link w:val="13"/>
    <w:qFormat/>
    <w:uiPriority w:val="0"/>
    <w:rPr>
      <w:kern w:val="2"/>
      <w:sz w:val="21"/>
      <w:szCs w:val="22"/>
    </w:rPr>
  </w:style>
  <w:style w:type="character" w:customStyle="1" w:styleId="34">
    <w:name w:val="正文文本缩进 3 Char"/>
    <w:basedOn w:val="25"/>
    <w:link w:val="19"/>
    <w:qFormat/>
    <w:uiPriority w:val="0"/>
    <w:rPr>
      <w:rFonts w:ascii="Times New Roman" w:hAnsi="Times New Roman"/>
      <w:kern w:val="2"/>
      <w:sz w:val="21"/>
    </w:rPr>
  </w:style>
  <w:style w:type="character" w:customStyle="1" w:styleId="35">
    <w:name w:val="纯文本 Char"/>
    <w:qFormat/>
    <w:uiPriority w:val="0"/>
    <w:rPr>
      <w:rFonts w:ascii="宋体" w:hAnsi="Courier New" w:eastAsia="宋体" w:cs="Times New Roman"/>
      <w:szCs w:val="21"/>
    </w:rPr>
  </w:style>
  <w:style w:type="character" w:customStyle="1" w:styleId="36">
    <w:name w:val="font91"/>
    <w:basedOn w:val="25"/>
    <w:qFormat/>
    <w:uiPriority w:val="0"/>
    <w:rPr>
      <w:rFonts w:hint="eastAsia" w:ascii="宋体" w:hAnsi="宋体" w:eastAsia="宋体" w:cs="宋体"/>
      <w:color w:val="000000"/>
      <w:sz w:val="22"/>
      <w:szCs w:val="22"/>
      <w:u w:val="none"/>
    </w:rPr>
  </w:style>
  <w:style w:type="character" w:customStyle="1" w:styleId="37">
    <w:name w:val="font81"/>
    <w:basedOn w:val="25"/>
    <w:qFormat/>
    <w:uiPriority w:val="0"/>
    <w:rPr>
      <w:rFonts w:hint="eastAsia" w:ascii="宋体" w:hAnsi="宋体" w:eastAsia="宋体" w:cs="宋体"/>
      <w:color w:val="000000"/>
      <w:sz w:val="20"/>
      <w:szCs w:val="20"/>
      <w:u w:val="none"/>
    </w:rPr>
  </w:style>
  <w:style w:type="paragraph" w:customStyle="1" w:styleId="38">
    <w:name w:val="普通文字"/>
    <w:basedOn w:val="1"/>
    <w:next w:val="1"/>
    <w:qFormat/>
    <w:uiPriority w:val="0"/>
    <w:rPr>
      <w:rFonts w:ascii="宋体"/>
      <w:kern w:val="0"/>
      <w:sz w:val="24"/>
      <w:u w:color="000000"/>
    </w:rPr>
  </w:style>
  <w:style w:type="paragraph" w:customStyle="1" w:styleId="39">
    <w:name w:val="Char"/>
    <w:basedOn w:val="1"/>
    <w:qFormat/>
    <w:uiPriority w:val="0"/>
    <w:pPr>
      <w:tabs>
        <w:tab w:val="left" w:pos="360"/>
      </w:tabs>
      <w:ind w:firstLine="200" w:firstLineChars="200"/>
    </w:pPr>
    <w:rPr>
      <w:sz w:val="28"/>
      <w:szCs w:val="30"/>
    </w:rPr>
  </w:style>
  <w:style w:type="paragraph" w:customStyle="1" w:styleId="4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列出段落1"/>
    <w:basedOn w:val="1"/>
    <w:qFormat/>
    <w:uiPriority w:val="34"/>
    <w:pPr>
      <w:ind w:firstLine="420" w:firstLineChars="200"/>
    </w:pPr>
  </w:style>
  <w:style w:type="paragraph" w:customStyle="1" w:styleId="42">
    <w:name w:val="正文文本缩进 3 Char Char"/>
    <w:basedOn w:val="1"/>
    <w:qFormat/>
    <w:uiPriority w:val="0"/>
    <w:pPr>
      <w:suppressAutoHyphens/>
      <w:spacing w:line="220" w:lineRule="exact"/>
      <w:ind w:firstLine="306"/>
    </w:pPr>
    <w:rPr>
      <w:kern w:val="0"/>
      <w:szCs w:val="20"/>
    </w:rPr>
  </w:style>
  <w:style w:type="paragraph" w:customStyle="1" w:styleId="43">
    <w:name w:val="列出段落11"/>
    <w:basedOn w:val="1"/>
    <w:qFormat/>
    <w:uiPriority w:val="0"/>
    <w:pPr>
      <w:spacing w:beforeLines="50" w:afterLines="50"/>
      <w:ind w:firstLine="200" w:firstLineChars="200"/>
    </w:pPr>
    <w:rPr>
      <w:rFonts w:ascii="Calibri" w:hAnsi="Calibri" w:cs="宋体"/>
      <w:kern w:val="0"/>
      <w:sz w:val="24"/>
    </w:rPr>
  </w:style>
  <w:style w:type="paragraph" w:customStyle="1" w:styleId="44">
    <w:name w:val="Style 1"/>
    <w:basedOn w:val="1"/>
    <w:qFormat/>
    <w:uiPriority w:val="0"/>
    <w:pPr>
      <w:autoSpaceDE w:val="0"/>
      <w:autoSpaceDN w:val="0"/>
      <w:adjustRightInd w:val="0"/>
      <w:jc w:val="left"/>
    </w:pPr>
    <w:rPr>
      <w:kern w:val="0"/>
      <w:sz w:val="20"/>
      <w:szCs w:val="20"/>
    </w:rPr>
  </w:style>
  <w:style w:type="character" w:customStyle="1" w:styleId="45">
    <w:name w:val="Character Style 2"/>
    <w:qFormat/>
    <w:uiPriority w:val="0"/>
    <w:rPr>
      <w:sz w:val="20"/>
    </w:rPr>
  </w:style>
  <w:style w:type="paragraph" w:customStyle="1" w:styleId="46">
    <w:name w:val="普通正文"/>
    <w:basedOn w:val="1"/>
    <w:qFormat/>
    <w:uiPriority w:val="99"/>
    <w:pPr>
      <w:adjustRightInd w:val="0"/>
      <w:spacing w:before="120" w:after="120" w:line="360" w:lineRule="auto"/>
      <w:ind w:firstLine="480"/>
      <w:jc w:val="left"/>
    </w:pPr>
    <w:rPr>
      <w:rFonts w:ascii="Arial" w:hAnsi="Arial"/>
      <w:kern w:val="0"/>
      <w:sz w:val="24"/>
      <w:szCs w:val="24"/>
    </w:rPr>
  </w:style>
  <w:style w:type="character" w:customStyle="1" w:styleId="47">
    <w:name w:val="标题 1 Char"/>
    <w:link w:val="2"/>
    <w:qFormat/>
    <w:uiPriority w:val="9"/>
    <w:rPr>
      <w:b/>
      <w:bCs/>
      <w:kern w:val="44"/>
      <w:sz w:val="44"/>
      <w:szCs w:val="44"/>
    </w:rPr>
  </w:style>
  <w:style w:type="paragraph" w:customStyle="1" w:styleId="48">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49">
    <w:name w:val="批注文字 Char"/>
    <w:basedOn w:val="25"/>
    <w:link w:val="8"/>
    <w:qFormat/>
    <w:uiPriority w:val="0"/>
    <w:rPr>
      <w:kern w:val="2"/>
      <w:sz w:val="21"/>
      <w:szCs w:val="22"/>
    </w:rPr>
  </w:style>
  <w:style w:type="character" w:customStyle="1" w:styleId="50">
    <w:name w:val="批注主题 Char"/>
    <w:basedOn w:val="49"/>
    <w:link w:val="21"/>
    <w:qFormat/>
    <w:uiPriority w:val="0"/>
    <w:rPr>
      <w:b/>
      <w:bCs/>
      <w:kern w:val="2"/>
      <w:sz w:val="21"/>
      <w:szCs w:val="22"/>
    </w:rPr>
  </w:style>
  <w:style w:type="paragraph" w:customStyle="1" w:styleId="51">
    <w:name w:val="Body text|1"/>
    <w:basedOn w:val="1"/>
    <w:qFormat/>
    <w:uiPriority w:val="0"/>
    <w:pPr>
      <w:spacing w:after="200" w:line="317" w:lineRule="auto"/>
      <w:ind w:firstLine="400"/>
    </w:pPr>
    <w:rPr>
      <w:rFonts w:ascii="宋体" w:hAnsi="宋体" w:cs="宋体"/>
      <w:lang w:val="zh-TW" w:eastAsia="zh-TW" w:bidi="zh-TW"/>
    </w:rPr>
  </w:style>
  <w:style w:type="character" w:customStyle="1" w:styleId="52">
    <w:name w:val="font21"/>
    <w:qFormat/>
    <w:uiPriority w:val="0"/>
    <w:rPr>
      <w:rFonts w:hint="eastAsia" w:ascii="仿宋" w:hAnsi="仿宋" w:eastAsia="仿宋" w:cs="仿宋"/>
      <w:color w:val="000000"/>
      <w:sz w:val="24"/>
      <w:szCs w:val="24"/>
      <w:u w:val="none"/>
    </w:rPr>
  </w:style>
  <w:style w:type="character" w:customStyle="1" w:styleId="53">
    <w:name w:val="font31"/>
    <w:qFormat/>
    <w:uiPriority w:val="0"/>
    <w:rPr>
      <w:rFonts w:ascii="Arial" w:hAnsi="Arial" w:cs="Arial"/>
      <w:color w:val="000000"/>
      <w:sz w:val="24"/>
      <w:szCs w:val="24"/>
      <w:u w:val="none"/>
    </w:rPr>
  </w:style>
  <w:style w:type="character" w:customStyle="1" w:styleId="54">
    <w:name w:val="font41"/>
    <w:qFormat/>
    <w:uiPriority w:val="0"/>
    <w:rPr>
      <w:rFonts w:hint="eastAsia" w:ascii="仿宋" w:hAnsi="仿宋" w:eastAsia="仿宋" w:cs="仿宋"/>
      <w:color w:val="FF0000"/>
      <w:sz w:val="24"/>
      <w:szCs w:val="24"/>
      <w:u w:val="none"/>
    </w:rPr>
  </w:style>
  <w:style w:type="paragraph" w:customStyle="1" w:styleId="55">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56">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57">
    <w:name w:val="列出段落"/>
    <w:basedOn w:val="1"/>
    <w:autoRedefine/>
    <w:qFormat/>
    <w:uiPriority w:val="0"/>
    <w:pPr>
      <w:adjustRightInd w:val="0"/>
      <w:snapToGrid w:val="0"/>
      <w:ind w:firstLine="420" w:firstLineChars="200"/>
    </w:pPr>
    <w:rPr>
      <w:rFonts w:ascii="Times New Roman" w:hAnsi="Times New Roman"/>
      <w:szCs w:val="20"/>
      <w:lang w:eastAsia="zh-TW"/>
    </w:rPr>
  </w:style>
  <w:style w:type="paragraph" w:customStyle="1" w:styleId="5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4863</Words>
  <Characters>5298</Characters>
  <Lines>153</Lines>
  <Paragraphs>43</Paragraphs>
  <TotalTime>8</TotalTime>
  <ScaleCrop>false</ScaleCrop>
  <LinksUpToDate>false</LinksUpToDate>
  <CharactersWithSpaces>5425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2022-04-25T09:53:00Z</dcterms:created>
  <dc:creator>Administrator</dc:creator>
  <cp:lastModifiedBy>admin</cp:lastModifiedBy>
  <cp:lastPrinted>2020-11-09T01:49:00Z</cp:lastPrinted>
  <dcterms:modified xsi:type="dcterms:W3CDTF">2025-09-02T09:36:19Z</dcterms:modified>
  <dc:title>扬 州 市 政 府 采 购</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E2B61E981BD24D58A8CEF8F790EAE8E0</vt:lpwstr>
  </property>
  <property fmtid="{D5CDD505-2E9C-101B-9397-08002B2CF9AE}" pid="4" name="KSOTemplateDocerSaveRecord">
    <vt:lpwstr>eyJoZGlkIjoiN2Y4ZDNhMDVmNDIzOTA1MDMwMTAyNmQxZjFhNzlmNGYiLCJ1c2VySWQiOiIzNDI2NDAzNTIifQ==</vt:lpwstr>
  </property>
</Properties>
</file>