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lang w:eastAsia="zh-CN"/>
        </w:rPr>
        <w:t>CGZX2025XX1099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扬州市急救分站建设配套设备采购项目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18</w:t>
      </w:r>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扬州市急救分站建设配套设备采购项目</w:t>
      </w:r>
      <w:r>
        <w:rPr>
          <w:rFonts w:hint="eastAsia" w:ascii="宋体" w:hAnsi="宋体" w:cs="宋体"/>
          <w:snapToGrid w:val="0"/>
          <w:kern w:val="0"/>
          <w:sz w:val="24"/>
        </w:rPr>
        <w:t>（编号：</w:t>
      </w:r>
      <w:r>
        <w:rPr>
          <w:rFonts w:hint="eastAsia" w:ascii="宋体" w:hAnsi="宋体" w:cs="宋体"/>
          <w:snapToGrid w:val="0"/>
          <w:kern w:val="0"/>
          <w:sz w:val="24"/>
          <w:lang w:eastAsia="zh-CN"/>
        </w:rPr>
        <w:t>CGZX2025XX1099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扬州市急救分站建设配套设备采购项目</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4.1545</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9</w:t>
      </w:r>
      <w:r>
        <w:rPr>
          <w:rFonts w:hint="eastAsia" w:ascii="宋体" w:hAnsi="宋体"/>
          <w:b/>
          <w:sz w:val="24"/>
        </w:rPr>
        <w:t>月</w:t>
      </w:r>
      <w:r>
        <w:rPr>
          <w:rFonts w:hint="eastAsia" w:ascii="宋体" w:hAnsi="宋体"/>
          <w:b/>
          <w:sz w:val="24"/>
          <w:lang w:val="en-US" w:eastAsia="zh-CN"/>
        </w:rPr>
        <w:t>25</w:t>
      </w:r>
      <w:r>
        <w:rPr>
          <w:rFonts w:hint="eastAsia" w:ascii="宋体" w:hAnsi="宋体"/>
          <w:b/>
          <w:sz w:val="24"/>
        </w:rPr>
        <w:t>日上午9：30</w:t>
      </w:r>
      <w:r>
        <w:rPr>
          <w:rFonts w:hint="eastAsia" w:ascii="宋体" w:hAnsi="宋体"/>
          <w:sz w:val="24"/>
        </w:rPr>
        <w:t>前，向本单位做出</w:t>
      </w:r>
      <w:r>
        <w:rPr>
          <w:rFonts w:hint="eastAsia" w:ascii="宋体" w:hAnsi="宋体"/>
          <w:b/>
          <w:bCs/>
          <w:sz w:val="24"/>
        </w:rPr>
        <w:t>一次性书面报价（单价及总价）</w:t>
      </w:r>
      <w:r>
        <w:rPr>
          <w:rFonts w:hint="eastAsia" w:ascii="宋体" w:hAnsi="宋体"/>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扬州市急救分站建设配套设备采购项目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扬州市急救分站建设配套设备采购项目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w:t>
      </w:r>
      <w:r>
        <w:rPr>
          <w:rFonts w:hint="eastAsia" w:ascii="宋体" w:hAnsi="宋体" w:cs="宋体"/>
          <w:sz w:val="24"/>
          <w:lang w:val="en-US" w:eastAsia="zh-CN"/>
        </w:rPr>
        <w:t>设备安装调试交付使用</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合同金额80%，完成一年系统维护服务后付合同金额20%</w:t>
      </w:r>
      <w:r>
        <w:rPr>
          <w:rFonts w:hint="eastAsia" w:ascii="宋体" w:hAnsi="宋体" w:cs="宋体"/>
          <w:sz w:val="24"/>
        </w:rPr>
        <w:t>。</w:t>
      </w:r>
      <w:r>
        <w:rPr>
          <w:rFonts w:hint="eastAsia" w:ascii="宋体" w:hAnsi="宋体" w:cs="宋体"/>
          <w:snapToGrid w:val="0"/>
          <w:kern w:val="0"/>
          <w:sz w:val="24"/>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9</w:t>
      </w:r>
      <w:r>
        <w:rPr>
          <w:rFonts w:hint="eastAsia" w:cs="微软雅黑"/>
          <w:b/>
        </w:rPr>
        <w:t>月</w:t>
      </w:r>
      <w:r>
        <w:rPr>
          <w:rFonts w:hint="eastAsia" w:cs="微软雅黑"/>
          <w:b/>
          <w:lang w:val="en-US" w:eastAsia="zh-CN"/>
        </w:rPr>
        <w:t>25</w:t>
      </w:r>
      <w:r>
        <w:rPr>
          <w:rFonts w:hint="eastAsia" w:cs="微软雅黑"/>
          <w:b/>
        </w:rPr>
        <w:t>日</w:t>
      </w:r>
      <w:r>
        <w:rPr>
          <w:rStyle w:val="33"/>
          <w:rFonts w:hint="eastAsia"/>
          <w:b/>
        </w:rPr>
        <w:t>9</w:t>
      </w:r>
      <w:r>
        <w:rPr>
          <w:rStyle w:val="33"/>
          <w:b/>
        </w:rPr>
        <w:t>：30</w:t>
      </w:r>
      <w:r>
        <w:rPr>
          <w:rFonts w:hint="eastAsia" w:cs="微软雅黑"/>
          <w:color w:val="000000"/>
        </w:rPr>
        <w:t>前</w:t>
      </w:r>
      <w:r>
        <w:rPr>
          <w:rStyle w:val="33"/>
          <w:b/>
        </w:rPr>
        <w:t>（北</w:t>
      </w:r>
      <w:r>
        <w:rPr>
          <w:rStyle w:val="33"/>
          <w:b/>
          <w:color w:val="000000"/>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3"/>
          <w:rFonts w:hint="eastAsia"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hint="eastAsia" w:ascii="宋体" w:hAnsi="宋体"/>
          <w:color w:val="000000"/>
          <w:sz w:val="24"/>
        </w:rPr>
      </w:pPr>
      <w:r>
        <w:rPr>
          <w:rStyle w:val="33"/>
          <w:rFonts w:ascii="宋体" w:hAnsi="宋体"/>
          <w:sz w:val="24"/>
        </w:rPr>
        <w:t>开标时间：</w:t>
      </w:r>
      <w:r>
        <w:rPr>
          <w:rStyle w:val="33"/>
          <w:rFonts w:hint="eastAsia" w:ascii="宋体" w:hAnsi="宋体"/>
          <w:b/>
          <w:sz w:val="24"/>
        </w:rPr>
        <w:t>2025</w:t>
      </w:r>
      <w:r>
        <w:rPr>
          <w:rStyle w:val="33"/>
          <w:rFonts w:ascii="宋体" w:hAnsi="宋体"/>
          <w:b/>
          <w:sz w:val="24"/>
        </w:rPr>
        <w:t>年</w:t>
      </w:r>
      <w:r>
        <w:rPr>
          <w:rStyle w:val="33"/>
          <w:rFonts w:hint="eastAsia" w:ascii="宋体" w:hAnsi="宋体"/>
          <w:b/>
          <w:sz w:val="24"/>
          <w:lang w:val="en-US" w:eastAsia="zh-CN"/>
        </w:rPr>
        <w:t>9</w:t>
      </w:r>
      <w:r>
        <w:rPr>
          <w:rStyle w:val="33"/>
          <w:rFonts w:ascii="宋体" w:hAnsi="宋体"/>
          <w:b/>
          <w:sz w:val="24"/>
        </w:rPr>
        <w:t>月</w:t>
      </w:r>
      <w:r>
        <w:rPr>
          <w:rStyle w:val="33"/>
          <w:rFonts w:hint="eastAsia" w:ascii="宋体" w:hAnsi="宋体"/>
          <w:b/>
          <w:sz w:val="24"/>
          <w:lang w:val="en-US" w:eastAsia="zh-CN"/>
        </w:rPr>
        <w:t>25</w:t>
      </w:r>
      <w:r>
        <w:rPr>
          <w:rStyle w:val="33"/>
          <w:rFonts w:ascii="宋体" w:hAnsi="宋体"/>
          <w:b/>
          <w:sz w:val="24"/>
        </w:rPr>
        <w:t>日</w:t>
      </w:r>
      <w:r>
        <w:rPr>
          <w:rStyle w:val="33"/>
          <w:rFonts w:hint="eastAsia" w:ascii="宋体" w:hAnsi="宋体"/>
          <w:b/>
          <w:sz w:val="24"/>
        </w:rPr>
        <w:t>9</w:t>
      </w:r>
      <w:r>
        <w:rPr>
          <w:rStyle w:val="33"/>
          <w:rFonts w:ascii="宋体" w:hAnsi="宋体"/>
          <w:b/>
          <w:sz w:val="24"/>
        </w:rPr>
        <w:t>：30（北</w:t>
      </w:r>
      <w:r>
        <w:rPr>
          <w:rStyle w:val="33"/>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25</w:t>
      </w:r>
      <w:r>
        <w:rPr>
          <w:rFonts w:hint="eastAsia" w:ascii="宋体" w:hAnsi="宋体" w:cs="宋体"/>
          <w:b/>
          <w:snapToGrid w:val="0"/>
          <w:spacing w:val="-4"/>
          <w:kern w:val="0"/>
          <w:sz w:val="24"/>
        </w:rPr>
        <w:t>日上午9:30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rPr>
          <w:rFonts w:hint="eastAsia" w:ascii="宋体" w:hAnsi="宋体"/>
          <w:b/>
          <w:sz w:val="36"/>
          <w:szCs w:val="36"/>
        </w:rPr>
      </w:pP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扬州市急救分站建设配套设备采购项目</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w:t>
      </w:r>
      <w:r>
        <w:rPr>
          <w:rFonts w:hint="eastAsia" w:ascii="宋体" w:hAnsi="宋体" w:cs="宋体"/>
          <w:snapToGrid w:val="0"/>
          <w:kern w:val="0"/>
          <w:sz w:val="24"/>
          <w:lang w:eastAsia="zh-CN"/>
        </w:rPr>
        <w:t>CGZX2025XX1099</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4.1545</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val="en-US" w:eastAsia="zh-CN"/>
        </w:rPr>
        <w:t>2.1</w:t>
      </w:r>
      <w:r>
        <w:rPr>
          <w:rFonts w:hint="eastAsia" w:ascii="宋体" w:hAnsi="宋体" w:cs="宋体"/>
          <w:snapToGrid w:val="0"/>
          <w:kern w:val="0"/>
          <w:sz w:val="24"/>
        </w:rPr>
        <w:t>建设内容</w:t>
      </w:r>
    </w:p>
    <w:tbl>
      <w:tblPr>
        <w:tblStyle w:val="17"/>
        <w:tblW w:w="10919" w:type="dxa"/>
        <w:jc w:val="center"/>
        <w:tblLayout w:type="fixed"/>
        <w:tblCellMar>
          <w:top w:w="0" w:type="dxa"/>
          <w:left w:w="0" w:type="dxa"/>
          <w:bottom w:w="0" w:type="dxa"/>
          <w:right w:w="0" w:type="dxa"/>
        </w:tblCellMar>
      </w:tblPr>
      <w:tblGrid>
        <w:gridCol w:w="652"/>
        <w:gridCol w:w="1422"/>
        <w:gridCol w:w="7075"/>
        <w:gridCol w:w="786"/>
        <w:gridCol w:w="984"/>
      </w:tblGrid>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序号</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产品名称</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产品描述</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数量</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参考品牌</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1</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桌面采集站</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桌面便携式采集站，≥10.1英寸高清触摸液晶屏，≥2个硬盘位，支持Mini/Micro/typeC- USB *≥10口高速采集。</w:t>
            </w:r>
            <w:r>
              <w:rPr>
                <w:rFonts w:hint="eastAsia" w:ascii="宋体" w:hAnsi="宋体" w:cs="宋体"/>
                <w:color w:val="000000"/>
                <w:sz w:val="21"/>
                <w:szCs w:val="21"/>
                <w:lang w:bidi="ar"/>
              </w:rPr>
              <w:br w:type="textWrapping"/>
            </w:r>
            <w:r>
              <w:rPr>
                <w:rFonts w:hint="eastAsia" w:ascii="宋体" w:hAnsi="宋体" w:cs="宋体"/>
                <w:color w:val="000000"/>
                <w:sz w:val="21"/>
                <w:szCs w:val="21"/>
                <w:lang w:bidi="ar"/>
              </w:rPr>
              <w:t>含≥4T存储。</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i w:val="0"/>
                <w:iCs w:val="0"/>
                <w:color w:val="000000"/>
                <w:kern w:val="0"/>
                <w:sz w:val="21"/>
                <w:szCs w:val="21"/>
                <w:u w:val="none"/>
                <w:lang w:val="en-US" w:eastAsia="zh-CN" w:bidi="ar"/>
              </w:rPr>
              <w:t>中维安、</w:t>
            </w:r>
            <w:r>
              <w:rPr>
                <w:rFonts w:hint="eastAsia" w:hAnsi="宋体" w:cs="宋体"/>
                <w:i w:val="0"/>
                <w:iCs w:val="0"/>
                <w:color w:val="000000"/>
                <w:kern w:val="0"/>
                <w:sz w:val="21"/>
                <w:szCs w:val="21"/>
                <w:u w:val="none"/>
                <w:lang w:val="en-US" w:eastAsia="zh-CN" w:bidi="ar"/>
              </w:rPr>
              <w:t>海康、</w:t>
            </w:r>
            <w:r>
              <w:rPr>
                <w:rFonts w:hint="eastAsia" w:ascii="宋体" w:hAnsi="宋体" w:cs="宋体"/>
                <w:i w:val="0"/>
                <w:iCs w:val="0"/>
                <w:color w:val="000000"/>
                <w:kern w:val="0"/>
                <w:sz w:val="21"/>
                <w:szCs w:val="21"/>
                <w:u w:val="none"/>
                <w:lang w:val="en-US" w:eastAsia="zh-CN" w:bidi="ar"/>
              </w:rPr>
              <w:t>执法一号</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sz w:val="21"/>
                <w:szCs w:val="21"/>
                <w:lang w:bidi="ar"/>
              </w:rPr>
            </w:pPr>
            <w:r>
              <w:rPr>
                <w:rFonts w:hint="eastAsia" w:hAnsi="宋体" w:cs="宋体"/>
                <w:sz w:val="21"/>
                <w:szCs w:val="21"/>
                <w:lang w:bidi="ar"/>
              </w:rPr>
              <w:t>2</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r>
              <w:rPr>
                <w:rFonts w:hint="eastAsia" w:ascii="宋体" w:hAnsi="宋体" w:cs="宋体"/>
                <w:sz w:val="21"/>
                <w:szCs w:val="21"/>
                <w:lang w:bidi="ar"/>
              </w:rPr>
              <w:t>车载信息终端</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1、一体式工业结构设计：适合台面安装，不可拆卸使用；</w:t>
            </w:r>
            <w:r>
              <w:rPr>
                <w:rFonts w:hint="eastAsia" w:ascii="宋体" w:hAnsi="宋体" w:cs="宋体"/>
                <w:kern w:val="2"/>
                <w:sz w:val="21"/>
                <w:szCs w:val="21"/>
              </w:rPr>
              <w:br w:type="textWrapping"/>
            </w:r>
            <w:r>
              <w:rPr>
                <w:rFonts w:hint="eastAsia" w:ascii="宋体" w:hAnsi="宋体" w:cs="宋体"/>
                <w:kern w:val="2"/>
                <w:sz w:val="21"/>
                <w:szCs w:val="21"/>
              </w:rPr>
              <w:t>2、触摸显示屏≥7寸，显示屏分辨率≥1024*600；</w:t>
            </w:r>
            <w:r>
              <w:rPr>
                <w:rFonts w:hint="eastAsia" w:ascii="宋体" w:hAnsi="宋体" w:cs="宋体"/>
                <w:kern w:val="2"/>
                <w:sz w:val="21"/>
                <w:szCs w:val="21"/>
              </w:rPr>
              <w:br w:type="textWrapping"/>
            </w:r>
            <w:r>
              <w:rPr>
                <w:rFonts w:hint="eastAsia" w:ascii="宋体" w:hAnsi="宋体" w:cs="宋体"/>
                <w:kern w:val="2"/>
                <w:sz w:val="21"/>
                <w:szCs w:val="21"/>
              </w:rPr>
              <w:t>3、支持RFID、IC卡司机信息卡；</w:t>
            </w:r>
            <w:r>
              <w:rPr>
                <w:rFonts w:hint="eastAsia" w:ascii="宋体" w:hAnsi="宋体" w:cs="宋体"/>
                <w:kern w:val="2"/>
                <w:sz w:val="21"/>
                <w:szCs w:val="21"/>
              </w:rPr>
              <w:br w:type="textWrapping"/>
            </w:r>
            <w:r>
              <w:rPr>
                <w:rFonts w:hint="eastAsia" w:ascii="宋体" w:hAnsi="宋体" w:cs="宋体"/>
                <w:kern w:val="2"/>
                <w:sz w:val="21"/>
                <w:szCs w:val="21"/>
              </w:rPr>
              <w:t>4、无线通信：支持4G全网通；</w:t>
            </w:r>
            <w:r>
              <w:rPr>
                <w:rFonts w:hint="eastAsia" w:ascii="宋体" w:hAnsi="宋体" w:cs="宋体"/>
                <w:kern w:val="2"/>
                <w:sz w:val="21"/>
                <w:szCs w:val="21"/>
              </w:rPr>
              <w:br w:type="textWrapping"/>
            </w:r>
            <w:r>
              <w:rPr>
                <w:rFonts w:hint="eastAsia" w:ascii="宋体" w:hAnsi="宋体" w:cs="宋体"/>
                <w:kern w:val="2"/>
                <w:sz w:val="21"/>
                <w:szCs w:val="21"/>
              </w:rPr>
              <w:t>5、定位：支持BDS单模板，不得支持其他定位方式；</w:t>
            </w:r>
            <w:r>
              <w:rPr>
                <w:rFonts w:hint="eastAsia" w:ascii="宋体" w:hAnsi="宋体" w:cs="宋体"/>
                <w:kern w:val="2"/>
                <w:sz w:val="21"/>
                <w:szCs w:val="21"/>
              </w:rPr>
              <w:br w:type="textWrapping"/>
            </w:r>
            <w:r>
              <w:rPr>
                <w:rFonts w:hint="eastAsia" w:ascii="宋体" w:hAnsi="宋体" w:cs="宋体"/>
                <w:kern w:val="2"/>
                <w:sz w:val="21"/>
                <w:szCs w:val="21"/>
              </w:rPr>
              <w:t>6、支持VOIP语音通话；</w:t>
            </w:r>
            <w:r>
              <w:rPr>
                <w:rFonts w:hint="eastAsia" w:ascii="宋体" w:hAnsi="宋体" w:cs="宋体"/>
                <w:kern w:val="2"/>
                <w:sz w:val="21"/>
                <w:szCs w:val="21"/>
              </w:rPr>
              <w:br w:type="textWrapping"/>
            </w:r>
            <w:r>
              <w:rPr>
                <w:rFonts w:hint="eastAsia" w:ascii="宋体" w:hAnsi="宋体" w:cs="宋体"/>
                <w:kern w:val="2"/>
                <w:sz w:val="21"/>
                <w:szCs w:val="21"/>
              </w:rPr>
              <w:t>7、支持安装第三方应用程序，扩展终端行业应用功能；</w:t>
            </w:r>
            <w:r>
              <w:rPr>
                <w:rFonts w:hint="eastAsia" w:ascii="宋体" w:hAnsi="宋体" w:cs="宋体"/>
                <w:kern w:val="2"/>
                <w:sz w:val="21"/>
                <w:szCs w:val="21"/>
              </w:rPr>
              <w:br w:type="textWrapping"/>
            </w:r>
            <w:r>
              <w:rPr>
                <w:rFonts w:hint="eastAsia" w:ascii="宋体" w:hAnsi="宋体" w:cs="宋体"/>
                <w:kern w:val="2"/>
                <w:sz w:val="21"/>
                <w:szCs w:val="21"/>
              </w:rPr>
              <w:t>8、具备电瓶过放电保护功能；具备过压保护，超过极限电压，立即切断外部电路保护终端；</w:t>
            </w:r>
            <w:r>
              <w:rPr>
                <w:rFonts w:hint="eastAsia" w:ascii="宋体" w:hAnsi="宋体" w:cs="宋体"/>
                <w:kern w:val="2"/>
                <w:sz w:val="21"/>
                <w:szCs w:val="21"/>
              </w:rPr>
              <w:br w:type="textWrapping"/>
            </w:r>
            <w:r>
              <w:rPr>
                <w:rFonts w:hint="eastAsia" w:ascii="宋体" w:hAnsi="宋体" w:cs="宋体"/>
                <w:kern w:val="2"/>
                <w:sz w:val="21"/>
                <w:szCs w:val="21"/>
              </w:rPr>
              <w:t>9、功耗低，熄火检测到电瓶电压的时候可进入零功耗状态；</w:t>
            </w:r>
            <w:r>
              <w:rPr>
                <w:rFonts w:hint="eastAsia" w:ascii="宋体" w:hAnsi="宋体" w:cs="宋体"/>
                <w:kern w:val="2"/>
                <w:sz w:val="21"/>
                <w:szCs w:val="21"/>
              </w:rPr>
              <w:br w:type="textWrapping"/>
            </w:r>
            <w:r>
              <w:rPr>
                <w:rFonts w:hint="eastAsia" w:ascii="宋体" w:hAnsi="宋体" w:cs="宋体"/>
                <w:kern w:val="2"/>
                <w:sz w:val="21"/>
                <w:szCs w:val="21"/>
              </w:rPr>
              <w:t>10、具备电气性能（含电源电压适应性、耐电源极性反接、耐电源过电压性、断电保护性能、低压保护性能等）；</w:t>
            </w:r>
            <w:r>
              <w:rPr>
                <w:rFonts w:hint="eastAsia" w:ascii="宋体" w:hAnsi="宋体" w:cs="宋体"/>
                <w:kern w:val="2"/>
                <w:sz w:val="21"/>
                <w:szCs w:val="21"/>
              </w:rPr>
              <w:br w:type="textWrapping"/>
            </w:r>
            <w:r>
              <w:rPr>
                <w:rFonts w:hint="eastAsia" w:ascii="宋体" w:hAnsi="宋体" w:cs="宋体"/>
                <w:kern w:val="2"/>
                <w:sz w:val="21"/>
                <w:szCs w:val="21"/>
              </w:rPr>
              <w:t>11、原设备损坏后，设备上APP及授权可转移到其他设备上使用。</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r>
              <w:rPr>
                <w:rFonts w:hint="eastAsia" w:ascii="宋体" w:hAnsi="宋体" w:cs="宋体"/>
                <w:sz w:val="21"/>
                <w:szCs w:val="21"/>
                <w:lang w:bidi="ar"/>
              </w:rPr>
              <w:t>1套</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r>
              <w:rPr>
                <w:rFonts w:hint="eastAsia" w:ascii="宋体" w:hAnsi="宋体" w:cs="宋体"/>
                <w:i w:val="0"/>
                <w:iCs w:val="0"/>
                <w:color w:val="auto"/>
                <w:kern w:val="2"/>
                <w:sz w:val="21"/>
                <w:szCs w:val="21"/>
                <w:u w:val="none"/>
                <w:lang w:val="en-US" w:eastAsia="zh-CN" w:bidi="ar-SA"/>
              </w:rPr>
              <w:t>安克、中兴、</w:t>
            </w:r>
            <w:r>
              <w:rPr>
                <w:rFonts w:hint="eastAsia" w:ascii="宋体" w:hAnsi="宋体" w:cs="宋体"/>
                <w:i w:val="0"/>
                <w:iCs w:val="0"/>
                <w:color w:val="auto"/>
                <w:kern w:val="0"/>
                <w:sz w:val="21"/>
                <w:szCs w:val="21"/>
                <w:u w:val="none"/>
                <w:lang w:val="en-US" w:eastAsia="zh-CN" w:bidi="ar"/>
              </w:rPr>
              <w:t>远盟</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3</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车载监控</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1.设备：</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（1）支持4路1080P视频输入、POE供电；</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（2）支持≥1个2.5寸SATA 硬盘、≥1个SDHC卡；</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（3）无风扇设计、全铝机身、专业减震技术；</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（4）支持3G/4G、Wi-Fi 、北斗等；</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（5）支持行车状态记录功能：包括车速、转向、刹车、倒车、车门开启统计等；</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（6）支持双码流、支持动态码率编码技术，适应无线网络带宽变化；</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（7）支持报警联动录像预录功能；</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（8）支持6～36V宽电压输入；</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（9）内置UPS，确保异常断电不丢录像；</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（10）通过ISO7637-2汽车电磁兼容标准测试；</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(11)1 DIN标准工业机箱尺寸，适合机车前装。</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2.配置要求：</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（1）内置存储空间：SATA硬盘，≥4TB容量；</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（2）视频传输方式：4G网络；</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含≥3个半球形最大分辨率为1920x1080适配高清摄像头（内置拾音器）。</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i w:val="0"/>
                <w:iCs w:val="0"/>
                <w:color w:val="000000"/>
                <w:kern w:val="2"/>
                <w:sz w:val="21"/>
                <w:szCs w:val="21"/>
                <w:u w:val="none"/>
                <w:lang w:val="en-US" w:eastAsia="zh-CN" w:bidi="ar-SA"/>
              </w:rPr>
              <w:t>海康、大华、</w:t>
            </w:r>
            <w:r>
              <w:rPr>
                <w:rFonts w:hint="eastAsia" w:ascii="宋体" w:hAnsi="宋体" w:cs="宋体"/>
                <w:i w:val="0"/>
                <w:iCs w:val="0"/>
                <w:color w:val="000000"/>
                <w:kern w:val="0"/>
                <w:sz w:val="21"/>
                <w:szCs w:val="21"/>
                <w:u w:val="none"/>
                <w:lang w:val="en-US" w:eastAsia="zh-CN" w:bidi="ar"/>
              </w:rPr>
              <w:t>萤石</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4</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医生工作站</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autoSpaceDE w:val="0"/>
              <w:spacing w:line="360" w:lineRule="auto"/>
              <w:jc w:val="both"/>
              <w:rPr>
                <w:rFonts w:hint="eastAsia" w:ascii="宋体" w:hAnsi="宋体" w:cs="宋体"/>
                <w:kern w:val="2"/>
                <w:sz w:val="21"/>
                <w:szCs w:val="21"/>
              </w:rPr>
            </w:pPr>
            <w:r>
              <w:rPr>
                <w:rFonts w:hint="eastAsia" w:ascii="宋体" w:hAnsi="宋体" w:cs="宋体"/>
                <w:kern w:val="2"/>
                <w:sz w:val="21"/>
                <w:szCs w:val="21"/>
              </w:rPr>
              <w:t>1、硬件配置：屏幕要求采用2K柔性直屏，充电≥67W快充，电池容量≥5500mAh，运行内存≥12GB；存储≥256GB；</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2、电子病历APP及授权：</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①符合院前急救病历书写规范；</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②需与扬州市急救中心现行调度系统的调度任务关联；</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③需与扬州市急救中心在用电子病历服务端配套使用；</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④需与分站电子病历平台互通，无论在两者任何一处填输均可实现自动同步；</w:t>
            </w:r>
          </w:p>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⑤APP自带扬州市急救中心服务端账号授权。</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i w:val="0"/>
                <w:iCs w:val="0"/>
                <w:color w:val="000000"/>
                <w:kern w:val="2"/>
                <w:sz w:val="21"/>
                <w:szCs w:val="21"/>
                <w:u w:val="none"/>
                <w:lang w:val="en-US" w:eastAsia="zh-CN" w:bidi="ar-SA"/>
              </w:rPr>
              <w:t>安克、中兴、</w:t>
            </w:r>
            <w:r>
              <w:rPr>
                <w:rFonts w:hint="eastAsia" w:ascii="宋体" w:hAnsi="宋体" w:cs="宋体"/>
                <w:i w:val="0"/>
                <w:iCs w:val="0"/>
                <w:color w:val="000000"/>
                <w:kern w:val="0"/>
                <w:sz w:val="21"/>
                <w:szCs w:val="21"/>
                <w:u w:val="none"/>
                <w:lang w:val="en-US" w:eastAsia="zh-CN" w:bidi="ar"/>
              </w:rPr>
              <w:t>杭创</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5</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执法记录仪</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spacing w:line="360" w:lineRule="auto"/>
              <w:jc w:val="both"/>
              <w:textAlignment w:val="center"/>
              <w:rPr>
                <w:rFonts w:hint="eastAsia" w:ascii="宋体" w:hAnsi="宋体" w:cs="宋体"/>
                <w:kern w:val="2"/>
                <w:sz w:val="21"/>
                <w:szCs w:val="21"/>
              </w:rPr>
            </w:pPr>
            <w:r>
              <w:rPr>
                <w:rFonts w:hint="eastAsia" w:ascii="宋体" w:hAnsi="宋体" w:cs="宋体"/>
                <w:kern w:val="2"/>
                <w:sz w:val="21"/>
                <w:szCs w:val="21"/>
              </w:rPr>
              <w:t>5G机械防抖智能全网通，超大带宽无延时、Android11以上操作系统，CPU≥8核64位，运行内存≥4G+64G，高清防抖摄像头≥8100万像素，支持Wi-Fi和蓝牙，内置北斗，IPS全视角高清高亮触摸显示屏≥2.4寸，机械防抖+EIS电子增强防抖，运动场景拍摄画面更稳定清晰。</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i w:val="0"/>
                <w:iCs w:val="0"/>
                <w:color w:val="000000"/>
                <w:kern w:val="0"/>
                <w:sz w:val="21"/>
                <w:szCs w:val="21"/>
                <w:u w:val="none"/>
                <w:lang w:val="en-US" w:eastAsia="zh-CN" w:bidi="ar"/>
              </w:rPr>
              <w:t>中维安、</w:t>
            </w:r>
            <w:r>
              <w:rPr>
                <w:rFonts w:hint="eastAsia" w:hAnsi="宋体" w:cs="宋体"/>
                <w:i w:val="0"/>
                <w:iCs w:val="0"/>
                <w:color w:val="000000"/>
                <w:kern w:val="0"/>
                <w:sz w:val="21"/>
                <w:szCs w:val="21"/>
                <w:u w:val="none"/>
                <w:lang w:val="en-US" w:eastAsia="zh-CN" w:bidi="ar"/>
              </w:rPr>
              <w:t>海康、</w:t>
            </w:r>
            <w:r>
              <w:rPr>
                <w:rFonts w:hint="eastAsia" w:ascii="宋体" w:hAnsi="宋体" w:cs="宋体"/>
                <w:i w:val="0"/>
                <w:iCs w:val="0"/>
                <w:color w:val="000000"/>
                <w:kern w:val="0"/>
                <w:sz w:val="21"/>
                <w:szCs w:val="21"/>
                <w:u w:val="none"/>
                <w:lang w:val="en-US" w:eastAsia="zh-CN" w:bidi="ar"/>
              </w:rPr>
              <w:t>执法一号</w:t>
            </w: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6</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系统集成</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安装调试、系统联调联测、人员培训等</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1"/>
                <w:szCs w:val="21"/>
                <w:lang w:bidi="ar"/>
              </w:rPr>
            </w:pPr>
            <w:r>
              <w:rPr>
                <w:rFonts w:hint="eastAsia" w:ascii="宋体" w:hAnsi="宋体" w:cs="宋体"/>
                <w:color w:val="000000"/>
                <w:sz w:val="21"/>
                <w:szCs w:val="21"/>
                <w:lang w:bidi="ar"/>
              </w:rPr>
              <w:t>1项</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7</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终端流量卡</w:t>
            </w:r>
          </w:p>
        </w:tc>
        <w:tc>
          <w:tcPr>
            <w:tcW w:w="7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both"/>
              <w:rPr>
                <w:rFonts w:hint="eastAsia" w:ascii="宋体" w:hAnsi="宋体" w:cs="宋体"/>
                <w:kern w:val="2"/>
                <w:sz w:val="21"/>
                <w:szCs w:val="21"/>
              </w:rPr>
            </w:pPr>
            <w:r>
              <w:rPr>
                <w:rFonts w:hint="eastAsia" w:ascii="宋体" w:hAnsi="宋体" w:cs="宋体"/>
                <w:kern w:val="2"/>
                <w:sz w:val="21"/>
                <w:szCs w:val="21"/>
              </w:rPr>
              <w:t>提供5个终端的无线网络连接服务，每个终端每月不低于30G无线流量，包含3年网络服务费用。</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1"/>
                <w:szCs w:val="21"/>
                <w:lang w:bidi="ar"/>
              </w:rPr>
            </w:pPr>
            <w:r>
              <w:rPr>
                <w:rFonts w:hint="eastAsia" w:ascii="宋体" w:hAnsi="宋体" w:cs="宋体"/>
                <w:color w:val="000000"/>
                <w:sz w:val="21"/>
                <w:szCs w:val="21"/>
                <w:lang w:bidi="ar"/>
              </w:rPr>
              <w:t>5个</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bl>
    <w:p>
      <w:pPr>
        <w:adjustRightInd w:val="0"/>
        <w:snapToGrid w:val="0"/>
        <w:spacing w:line="440" w:lineRule="exact"/>
        <w:contextualSpacing/>
        <w:rPr>
          <w:rFonts w:hint="default" w:ascii="宋体" w:hAnsi="宋体" w:cs="宋体"/>
          <w:b/>
          <w:bCs/>
          <w:i/>
          <w:iCs/>
          <w:snapToGrid w:val="0"/>
          <w:kern w:val="0"/>
          <w:sz w:val="24"/>
          <w:u w:val="single"/>
          <w:lang w:val="en-US" w:eastAsia="zh-CN"/>
        </w:rPr>
      </w:pPr>
      <w:r>
        <w:rPr>
          <w:rFonts w:hint="eastAsia" w:ascii="宋体" w:hAnsi="宋体" w:cs="宋体"/>
          <w:b/>
          <w:bCs/>
          <w:i/>
          <w:iCs/>
          <w:snapToGrid w:val="0"/>
          <w:kern w:val="0"/>
          <w:sz w:val="24"/>
          <w:u w:val="single"/>
          <w:lang w:val="en-US" w:eastAsia="zh-CN"/>
        </w:rPr>
        <w:t>备注：以上所有品牌为参考品牌，各供应商如选择参考品牌之外产品须提供产品彩页、检测报告等资料证明符合我院产品需求，如未提供则为无效响应。</w:t>
      </w:r>
    </w:p>
    <w:p>
      <w:pPr>
        <w:adjustRightInd w:val="0"/>
        <w:snapToGrid w:val="0"/>
        <w:spacing w:line="440" w:lineRule="exact"/>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2.2项目要求</w:t>
      </w:r>
    </w:p>
    <w:p>
      <w:pPr>
        <w:pStyle w:val="36"/>
        <w:spacing w:line="360" w:lineRule="auto"/>
        <w:ind w:right="-53" w:firstLine="430"/>
        <w:jc w:val="left"/>
        <w:rPr>
          <w:rFonts w:ascii="宋体" w:hAnsi="宋体"/>
          <w:sz w:val="24"/>
        </w:rPr>
      </w:pPr>
      <w:r>
        <w:rPr>
          <w:rFonts w:ascii="宋体" w:hAnsi="宋体"/>
          <w:sz w:val="24"/>
        </w:rPr>
        <w:t>1</w:t>
      </w:r>
      <w:r>
        <w:rPr>
          <w:rFonts w:hint="eastAsia" w:ascii="宋体" w:hAnsi="宋体"/>
          <w:sz w:val="24"/>
        </w:rPr>
        <w:t>、完成与扬州市急救平台接入准备工作，提供基础环境准备，网络联调等工作。</w:t>
      </w:r>
    </w:p>
    <w:p>
      <w:pPr>
        <w:pStyle w:val="36"/>
        <w:spacing w:line="360" w:lineRule="auto"/>
        <w:ind w:right="-53" w:firstLine="430"/>
        <w:jc w:val="left"/>
        <w:rPr>
          <w:rFonts w:hint="eastAsia" w:ascii="宋体" w:hAnsi="宋体"/>
          <w:sz w:val="24"/>
        </w:rPr>
      </w:pPr>
      <w:r>
        <w:rPr>
          <w:rFonts w:hint="eastAsia" w:ascii="宋体" w:hAnsi="宋体"/>
          <w:sz w:val="24"/>
        </w:rPr>
        <w:t>2、项目实施期间开发工程师常驻用户现场进行设备及软件安装调试工作，及时与用户沟通需求并进行功能测试。</w:t>
      </w:r>
    </w:p>
    <w:p>
      <w:pPr>
        <w:pStyle w:val="36"/>
        <w:spacing w:line="360" w:lineRule="auto"/>
        <w:ind w:right="-53" w:firstLine="430"/>
        <w:jc w:val="left"/>
        <w:rPr>
          <w:rFonts w:ascii="宋体" w:hAnsi="宋体"/>
          <w:sz w:val="24"/>
        </w:rPr>
      </w:pPr>
      <w:r>
        <w:rPr>
          <w:rFonts w:ascii="宋体" w:hAnsi="宋体"/>
          <w:sz w:val="24"/>
        </w:rPr>
        <w:t>3</w:t>
      </w:r>
      <w:r>
        <w:rPr>
          <w:rFonts w:hint="eastAsia" w:ascii="宋体" w:hAnsi="宋体"/>
          <w:sz w:val="24"/>
        </w:rPr>
        <w:t>、项目实施周期：合同签订后4周内完成联调及测试工作，达到上线要求。</w:t>
      </w:r>
    </w:p>
    <w:p>
      <w:pPr>
        <w:pStyle w:val="36"/>
        <w:spacing w:line="360" w:lineRule="auto"/>
        <w:ind w:right="-53" w:firstLine="430"/>
        <w:jc w:val="left"/>
        <w:rPr>
          <w:rFonts w:hint="eastAsia" w:ascii="宋体" w:hAnsi="宋体"/>
          <w:sz w:val="24"/>
        </w:rPr>
      </w:pPr>
      <w:r>
        <w:rPr>
          <w:rFonts w:ascii="宋体" w:hAnsi="宋体"/>
          <w:sz w:val="24"/>
        </w:rPr>
        <w:t>4</w:t>
      </w:r>
      <w:r>
        <w:rPr>
          <w:rFonts w:hint="eastAsia" w:ascii="宋体" w:hAnsi="宋体"/>
          <w:sz w:val="24"/>
        </w:rPr>
        <w:t>、售后服务：提供上线后免费一年系统维护服务，包含统一接口平台日常维护、已有对接内容接口调整。</w:t>
      </w:r>
    </w:p>
    <w:p>
      <w:pPr>
        <w:pStyle w:val="36"/>
        <w:spacing w:line="360" w:lineRule="auto"/>
        <w:ind w:right="-53" w:firstLine="430"/>
        <w:jc w:val="left"/>
        <w:rPr>
          <w:rFonts w:ascii="宋体" w:hAnsi="宋体"/>
          <w:sz w:val="24"/>
        </w:rPr>
      </w:pPr>
      <w:r>
        <w:rPr>
          <w:rFonts w:hint="eastAsia" w:ascii="宋体" w:hAnsi="宋体"/>
          <w:sz w:val="24"/>
        </w:rPr>
        <w:t>5、服务响应时间：如有紧急故障，供应商工作人员在得到通知后10分钟内提供在线支持，</w:t>
      </w:r>
      <w:r>
        <w:rPr>
          <w:rFonts w:ascii="宋体" w:hAnsi="宋体"/>
          <w:sz w:val="24"/>
        </w:rPr>
        <w:t>1</w:t>
      </w:r>
      <w:r>
        <w:rPr>
          <w:rFonts w:hint="eastAsia" w:ascii="宋体" w:hAnsi="宋体"/>
          <w:sz w:val="24"/>
        </w:rPr>
        <w:t>小时内必须到达医院，排除故障。</w:t>
      </w:r>
    </w:p>
    <w:p>
      <w:pPr>
        <w:pStyle w:val="16"/>
        <w:ind w:left="0" w:leftChars="0" w:firstLine="0" w:firstLineChars="0"/>
        <w:rPr>
          <w:rFonts w:hint="eastAsia"/>
        </w:rPr>
      </w:pPr>
    </w:p>
    <w:p>
      <w:pPr>
        <w:pStyle w:val="15"/>
        <w:shd w:val="clear" w:color="auto" w:fill="FFFFFF"/>
        <w:spacing w:before="0" w:beforeAutospacing="0" w:after="0" w:afterAutospacing="0"/>
        <w:rPr>
          <w:rFonts w:hint="eastAsia"/>
          <w:b/>
          <w:bCs/>
          <w:snapToGrid w:val="0"/>
        </w:rPr>
      </w:pPr>
    </w:p>
    <w:p>
      <w:pPr>
        <w:pStyle w:val="15"/>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6"/>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6"/>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hint="eastAsia"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扬州市急救分站建设配套设备采购项目</w:t>
      </w:r>
      <w:r>
        <w:rPr>
          <w:rFonts w:hint="eastAsia" w:ascii="宋体" w:hAnsi="宋体" w:cs="宋体"/>
          <w:sz w:val="24"/>
        </w:rPr>
        <w:t>（编号：</w:t>
      </w:r>
      <w:r>
        <w:rPr>
          <w:rFonts w:hint="eastAsia" w:ascii="宋体" w:hAnsi="宋体" w:cs="宋体"/>
          <w:snapToGrid w:val="0"/>
          <w:kern w:val="0"/>
          <w:sz w:val="24"/>
          <w:lang w:eastAsia="zh-CN"/>
        </w:rPr>
        <w:t>CGZX2025XX1099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6"/>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2025年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6"/>
        <w:rPr>
          <w:rFonts w:hint="eastAsia" w:ascii="宋体" w:hAnsi="宋体" w:cs="宋体"/>
          <w:sz w:val="28"/>
          <w:szCs w:val="28"/>
        </w:rPr>
      </w:pPr>
    </w:p>
    <w:p>
      <w:pPr>
        <w:pStyle w:val="3"/>
        <w:ind w:left="0" w:left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p>
    <w:p>
      <w:pPr>
        <w:pStyle w:val="10"/>
        <w:rPr>
          <w:rFonts w:hint="eastAsia" w:asciiTheme="minorEastAsia" w:hAnsiTheme="minorEastAsia" w:eastAsiaTheme="minorEastAsia"/>
          <w:b/>
          <w:sz w:val="36"/>
        </w:rPr>
      </w:pPr>
    </w:p>
    <w:p>
      <w:pPr>
        <w:pStyle w:val="10"/>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hint="eastAsia"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hint="eastAsia" w:asciiTheme="minorEastAsia" w:hAnsiTheme="minorEastAsia" w:eastAsiaTheme="minorEastAsia"/>
          <w:sz w:val="24"/>
          <w:szCs w:val="24"/>
        </w:rPr>
      </w:pPr>
    </w:p>
    <w:p>
      <w:pPr>
        <w:pStyle w:val="10"/>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rPr>
          <w:rFonts w:hint="eastAsia" w:ascii="宋体" w:hAnsi="宋体"/>
          <w:kern w:val="0"/>
          <w:sz w:val="36"/>
          <w:szCs w:val="36"/>
        </w:rPr>
      </w:pPr>
    </w:p>
    <w:p/>
    <w:p>
      <w:pPr>
        <w:pStyle w:val="14"/>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3"/>
        <w:rPr>
          <w:rFonts w:hint="eastAsia" w:ascii="宋体" w:hAnsi="宋体"/>
        </w:rPr>
      </w:pPr>
    </w:p>
    <w:p>
      <w:pPr>
        <w:rPr>
          <w:rFonts w:hint="eastAsia" w:ascii="宋体" w:hAnsi="宋体"/>
        </w:rPr>
      </w:pPr>
    </w:p>
    <w:p>
      <w:pPr>
        <w:pStyle w:val="3"/>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9877" w:type="dxa"/>
        <w:jc w:val="center"/>
        <w:tblLayout w:type="fixed"/>
        <w:tblCellMar>
          <w:top w:w="0" w:type="dxa"/>
          <w:left w:w="0" w:type="dxa"/>
          <w:bottom w:w="0" w:type="dxa"/>
          <w:right w:w="0" w:type="dxa"/>
        </w:tblCellMar>
      </w:tblPr>
      <w:tblGrid>
        <w:gridCol w:w="1118"/>
        <w:gridCol w:w="2440"/>
        <w:gridCol w:w="1396"/>
        <w:gridCol w:w="1641"/>
        <w:gridCol w:w="1641"/>
        <w:gridCol w:w="1641"/>
      </w:tblGrid>
      <w:tr>
        <w:tblPrEx>
          <w:tblCellMar>
            <w:top w:w="0" w:type="dxa"/>
            <w:left w:w="0" w:type="dxa"/>
            <w:bottom w:w="0" w:type="dxa"/>
            <w:right w:w="0" w:type="dxa"/>
          </w:tblCellMar>
        </w:tblPrEx>
        <w:trPr>
          <w:trHeight w:val="522"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序号</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产品名称</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数量</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品牌型号</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cs="宋体"/>
                <w:color w:val="000000"/>
                <w:sz w:val="21"/>
                <w:szCs w:val="21"/>
                <w:lang w:val="en-US" w:eastAsia="zh-CN" w:bidi="ar"/>
              </w:rPr>
            </w:pPr>
            <w:r>
              <w:rPr>
                <w:rFonts w:hint="eastAsia" w:ascii="宋体" w:hAnsi="宋体" w:cs="宋体"/>
                <w:color w:val="000000"/>
                <w:sz w:val="21"/>
                <w:szCs w:val="21"/>
                <w:lang w:val="en-US" w:eastAsia="zh-CN" w:bidi="ar"/>
              </w:rPr>
              <w:t>单价（元）</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cs="宋体"/>
                <w:color w:val="000000"/>
                <w:sz w:val="21"/>
                <w:szCs w:val="21"/>
                <w:lang w:val="en-US" w:eastAsia="zh-CN" w:bidi="ar"/>
              </w:rPr>
            </w:pPr>
            <w:r>
              <w:rPr>
                <w:rFonts w:hint="eastAsia" w:ascii="宋体" w:hAnsi="宋体" w:cs="宋体"/>
                <w:color w:val="000000"/>
                <w:sz w:val="21"/>
                <w:szCs w:val="21"/>
                <w:lang w:val="en-US" w:eastAsia="zh-CN" w:bidi="ar"/>
              </w:rPr>
              <w:t>总价（元）</w:t>
            </w: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1</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桌面采集站</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sz w:val="21"/>
                <w:szCs w:val="21"/>
                <w:lang w:bidi="ar"/>
              </w:rPr>
            </w:pPr>
            <w:r>
              <w:rPr>
                <w:rFonts w:hint="eastAsia" w:hAnsi="宋体" w:cs="宋体"/>
                <w:sz w:val="21"/>
                <w:szCs w:val="21"/>
                <w:lang w:bidi="ar"/>
              </w:rPr>
              <w:t>2</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r>
              <w:rPr>
                <w:rFonts w:hint="eastAsia" w:ascii="宋体" w:hAnsi="宋体" w:cs="宋体"/>
                <w:sz w:val="21"/>
                <w:szCs w:val="21"/>
                <w:lang w:bidi="ar"/>
              </w:rPr>
              <w:t>车载信息终端</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r>
              <w:rPr>
                <w:rFonts w:hint="eastAsia" w:ascii="宋体" w:hAnsi="宋体" w:cs="宋体"/>
                <w:sz w:val="21"/>
                <w:szCs w:val="21"/>
                <w:lang w:bidi="ar"/>
              </w:rPr>
              <w:t>1套</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3</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车载监控</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4</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医生工作站</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5</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执法记录仪</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1套</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6</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系统集成</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1"/>
                <w:szCs w:val="21"/>
                <w:lang w:bidi="ar"/>
              </w:rPr>
            </w:pPr>
            <w:r>
              <w:rPr>
                <w:rFonts w:hint="eastAsia" w:ascii="宋体" w:hAnsi="宋体" w:cs="宋体"/>
                <w:color w:val="000000"/>
                <w:sz w:val="21"/>
                <w:szCs w:val="21"/>
                <w:lang w:bidi="ar"/>
              </w:rPr>
              <w:t>1项</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Ansi="宋体" w:cs="宋体"/>
                <w:color w:val="000000"/>
                <w:sz w:val="21"/>
                <w:szCs w:val="21"/>
                <w:lang w:bidi="ar"/>
              </w:rPr>
            </w:pPr>
            <w:r>
              <w:rPr>
                <w:rFonts w:hint="eastAsia" w:hAnsi="宋体" w:cs="宋体"/>
                <w:color w:val="000000"/>
                <w:sz w:val="21"/>
                <w:szCs w:val="21"/>
                <w:lang w:bidi="ar"/>
              </w:rPr>
              <w:t>7</w:t>
            </w: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kern w:val="2"/>
                <w:sz w:val="21"/>
                <w:szCs w:val="21"/>
              </w:rPr>
            </w:pPr>
            <w:r>
              <w:rPr>
                <w:rFonts w:hint="eastAsia" w:ascii="宋体" w:hAnsi="宋体" w:cs="宋体"/>
                <w:color w:val="000000"/>
                <w:sz w:val="21"/>
                <w:szCs w:val="21"/>
                <w:lang w:bidi="ar"/>
              </w:rPr>
              <w:t>终端流量卡</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1"/>
                <w:szCs w:val="21"/>
                <w:lang w:bidi="ar"/>
              </w:rPr>
            </w:pPr>
            <w:r>
              <w:rPr>
                <w:rFonts w:hint="eastAsia" w:ascii="宋体" w:hAnsi="宋体" w:cs="宋体"/>
                <w:color w:val="000000"/>
                <w:sz w:val="21"/>
                <w:szCs w:val="21"/>
                <w:lang w:bidi="ar"/>
              </w:rPr>
              <w:t>5个</w:t>
            </w: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45"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int="eastAsia" w:hAnsi="宋体" w:cs="宋体"/>
                <w:color w:val="000000"/>
                <w:sz w:val="21"/>
                <w:szCs w:val="21"/>
                <w:lang w:bidi="ar"/>
              </w:rPr>
            </w:pP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r>
        <w:tblPrEx>
          <w:tblCellMar>
            <w:top w:w="0" w:type="dxa"/>
            <w:left w:w="0" w:type="dxa"/>
            <w:bottom w:w="0" w:type="dxa"/>
            <w:right w:w="0" w:type="dxa"/>
          </w:tblCellMar>
        </w:tblPrEx>
        <w:trPr>
          <w:trHeight w:val="472" w:hRule="atLeast"/>
          <w:jc w:val="center"/>
        </w:trPr>
        <w:tc>
          <w:tcPr>
            <w:tcW w:w="1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snapToGrid w:val="0"/>
              <w:jc w:val="center"/>
              <w:rPr>
                <w:rFonts w:hint="eastAsia" w:hAnsi="宋体" w:cs="宋体"/>
                <w:color w:val="000000"/>
                <w:sz w:val="21"/>
                <w:szCs w:val="21"/>
                <w:lang w:bidi="ar"/>
              </w:rPr>
            </w:pPr>
          </w:p>
        </w:tc>
        <w:tc>
          <w:tcPr>
            <w:tcW w:w="2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合计</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c>
          <w:tcPr>
            <w:tcW w:w="1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1"/>
                <w:szCs w:val="21"/>
                <w:lang w:bidi="ar"/>
              </w:rPr>
            </w:pPr>
          </w:p>
        </w:tc>
      </w:tr>
    </w:tbl>
    <w:p>
      <w:pPr>
        <w:adjustRightInd w:val="0"/>
        <w:snapToGrid w:val="0"/>
        <w:spacing w:line="500" w:lineRule="exact"/>
        <w:contextualSpacing/>
        <w:rPr>
          <w:rFonts w:hint="eastAsia" w:ascii="宋体" w:hAnsi="宋体" w:cs="宋体"/>
          <w:bCs/>
          <w:snapToGrid w:val="0"/>
          <w:kern w:val="0"/>
          <w:sz w:val="24"/>
        </w:rPr>
      </w:pPr>
    </w:p>
    <w:p>
      <w:pPr>
        <w:pStyle w:val="3"/>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采购订单</w:t>
      </w:r>
    </w:p>
    <w:p>
      <w:pPr>
        <w:pStyle w:val="10"/>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扬州市急救分站建设配套设备采购项目</w:t>
      </w:r>
    </w:p>
    <w:p>
      <w:pPr>
        <w:pStyle w:val="10"/>
        <w:adjustRightInd w:val="0"/>
        <w:snapToGrid w:val="0"/>
        <w:spacing w:line="440" w:lineRule="exact"/>
        <w:contextualSpacing/>
        <w:rPr>
          <w:rFonts w:hint="eastAsia" w:hAnsi="宋体" w:eastAsia="宋体" w:cs="宋体"/>
          <w:sz w:val="24"/>
          <w:lang w:eastAsia="zh-CN"/>
        </w:rPr>
      </w:pPr>
      <w:r>
        <w:rPr>
          <w:rFonts w:hint="eastAsia" w:hAnsi="宋体" w:cs="宋体"/>
          <w:sz w:val="24"/>
        </w:rPr>
        <w:t>订单编号：</w:t>
      </w:r>
      <w:r>
        <w:rPr>
          <w:rFonts w:hint="eastAsia" w:hAnsi="宋体" w:cs="宋体"/>
          <w:b/>
          <w:bCs/>
          <w:sz w:val="24"/>
          <w:lang w:eastAsia="zh-CN"/>
        </w:rPr>
        <w:t>CGZX2025XX1099</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采购方：</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rPr>
        <w:t>供货方：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序号</w:t>
            </w:r>
          </w:p>
        </w:tc>
        <w:tc>
          <w:tcPr>
            <w:tcW w:w="1797"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商品/服务名称</w:t>
            </w:r>
          </w:p>
        </w:tc>
        <w:tc>
          <w:tcPr>
            <w:tcW w:w="1478"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型号及配置</w:t>
            </w:r>
          </w:p>
        </w:tc>
        <w:tc>
          <w:tcPr>
            <w:tcW w:w="72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单位</w:t>
            </w:r>
          </w:p>
        </w:tc>
        <w:tc>
          <w:tcPr>
            <w:tcW w:w="78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数量</w:t>
            </w:r>
          </w:p>
        </w:tc>
        <w:tc>
          <w:tcPr>
            <w:tcW w:w="919"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单价（元）</w:t>
            </w:r>
          </w:p>
        </w:tc>
        <w:tc>
          <w:tcPr>
            <w:tcW w:w="1045"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总价（元）</w:t>
            </w:r>
          </w:p>
        </w:tc>
        <w:tc>
          <w:tcPr>
            <w:tcW w:w="966"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1</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桌面采集站</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2</w:t>
            </w:r>
          </w:p>
        </w:tc>
        <w:tc>
          <w:tcPr>
            <w:tcW w:w="1797" w:type="dxa"/>
            <w:vAlign w:val="center"/>
          </w:tcPr>
          <w:p>
            <w:pPr>
              <w:jc w:val="center"/>
              <w:textAlignment w:val="center"/>
              <w:rPr>
                <w:rFonts w:hint="eastAsia" w:ascii="宋体" w:hAnsi="宋体"/>
                <w:sz w:val="24"/>
              </w:rPr>
            </w:pPr>
            <w:r>
              <w:rPr>
                <w:rFonts w:hint="eastAsia" w:ascii="宋体" w:hAnsi="宋体" w:cs="宋体"/>
                <w:sz w:val="21"/>
                <w:szCs w:val="21"/>
                <w:lang w:bidi="ar"/>
              </w:rPr>
              <w:t>车载信息终端</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eastAsia="宋体"/>
                <w:sz w:val="24"/>
                <w:lang w:val="en-US" w:eastAsia="zh-CN"/>
              </w:rPr>
            </w:pPr>
            <w:r>
              <w:rPr>
                <w:rFonts w:hint="eastAsia" w:ascii="宋体" w:hAnsi="宋体"/>
                <w:sz w:val="24"/>
                <w:lang w:val="en-US" w:eastAsia="zh-CN"/>
              </w:rPr>
              <w:t>3</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车载监控</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lang w:val="en-US" w:eastAsia="zh-CN"/>
              </w:rPr>
            </w:pPr>
            <w:r>
              <w:rPr>
                <w:rFonts w:hint="eastAsia" w:ascii="宋体" w:hAnsi="宋体"/>
                <w:sz w:val="24"/>
                <w:lang w:val="en-US" w:eastAsia="zh-CN"/>
              </w:rPr>
              <w:t>4</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医生工作站</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lang w:val="en-US" w:eastAsia="zh-CN"/>
              </w:rPr>
            </w:pPr>
            <w:r>
              <w:rPr>
                <w:rFonts w:hint="eastAsia" w:ascii="宋体" w:hAnsi="宋体"/>
                <w:sz w:val="24"/>
                <w:lang w:val="en-US" w:eastAsia="zh-CN"/>
              </w:rPr>
              <w:t>5</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执法记录仪</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lang w:val="en-US" w:eastAsia="zh-CN"/>
              </w:rPr>
            </w:pPr>
            <w:r>
              <w:rPr>
                <w:rFonts w:hint="eastAsia" w:ascii="宋体" w:hAnsi="宋体"/>
                <w:sz w:val="24"/>
                <w:lang w:val="en-US" w:eastAsia="zh-CN"/>
              </w:rPr>
              <w:t>6</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系统集成</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lang w:val="en-US" w:eastAsia="zh-CN"/>
              </w:rPr>
            </w:pPr>
            <w:r>
              <w:rPr>
                <w:rFonts w:hint="eastAsia" w:ascii="宋体" w:hAnsi="宋体"/>
                <w:sz w:val="24"/>
                <w:lang w:val="en-US" w:eastAsia="zh-CN"/>
              </w:rPr>
              <w:t>7</w:t>
            </w:r>
          </w:p>
        </w:tc>
        <w:tc>
          <w:tcPr>
            <w:tcW w:w="1797" w:type="dxa"/>
            <w:vAlign w:val="center"/>
          </w:tcPr>
          <w:p>
            <w:pPr>
              <w:jc w:val="center"/>
              <w:textAlignment w:val="center"/>
              <w:rPr>
                <w:rFonts w:hint="eastAsia" w:ascii="宋体" w:hAnsi="宋体"/>
                <w:sz w:val="24"/>
              </w:rPr>
            </w:pPr>
            <w:r>
              <w:rPr>
                <w:rFonts w:hint="eastAsia" w:ascii="宋体" w:hAnsi="宋体" w:cs="宋体"/>
                <w:color w:val="000000"/>
                <w:sz w:val="21"/>
                <w:szCs w:val="21"/>
                <w:lang w:bidi="ar"/>
              </w:rPr>
              <w:t>终端流量卡</w:t>
            </w: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备注：</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1、订单要求：</w:t>
            </w:r>
          </w:p>
          <w:p>
            <w:pPr>
              <w:pStyle w:val="36"/>
              <w:spacing w:line="360" w:lineRule="auto"/>
              <w:ind w:right="-53" w:firstLine="43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①完成与扬州市急救平台接入准备工作，提供基础环境准备，网络联调等工作。</w:t>
            </w:r>
          </w:p>
          <w:p>
            <w:pPr>
              <w:pStyle w:val="36"/>
              <w:spacing w:line="360" w:lineRule="auto"/>
              <w:ind w:right="-53" w:firstLine="43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②项目实施期间开发工程师常驻用户现场进行设备及软件安装调试工作，及时与用户沟通需求并进行功能测试。</w:t>
            </w:r>
          </w:p>
          <w:p>
            <w:pPr>
              <w:pStyle w:val="36"/>
              <w:spacing w:line="360" w:lineRule="auto"/>
              <w:ind w:right="-53" w:firstLine="43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③项目实施周期：合同签订后4周内完成联调及测试工作，达到上线要求。</w:t>
            </w:r>
          </w:p>
          <w:p>
            <w:pPr>
              <w:pStyle w:val="36"/>
              <w:spacing w:line="360" w:lineRule="auto"/>
              <w:ind w:right="-53" w:firstLine="43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④售后服务：提供上线后免费一年系统维护服务，包含统一接口平台日常维护、已有对接内容接口调整。</w:t>
            </w:r>
          </w:p>
          <w:p>
            <w:pPr>
              <w:pStyle w:val="36"/>
              <w:spacing w:line="360" w:lineRule="auto"/>
              <w:ind w:right="-53" w:firstLine="430"/>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⑤服务响应时间：如有紧急故障，供应商工作人员在得到通知后10分钟内提供在线支持，1小时内必须到达医院，排除故障。</w:t>
            </w: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Cs/>
                <w:spacing w:val="20"/>
                <w:sz w:val="24"/>
              </w:rPr>
              <w:t>3、</w:t>
            </w:r>
            <w:r>
              <w:rPr>
                <w:rFonts w:hint="eastAsia" w:ascii="宋体" w:hAnsi="宋体" w:cs="宋体"/>
                <w:sz w:val="24"/>
              </w:rPr>
              <w:t>付款方式为按医院要求完成</w:t>
            </w:r>
            <w:r>
              <w:rPr>
                <w:rFonts w:hint="eastAsia" w:ascii="宋体" w:hAnsi="宋体" w:cs="宋体"/>
                <w:sz w:val="24"/>
                <w:lang w:val="en-US" w:eastAsia="zh-CN"/>
              </w:rPr>
              <w:t>设备安装调试、系统接口对接等交付使用</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合同金额80%，完成一年系统维护服务后付合同金额20%</w:t>
            </w:r>
            <w:r>
              <w:rPr>
                <w:rFonts w:hint="eastAsia" w:ascii="宋体" w:hAnsi="宋体" w:cs="宋体"/>
                <w:sz w:val="24"/>
              </w:rPr>
              <w:t>。</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hint="eastAsia" w:ascii="宋体" w:hAnsi="宋体" w:cs="宋体"/>
                <w:color w:val="000000"/>
                <w:kern w:val="0"/>
                <w:sz w:val="24"/>
              </w:rPr>
            </w:pPr>
            <w:r>
              <w:rPr>
                <w:rFonts w:hint="eastAsia" w:ascii="宋体" w:hAnsi="宋体"/>
                <w:bCs/>
                <w:spacing w:val="20"/>
                <w:sz w:val="24"/>
              </w:rPr>
              <w:t>4、</w:t>
            </w:r>
            <w:r>
              <w:rPr>
                <w:rFonts w:hint="eastAsia" w:hAnsi="宋体"/>
                <w:sz w:val="24"/>
              </w:rPr>
              <w:t>交货时间和地点：供货方在接到采购方通知</w:t>
            </w:r>
            <w:r>
              <w:rPr>
                <w:rFonts w:hint="eastAsia" w:hAnsi="宋体"/>
                <w:sz w:val="24"/>
                <w:lang w:val="en-US" w:eastAsia="zh-CN"/>
              </w:rPr>
              <w:t>4周</w:t>
            </w:r>
            <w:r>
              <w:rPr>
                <w:rFonts w:hint="eastAsia" w:hAnsi="宋体"/>
                <w:sz w:val="24"/>
              </w:rPr>
              <w:t>内按甲方要求完成</w:t>
            </w:r>
            <w:r>
              <w:rPr>
                <w:rFonts w:hint="eastAsia" w:hAnsi="宋体"/>
                <w:sz w:val="24"/>
                <w:lang w:eastAsia="zh-CN"/>
              </w:rPr>
              <w:t>扬州市急救分站建设配套设备采购项目</w:t>
            </w:r>
            <w:r>
              <w:rPr>
                <w:rFonts w:hint="eastAsia" w:hAnsi="宋体"/>
                <w:sz w:val="24"/>
              </w:rPr>
              <w:t>交付使用。</w:t>
            </w:r>
          </w:p>
          <w:p>
            <w:pPr>
              <w:adjustRightInd w:val="0"/>
              <w:snapToGrid w:val="0"/>
              <w:spacing w:line="340" w:lineRule="exact"/>
              <w:contextualSpacing/>
              <w:jc w:val="center"/>
              <w:rPr>
                <w:rFonts w:hint="eastAsia" w:ascii="宋体" w:hAnsi="宋体"/>
                <w:sz w:val="24"/>
              </w:rPr>
            </w:pPr>
          </w:p>
        </w:tc>
      </w:tr>
    </w:tbl>
    <w:p>
      <w:pPr>
        <w:adjustRightInd w:val="0"/>
        <w:snapToGrid w:val="0"/>
        <w:spacing w:line="340" w:lineRule="exact"/>
        <w:ind w:firstLine="480" w:firstLineChars="200"/>
        <w:contextualSpacing/>
        <w:jc w:val="left"/>
        <w:rPr>
          <w:rFonts w:hint="eastAsia" w:ascii="宋体" w:hAnsi="宋体"/>
          <w:sz w:val="24"/>
        </w:rPr>
      </w:pPr>
    </w:p>
    <w:p>
      <w:pPr>
        <w:pStyle w:val="16"/>
        <w:ind w:firstLine="0"/>
      </w:pPr>
    </w:p>
    <w:p>
      <w:pPr>
        <w:adjustRightInd w:val="0"/>
        <w:snapToGrid w:val="0"/>
        <w:spacing w:line="440" w:lineRule="exact"/>
        <w:ind w:left="-619" w:leftChars="-295" w:right="-519" w:rightChars="-247"/>
        <w:contextualSpacing/>
        <w:rPr>
          <w:rFonts w:hint="eastAsia" w:ascii="宋体" w:hAnsi="宋体"/>
          <w:kern w:val="20"/>
          <w:sz w:val="24"/>
        </w:rPr>
      </w:pP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kern w:val="20"/>
          <w:sz w:val="24"/>
        </w:rPr>
        <w:t>采购方经办部门（盖章）</w:t>
      </w:r>
      <w:r>
        <w:rPr>
          <w:rFonts w:hint="eastAsia" w:ascii="宋体" w:hAnsi="宋体"/>
          <w:b/>
          <w:kern w:val="20"/>
          <w:sz w:val="24"/>
        </w:rPr>
        <w:t xml:space="preserve">                  </w:t>
      </w:r>
      <w:r>
        <w:rPr>
          <w:rFonts w:hint="eastAsia" w:ascii="宋体" w:hAnsi="宋体"/>
          <w:kern w:val="20"/>
          <w:sz w:val="24"/>
        </w:rPr>
        <w:t>供货方：（盖章）</w:t>
      </w: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rPr>
          <w:rFonts w:hint="eastAsia" w:ascii="宋体" w:hAnsi="宋体"/>
          <w:kern w:val="20"/>
          <w:sz w:val="24"/>
        </w:rPr>
      </w:pPr>
      <w:r>
        <w:rPr>
          <w:rFonts w:hint="eastAsia" w:ascii="宋体" w:hAnsi="宋体"/>
          <w:kern w:val="20"/>
          <w:sz w:val="24"/>
        </w:rPr>
        <w:t>法定代表人：                             法定代表人：</w:t>
      </w:r>
    </w:p>
    <w:p>
      <w:pPr>
        <w:spacing w:line="440" w:lineRule="exact"/>
        <w:ind w:left="-619" w:leftChars="-295" w:right="-519" w:rightChars="-247"/>
        <w:rPr>
          <w:rFonts w:hint="eastAsia" w:ascii="宋体" w:hAnsi="宋体"/>
          <w:kern w:val="20"/>
          <w:sz w:val="24"/>
        </w:rPr>
      </w:pPr>
      <w:r>
        <w:rPr>
          <w:rFonts w:hint="eastAsia" w:ascii="宋体" w:hAnsi="宋体"/>
          <w:kern w:val="20"/>
          <w:sz w:val="24"/>
        </w:rPr>
        <w:t>或授权代表：                             或授权代表：</w:t>
      </w:r>
    </w:p>
    <w:p>
      <w:pPr>
        <w:spacing w:line="440" w:lineRule="exact"/>
        <w:ind w:left="-619" w:leftChars="-295" w:right="-519" w:rightChars="-247"/>
        <w:rPr>
          <w:rFonts w:hint="eastAsia" w:ascii="宋体" w:hAnsi="宋体"/>
          <w:kern w:val="20"/>
          <w:sz w:val="24"/>
        </w:rPr>
      </w:pPr>
    </w:p>
    <w:p>
      <w:pPr>
        <w:spacing w:line="440" w:lineRule="exact"/>
        <w:ind w:left="-619" w:leftChars="-295" w:right="-519" w:rightChars="-247"/>
        <w:rPr>
          <w:rFonts w:hint="eastAsia" w:ascii="宋体" w:hAnsi="宋体" w:cs="宋体"/>
          <w:b/>
          <w:color w:val="000000"/>
          <w:kern w:val="0"/>
          <w:sz w:val="24"/>
        </w:rPr>
      </w:pPr>
      <w:r>
        <w:rPr>
          <w:rFonts w:hint="eastAsia" w:ascii="宋体" w:hAnsi="宋体"/>
          <w:kern w:val="20"/>
          <w:sz w:val="24"/>
        </w:rPr>
        <w:t>日    期：2025 年  月  日                日    期：2025年  月  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57D45"/>
    <w:rsid w:val="00D63215"/>
    <w:rsid w:val="00D64723"/>
    <w:rsid w:val="00D72687"/>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355B96"/>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6677DD"/>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Normal Indent"/>
    <w:basedOn w:val="1"/>
    <w:link w:val="32"/>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autoRedefine/>
    <w:qFormat/>
    <w:uiPriority w:val="0"/>
    <w:rPr>
      <w:sz w:val="16"/>
      <w:szCs w:val="16"/>
    </w:rPr>
  </w:style>
  <w:style w:type="paragraph" w:styleId="7">
    <w:name w:val="Body Text"/>
    <w:basedOn w:val="1"/>
    <w:next w:val="6"/>
    <w:autoRedefine/>
    <w:qFormat/>
    <w:uiPriority w:val="99"/>
    <w:rPr>
      <w:rFonts w:ascii="楷体_GB2312" w:hAnsi="Arial" w:eastAsia="楷体_GB2312"/>
      <w:kern w:val="0"/>
      <w:sz w:val="28"/>
      <w:szCs w:val="28"/>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字符"/>
    <w:basedOn w:val="19"/>
    <w:link w:val="13"/>
    <w:autoRedefine/>
    <w:semiHidden/>
    <w:qFormat/>
    <w:uiPriority w:val="99"/>
    <w:rPr>
      <w:rFonts w:eastAsia="宋体"/>
      <w:kern w:val="2"/>
      <w:sz w:val="18"/>
      <w:szCs w:val="18"/>
    </w:rPr>
  </w:style>
  <w:style w:type="character" w:customStyle="1" w:styleId="25">
    <w:name w:val="页脚 字符"/>
    <w:basedOn w:val="19"/>
    <w:link w:val="12"/>
    <w:autoRedefine/>
    <w:semiHidden/>
    <w:qFormat/>
    <w:uiPriority w:val="99"/>
    <w:rPr>
      <w:rFonts w:eastAsia="宋体"/>
      <w:kern w:val="2"/>
      <w:sz w:val="18"/>
      <w:szCs w:val="18"/>
    </w:rPr>
  </w:style>
  <w:style w:type="character" w:customStyle="1" w:styleId="26">
    <w:name w:val="批注框文本 字符"/>
    <w:basedOn w:val="19"/>
    <w:link w:val="11"/>
    <w:autoRedefine/>
    <w:semiHidden/>
    <w:qFormat/>
    <w:uiPriority w:val="99"/>
    <w:rPr>
      <w:rFonts w:eastAsia="宋体"/>
      <w:kern w:val="2"/>
      <w:sz w:val="18"/>
      <w:szCs w:val="18"/>
    </w:rPr>
  </w:style>
  <w:style w:type="character" w:customStyle="1" w:styleId="27">
    <w:name w:val="纯文本 字符"/>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字符"/>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字符"/>
    <w:link w:val="4"/>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21"/>
    <w:basedOn w:val="19"/>
    <w:autoRedefine/>
    <w:qFormat/>
    <w:uiPriority w:val="0"/>
    <w:rPr>
      <w:rFonts w:hint="eastAsia" w:ascii="宋体" w:hAnsi="宋体" w:eastAsia="宋体" w:cs="宋体"/>
      <w:color w:val="000000"/>
      <w:sz w:val="22"/>
      <w:szCs w:val="22"/>
      <w:u w:val="none"/>
    </w:rPr>
  </w:style>
  <w:style w:type="paragraph" w:customStyle="1" w:styleId="36">
    <w:name w:val="正文_0_0"/>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2508</Words>
  <Characters>2864</Characters>
  <Lines>36</Lines>
  <Paragraphs>10</Paragraphs>
  <TotalTime>2</TotalTime>
  <ScaleCrop>false</ScaleCrop>
  <LinksUpToDate>false</LinksUpToDate>
  <CharactersWithSpaces>2894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胡永田</cp:lastModifiedBy>
  <cp:lastPrinted>2004-12-31T16:23:00Z</cp:lastPrinted>
  <dcterms:modified xsi:type="dcterms:W3CDTF">2025-09-18T02:29:40Z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