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扬州大学附属医院足球、篮球、乒乓球、羽毛球训练场地租赁项目询价文件</w:t>
      </w:r>
      <w:r>
        <w:rPr>
          <w:rFonts w:hint="eastAsia"/>
          <w:b/>
          <w:sz w:val="36"/>
          <w:szCs w:val="36"/>
          <w:lang w:eastAsia="zh-CN"/>
        </w:rPr>
        <w:t>（</w:t>
      </w:r>
      <w:r>
        <w:rPr>
          <w:rFonts w:hint="eastAsia"/>
          <w:b/>
          <w:sz w:val="36"/>
          <w:szCs w:val="36"/>
          <w:lang w:val="en-US" w:eastAsia="zh-CN"/>
        </w:rPr>
        <w:t>二次）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9</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4"/>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扬州大学附属医院足球、篮球、乒乓球、羽毛球训练场地租赁项目进行邀请招标。现诚邀贵方对该项目进行投标，并将有关项目概况及事宜告知如下：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1.项目名称：扬州大学附属医院足球、篮球、乒乓球、羽毛球训练场地租赁项目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10</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13</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10</w:t>
      </w:r>
      <w:r>
        <w:rPr>
          <w:rStyle w:val="33"/>
          <w:rFonts w:ascii="宋体" w:hAnsi="宋体"/>
          <w:b/>
          <w:sz w:val="24"/>
          <w:highlight w:val="lightGray"/>
        </w:rPr>
        <w:t>月</w:t>
      </w:r>
      <w:r>
        <w:rPr>
          <w:rStyle w:val="33"/>
          <w:rFonts w:hint="eastAsia" w:ascii="宋体" w:hAnsi="宋体"/>
          <w:b/>
          <w:sz w:val="24"/>
          <w:highlight w:val="lightGray"/>
          <w:lang w:val="en-US" w:eastAsia="zh-CN"/>
        </w:rPr>
        <w:t>13</w:t>
      </w:r>
      <w:r>
        <w:rPr>
          <w:rStyle w:val="33"/>
          <w:rFonts w:ascii="宋体" w:hAnsi="宋体"/>
          <w:b/>
          <w:sz w:val="24"/>
          <w:highlight w:val="lightGray"/>
        </w:rPr>
        <w:t>日9：30（北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2025年10月12日17：30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13</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1.1项目名称：扬州大学附属医院足球、篮球、乒乓球、羽毛球训练场地租赁项目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r>
        <w:rPr>
          <w:rFonts w:hint="eastAsia" w:ascii="宋体" w:hAnsi="宋体"/>
          <w:b/>
          <w:sz w:val="24"/>
          <w:lang w:eastAsia="zh-CN"/>
        </w:rPr>
        <w:t>（</w:t>
      </w:r>
      <w:r>
        <w:rPr>
          <w:rFonts w:hint="eastAsia" w:ascii="宋体" w:hAnsi="宋体"/>
          <w:b/>
          <w:sz w:val="24"/>
          <w:lang w:val="en-US" w:eastAsia="zh-CN"/>
        </w:rPr>
        <w:t>所投项目需单独密封包装）</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一年场次数量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D3684">
            <w:pPr>
              <w:jc w:val="center"/>
            </w:pPr>
            <w:r>
              <w:t>1</w:t>
            </w:r>
          </w:p>
        </w:tc>
        <w:tc>
          <w:tcPr>
            <w:tcW w:w="1484" w:type="dxa"/>
            <w:vAlign w:val="center"/>
          </w:tcPr>
          <w:p w14:paraId="630A3E31">
            <w:pPr>
              <w:jc w:val="center"/>
              <w:rPr>
                <w:rFonts w:hint="default"/>
                <w:lang w:val="en-US" w:eastAsia="zh-CN"/>
              </w:rPr>
            </w:pPr>
            <w:r>
              <w:rPr>
                <w:rFonts w:hint="eastAsia"/>
                <w:lang w:val="en-US" w:eastAsia="zh-CN"/>
              </w:rPr>
              <w:t>足球训练场地租赁</w:t>
            </w:r>
          </w:p>
        </w:tc>
        <w:tc>
          <w:tcPr>
            <w:tcW w:w="3487" w:type="dxa"/>
            <w:vAlign w:val="center"/>
          </w:tcPr>
          <w:p w14:paraId="294E0DE7">
            <w:pPr>
              <w:jc w:val="left"/>
              <w:rPr>
                <w:rFonts w:hint="default"/>
                <w:lang w:val="en-US" w:eastAsia="zh-CN"/>
              </w:rPr>
            </w:pPr>
            <w:r>
              <w:rPr>
                <w:rFonts w:hint="eastAsia"/>
                <w:lang w:val="en-US" w:eastAsia="zh-CN"/>
              </w:rPr>
              <w:t>一、场地要求</w:t>
            </w:r>
          </w:p>
          <w:p w14:paraId="050D47B8">
            <w:pPr>
              <w:jc w:val="left"/>
              <w:rPr>
                <w:rFonts w:hint="eastAsia"/>
                <w:lang w:val="en-US" w:eastAsia="zh-CN"/>
              </w:rPr>
            </w:pPr>
            <w:r>
              <w:rPr>
                <w:rFonts w:hint="eastAsia"/>
                <w:lang w:val="en-US" w:eastAsia="zh-CN"/>
              </w:rPr>
              <w:t>1、比赛区域：长度60-55米，宽度40-35米；</w:t>
            </w:r>
          </w:p>
          <w:p w14:paraId="25CA9328">
            <w:pPr>
              <w:jc w:val="left"/>
              <w:rPr>
                <w:rFonts w:hint="default"/>
                <w:lang w:val="en-US" w:eastAsia="zh-CN"/>
              </w:rPr>
            </w:pPr>
            <w:r>
              <w:rPr>
                <w:rFonts w:hint="eastAsia"/>
                <w:lang w:val="en-US" w:eastAsia="zh-CN"/>
              </w:rPr>
              <w:t>2、人造草皮：草丝高度40-60mm，填充石英砂+橡胶颗粒；</w:t>
            </w:r>
          </w:p>
          <w:p w14:paraId="5D512F81">
            <w:pPr>
              <w:jc w:val="left"/>
              <w:rPr>
                <w:rFonts w:hint="eastAsia"/>
                <w:lang w:val="en-US" w:eastAsia="zh-CN"/>
              </w:rPr>
            </w:pPr>
            <w:r>
              <w:rPr>
                <w:rFonts w:hint="eastAsia"/>
                <w:lang w:val="en-US" w:eastAsia="zh-CN"/>
              </w:rPr>
              <w:t>3、缓冲区：边线外预留≥1.5米，底线外≥2米，避免与障碍物碰撞；</w:t>
            </w:r>
          </w:p>
          <w:p w14:paraId="4ACF66C5">
            <w:pPr>
              <w:jc w:val="left"/>
              <w:rPr>
                <w:rFonts w:hint="eastAsia"/>
                <w:lang w:val="en-US" w:eastAsia="zh-CN"/>
              </w:rPr>
            </w:pPr>
            <w:r>
              <w:rPr>
                <w:rFonts w:hint="eastAsia"/>
                <w:lang w:val="en-US" w:eastAsia="zh-CN"/>
              </w:rPr>
              <w:t>4、围栏/挡网：高度≥4米，防止球飞出；</w:t>
            </w:r>
          </w:p>
          <w:p w14:paraId="50ECA3F6">
            <w:pPr>
              <w:jc w:val="left"/>
              <w:rPr>
                <w:rFonts w:hint="eastAsia"/>
                <w:lang w:val="en-US" w:eastAsia="zh-CN"/>
              </w:rPr>
            </w:pPr>
            <w:r>
              <w:rPr>
                <w:rFonts w:hint="eastAsia"/>
                <w:lang w:val="en-US" w:eastAsia="zh-CN"/>
              </w:rPr>
              <w:t>5、灯光照明：夜间训练需≥200勒克斯（均匀度0.6以上），无眩光；</w:t>
            </w:r>
          </w:p>
          <w:p w14:paraId="793DC36C">
            <w:pPr>
              <w:jc w:val="left"/>
              <w:rPr>
                <w:rFonts w:hint="eastAsia"/>
                <w:lang w:val="en-US" w:eastAsia="zh-CN"/>
              </w:rPr>
            </w:pPr>
            <w:r>
              <w:rPr>
                <w:rFonts w:hint="eastAsia"/>
                <w:lang w:val="en-US" w:eastAsia="zh-CN"/>
              </w:rPr>
              <w:t>6、替补席：每侧设带顶棚座椅，距边线≥2米；</w:t>
            </w:r>
          </w:p>
          <w:p w14:paraId="5B0C786D">
            <w:pPr>
              <w:jc w:val="left"/>
              <w:rPr>
                <w:rFonts w:hint="default"/>
                <w:lang w:val="en-US" w:eastAsia="zh-CN"/>
              </w:rPr>
            </w:pPr>
            <w:r>
              <w:rPr>
                <w:rFonts w:hint="eastAsia"/>
                <w:lang w:val="en-US" w:eastAsia="zh-CN"/>
              </w:rPr>
              <w:t>7、场地周边设置卫生间、浴室、更衣室等辅助设施；</w:t>
            </w:r>
          </w:p>
          <w:p w14:paraId="622222C1">
            <w:pPr>
              <w:jc w:val="left"/>
              <w:rPr>
                <w:rFonts w:hint="eastAsia"/>
                <w:lang w:val="en-US" w:eastAsia="zh-CN"/>
              </w:rPr>
            </w:pPr>
            <w:r>
              <w:rPr>
                <w:rFonts w:hint="eastAsia"/>
                <w:lang w:val="en-US" w:eastAsia="zh-CN"/>
              </w:rPr>
              <w:t>二、训练时间及场次要求</w:t>
            </w:r>
          </w:p>
          <w:p w14:paraId="2B16817F">
            <w:pPr>
              <w:jc w:val="left"/>
              <w:rPr>
                <w:rFonts w:hint="eastAsia"/>
                <w:lang w:val="en-US" w:eastAsia="zh-CN"/>
              </w:rPr>
            </w:pPr>
            <w:r>
              <w:rPr>
                <w:rFonts w:hint="eastAsia"/>
                <w:lang w:val="en-US" w:eastAsia="zh-CN"/>
              </w:rPr>
              <w:t>每周四19：00-21：00夜场固定1次，每次训练时长2小时；另比赛前临时训练10次/年。</w:t>
            </w:r>
          </w:p>
          <w:p w14:paraId="6DC912A3">
            <w:pPr>
              <w:jc w:val="left"/>
              <w:rPr>
                <w:rFonts w:hint="default"/>
                <w:lang w:val="en-US" w:eastAsia="zh-CN"/>
              </w:rPr>
            </w:pPr>
            <w:r>
              <w:rPr>
                <w:rFonts w:hint="eastAsia"/>
                <w:b/>
                <w:bCs/>
                <w:lang w:val="en-US" w:eastAsia="zh-CN"/>
              </w:rPr>
              <w:t>如遇特殊天气，需对场次及时间进行调整；需支持节假日场次调整</w:t>
            </w:r>
          </w:p>
        </w:tc>
        <w:tc>
          <w:tcPr>
            <w:tcW w:w="748" w:type="dxa"/>
            <w:vAlign w:val="center"/>
          </w:tcPr>
          <w:p w14:paraId="48196346">
            <w:pPr>
              <w:jc w:val="center"/>
              <w:rPr>
                <w:rFonts w:hint="default"/>
                <w:lang w:val="en-US" w:eastAsia="zh-CN"/>
              </w:rPr>
            </w:pPr>
            <w:r>
              <w:rPr>
                <w:rFonts w:hint="eastAsia"/>
                <w:lang w:val="en-US" w:eastAsia="zh-CN"/>
              </w:rPr>
              <w:t>62次，每次2小时</w:t>
            </w:r>
          </w:p>
        </w:tc>
        <w:tc>
          <w:tcPr>
            <w:tcW w:w="1140" w:type="dxa"/>
            <w:vAlign w:val="center"/>
          </w:tcPr>
          <w:p w14:paraId="314C0C6E">
            <w:pPr>
              <w:jc w:val="center"/>
              <w:rPr>
                <w:rFonts w:hint="default"/>
                <w:lang w:val="en-US" w:eastAsia="zh-CN"/>
              </w:rPr>
            </w:pPr>
            <w:r>
              <w:rPr>
                <w:rFonts w:hint="eastAsia"/>
                <w:lang w:val="en-US" w:eastAsia="zh-CN"/>
              </w:rPr>
              <w:t>2万元/年</w:t>
            </w:r>
          </w:p>
        </w:tc>
        <w:tc>
          <w:tcPr>
            <w:tcW w:w="1095" w:type="dxa"/>
            <w:vAlign w:val="center"/>
          </w:tcPr>
          <w:p w14:paraId="5FD575DD">
            <w:pPr>
              <w:jc w:val="center"/>
              <w:rPr>
                <w:rFonts w:hint="default"/>
                <w:lang w:val="en-US" w:eastAsia="zh-CN"/>
              </w:rPr>
            </w:pP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2</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265BC1D8">
            <w:pPr>
              <w:jc w:val="left"/>
              <w:rPr>
                <w:rFonts w:hint="eastAsia"/>
                <w:lang w:val="en-US" w:eastAsia="zh-CN"/>
              </w:rPr>
            </w:pPr>
            <w:r>
              <w:rPr>
                <w:rFonts w:hint="eastAsia"/>
                <w:lang w:val="en-US" w:eastAsia="zh-CN"/>
              </w:rPr>
              <w:t>1、室内场馆设施：正规全场比赛场地，木质地板，通风设施良好，冬、夏季空调开放；</w:t>
            </w:r>
          </w:p>
          <w:p w14:paraId="00AC4488">
            <w:pPr>
              <w:jc w:val="left"/>
              <w:rPr>
                <w:rFonts w:hint="eastAsia"/>
                <w:lang w:val="en-US" w:eastAsia="zh-CN"/>
              </w:rPr>
            </w:pPr>
            <w:r>
              <w:rPr>
                <w:rFonts w:hint="eastAsia"/>
                <w:lang w:val="en-US" w:eastAsia="zh-CN"/>
              </w:rPr>
              <w:t>2、球馆设置卫生间、浴室、更衣室等辅助设施；</w:t>
            </w:r>
          </w:p>
          <w:p w14:paraId="6EF90A72">
            <w:pPr>
              <w:jc w:val="left"/>
              <w:rPr>
                <w:rFonts w:hint="eastAsia"/>
                <w:lang w:val="en-US" w:eastAsia="zh-CN"/>
              </w:rPr>
            </w:pPr>
            <w:r>
              <w:rPr>
                <w:rFonts w:hint="eastAsia"/>
                <w:lang w:val="en-US" w:eastAsia="zh-CN"/>
              </w:rPr>
              <w:t>3、为方便协会职工参与训练，球馆距离扬大附院西区医院不超过5公里；</w:t>
            </w:r>
          </w:p>
          <w:p w14:paraId="5D7DF351">
            <w:pPr>
              <w:jc w:val="left"/>
              <w:rPr>
                <w:rFonts w:hint="eastAsia"/>
                <w:lang w:val="en-US" w:eastAsia="zh-CN"/>
              </w:rPr>
            </w:pPr>
            <w:r>
              <w:rPr>
                <w:rFonts w:hint="eastAsia"/>
                <w:lang w:val="en-US" w:eastAsia="zh-CN"/>
              </w:rPr>
              <w:t>4、每周日16：00-18：00训练，每次训练2小时；另比赛前临时训练10次/年。</w:t>
            </w:r>
          </w:p>
          <w:p w14:paraId="16A284D0">
            <w:pPr>
              <w:jc w:val="left"/>
              <w:rPr>
                <w:rFonts w:hint="default"/>
                <w:lang w:val="en-US" w:eastAsia="zh-CN"/>
              </w:rPr>
            </w:pPr>
            <w:r>
              <w:rPr>
                <w:rFonts w:hint="eastAsia"/>
                <w:b/>
                <w:bCs/>
                <w:lang w:val="en-US" w:eastAsia="zh-CN"/>
              </w:rPr>
              <w:t>需支持节假日场次调整</w:t>
            </w:r>
          </w:p>
        </w:tc>
        <w:tc>
          <w:tcPr>
            <w:tcW w:w="748" w:type="dxa"/>
            <w:vAlign w:val="center"/>
          </w:tcPr>
          <w:p w14:paraId="173D3C9A">
            <w:pPr>
              <w:jc w:val="center"/>
              <w:rPr>
                <w:rFonts w:hint="default"/>
                <w:lang w:val="en-US" w:eastAsia="zh-CN"/>
              </w:rPr>
            </w:pPr>
            <w:r>
              <w:rPr>
                <w:rFonts w:hint="eastAsia"/>
                <w:lang w:val="en-US" w:eastAsia="zh-CN"/>
              </w:rPr>
              <w:t>62次，每次2小时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r w14:paraId="09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EF18860">
            <w:pPr>
              <w:jc w:val="center"/>
              <w:rPr>
                <w:rFonts w:hint="default"/>
                <w:lang w:val="en-US" w:eastAsia="zh-CN"/>
              </w:rPr>
            </w:pPr>
            <w:r>
              <w:rPr>
                <w:rFonts w:hint="eastAsia"/>
                <w:lang w:val="en-US" w:eastAsia="zh-CN"/>
              </w:rPr>
              <w:t>3</w:t>
            </w:r>
          </w:p>
        </w:tc>
        <w:tc>
          <w:tcPr>
            <w:tcW w:w="1484" w:type="dxa"/>
            <w:vAlign w:val="center"/>
          </w:tcPr>
          <w:p w14:paraId="03EB68BC">
            <w:pPr>
              <w:jc w:val="center"/>
              <w:rPr>
                <w:rFonts w:hint="default"/>
                <w:lang w:val="en-US" w:eastAsia="zh-CN"/>
              </w:rPr>
            </w:pPr>
            <w:r>
              <w:rPr>
                <w:rFonts w:hint="eastAsia"/>
                <w:lang w:val="en-US" w:eastAsia="zh-CN"/>
              </w:rPr>
              <w:t>乒乓球训练场地租赁</w:t>
            </w:r>
          </w:p>
        </w:tc>
        <w:tc>
          <w:tcPr>
            <w:tcW w:w="3487" w:type="dxa"/>
            <w:vAlign w:val="center"/>
          </w:tcPr>
          <w:p w14:paraId="39D5549B">
            <w:pPr>
              <w:jc w:val="left"/>
              <w:rPr>
                <w:rFonts w:hint="eastAsia"/>
                <w:lang w:val="en-US" w:eastAsia="zh-CN"/>
              </w:rPr>
            </w:pPr>
            <w:r>
              <w:rPr>
                <w:rFonts w:hint="eastAsia"/>
                <w:lang w:val="en-US" w:eastAsia="zh-CN"/>
              </w:rPr>
              <w:t>1、场馆需每次提供三张乒乓球桌及场地进行使用；</w:t>
            </w:r>
          </w:p>
          <w:p w14:paraId="3AC5E158">
            <w:pPr>
              <w:jc w:val="left"/>
              <w:rPr>
                <w:rFonts w:hint="default"/>
                <w:lang w:val="en-US" w:eastAsia="zh-CN"/>
              </w:rPr>
            </w:pPr>
            <w:r>
              <w:rPr>
                <w:rFonts w:hint="eastAsia"/>
                <w:lang w:val="en-US" w:eastAsia="zh-CN"/>
              </w:rPr>
              <w:t>2、球馆距离扬大附院西区医院不超过3公里；</w:t>
            </w:r>
          </w:p>
          <w:p w14:paraId="46F53B08">
            <w:pPr>
              <w:jc w:val="left"/>
              <w:rPr>
                <w:rFonts w:hint="eastAsia"/>
                <w:lang w:val="en-US" w:eastAsia="zh-CN"/>
              </w:rPr>
            </w:pPr>
            <w:r>
              <w:rPr>
                <w:rFonts w:hint="eastAsia"/>
                <w:lang w:val="en-US" w:eastAsia="zh-CN"/>
              </w:rPr>
              <w:t>3、球馆设置卫生间、浴室、更衣室等辅助设施；</w:t>
            </w:r>
          </w:p>
          <w:p w14:paraId="427F33BA">
            <w:pPr>
              <w:jc w:val="left"/>
              <w:rPr>
                <w:rFonts w:hint="eastAsia"/>
                <w:lang w:val="en-US" w:eastAsia="zh-CN"/>
              </w:rPr>
            </w:pPr>
            <w:r>
              <w:rPr>
                <w:rFonts w:hint="eastAsia"/>
                <w:lang w:val="en-US" w:eastAsia="zh-CN"/>
              </w:rPr>
              <w:t>4、每周二17：00-21：00训练4小时；另比赛前临时训练10次/年。</w:t>
            </w:r>
          </w:p>
          <w:p w14:paraId="0D78EE24">
            <w:pPr>
              <w:jc w:val="left"/>
              <w:rPr>
                <w:rFonts w:hint="default"/>
                <w:lang w:val="en-US" w:eastAsia="zh-CN"/>
              </w:rPr>
            </w:pPr>
            <w:r>
              <w:rPr>
                <w:rFonts w:hint="eastAsia"/>
                <w:b/>
                <w:bCs/>
                <w:lang w:val="en-US" w:eastAsia="zh-CN"/>
              </w:rPr>
              <w:t>需支持节假日场次调整</w:t>
            </w:r>
          </w:p>
        </w:tc>
        <w:tc>
          <w:tcPr>
            <w:tcW w:w="748" w:type="dxa"/>
            <w:vAlign w:val="center"/>
          </w:tcPr>
          <w:p w14:paraId="6EA11683">
            <w:pPr>
              <w:jc w:val="center"/>
              <w:rPr>
                <w:rFonts w:hint="default"/>
                <w:lang w:val="en-US" w:eastAsia="zh-CN"/>
              </w:rPr>
            </w:pPr>
            <w:r>
              <w:rPr>
                <w:rFonts w:hint="eastAsia"/>
                <w:lang w:val="en-US" w:eastAsia="zh-CN"/>
              </w:rPr>
              <w:t>62次，每次4小时</w:t>
            </w:r>
          </w:p>
        </w:tc>
        <w:tc>
          <w:tcPr>
            <w:tcW w:w="1140" w:type="dxa"/>
            <w:vAlign w:val="center"/>
          </w:tcPr>
          <w:p w14:paraId="4CBAAEF9">
            <w:pPr>
              <w:jc w:val="center"/>
              <w:rPr>
                <w:rFonts w:hint="default"/>
                <w:lang w:val="en-US" w:eastAsia="zh-CN"/>
              </w:rPr>
            </w:pPr>
            <w:r>
              <w:rPr>
                <w:rFonts w:hint="eastAsia"/>
                <w:lang w:val="en-US" w:eastAsia="zh-CN"/>
              </w:rPr>
              <w:t>0.8万元/年</w:t>
            </w:r>
          </w:p>
        </w:tc>
        <w:tc>
          <w:tcPr>
            <w:tcW w:w="1095" w:type="dxa"/>
            <w:shd w:val="clear" w:color="auto" w:fill="auto"/>
            <w:vAlign w:val="center"/>
          </w:tcPr>
          <w:p w14:paraId="3A149D3F">
            <w:pPr>
              <w:jc w:val="center"/>
              <w:rPr>
                <w:rFonts w:hint="eastAsia" w:ascii="Times New Roman" w:hAnsi="Times New Roman" w:eastAsia="宋体" w:cs="Times New Roman"/>
                <w:kern w:val="2"/>
                <w:sz w:val="21"/>
                <w:szCs w:val="24"/>
                <w:lang w:val="en-US" w:eastAsia="zh-CN" w:bidi="ar-SA"/>
              </w:rPr>
            </w:pPr>
          </w:p>
        </w:tc>
      </w:tr>
      <w:tr w14:paraId="1C7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2F1BF76">
            <w:pPr>
              <w:jc w:val="center"/>
              <w:rPr>
                <w:rFonts w:hint="default"/>
                <w:lang w:val="en-US" w:eastAsia="zh-CN"/>
              </w:rPr>
            </w:pPr>
            <w:r>
              <w:rPr>
                <w:rFonts w:hint="eastAsia"/>
                <w:lang w:val="en-US" w:eastAsia="zh-CN"/>
              </w:rPr>
              <w:t>4</w:t>
            </w:r>
          </w:p>
        </w:tc>
        <w:tc>
          <w:tcPr>
            <w:tcW w:w="1484" w:type="dxa"/>
            <w:vAlign w:val="center"/>
          </w:tcPr>
          <w:p w14:paraId="454482F9">
            <w:pPr>
              <w:jc w:val="center"/>
              <w:rPr>
                <w:rFonts w:hint="default"/>
                <w:lang w:val="en-US" w:eastAsia="zh-CN"/>
              </w:rPr>
            </w:pPr>
            <w:r>
              <w:rPr>
                <w:rFonts w:hint="eastAsia"/>
                <w:lang w:val="en-US" w:eastAsia="zh-CN"/>
              </w:rPr>
              <w:t>羽毛球训练场地租赁</w:t>
            </w:r>
          </w:p>
        </w:tc>
        <w:tc>
          <w:tcPr>
            <w:tcW w:w="3487" w:type="dxa"/>
            <w:vAlign w:val="center"/>
          </w:tcPr>
          <w:p w14:paraId="45B715B6">
            <w:pPr>
              <w:jc w:val="left"/>
              <w:rPr>
                <w:rFonts w:hint="eastAsia"/>
                <w:lang w:val="en-US" w:eastAsia="zh-CN"/>
              </w:rPr>
            </w:pPr>
            <w:r>
              <w:rPr>
                <w:rFonts w:hint="eastAsia"/>
                <w:lang w:val="en-US" w:eastAsia="zh-CN"/>
              </w:rPr>
              <w:t>1、为方便协会成员训练，场馆需位于扬大附院东西院区之间；</w:t>
            </w:r>
          </w:p>
          <w:p w14:paraId="3C6711AF">
            <w:pPr>
              <w:jc w:val="left"/>
              <w:rPr>
                <w:rFonts w:hint="default"/>
                <w:lang w:val="en-US" w:eastAsia="zh-CN"/>
              </w:rPr>
            </w:pPr>
            <w:r>
              <w:rPr>
                <w:rFonts w:hint="eastAsia"/>
                <w:lang w:val="en-US" w:eastAsia="zh-CN"/>
              </w:rPr>
              <w:t>2、场馆需每次提供三片标准场地进行使用（每片场地长13.4米，宽6.1米；网长6.1米，宽0.75米；场馆墙壁为深色，无风，铺装羽毛球专业地板，场地灯光明亮）；</w:t>
            </w:r>
          </w:p>
          <w:p w14:paraId="7922C86A">
            <w:pPr>
              <w:jc w:val="left"/>
              <w:rPr>
                <w:rFonts w:hint="eastAsia"/>
                <w:lang w:val="en-US" w:eastAsia="zh-CN"/>
              </w:rPr>
            </w:pPr>
            <w:r>
              <w:rPr>
                <w:rFonts w:hint="eastAsia"/>
                <w:lang w:val="en-US" w:eastAsia="zh-CN"/>
              </w:rPr>
              <w:t>3、场馆需有羽毛球指导教练，对我院羽毛球队提供免费训练或比赛指导；</w:t>
            </w:r>
          </w:p>
          <w:p w14:paraId="3A031437">
            <w:pPr>
              <w:jc w:val="left"/>
              <w:rPr>
                <w:rFonts w:hint="default"/>
                <w:lang w:val="en-US" w:eastAsia="zh-CN"/>
              </w:rPr>
            </w:pPr>
            <w:r>
              <w:rPr>
                <w:rFonts w:hint="eastAsia"/>
                <w:lang w:val="en-US" w:eastAsia="zh-CN"/>
              </w:rPr>
              <w:t>4、每周二19：00-21：00、每周六14：30-16：30训练2小时；另比赛前临时训练10次/年。</w:t>
            </w:r>
          </w:p>
          <w:p w14:paraId="11EEDE12">
            <w:pPr>
              <w:jc w:val="left"/>
              <w:rPr>
                <w:rFonts w:hint="eastAsia"/>
                <w:lang w:val="en-US" w:eastAsia="zh-CN"/>
              </w:rPr>
            </w:pPr>
            <w:r>
              <w:rPr>
                <w:rFonts w:hint="eastAsia"/>
                <w:lang w:val="en-US" w:eastAsia="zh-CN"/>
              </w:rPr>
              <w:t>根据每次训练情况，球馆可适当酌情免费延长训练时间</w:t>
            </w:r>
          </w:p>
          <w:p w14:paraId="3DC874FD">
            <w:pPr>
              <w:jc w:val="left"/>
              <w:rPr>
                <w:rFonts w:hint="default"/>
                <w:lang w:val="en-US" w:eastAsia="zh-CN"/>
              </w:rPr>
            </w:pPr>
            <w:r>
              <w:rPr>
                <w:rFonts w:hint="eastAsia"/>
                <w:b/>
                <w:bCs/>
                <w:lang w:val="en-US" w:eastAsia="zh-CN"/>
              </w:rPr>
              <w:t>需支持节假日场次调整</w:t>
            </w:r>
          </w:p>
        </w:tc>
        <w:tc>
          <w:tcPr>
            <w:tcW w:w="748" w:type="dxa"/>
            <w:vAlign w:val="center"/>
          </w:tcPr>
          <w:p w14:paraId="0B2A6D8D">
            <w:pPr>
              <w:jc w:val="center"/>
              <w:rPr>
                <w:rFonts w:hint="default"/>
                <w:lang w:val="en-US" w:eastAsia="zh-CN"/>
              </w:rPr>
            </w:pPr>
            <w:r>
              <w:rPr>
                <w:rFonts w:hint="eastAsia"/>
                <w:lang w:val="en-US" w:eastAsia="zh-CN"/>
              </w:rPr>
              <w:t>114次，每次2小时</w:t>
            </w:r>
          </w:p>
        </w:tc>
        <w:tc>
          <w:tcPr>
            <w:tcW w:w="1140" w:type="dxa"/>
            <w:vAlign w:val="center"/>
          </w:tcPr>
          <w:p w14:paraId="21B9F3DD">
            <w:pPr>
              <w:jc w:val="center"/>
              <w:rPr>
                <w:rFonts w:hint="default"/>
                <w:lang w:val="en-US" w:eastAsia="zh-CN"/>
              </w:rPr>
            </w:pPr>
            <w:r>
              <w:rPr>
                <w:rFonts w:hint="eastAsia"/>
                <w:lang w:val="en-US" w:eastAsia="zh-CN"/>
              </w:rPr>
              <w:t>1.9万元/年</w:t>
            </w:r>
          </w:p>
        </w:tc>
        <w:tc>
          <w:tcPr>
            <w:tcW w:w="1095" w:type="dxa"/>
            <w:shd w:val="clear" w:color="auto" w:fill="auto"/>
            <w:vAlign w:val="center"/>
          </w:tcPr>
          <w:p w14:paraId="2DF6B9FA">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2"/>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3"/>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10</w:t>
      </w:r>
      <w:r>
        <w:rPr>
          <w:rFonts w:hint="eastAsia" w:ascii="楷体_GB2312" w:eastAsia="楷体_GB2312"/>
          <w:sz w:val="28"/>
          <w:szCs w:val="28"/>
        </w:rPr>
        <w:t>月</w:t>
      </w:r>
      <w:r>
        <w:rPr>
          <w:rFonts w:hint="eastAsia" w:ascii="楷体_GB2312" w:eastAsia="楷体_GB2312"/>
          <w:sz w:val="28"/>
          <w:szCs w:val="28"/>
          <w:lang w:val="en-US" w:eastAsia="zh-CN"/>
        </w:rPr>
        <w:t>12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bookmarkStart w:id="1" w:name="_GoBack"/>
      <w:bookmarkEnd w:id="1"/>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5"/>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4"/>
            </w:pPr>
          </w:p>
          <w:p w14:paraId="4719BDA9"/>
          <w:p w14:paraId="7B716486">
            <w:pPr>
              <w:pStyle w:val="4"/>
            </w:pPr>
          </w:p>
          <w:p w14:paraId="6C2E9F60"/>
          <w:p w14:paraId="3F186755">
            <w:pPr>
              <w:pStyle w:val="4"/>
            </w:pPr>
          </w:p>
          <w:p w14:paraId="447E03CF"/>
          <w:p w14:paraId="061829CD">
            <w:pPr>
              <w:pStyle w:val="4"/>
            </w:pPr>
          </w:p>
          <w:p w14:paraId="6815553F"/>
          <w:p w14:paraId="24429EE9">
            <w:pPr>
              <w:pStyle w:val="4"/>
            </w:pPr>
          </w:p>
          <w:p w14:paraId="60693451"/>
          <w:p w14:paraId="04C67B8A">
            <w:pPr>
              <w:pStyle w:val="4"/>
            </w:pPr>
          </w:p>
          <w:p w14:paraId="5FB35312"/>
          <w:p w14:paraId="74D6C885">
            <w:pPr>
              <w:pStyle w:val="4"/>
            </w:pPr>
          </w:p>
          <w:p w14:paraId="102E2327"/>
          <w:p w14:paraId="58BFF5C1">
            <w:pPr>
              <w:pStyle w:val="4"/>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3"/>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3"/>
      </w:pPr>
    </w:p>
    <w:p w14:paraId="4A0177E8"/>
    <w:p w14:paraId="7D737852">
      <w:pPr>
        <w:pStyle w:val="2"/>
      </w:pPr>
    </w:p>
    <w:p w14:paraId="3E65C566">
      <w:pPr>
        <w:pStyle w:val="3"/>
      </w:pPr>
    </w:p>
    <w:p w14:paraId="24FDAC65"/>
    <w:p w14:paraId="4EABB12F">
      <w:pPr>
        <w:pStyle w:val="2"/>
      </w:pPr>
    </w:p>
    <w:p w14:paraId="40DF1306">
      <w:pPr>
        <w:pStyle w:val="3"/>
      </w:pPr>
    </w:p>
    <w:p w14:paraId="4A63AF4E">
      <w:pPr>
        <w:pStyle w:val="2"/>
      </w:pPr>
    </w:p>
    <w:p w14:paraId="669FB571">
      <w:pPr>
        <w:pStyle w:val="3"/>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4"/>
        <w:rPr>
          <w:rFonts w:ascii="宋体" w:hAnsi="宋体"/>
        </w:rPr>
      </w:pPr>
    </w:p>
    <w:p w14:paraId="404B059A">
      <w:pPr>
        <w:rPr>
          <w:rFonts w:ascii="宋体" w:hAnsi="宋体"/>
        </w:rPr>
      </w:pPr>
    </w:p>
    <w:p w14:paraId="32288D93">
      <w:pPr>
        <w:pStyle w:val="4"/>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3"/>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206D9EB7">
            <w:pPr>
              <w:jc w:val="center"/>
            </w:pPr>
            <w:r>
              <w:t>1</w:t>
            </w:r>
          </w:p>
        </w:tc>
        <w:tc>
          <w:tcPr>
            <w:tcW w:w="753" w:type="pct"/>
            <w:vAlign w:val="center"/>
          </w:tcPr>
          <w:p w14:paraId="42F9501A">
            <w:pPr>
              <w:jc w:val="center"/>
              <w:rPr>
                <w:rFonts w:hint="default" w:eastAsia="宋体"/>
                <w:lang w:val="en-US" w:eastAsia="zh-CN"/>
              </w:rPr>
            </w:pPr>
            <w:r>
              <w:rPr>
                <w:rFonts w:hint="eastAsia"/>
                <w:lang w:val="en-US" w:eastAsia="zh-CN"/>
              </w:rPr>
              <w:t>足球训练场地租赁</w:t>
            </w:r>
          </w:p>
        </w:tc>
        <w:tc>
          <w:tcPr>
            <w:tcW w:w="1456" w:type="pct"/>
            <w:vAlign w:val="center"/>
          </w:tcPr>
          <w:p w14:paraId="1D1AA22B">
            <w:pPr>
              <w:jc w:val="left"/>
            </w:pPr>
          </w:p>
        </w:tc>
        <w:tc>
          <w:tcPr>
            <w:tcW w:w="1002" w:type="pct"/>
            <w:vAlign w:val="center"/>
          </w:tcPr>
          <w:p w14:paraId="775D9676">
            <w:pPr>
              <w:jc w:val="center"/>
              <w:rPr>
                <w:rFonts w:hint="default" w:eastAsia="宋体"/>
                <w:lang w:val="en-US" w:eastAsia="zh-CN"/>
              </w:rPr>
            </w:pPr>
            <w:r>
              <w:rPr>
                <w:rFonts w:hint="eastAsia"/>
                <w:lang w:val="en-US" w:eastAsia="zh-CN"/>
              </w:rPr>
              <w:t>62次，每次2小时</w:t>
            </w:r>
          </w:p>
        </w:tc>
        <w:tc>
          <w:tcPr>
            <w:tcW w:w="697" w:type="pct"/>
            <w:vAlign w:val="center"/>
          </w:tcPr>
          <w:p w14:paraId="76B904C9">
            <w:pPr>
              <w:jc w:val="center"/>
              <w:rPr>
                <w:rFonts w:hint="default" w:eastAsia="宋体"/>
                <w:lang w:val="en-US" w:eastAsia="zh-CN"/>
              </w:rPr>
            </w:pPr>
            <w:r>
              <w:rPr>
                <w:rFonts w:hint="eastAsia"/>
                <w:lang w:val="en-US" w:eastAsia="zh-CN"/>
              </w:rPr>
              <w:t>2万元/年</w:t>
            </w:r>
          </w:p>
        </w:tc>
        <w:tc>
          <w:tcPr>
            <w:tcW w:w="762" w:type="pct"/>
            <w:vAlign w:val="center"/>
          </w:tcPr>
          <w:p w14:paraId="18B2D194">
            <w:pPr>
              <w:jc w:val="center"/>
              <w:rPr>
                <w:rFonts w:hint="default" w:eastAsia="宋体"/>
                <w:lang w:val="en-US" w:eastAsia="zh-CN"/>
              </w:rPr>
            </w:pP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2</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002" w:type="pct"/>
            <w:vAlign w:val="center"/>
          </w:tcPr>
          <w:p w14:paraId="1C343D4B">
            <w:pPr>
              <w:jc w:val="center"/>
              <w:rPr>
                <w:rFonts w:hint="eastAsia"/>
                <w:lang w:val="en-US" w:eastAsia="zh-CN"/>
              </w:rPr>
            </w:pPr>
            <w:r>
              <w:rPr>
                <w:rFonts w:hint="eastAsia"/>
                <w:lang w:val="en-US" w:eastAsia="zh-CN"/>
              </w:rPr>
              <w:t>62次，每次2小时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r w14:paraId="7143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1F79302">
            <w:pPr>
              <w:jc w:val="center"/>
            </w:pPr>
            <w:r>
              <w:rPr>
                <w:rFonts w:hint="eastAsia"/>
                <w:lang w:val="en-US" w:eastAsia="zh-CN"/>
              </w:rPr>
              <w:t>3</w:t>
            </w:r>
          </w:p>
        </w:tc>
        <w:tc>
          <w:tcPr>
            <w:tcW w:w="753" w:type="pct"/>
            <w:vAlign w:val="center"/>
          </w:tcPr>
          <w:p w14:paraId="54A6D0CC">
            <w:pPr>
              <w:jc w:val="center"/>
              <w:rPr>
                <w:rFonts w:hint="eastAsia"/>
                <w:lang w:val="en-US" w:eastAsia="zh-CN"/>
              </w:rPr>
            </w:pPr>
            <w:r>
              <w:rPr>
                <w:rFonts w:hint="eastAsia"/>
                <w:lang w:val="en-US" w:eastAsia="zh-CN"/>
              </w:rPr>
              <w:t>乒乓球训练场地租赁</w:t>
            </w:r>
          </w:p>
        </w:tc>
        <w:tc>
          <w:tcPr>
            <w:tcW w:w="1456" w:type="pct"/>
            <w:vAlign w:val="center"/>
          </w:tcPr>
          <w:p w14:paraId="13B32F25">
            <w:pPr>
              <w:jc w:val="left"/>
            </w:pPr>
          </w:p>
        </w:tc>
        <w:tc>
          <w:tcPr>
            <w:tcW w:w="1002" w:type="pct"/>
            <w:vAlign w:val="center"/>
          </w:tcPr>
          <w:p w14:paraId="5DFFDB1E">
            <w:pPr>
              <w:jc w:val="center"/>
              <w:rPr>
                <w:rFonts w:hint="eastAsia"/>
                <w:lang w:val="en-US" w:eastAsia="zh-CN"/>
              </w:rPr>
            </w:pPr>
            <w:r>
              <w:rPr>
                <w:rFonts w:hint="eastAsia"/>
                <w:lang w:val="en-US" w:eastAsia="zh-CN"/>
              </w:rPr>
              <w:t>62次，每次4小时</w:t>
            </w:r>
          </w:p>
        </w:tc>
        <w:tc>
          <w:tcPr>
            <w:tcW w:w="697" w:type="pct"/>
            <w:vAlign w:val="center"/>
          </w:tcPr>
          <w:p w14:paraId="271C20F2">
            <w:pPr>
              <w:jc w:val="center"/>
              <w:rPr>
                <w:rFonts w:hint="eastAsia"/>
                <w:lang w:val="en-US" w:eastAsia="zh-CN"/>
              </w:rPr>
            </w:pPr>
            <w:r>
              <w:rPr>
                <w:rFonts w:hint="eastAsia"/>
                <w:lang w:val="en-US" w:eastAsia="zh-CN"/>
              </w:rPr>
              <w:t>0.8万元/年</w:t>
            </w:r>
          </w:p>
        </w:tc>
        <w:tc>
          <w:tcPr>
            <w:tcW w:w="762" w:type="pct"/>
            <w:vAlign w:val="center"/>
          </w:tcPr>
          <w:p w14:paraId="581C56DA">
            <w:pPr>
              <w:jc w:val="center"/>
              <w:rPr>
                <w:rFonts w:hint="eastAsia"/>
                <w:lang w:val="en-US" w:eastAsia="zh-CN"/>
              </w:rPr>
            </w:pPr>
          </w:p>
        </w:tc>
      </w:tr>
      <w:tr w14:paraId="66A5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FD5BFAA">
            <w:pPr>
              <w:jc w:val="center"/>
            </w:pPr>
            <w:r>
              <w:rPr>
                <w:rFonts w:hint="eastAsia"/>
                <w:lang w:val="en-US" w:eastAsia="zh-CN"/>
              </w:rPr>
              <w:t>4</w:t>
            </w:r>
          </w:p>
        </w:tc>
        <w:tc>
          <w:tcPr>
            <w:tcW w:w="753" w:type="pct"/>
            <w:vAlign w:val="center"/>
          </w:tcPr>
          <w:p w14:paraId="2F2DDCCA">
            <w:pPr>
              <w:jc w:val="center"/>
              <w:rPr>
                <w:rFonts w:hint="eastAsia"/>
                <w:lang w:val="en-US" w:eastAsia="zh-CN"/>
              </w:rPr>
            </w:pPr>
            <w:r>
              <w:rPr>
                <w:rFonts w:hint="eastAsia"/>
                <w:lang w:val="en-US" w:eastAsia="zh-CN"/>
              </w:rPr>
              <w:t>羽毛球训练场地租赁</w:t>
            </w:r>
          </w:p>
        </w:tc>
        <w:tc>
          <w:tcPr>
            <w:tcW w:w="1456" w:type="pct"/>
            <w:vAlign w:val="center"/>
          </w:tcPr>
          <w:p w14:paraId="2ED7781A">
            <w:pPr>
              <w:jc w:val="left"/>
            </w:pPr>
          </w:p>
        </w:tc>
        <w:tc>
          <w:tcPr>
            <w:tcW w:w="1002" w:type="pct"/>
            <w:vAlign w:val="center"/>
          </w:tcPr>
          <w:p w14:paraId="13EE4911">
            <w:pPr>
              <w:jc w:val="center"/>
              <w:rPr>
                <w:rFonts w:hint="eastAsia"/>
                <w:lang w:val="en-US" w:eastAsia="zh-CN"/>
              </w:rPr>
            </w:pPr>
            <w:r>
              <w:rPr>
                <w:rFonts w:hint="eastAsia"/>
                <w:lang w:val="en-US" w:eastAsia="zh-CN"/>
              </w:rPr>
              <w:t>114次，每次2小时</w:t>
            </w:r>
          </w:p>
        </w:tc>
        <w:tc>
          <w:tcPr>
            <w:tcW w:w="697" w:type="pct"/>
            <w:vAlign w:val="center"/>
          </w:tcPr>
          <w:p w14:paraId="78B51157">
            <w:pPr>
              <w:jc w:val="center"/>
              <w:rPr>
                <w:rFonts w:hint="eastAsia"/>
                <w:lang w:val="en-US" w:eastAsia="zh-CN"/>
              </w:rPr>
            </w:pPr>
            <w:r>
              <w:rPr>
                <w:rFonts w:hint="eastAsia"/>
                <w:lang w:val="en-US" w:eastAsia="zh-CN"/>
              </w:rPr>
              <w:t>1.9万元/年</w:t>
            </w:r>
          </w:p>
        </w:tc>
        <w:tc>
          <w:tcPr>
            <w:tcW w:w="762" w:type="pct"/>
            <w:vAlign w:val="center"/>
          </w:tcPr>
          <w:p w14:paraId="5655934B">
            <w:pPr>
              <w:jc w:val="center"/>
              <w:rPr>
                <w:rFonts w:hint="eastAsia"/>
                <w:lang w:val="en-US" w:eastAsia="zh-CN"/>
              </w:rPr>
            </w:pPr>
          </w:p>
        </w:tc>
      </w:tr>
    </w:tbl>
    <w:p w14:paraId="3248D6B6">
      <w:pPr>
        <w:rPr>
          <w:rFonts w:hint="default" w:ascii="楷体_GB2312" w:eastAsia="楷体_GB2312"/>
          <w:b/>
          <w:bCs/>
          <w:sz w:val="30"/>
          <w:szCs w:val="30"/>
          <w:lang w:val="en-US" w:eastAsia="zh-CN"/>
        </w:rPr>
      </w:pPr>
      <w:r>
        <w:rPr>
          <w:rFonts w:hint="eastAsia" w:ascii="楷体_GB2312" w:eastAsia="楷体_GB2312"/>
          <w:b/>
          <w:bCs/>
          <w:sz w:val="30"/>
          <w:szCs w:val="30"/>
          <w:lang w:val="en-US" w:eastAsia="zh-CN"/>
        </w:rPr>
        <w:t>注：所投项目单独密封提交，可兼投兼中。</w:t>
      </w:r>
    </w:p>
    <w:p w14:paraId="6F2FE68D">
      <w:pPr>
        <w:pStyle w:val="2"/>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一年场次数量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56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E57C9FE">
            <w:pPr>
              <w:jc w:val="center"/>
            </w:pPr>
            <w:r>
              <w:t>1</w:t>
            </w:r>
          </w:p>
        </w:tc>
        <w:tc>
          <w:tcPr>
            <w:tcW w:w="1484" w:type="dxa"/>
            <w:vAlign w:val="center"/>
          </w:tcPr>
          <w:p w14:paraId="2A14FE79">
            <w:pPr>
              <w:jc w:val="center"/>
              <w:rPr>
                <w:rFonts w:hint="default"/>
                <w:lang w:val="en-US" w:eastAsia="zh-CN"/>
              </w:rPr>
            </w:pPr>
            <w:r>
              <w:rPr>
                <w:rFonts w:hint="eastAsia"/>
                <w:lang w:val="en-US" w:eastAsia="zh-CN"/>
              </w:rPr>
              <w:t>足球训练场地租赁</w:t>
            </w:r>
          </w:p>
        </w:tc>
        <w:tc>
          <w:tcPr>
            <w:tcW w:w="3487" w:type="dxa"/>
            <w:vAlign w:val="center"/>
          </w:tcPr>
          <w:p w14:paraId="08428A67">
            <w:pPr>
              <w:jc w:val="left"/>
              <w:rPr>
                <w:rFonts w:hint="default"/>
                <w:lang w:val="en-US" w:eastAsia="zh-CN"/>
              </w:rPr>
            </w:pPr>
            <w:r>
              <w:rPr>
                <w:rFonts w:hint="eastAsia"/>
                <w:lang w:val="en-US" w:eastAsia="zh-CN"/>
              </w:rPr>
              <w:t>一、场地要求</w:t>
            </w:r>
          </w:p>
          <w:p w14:paraId="7F4AED45">
            <w:pPr>
              <w:jc w:val="left"/>
              <w:rPr>
                <w:rFonts w:hint="eastAsia"/>
                <w:lang w:val="en-US" w:eastAsia="zh-CN"/>
              </w:rPr>
            </w:pPr>
            <w:r>
              <w:rPr>
                <w:rFonts w:hint="eastAsia"/>
                <w:lang w:val="en-US" w:eastAsia="zh-CN"/>
              </w:rPr>
              <w:t>1、比赛区域：长度60-55米，宽度40-35米；</w:t>
            </w:r>
          </w:p>
          <w:p w14:paraId="0C123582">
            <w:pPr>
              <w:jc w:val="left"/>
              <w:rPr>
                <w:rFonts w:hint="default"/>
                <w:lang w:val="en-US" w:eastAsia="zh-CN"/>
              </w:rPr>
            </w:pPr>
            <w:r>
              <w:rPr>
                <w:rFonts w:hint="eastAsia"/>
                <w:lang w:val="en-US" w:eastAsia="zh-CN"/>
              </w:rPr>
              <w:t>2、人造草皮：草丝高度40-60mm，填充石英砂+橡胶颗粒；</w:t>
            </w:r>
          </w:p>
          <w:p w14:paraId="482E18A0">
            <w:pPr>
              <w:jc w:val="left"/>
              <w:rPr>
                <w:rFonts w:hint="eastAsia"/>
                <w:lang w:val="en-US" w:eastAsia="zh-CN"/>
              </w:rPr>
            </w:pPr>
            <w:r>
              <w:rPr>
                <w:rFonts w:hint="eastAsia"/>
                <w:lang w:val="en-US" w:eastAsia="zh-CN"/>
              </w:rPr>
              <w:t>3、缓冲区：边线外预留≥1.5米，底线外≥2米，避免与障碍物碰撞；</w:t>
            </w:r>
          </w:p>
          <w:p w14:paraId="18CBE4C9">
            <w:pPr>
              <w:jc w:val="left"/>
              <w:rPr>
                <w:rFonts w:hint="eastAsia"/>
                <w:lang w:val="en-US" w:eastAsia="zh-CN"/>
              </w:rPr>
            </w:pPr>
            <w:r>
              <w:rPr>
                <w:rFonts w:hint="eastAsia"/>
                <w:lang w:val="en-US" w:eastAsia="zh-CN"/>
              </w:rPr>
              <w:t>4、围栏/挡网：高度≥4米，防止球飞出；</w:t>
            </w:r>
          </w:p>
          <w:p w14:paraId="61B5C03C">
            <w:pPr>
              <w:jc w:val="left"/>
              <w:rPr>
                <w:rFonts w:hint="eastAsia"/>
                <w:lang w:val="en-US" w:eastAsia="zh-CN"/>
              </w:rPr>
            </w:pPr>
            <w:r>
              <w:rPr>
                <w:rFonts w:hint="eastAsia"/>
                <w:lang w:val="en-US" w:eastAsia="zh-CN"/>
              </w:rPr>
              <w:t>5、灯光照明：夜间训练需≥200勒克斯（均匀度0.6以上），无眩光；</w:t>
            </w:r>
          </w:p>
          <w:p w14:paraId="18CF7DEE">
            <w:pPr>
              <w:jc w:val="left"/>
              <w:rPr>
                <w:rFonts w:hint="eastAsia"/>
                <w:lang w:val="en-US" w:eastAsia="zh-CN"/>
              </w:rPr>
            </w:pPr>
            <w:r>
              <w:rPr>
                <w:rFonts w:hint="eastAsia"/>
                <w:lang w:val="en-US" w:eastAsia="zh-CN"/>
              </w:rPr>
              <w:t>6、替补席：每侧设带顶棚座椅，距边线≥2米；</w:t>
            </w:r>
          </w:p>
          <w:p w14:paraId="2B5F8C34">
            <w:pPr>
              <w:jc w:val="left"/>
              <w:rPr>
                <w:rFonts w:hint="default"/>
                <w:lang w:val="en-US" w:eastAsia="zh-CN"/>
              </w:rPr>
            </w:pPr>
            <w:r>
              <w:rPr>
                <w:rFonts w:hint="eastAsia"/>
                <w:lang w:val="en-US" w:eastAsia="zh-CN"/>
              </w:rPr>
              <w:t>7、场地周边设置卫生间、浴室、更衣室等辅助设施；</w:t>
            </w:r>
          </w:p>
          <w:p w14:paraId="6AEDDBD7">
            <w:pPr>
              <w:jc w:val="left"/>
              <w:rPr>
                <w:rFonts w:hint="eastAsia"/>
                <w:lang w:val="en-US" w:eastAsia="zh-CN"/>
              </w:rPr>
            </w:pPr>
            <w:r>
              <w:rPr>
                <w:rFonts w:hint="eastAsia"/>
                <w:lang w:val="en-US" w:eastAsia="zh-CN"/>
              </w:rPr>
              <w:t>二、训练时间及场次要求</w:t>
            </w:r>
          </w:p>
          <w:p w14:paraId="7C561BBA">
            <w:pPr>
              <w:jc w:val="left"/>
              <w:rPr>
                <w:rFonts w:hint="eastAsia"/>
                <w:lang w:val="en-US" w:eastAsia="zh-CN"/>
              </w:rPr>
            </w:pPr>
            <w:r>
              <w:rPr>
                <w:rFonts w:hint="eastAsia"/>
                <w:lang w:val="en-US" w:eastAsia="zh-CN"/>
              </w:rPr>
              <w:t>每周四19：00-21：00夜场固定1次，每次训练时长2小时；另比赛前临时训练10次/年。</w:t>
            </w:r>
          </w:p>
          <w:p w14:paraId="168F8EDC">
            <w:pPr>
              <w:jc w:val="left"/>
              <w:rPr>
                <w:rFonts w:hint="default"/>
                <w:lang w:val="en-US" w:eastAsia="zh-CN"/>
              </w:rPr>
            </w:pPr>
            <w:r>
              <w:rPr>
                <w:rFonts w:hint="eastAsia"/>
                <w:b/>
                <w:bCs/>
                <w:lang w:val="en-US" w:eastAsia="zh-CN"/>
              </w:rPr>
              <w:t>如遇特殊天气，需对场次及时间进行调整；需支持节假日场次调整</w:t>
            </w:r>
          </w:p>
        </w:tc>
        <w:tc>
          <w:tcPr>
            <w:tcW w:w="748" w:type="dxa"/>
            <w:vAlign w:val="center"/>
          </w:tcPr>
          <w:p w14:paraId="78FBB298">
            <w:pPr>
              <w:jc w:val="center"/>
              <w:rPr>
                <w:rFonts w:hint="default"/>
                <w:lang w:val="en-US" w:eastAsia="zh-CN"/>
              </w:rPr>
            </w:pPr>
            <w:r>
              <w:rPr>
                <w:rFonts w:hint="eastAsia"/>
                <w:lang w:val="en-US" w:eastAsia="zh-CN"/>
              </w:rPr>
              <w:t>62次，每次2小时</w:t>
            </w:r>
          </w:p>
        </w:tc>
        <w:tc>
          <w:tcPr>
            <w:tcW w:w="1140" w:type="dxa"/>
            <w:vAlign w:val="center"/>
          </w:tcPr>
          <w:p w14:paraId="2EB59D82">
            <w:pPr>
              <w:jc w:val="center"/>
              <w:rPr>
                <w:rFonts w:hint="default"/>
                <w:lang w:val="en-US" w:eastAsia="zh-CN"/>
              </w:rPr>
            </w:pPr>
            <w:r>
              <w:rPr>
                <w:rFonts w:hint="eastAsia"/>
                <w:lang w:val="en-US" w:eastAsia="zh-CN"/>
              </w:rPr>
              <w:t>元/年</w:t>
            </w:r>
          </w:p>
        </w:tc>
        <w:tc>
          <w:tcPr>
            <w:tcW w:w="1095" w:type="dxa"/>
            <w:vAlign w:val="center"/>
          </w:tcPr>
          <w:p w14:paraId="0CDE71CF">
            <w:pPr>
              <w:jc w:val="center"/>
              <w:rPr>
                <w:rFonts w:hint="default"/>
                <w:lang w:val="en-US" w:eastAsia="zh-CN"/>
              </w:rPr>
            </w:pP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2</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3166B9D9">
            <w:pPr>
              <w:jc w:val="left"/>
              <w:rPr>
                <w:rFonts w:hint="eastAsia"/>
                <w:lang w:val="en-US" w:eastAsia="zh-CN"/>
              </w:rPr>
            </w:pPr>
            <w:r>
              <w:rPr>
                <w:rFonts w:hint="eastAsia"/>
                <w:lang w:val="en-US" w:eastAsia="zh-CN"/>
              </w:rPr>
              <w:t>1、室内场馆设施：正规全场比赛场地，木质地板，通风设施良好，冬、夏季空调开放；</w:t>
            </w:r>
          </w:p>
          <w:p w14:paraId="7BC7ACCA">
            <w:pPr>
              <w:jc w:val="left"/>
              <w:rPr>
                <w:rFonts w:hint="eastAsia"/>
                <w:lang w:val="en-US" w:eastAsia="zh-CN"/>
              </w:rPr>
            </w:pPr>
            <w:r>
              <w:rPr>
                <w:rFonts w:hint="eastAsia"/>
                <w:lang w:val="en-US" w:eastAsia="zh-CN"/>
              </w:rPr>
              <w:t>2、球馆设置卫生间、浴室、更衣室等辅助设施；</w:t>
            </w:r>
          </w:p>
          <w:p w14:paraId="20B83680">
            <w:pPr>
              <w:jc w:val="left"/>
              <w:rPr>
                <w:rFonts w:hint="eastAsia"/>
                <w:lang w:val="en-US" w:eastAsia="zh-CN"/>
              </w:rPr>
            </w:pPr>
            <w:r>
              <w:rPr>
                <w:rFonts w:hint="eastAsia"/>
                <w:lang w:val="en-US" w:eastAsia="zh-CN"/>
              </w:rPr>
              <w:t>3、为方便协会职工参与训练，球馆距离扬大附院西区医院不超过5公里；</w:t>
            </w:r>
          </w:p>
          <w:p w14:paraId="62631C14">
            <w:pPr>
              <w:jc w:val="left"/>
              <w:rPr>
                <w:rFonts w:hint="eastAsia"/>
                <w:lang w:val="en-US" w:eastAsia="zh-CN"/>
              </w:rPr>
            </w:pPr>
            <w:r>
              <w:rPr>
                <w:rFonts w:hint="eastAsia"/>
                <w:lang w:val="en-US" w:eastAsia="zh-CN"/>
              </w:rPr>
              <w:t>4、每周日16：00-18：00训练，每次训练2小时；另比赛前临时训练10次/年。</w:t>
            </w:r>
          </w:p>
          <w:p w14:paraId="105948BF">
            <w:pPr>
              <w:jc w:val="left"/>
              <w:rPr>
                <w:rFonts w:hint="default"/>
                <w:lang w:val="en-US" w:eastAsia="zh-CN"/>
              </w:rPr>
            </w:pPr>
            <w:r>
              <w:rPr>
                <w:rFonts w:hint="eastAsia"/>
                <w:b/>
                <w:bCs/>
                <w:lang w:val="en-US" w:eastAsia="zh-CN"/>
              </w:rPr>
              <w:t>需支持节假日场次调整</w:t>
            </w:r>
          </w:p>
        </w:tc>
        <w:tc>
          <w:tcPr>
            <w:tcW w:w="748" w:type="dxa"/>
            <w:vAlign w:val="center"/>
          </w:tcPr>
          <w:p w14:paraId="338E219F">
            <w:pPr>
              <w:jc w:val="center"/>
              <w:rPr>
                <w:rFonts w:hint="default"/>
                <w:lang w:val="en-US" w:eastAsia="zh-CN"/>
              </w:rPr>
            </w:pPr>
            <w:r>
              <w:rPr>
                <w:rFonts w:hint="eastAsia"/>
                <w:lang w:val="en-US" w:eastAsia="zh-CN"/>
              </w:rPr>
              <w:t>62次，每次2小时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r w14:paraId="1CB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30703B">
            <w:pPr>
              <w:jc w:val="center"/>
              <w:rPr>
                <w:rFonts w:hint="default"/>
                <w:lang w:val="en-US" w:eastAsia="zh-CN"/>
              </w:rPr>
            </w:pPr>
            <w:r>
              <w:rPr>
                <w:rFonts w:hint="eastAsia"/>
                <w:lang w:val="en-US" w:eastAsia="zh-CN"/>
              </w:rPr>
              <w:t>3</w:t>
            </w:r>
          </w:p>
        </w:tc>
        <w:tc>
          <w:tcPr>
            <w:tcW w:w="1484" w:type="dxa"/>
            <w:vAlign w:val="center"/>
          </w:tcPr>
          <w:p w14:paraId="479F0499">
            <w:pPr>
              <w:jc w:val="center"/>
              <w:rPr>
                <w:rFonts w:hint="default"/>
                <w:lang w:val="en-US" w:eastAsia="zh-CN"/>
              </w:rPr>
            </w:pPr>
            <w:r>
              <w:rPr>
                <w:rFonts w:hint="eastAsia"/>
                <w:lang w:val="en-US" w:eastAsia="zh-CN"/>
              </w:rPr>
              <w:t>乒乓球训练场地租赁</w:t>
            </w:r>
          </w:p>
        </w:tc>
        <w:tc>
          <w:tcPr>
            <w:tcW w:w="3487" w:type="dxa"/>
            <w:vAlign w:val="center"/>
          </w:tcPr>
          <w:p w14:paraId="208217D1">
            <w:pPr>
              <w:jc w:val="left"/>
              <w:rPr>
                <w:rFonts w:hint="eastAsia"/>
                <w:lang w:val="en-US" w:eastAsia="zh-CN"/>
              </w:rPr>
            </w:pPr>
            <w:r>
              <w:rPr>
                <w:rFonts w:hint="eastAsia"/>
                <w:lang w:val="en-US" w:eastAsia="zh-CN"/>
              </w:rPr>
              <w:t>1、场馆需每次提供三张乒乓球桌及场地进行使用；</w:t>
            </w:r>
          </w:p>
          <w:p w14:paraId="2697AF1E">
            <w:pPr>
              <w:jc w:val="left"/>
              <w:rPr>
                <w:rFonts w:hint="default"/>
                <w:lang w:val="en-US" w:eastAsia="zh-CN"/>
              </w:rPr>
            </w:pPr>
            <w:r>
              <w:rPr>
                <w:rFonts w:hint="eastAsia"/>
                <w:lang w:val="en-US" w:eastAsia="zh-CN"/>
              </w:rPr>
              <w:t>2、球馆距离扬大附院西区医院不超过3公里；</w:t>
            </w:r>
          </w:p>
          <w:p w14:paraId="2374B847">
            <w:pPr>
              <w:jc w:val="left"/>
              <w:rPr>
                <w:rFonts w:hint="eastAsia"/>
                <w:lang w:val="en-US" w:eastAsia="zh-CN"/>
              </w:rPr>
            </w:pPr>
            <w:r>
              <w:rPr>
                <w:rFonts w:hint="eastAsia"/>
                <w:lang w:val="en-US" w:eastAsia="zh-CN"/>
              </w:rPr>
              <w:t>3、球馆设置卫生间、浴室、更衣室等辅助设施；</w:t>
            </w:r>
          </w:p>
          <w:p w14:paraId="4A05BA5E">
            <w:pPr>
              <w:jc w:val="left"/>
              <w:rPr>
                <w:rFonts w:hint="eastAsia"/>
                <w:lang w:val="en-US" w:eastAsia="zh-CN"/>
              </w:rPr>
            </w:pPr>
            <w:r>
              <w:rPr>
                <w:rFonts w:hint="eastAsia"/>
                <w:lang w:val="en-US" w:eastAsia="zh-CN"/>
              </w:rPr>
              <w:t>4、每周二17：00-21：00训练4小时；另比赛前临时训练10次/年。</w:t>
            </w:r>
          </w:p>
          <w:p w14:paraId="0385D3F0">
            <w:pPr>
              <w:jc w:val="left"/>
              <w:rPr>
                <w:rFonts w:hint="default"/>
                <w:lang w:val="en-US" w:eastAsia="zh-CN"/>
              </w:rPr>
            </w:pPr>
            <w:r>
              <w:rPr>
                <w:rFonts w:hint="eastAsia"/>
                <w:b/>
                <w:bCs/>
                <w:lang w:val="en-US" w:eastAsia="zh-CN"/>
              </w:rPr>
              <w:t>需支持节假日场次调整</w:t>
            </w:r>
          </w:p>
        </w:tc>
        <w:tc>
          <w:tcPr>
            <w:tcW w:w="748" w:type="dxa"/>
            <w:vAlign w:val="center"/>
          </w:tcPr>
          <w:p w14:paraId="73E81FA7">
            <w:pPr>
              <w:jc w:val="center"/>
              <w:rPr>
                <w:rFonts w:hint="default"/>
                <w:lang w:val="en-US" w:eastAsia="zh-CN"/>
              </w:rPr>
            </w:pPr>
            <w:r>
              <w:rPr>
                <w:rFonts w:hint="eastAsia"/>
                <w:lang w:val="en-US" w:eastAsia="zh-CN"/>
              </w:rPr>
              <w:t>62次，每次4小时</w:t>
            </w:r>
          </w:p>
        </w:tc>
        <w:tc>
          <w:tcPr>
            <w:tcW w:w="1140" w:type="dxa"/>
            <w:vAlign w:val="center"/>
          </w:tcPr>
          <w:p w14:paraId="683F59EF">
            <w:pPr>
              <w:jc w:val="center"/>
              <w:rPr>
                <w:rFonts w:hint="default"/>
                <w:lang w:val="en-US" w:eastAsia="zh-CN"/>
              </w:rPr>
            </w:pPr>
            <w:r>
              <w:rPr>
                <w:rFonts w:hint="eastAsia"/>
                <w:lang w:val="en-US" w:eastAsia="zh-CN"/>
              </w:rPr>
              <w:t>元/年</w:t>
            </w:r>
          </w:p>
        </w:tc>
        <w:tc>
          <w:tcPr>
            <w:tcW w:w="1095" w:type="dxa"/>
            <w:shd w:val="clear" w:color="auto" w:fill="auto"/>
            <w:vAlign w:val="center"/>
          </w:tcPr>
          <w:p w14:paraId="71836208">
            <w:pPr>
              <w:jc w:val="center"/>
              <w:rPr>
                <w:rFonts w:hint="eastAsia" w:ascii="Times New Roman" w:hAnsi="Times New Roman" w:eastAsia="宋体" w:cs="Times New Roman"/>
                <w:kern w:val="2"/>
                <w:sz w:val="21"/>
                <w:szCs w:val="24"/>
                <w:lang w:val="en-US" w:eastAsia="zh-CN" w:bidi="ar-SA"/>
              </w:rPr>
            </w:pPr>
          </w:p>
        </w:tc>
      </w:tr>
      <w:tr w14:paraId="0D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667362">
            <w:pPr>
              <w:jc w:val="center"/>
              <w:rPr>
                <w:rFonts w:hint="default"/>
                <w:lang w:val="en-US" w:eastAsia="zh-CN"/>
              </w:rPr>
            </w:pPr>
            <w:r>
              <w:rPr>
                <w:rFonts w:hint="eastAsia"/>
                <w:lang w:val="en-US" w:eastAsia="zh-CN"/>
              </w:rPr>
              <w:t>4</w:t>
            </w:r>
          </w:p>
        </w:tc>
        <w:tc>
          <w:tcPr>
            <w:tcW w:w="1484" w:type="dxa"/>
            <w:vAlign w:val="center"/>
          </w:tcPr>
          <w:p w14:paraId="0798C1DC">
            <w:pPr>
              <w:jc w:val="center"/>
              <w:rPr>
                <w:rFonts w:hint="default"/>
                <w:lang w:val="en-US" w:eastAsia="zh-CN"/>
              </w:rPr>
            </w:pPr>
            <w:r>
              <w:rPr>
                <w:rFonts w:hint="eastAsia"/>
                <w:lang w:val="en-US" w:eastAsia="zh-CN"/>
              </w:rPr>
              <w:t>羽毛球训练场地租赁</w:t>
            </w:r>
          </w:p>
        </w:tc>
        <w:tc>
          <w:tcPr>
            <w:tcW w:w="3487" w:type="dxa"/>
            <w:vAlign w:val="center"/>
          </w:tcPr>
          <w:p w14:paraId="2209BCBD">
            <w:pPr>
              <w:jc w:val="left"/>
              <w:rPr>
                <w:rFonts w:hint="eastAsia"/>
                <w:lang w:val="en-US" w:eastAsia="zh-CN"/>
              </w:rPr>
            </w:pPr>
            <w:r>
              <w:rPr>
                <w:rFonts w:hint="eastAsia"/>
                <w:lang w:val="en-US" w:eastAsia="zh-CN"/>
              </w:rPr>
              <w:t>1、为方便协会成员训练，场馆需位于扬大附院东西院区之间；</w:t>
            </w:r>
          </w:p>
          <w:p w14:paraId="157F32FD">
            <w:pPr>
              <w:jc w:val="left"/>
              <w:rPr>
                <w:rFonts w:hint="default"/>
                <w:lang w:val="en-US" w:eastAsia="zh-CN"/>
              </w:rPr>
            </w:pPr>
            <w:r>
              <w:rPr>
                <w:rFonts w:hint="eastAsia"/>
                <w:lang w:val="en-US" w:eastAsia="zh-CN"/>
              </w:rPr>
              <w:t>2、场馆需每次提供三片标准场地进行使用（每片场地长13.4米，宽6.1米；网长6.1米，宽0.75米；场馆墙壁为深色，无风，铺装羽毛球专业地板，场地灯光明亮）；</w:t>
            </w:r>
          </w:p>
          <w:p w14:paraId="76139C25">
            <w:pPr>
              <w:jc w:val="left"/>
              <w:rPr>
                <w:rFonts w:hint="eastAsia"/>
                <w:lang w:val="en-US" w:eastAsia="zh-CN"/>
              </w:rPr>
            </w:pPr>
            <w:r>
              <w:rPr>
                <w:rFonts w:hint="eastAsia"/>
                <w:lang w:val="en-US" w:eastAsia="zh-CN"/>
              </w:rPr>
              <w:t>3、场馆需有羽毛球指导教练，对我院羽毛球队提供免费训练或比赛指导；</w:t>
            </w:r>
          </w:p>
          <w:p w14:paraId="70A24354">
            <w:pPr>
              <w:jc w:val="left"/>
              <w:rPr>
                <w:rFonts w:hint="default"/>
                <w:lang w:val="en-US" w:eastAsia="zh-CN"/>
              </w:rPr>
            </w:pPr>
            <w:r>
              <w:rPr>
                <w:rFonts w:hint="eastAsia"/>
                <w:lang w:val="en-US" w:eastAsia="zh-CN"/>
              </w:rPr>
              <w:t>4、每周二19：00-21：00、每周六14：30-16：30训练2小时；另比赛前临时训练10次/年。</w:t>
            </w:r>
          </w:p>
          <w:p w14:paraId="4037C075">
            <w:pPr>
              <w:jc w:val="left"/>
              <w:rPr>
                <w:rFonts w:hint="eastAsia"/>
                <w:lang w:val="en-US" w:eastAsia="zh-CN"/>
              </w:rPr>
            </w:pPr>
            <w:r>
              <w:rPr>
                <w:rFonts w:hint="eastAsia"/>
                <w:lang w:val="en-US" w:eastAsia="zh-CN"/>
              </w:rPr>
              <w:t>根据每次训练情况，球馆可适当酌情免费延长训练时间</w:t>
            </w:r>
          </w:p>
          <w:p w14:paraId="6D18D8E2">
            <w:pPr>
              <w:jc w:val="left"/>
              <w:rPr>
                <w:rFonts w:hint="default"/>
                <w:lang w:val="en-US" w:eastAsia="zh-CN"/>
              </w:rPr>
            </w:pPr>
            <w:r>
              <w:rPr>
                <w:rFonts w:hint="eastAsia"/>
                <w:b/>
                <w:bCs/>
                <w:lang w:val="en-US" w:eastAsia="zh-CN"/>
              </w:rPr>
              <w:t>需支持节假日场次调整</w:t>
            </w:r>
          </w:p>
        </w:tc>
        <w:tc>
          <w:tcPr>
            <w:tcW w:w="748" w:type="dxa"/>
            <w:vAlign w:val="center"/>
          </w:tcPr>
          <w:p w14:paraId="169EE8F5">
            <w:pPr>
              <w:jc w:val="center"/>
              <w:rPr>
                <w:rFonts w:hint="default"/>
                <w:lang w:val="en-US" w:eastAsia="zh-CN"/>
              </w:rPr>
            </w:pPr>
            <w:r>
              <w:rPr>
                <w:rFonts w:hint="eastAsia"/>
                <w:lang w:val="en-US" w:eastAsia="zh-CN"/>
              </w:rPr>
              <w:t>114次，每次2小时</w:t>
            </w:r>
          </w:p>
        </w:tc>
        <w:tc>
          <w:tcPr>
            <w:tcW w:w="1140" w:type="dxa"/>
            <w:vAlign w:val="center"/>
          </w:tcPr>
          <w:p w14:paraId="4C372AEF">
            <w:pPr>
              <w:jc w:val="center"/>
              <w:rPr>
                <w:rFonts w:hint="default"/>
                <w:lang w:val="en-US" w:eastAsia="zh-CN"/>
              </w:rPr>
            </w:pPr>
            <w:r>
              <w:rPr>
                <w:rFonts w:hint="eastAsia"/>
                <w:lang w:val="en-US" w:eastAsia="zh-CN"/>
              </w:rPr>
              <w:t>元/年</w:t>
            </w:r>
          </w:p>
        </w:tc>
        <w:tc>
          <w:tcPr>
            <w:tcW w:w="1095" w:type="dxa"/>
            <w:shd w:val="clear" w:color="auto" w:fill="auto"/>
            <w:vAlign w:val="center"/>
          </w:tcPr>
          <w:p w14:paraId="06A89F78">
            <w:pPr>
              <w:jc w:val="center"/>
              <w:rPr>
                <w:rFonts w:hint="eastAsia"/>
                <w:lang w:val="en-US" w:eastAsia="zh-CN"/>
              </w:rPr>
            </w:pPr>
          </w:p>
        </w:tc>
      </w:tr>
    </w:tbl>
    <w:p w14:paraId="5CAD2AD0">
      <w:pPr>
        <w:pStyle w:val="8"/>
        <w:numPr>
          <w:ilvl w:val="0"/>
          <w:numId w:val="0"/>
        </w:numPr>
        <w:ind w:left="780"/>
        <w:jc w:val="center"/>
        <w:rPr>
          <w:rFonts w:ascii="宋体" w:hAnsi="宋体" w:cs="宋体"/>
          <w:b/>
          <w:bCs/>
          <w:kern w:val="36"/>
          <w:sz w:val="36"/>
          <w:szCs w:val="36"/>
        </w:rPr>
      </w:pPr>
    </w:p>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3072</Words>
  <Characters>3447</Characters>
  <Lines>75</Lines>
  <Paragraphs>21</Paragraphs>
  <TotalTime>4</TotalTime>
  <ScaleCrop>false</ScaleCrop>
  <LinksUpToDate>false</LinksUpToDate>
  <CharactersWithSpaces>3724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2025-09-30T00:01:30Z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