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CC79" w14:textId="77777777" w:rsidR="00591706" w:rsidRDefault="00000000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门诊儿童输液室亲子沙发服务项目采购技术要求</w:t>
      </w:r>
    </w:p>
    <w:p w14:paraId="018CFB07" w14:textId="77777777" w:rsidR="00591706" w:rsidRDefault="00000000">
      <w:pPr>
        <w:spacing w:line="440" w:lineRule="exac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一、技术部分</w:t>
      </w:r>
    </w:p>
    <w:p w14:paraId="1886F072" w14:textId="77777777" w:rsidR="00591706" w:rsidRDefault="00000000">
      <w:pPr>
        <w:spacing w:line="440" w:lineRule="exac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1.沙发需求</w:t>
      </w:r>
    </w:p>
    <w:p w14:paraId="0BC30209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（1）沙发尺寸为1400*600*1000mm和1030*600*1000mm；</w:t>
      </w:r>
    </w:p>
    <w:p w14:paraId="5331D039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婴儿护理台尺寸为：1400*600*1000mm，台面离地高度为750mm；</w:t>
      </w:r>
    </w:p>
    <w:p w14:paraId="390DFEB3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（2）每张沙发配备陪护凳，尺寸为250*250*250（mm），环保高密度海绵坐垫尺寸为900*500*50（mm），扶手高度为600（mm），输液杆长度为1200（mm）；</w:t>
      </w:r>
    </w:p>
    <w:p w14:paraId="68F0EF0B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（3）沙发整体须采用环保实木（桉木材质）结构及TPU压延环保革软包覆盖，外形主体呈卡通型，沙发承重≥500斤（需提供承重性能检测报告）；</w:t>
      </w:r>
    </w:p>
    <w:p w14:paraId="7E0F66EA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（4）沙发须带有液晶显示屏，能实现点播动画的功能；（动画内容健康，无违反意识形态、公序良俗以及其他不良不适内容）</w:t>
      </w:r>
    </w:p>
    <w:p w14:paraId="2FEC0AC2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（5）沙发显示屏音量分贝区间为0-40分贝，具备科室样品确认书；</w:t>
      </w:r>
    </w:p>
    <w:p w14:paraId="0D656FC0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（6）供应商具有中华人民共和国增值电信业务经营许可证（在线数据处理及交易处理）；</w:t>
      </w:r>
    </w:p>
    <w:p w14:paraId="077CBFDE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（7）提供产品检测报告及产品检验合格证；符合医疗场所固定家具燃烧性能等级B2级，产品有害物质符合相关检测标准（如：甲醛、苯、甲苯、二甲苯、挥发有机化合物、铅、镉、铬、汞等）；</w:t>
      </w:r>
    </w:p>
    <w:p w14:paraId="57D95414" w14:textId="0627795B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（8）提供服务期限内沙发投保责任保险</w:t>
      </w:r>
      <w:r w:rsidR="00781BC6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或相关承诺函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；</w:t>
      </w:r>
    </w:p>
    <w:p w14:paraId="477B7874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（9）提供视频软件官方授权证明；</w:t>
      </w:r>
    </w:p>
    <w:p w14:paraId="66C8D746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（10）服务期限内，由服务商免费对提供的沙发进行维保维修、更换更新，在院使用期间终身质保及维保；</w:t>
      </w:r>
    </w:p>
    <w:p w14:paraId="41F7902A" w14:textId="77777777" w:rsidR="00591706" w:rsidRDefault="00000000">
      <w:pPr>
        <w:spacing w:line="440" w:lineRule="exac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（11）沙发安装实施期间及服务期限内，由服务商对提供的沙发安全性能完全负责，因提供的沙发（含液晶显示屏等电子元器件）原因导致的人身安全损害等责任，由服务商自行承担。</w:t>
      </w:r>
    </w:p>
    <w:p w14:paraId="05894AD1" w14:textId="0FAE5475" w:rsidR="00781BC6" w:rsidRDefault="00781BC6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（12）</w:t>
      </w:r>
      <w:r w:rsidRPr="00781BC6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东区148 m2区域内放置1米以上亲子沙发单人位≥60个；西区79.3㎡区域内放置1.4米亲子沙发椅单人位≥12个、双人位≥12个（12*2=24），西区实际亲子沙发位≥34个。</w:t>
      </w:r>
    </w:p>
    <w:p w14:paraId="51627F23" w14:textId="77777777" w:rsidR="00591706" w:rsidRDefault="00000000">
      <w:pPr>
        <w:spacing w:line="440" w:lineRule="exac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2.项目实施运营需求</w:t>
      </w:r>
    </w:p>
    <w:p w14:paraId="4AB4406D" w14:textId="77777777" w:rsidR="00591706" w:rsidRDefault="00000000">
      <w:pPr>
        <w:spacing w:line="440" w:lineRule="exact"/>
        <w:ind w:firstLineChars="200" w:firstLine="560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供应商所提供实施运营方案，包括但不限于设备详细图片、设备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lastRenderedPageBreak/>
        <w:t>摆放位置、日常管理、安全保障措施、安装调试、质量保证等措施。</w:t>
      </w:r>
    </w:p>
    <w:p w14:paraId="00185FDB" w14:textId="77777777" w:rsidR="00591706" w:rsidRDefault="00000000">
      <w:pPr>
        <w:spacing w:line="440" w:lineRule="exac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3.应急处置需求</w:t>
      </w:r>
    </w:p>
    <w:p w14:paraId="42220842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供应商所提供在特殊情况、夜间休息或活动、重大节假日或突发事件的应急处理方案包括但不限于设备设施故障、应急维修的解决措施、响应时间、使用中设备产生问题陪护人员调整等。</w:t>
      </w:r>
    </w:p>
    <w:p w14:paraId="2EA3B28E" w14:textId="77777777" w:rsidR="00591706" w:rsidRDefault="00000000">
      <w:pPr>
        <w:pStyle w:val="2"/>
        <w:spacing w:line="440" w:lineRule="exac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二、商务需求</w:t>
      </w:r>
    </w:p>
    <w:p w14:paraId="5905CC3F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1.类似项目业绩近三年（需提供合同或中标/成交通知书复印件）</w:t>
      </w:r>
    </w:p>
    <w:p w14:paraId="4E7984D9" w14:textId="77777777" w:rsidR="00591706" w:rsidRDefault="00000000">
      <w:pPr>
        <w:pStyle w:val="2"/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2.售后服务方案</w:t>
      </w:r>
    </w:p>
    <w:p w14:paraId="26EA4B41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供应商提供的售后服务方案包括：</w:t>
      </w:r>
    </w:p>
    <w:p w14:paraId="0555CEF7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（1）服务人员设置以及人员职责；</w:t>
      </w:r>
    </w:p>
    <w:p w14:paraId="47F17EBF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（2）售后服务流程；</w:t>
      </w:r>
    </w:p>
    <w:p w14:paraId="169834E3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（3）售后管理制度；</w:t>
      </w:r>
    </w:p>
    <w:p w14:paraId="6831B796" w14:textId="77777777" w:rsidR="00591706" w:rsidRDefault="00000000">
      <w:pPr>
        <w:pStyle w:val="2"/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（4）售后投诉与处理措施、服务承诺落实的保障措施，服务期内的后续技术支持等是否完善、合理、可行。</w:t>
      </w:r>
    </w:p>
    <w:p w14:paraId="565CEE80" w14:textId="77777777" w:rsidR="00591706" w:rsidRDefault="00000000">
      <w:pPr>
        <w:pStyle w:val="2"/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3.售后服务承诺</w:t>
      </w:r>
    </w:p>
    <w:p w14:paraId="46368BC0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（1）所提供的沙发保修期为终身，实行定期检修制度，以保证设备正常使用，出现故障的设备提供免费的维修及保养，对于无法维修/无法继续使用的设备提供免费调换；</w:t>
      </w:r>
    </w:p>
    <w:p w14:paraId="359C2A21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（2）提供24小时客服值班服务，保障科室和用户有畅通的反馈渠道；</w:t>
      </w:r>
    </w:p>
    <w:p w14:paraId="4309049C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（3）使用过程中如出现问题及时反馈，接到反馈信息1小时内响应到位、硬件应急维修需在2小时内到达现场处置，不需要更换零配件的在48小时内维修解决，需要更换零配件的在5～7日内维修解决。</w:t>
      </w:r>
    </w:p>
    <w:p w14:paraId="4C02BF98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（4）供应商须提供不少于每月两次的日常保洁工作要求；设备巡检不少于每月一次。</w:t>
      </w:r>
    </w:p>
    <w:p w14:paraId="27F4B9D9" w14:textId="64679E64" w:rsidR="00DD060C" w:rsidRDefault="00DD060C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（5）服务期结束后沙发产权归院方所有，显示屏产权归投放商所有。</w:t>
      </w:r>
    </w:p>
    <w:p w14:paraId="207D0BC7" w14:textId="77777777" w:rsidR="00591706" w:rsidRDefault="00000000">
      <w:pPr>
        <w:pStyle w:val="2"/>
        <w:spacing w:line="440" w:lineRule="exac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三、价格部分</w:t>
      </w:r>
    </w:p>
    <w:p w14:paraId="783997CC" w14:textId="77777777" w:rsidR="00591706" w:rsidRDefault="00000000">
      <w:pPr>
        <w:pStyle w:val="2"/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1.供应商需支付沙发管理费用：≥90元/张/年（报价不得低于此最低限价）</w:t>
      </w:r>
    </w:p>
    <w:p w14:paraId="54816A63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2.维保费、互联网服务费：成交供应商承担。</w:t>
      </w:r>
    </w:p>
    <w:p w14:paraId="03DB4CC8" w14:textId="77777777" w:rsidR="00591706" w:rsidRDefault="00000000">
      <w:pPr>
        <w:spacing w:line="440" w:lineRule="exac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3.人工费：成交供应商根据设备安放情况，委派工作人员（清洁、24小时解决服务问题等），产生的各项费用由成交供应商承担。</w:t>
      </w:r>
    </w:p>
    <w:p w14:paraId="0078EDA0" w14:textId="6FBD2B39" w:rsidR="00DD060C" w:rsidRDefault="00DD060C">
      <w:pPr>
        <w:pStyle w:val="2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sectPr w:rsidR="00DD060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lastRenderedPageBreak/>
        <w:t>4.定价最高标准：2.98元/15分钟。</w:t>
      </w:r>
    </w:p>
    <w:p w14:paraId="3A40B6B7" w14:textId="77777777" w:rsidR="00591706" w:rsidRDefault="00591706">
      <w:pPr>
        <w:pStyle w:val="2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</w:p>
    <w:sectPr w:rsidR="0059170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64FF" w14:textId="77777777" w:rsidR="008809E3" w:rsidRDefault="008809E3">
      <w:r>
        <w:separator/>
      </w:r>
    </w:p>
  </w:endnote>
  <w:endnote w:type="continuationSeparator" w:id="0">
    <w:p w14:paraId="6360202B" w14:textId="77777777" w:rsidR="008809E3" w:rsidRDefault="0088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9A10" w14:textId="77777777" w:rsidR="0059170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DE1" wp14:editId="6697DF2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85266" w14:textId="77777777" w:rsidR="00591706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93D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585266" w14:textId="77777777" w:rsidR="00591706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04B2" w14:textId="77777777" w:rsidR="00591706" w:rsidRDefault="005917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7FDA" w14:textId="77777777" w:rsidR="008809E3" w:rsidRDefault="008809E3">
      <w:r>
        <w:separator/>
      </w:r>
    </w:p>
  </w:footnote>
  <w:footnote w:type="continuationSeparator" w:id="0">
    <w:p w14:paraId="5B7CFA09" w14:textId="77777777" w:rsidR="008809E3" w:rsidRDefault="00880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706"/>
    <w:rsid w:val="00296917"/>
    <w:rsid w:val="004A07E4"/>
    <w:rsid w:val="00591706"/>
    <w:rsid w:val="00781BC6"/>
    <w:rsid w:val="008809E3"/>
    <w:rsid w:val="00A122A9"/>
    <w:rsid w:val="00DD060C"/>
    <w:rsid w:val="021F1FF0"/>
    <w:rsid w:val="0E5C4BD2"/>
    <w:rsid w:val="0ED76959"/>
    <w:rsid w:val="0EF44228"/>
    <w:rsid w:val="0F73202D"/>
    <w:rsid w:val="0FF65E7F"/>
    <w:rsid w:val="10A408EB"/>
    <w:rsid w:val="137379E5"/>
    <w:rsid w:val="15996083"/>
    <w:rsid w:val="1F342C62"/>
    <w:rsid w:val="26E718D6"/>
    <w:rsid w:val="30935B5C"/>
    <w:rsid w:val="34540C9B"/>
    <w:rsid w:val="3B4C3AEA"/>
    <w:rsid w:val="3B552C8D"/>
    <w:rsid w:val="3F0C1E54"/>
    <w:rsid w:val="42D322CE"/>
    <w:rsid w:val="4477166E"/>
    <w:rsid w:val="463E43B1"/>
    <w:rsid w:val="4CB54216"/>
    <w:rsid w:val="4F1228BD"/>
    <w:rsid w:val="50010F5D"/>
    <w:rsid w:val="50D67324"/>
    <w:rsid w:val="56A52634"/>
    <w:rsid w:val="5BCB2E09"/>
    <w:rsid w:val="5CB55302"/>
    <w:rsid w:val="5E630E60"/>
    <w:rsid w:val="64561562"/>
    <w:rsid w:val="6CF151DC"/>
    <w:rsid w:val="6F3E58A4"/>
    <w:rsid w:val="6FF623AB"/>
    <w:rsid w:val="74AA1CD9"/>
    <w:rsid w:val="7C2C03BB"/>
    <w:rsid w:val="7D12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D9584"/>
  <w15:docId w15:val="{D4195550-AC89-4FD4-8344-3B3406B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rPr>
      <w:rFonts w:ascii="楷体_GB2312" w:eastAsia="楷体_GB2312" w:hAnsi="Times New Roman"/>
      <w:szCs w:val="20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4</cp:revision>
  <cp:lastPrinted>2025-08-20T07:21:00Z</cp:lastPrinted>
  <dcterms:created xsi:type="dcterms:W3CDTF">2025-07-28T08:32:00Z</dcterms:created>
  <dcterms:modified xsi:type="dcterms:W3CDTF">2025-10-10T03:31:00Z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eyJoZGlkIjoiYjExYzgwYjkwY2E5YzcxMTc5MmNkODEwOGQyYjM1NDMiLCJ1c2VySWQiOiI0MjUwNDc4MTkifQ==</vt:lpwstr>
  </property>
  <property fmtid="{D5CDD505-2E9C-101B-9397-08002B2CF9AE}" pid="4" name="ICV">
    <vt:lpwstr>55988A939E00490489C2F3352881F573_13</vt:lpwstr>
  </property>
</Properties>
</file>