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8F61">
      <w:pPr>
        <w:adjustRightInd w:val="0"/>
        <w:snapToGrid w:val="0"/>
        <w:spacing w:line="440" w:lineRule="exact"/>
        <w:ind w:firstLine="643" w:firstLineChars="200"/>
        <w:jc w:val="center"/>
        <w:rPr>
          <w:rFonts w:ascii="黑体" w:hAnsi="黑体" w:eastAsia="黑体"/>
          <w:sz w:val="21"/>
        </w:rPr>
      </w:pPr>
      <w:r>
        <w:rPr>
          <w:rFonts w:hint="eastAsia" w:ascii="黑体" w:hAnsi="黑体" w:eastAsia="黑体" w:cs="宋体"/>
          <w:b/>
          <w:bCs/>
          <w:sz w:val="32"/>
          <w:szCs w:val="28"/>
        </w:rPr>
        <w:t>东院区采暖系统及热水系统维修项目要求</w:t>
      </w:r>
    </w:p>
    <w:p w14:paraId="7E592F98">
      <w:pPr>
        <w:adjustRightInd w:val="0"/>
        <w:snapToGrid w:val="0"/>
        <w:spacing w:line="440" w:lineRule="exact"/>
        <w:jc w:val="left"/>
        <w:outlineLvl w:val="0"/>
        <w:rPr>
          <w:rStyle w:val="9"/>
          <w:rFonts w:ascii="黑体" w:hAnsi="黑体" w:eastAsia="黑体" w:cs="宋体"/>
          <w:b/>
          <w:bCs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</w:rPr>
        <w:t>一、项目基本情况</w:t>
      </w:r>
    </w:p>
    <w:p w14:paraId="0C346162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hint="eastAsia"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1.项目名称：东院区采暖系统及热水系统维修项目</w:t>
      </w:r>
    </w:p>
    <w:p w14:paraId="512BF1FE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.工程类别：交钥匙工程（含配件供货、维修、调试、验收及培训）</w:t>
      </w:r>
    </w:p>
    <w:p w14:paraId="0AA5E7D2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.工期要求</w:t>
      </w: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中标后5日历天</w:t>
      </w:r>
    </w:p>
    <w:p w14:paraId="45B71746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宋体"/>
          <w:bCs/>
          <w:snapToGrid w:val="0"/>
          <w:sz w:val="28"/>
          <w:szCs w:val="28"/>
        </w:rPr>
        <w:t>、工程概况</w:t>
      </w:r>
    </w:p>
    <w:p w14:paraId="7DCBBBFA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ascii="仿宋" w:hAnsi="仿宋" w:eastAsia="仿宋" w:cs="宋体"/>
          <w:bCs/>
          <w:snapToGrid w:val="0"/>
          <w:sz w:val="28"/>
          <w:szCs w:val="28"/>
        </w:rPr>
        <w:t>本工程针对东区门诊楼采暖系统、三号楼生活热水系统存在的故障进行维修：</w:t>
      </w:r>
    </w:p>
    <w:p w14:paraId="0B58F3AB">
      <w:pPr>
        <w:numPr>
          <w:ilvl w:val="0"/>
          <w:numId w:val="2"/>
        </w:num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ascii="仿宋" w:hAnsi="仿宋" w:eastAsia="仿宋" w:cs="宋体"/>
          <w:bCs/>
          <w:snapToGrid w:val="0"/>
          <w:sz w:val="28"/>
          <w:szCs w:val="28"/>
        </w:rPr>
        <w:t>门诊楼采暖系统蒸汽进口 2 台 DN50 截止阀关闭不严漏气，需更换；</w:t>
      </w:r>
    </w:p>
    <w:p w14:paraId="23298464">
      <w:pPr>
        <w:numPr>
          <w:ilvl w:val="0"/>
          <w:numId w:val="2"/>
        </w:num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ascii="仿宋" w:hAnsi="仿宋" w:eastAsia="仿宋" w:cs="宋体"/>
          <w:bCs/>
          <w:snapToGrid w:val="0"/>
          <w:sz w:val="28"/>
          <w:szCs w:val="28"/>
        </w:rPr>
        <w:t>门诊楼2 台板式换热器漏水，需维护清洗；</w:t>
      </w:r>
    </w:p>
    <w:p w14:paraId="3464BC69">
      <w:pPr>
        <w:numPr>
          <w:ilvl w:val="0"/>
          <w:numId w:val="2"/>
        </w:num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3</w:t>
      </w:r>
      <w:r>
        <w:rPr>
          <w:rFonts w:ascii="仿宋" w:hAnsi="仿宋" w:eastAsia="仿宋" w:cs="宋体"/>
          <w:bCs/>
          <w:snapToGrid w:val="0"/>
          <w:sz w:val="28"/>
          <w:szCs w:val="28"/>
        </w:rPr>
        <w:t>号楼容积式换热器换热管封头漏水严重，需维修密封面并更换密封圈；</w:t>
      </w:r>
    </w:p>
    <w:p w14:paraId="07BE6226">
      <w:pPr>
        <w:tabs>
          <w:tab w:val="left" w:pos="0"/>
          <w:tab w:val="left" w:pos="312"/>
          <w:tab w:val="left" w:pos="1134"/>
        </w:tabs>
        <w:adjustRightInd w:val="0"/>
        <w:snapToGrid w:val="0"/>
        <w:spacing w:line="440" w:lineRule="exact"/>
        <w:rPr>
          <w:rFonts w:hint="eastAsia" w:ascii="黑体" w:hAnsi="黑体" w:eastAsia="黑体" w:cs="黑体"/>
          <w:b/>
          <w:bCs w:val="0"/>
          <w:snapToGrid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napToGrid w:val="0"/>
          <w:sz w:val="28"/>
          <w:szCs w:val="28"/>
          <w:lang w:eastAsia="zh-CN"/>
        </w:rPr>
        <w:t>二、货物</w:t>
      </w:r>
      <w:r>
        <w:rPr>
          <w:rFonts w:hint="eastAsia" w:ascii="黑体" w:hAnsi="黑体" w:eastAsia="黑体" w:cs="黑体"/>
          <w:b/>
          <w:bCs w:val="0"/>
          <w:snapToGrid w:val="0"/>
          <w:sz w:val="28"/>
          <w:szCs w:val="28"/>
        </w:rPr>
        <w:t>需求</w:t>
      </w:r>
      <w:r>
        <w:rPr>
          <w:rFonts w:hint="eastAsia" w:ascii="黑体" w:hAnsi="黑体" w:eastAsia="黑体" w:cs="黑体"/>
          <w:b/>
          <w:bCs w:val="0"/>
          <w:snapToGrid w:val="0"/>
          <w:sz w:val="28"/>
          <w:szCs w:val="28"/>
          <w:lang w:eastAsia="zh-CN"/>
        </w:rPr>
        <w:t>清单</w:t>
      </w:r>
    </w:p>
    <w:tbl>
      <w:tblPr>
        <w:tblStyle w:val="7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295"/>
        <w:gridCol w:w="1956"/>
        <w:gridCol w:w="852"/>
        <w:gridCol w:w="3714"/>
      </w:tblGrid>
      <w:tr w14:paraId="34C5A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74C10A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系统</w:t>
            </w: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B81124B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维修项目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B46B12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规格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7F13C9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数量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1388045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说明</w:t>
            </w:r>
          </w:p>
        </w:tc>
      </w:tr>
      <w:tr w14:paraId="5B16F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30BC443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门诊楼</w:t>
            </w:r>
          </w:p>
          <w:p w14:paraId="75D95CAD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采暖系统</w:t>
            </w: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5F9258C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更换蒸汽截止阀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2E01866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DN50，铸钢材质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251525E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2台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8AFEFD3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阀门耐温≥200℃，符合蒸汽系统要求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含阀门，及安装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52BC2469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品牌：天津沃特斯、河南高山、天津塘阀</w:t>
            </w:r>
          </w:p>
        </w:tc>
      </w:tr>
      <w:tr w14:paraId="3D965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259274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4D0E985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板式换热器清洗维护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19EBC26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阿法拉伐（M10-MFM，15pl）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E2641F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2台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609B54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1清洗前检查</w:t>
            </w:r>
          </w:p>
          <w:p w14:paraId="73B57FA5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（包括彻底检查所有板片是否腐蚀、浸蚀或变形）</w:t>
            </w:r>
          </w:p>
          <w:p w14:paraId="37561C0E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2去除垫片</w:t>
            </w:r>
          </w:p>
          <w:p w14:paraId="6001865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3钝化膜处理、表面污垢清洗</w:t>
            </w:r>
          </w:p>
          <w:p w14:paraId="1820AA0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4化学药剂处理</w:t>
            </w:r>
          </w:p>
          <w:p w14:paraId="76F3E89C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（使用阿法拉伐专门的化学药剂）</w:t>
            </w:r>
          </w:p>
          <w:p w14:paraId="1FBAC38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5目视检查</w:t>
            </w:r>
          </w:p>
          <w:p w14:paraId="23683EA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6化学检测</w:t>
            </w:r>
          </w:p>
          <w:p w14:paraId="786385B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垫片更换</w:t>
            </w:r>
          </w:p>
          <w:p w14:paraId="3683532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螺杆除锈</w:t>
            </w:r>
          </w:p>
          <w:p w14:paraId="5C35ABCF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框架整理</w:t>
            </w:r>
          </w:p>
          <w:p w14:paraId="63E223C0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压力测试</w:t>
            </w:r>
          </w:p>
          <w:p w14:paraId="6AB9ABF9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维护跟踪</w:t>
            </w:r>
          </w:p>
        </w:tc>
      </w:tr>
      <w:tr w14:paraId="389D4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EC014F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4C6185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密封垫</w:t>
            </w:r>
          </w:p>
          <w:p w14:paraId="09D22DDC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EPDM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E97E94E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阿法拉伐M10-MFM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FE54CD6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根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689F3FD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品牌：阿法拉伐</w:t>
            </w:r>
          </w:p>
        </w:tc>
      </w:tr>
      <w:tr w14:paraId="026E1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ED7787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  <w:p w14:paraId="1E160D40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号楼生活热水系统</w:t>
            </w: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D31C359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容积式换热器封头维修（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漏水维修）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D4C807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33A9926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2组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443808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含封头拆卸、密封面打磨清理、密封圈更换（氟橡胶）、回装试压；解决封头密封面老化漏水问题。</w:t>
            </w:r>
          </w:p>
        </w:tc>
      </w:tr>
    </w:tbl>
    <w:p w14:paraId="25A7FC45">
      <w:pPr>
        <w:adjustRightInd w:val="0"/>
        <w:snapToGrid w:val="0"/>
        <w:spacing w:line="440" w:lineRule="exact"/>
        <w:jc w:val="left"/>
        <w:outlineLvl w:val="0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  <w:lang w:eastAsia="zh-CN"/>
        </w:rPr>
        <w:t>三</w:t>
      </w: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</w:rPr>
        <w:t>、技术要求</w:t>
      </w:r>
    </w:p>
    <w:p w14:paraId="26E74FD9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阀门更换</w:t>
      </w:r>
    </w:p>
    <w:p w14:paraId="0896BBB4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材质：铸钢，应符合GB/T 12234标准；</w:t>
      </w:r>
    </w:p>
    <w:p w14:paraId="08115B34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耐温：不低于200℃；</w:t>
      </w:r>
    </w:p>
    <w:p w14:paraId="461E6F64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安装要求：包含旧阀拆除、新阀安装（含垫片、螺栓）以及系统试压。</w:t>
      </w:r>
    </w:p>
    <w:p w14:paraId="624E93FD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板式换热器清洗维护</w:t>
      </w:r>
    </w:p>
    <w:p w14:paraId="464F75CB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清洗流程应涵盖：检查板片、去除垫片、钝化处理、化学清洗、目视检查、化学检测、垫片更换、除锈、框架整理、压力测试以及维护跟踪；</w:t>
      </w:r>
    </w:p>
    <w:p w14:paraId="7CF785CB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化学药剂需采用原厂（阿法拉伐）专用药剂；</w:t>
      </w:r>
    </w:p>
    <w:p w14:paraId="6092EC22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密封垫材质为EPDM，采用原厂配件。</w:t>
      </w:r>
    </w:p>
    <w:p w14:paraId="731CF82D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容积式换热器封头维修</w:t>
      </w:r>
    </w:p>
    <w:p w14:paraId="7E2A5A31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需拆卸封头、打磨密封面、更换氟橡胶密封圈（符合GB/T 3452.1标准）；</w:t>
      </w:r>
    </w:p>
    <w:p w14:paraId="07D99A98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回装后需进行压力试验，以确保无泄漏情况。 </w:t>
      </w:r>
    </w:p>
    <w:p w14:paraId="29AA2D2E">
      <w:pPr>
        <w:adjustRightInd w:val="0"/>
        <w:snapToGrid w:val="0"/>
        <w:spacing w:line="440" w:lineRule="exact"/>
        <w:jc w:val="left"/>
        <w:outlineLvl w:val="0"/>
        <w:rPr>
          <w:rStyle w:val="9"/>
          <w:rFonts w:ascii="黑体" w:hAnsi="黑体" w:eastAsia="黑体" w:cs="宋体"/>
          <w:b/>
          <w:bCs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  <w:lang w:eastAsia="zh-CN"/>
        </w:rPr>
        <w:t>四</w:t>
      </w: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</w:rPr>
        <w:t>、质量保证要求</w:t>
      </w:r>
    </w:p>
    <w:p w14:paraId="58B36563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阀门：质保1年（非人为损坏）；</w:t>
      </w:r>
    </w:p>
    <w:p w14:paraId="2B12D736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板式换热器维修清洗：质保1年（无漏水/结垢）；</w:t>
      </w:r>
    </w:p>
    <w:p w14:paraId="5F38585E">
      <w:pPr>
        <w:adjustRightInd w:val="0"/>
        <w:snapToGrid w:val="0"/>
        <w:spacing w:line="4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容积式换热器维修：质保1年（维修处无新漏水）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73288AA8">
      <w:pPr>
        <w:adjustRightInd w:val="0"/>
        <w:snapToGrid w:val="0"/>
        <w:spacing w:line="4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质保期内如出现故障响应时间要求：2h内到达现场处置，24h小时内维修完成，否则采购方有权取消合同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013216DA">
      <w:pPr>
        <w:adjustRightInd w:val="0"/>
        <w:snapToGrid w:val="0"/>
        <w:spacing w:line="4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质保期到后付款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bookmarkStart w:id="0" w:name="_GoBack"/>
      <w:bookmarkEnd w:id="0"/>
    </w:p>
    <w:p w14:paraId="5367ED8F">
      <w:pPr>
        <w:adjustRightInd w:val="0"/>
        <w:snapToGrid w:val="0"/>
        <w:spacing w:line="240" w:lineRule="auto"/>
        <w:rPr>
          <w:rFonts w:ascii="仿宋" w:hAnsi="仿宋" w:eastAsia="仿宋"/>
          <w:sz w:val="28"/>
          <w:szCs w:val="28"/>
        </w:rPr>
      </w:pPr>
    </w:p>
    <w:p w14:paraId="52D12EEF">
      <w:pPr>
        <w:adjustRightInd w:val="0"/>
        <w:snapToGrid w:val="0"/>
        <w:spacing w:line="24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5C4C3"/>
    <w:multiLevelType w:val="singleLevel"/>
    <w:tmpl w:val="19C5C4C3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5DB813A5"/>
    <w:multiLevelType w:val="singleLevel"/>
    <w:tmpl w:val="5DB813A5"/>
    <w:lvl w:ilvl="0" w:tentative="0">
      <w:start w:val="1"/>
      <w:numFmt w:val="upperLetter"/>
      <w:pStyle w:val="2"/>
      <w:lvlText w:val="%1."/>
      <w:lvlJc w:val="left"/>
      <w:pPr>
        <w:tabs>
          <w:tab w:val="left" w:pos="600"/>
        </w:tabs>
        <w:ind w:left="600" w:hanging="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3B214D3"/>
    <w:rsid w:val="00076511"/>
    <w:rsid w:val="000E0F31"/>
    <w:rsid w:val="001F2664"/>
    <w:rsid w:val="00200F89"/>
    <w:rsid w:val="004D103F"/>
    <w:rsid w:val="005F477B"/>
    <w:rsid w:val="006821D6"/>
    <w:rsid w:val="00736364"/>
    <w:rsid w:val="00763773"/>
    <w:rsid w:val="007B3289"/>
    <w:rsid w:val="00827C9F"/>
    <w:rsid w:val="008374FC"/>
    <w:rsid w:val="0085031B"/>
    <w:rsid w:val="00A1401B"/>
    <w:rsid w:val="00A91C04"/>
    <w:rsid w:val="00B575B4"/>
    <w:rsid w:val="00B64CE3"/>
    <w:rsid w:val="00BA264A"/>
    <w:rsid w:val="00BE088C"/>
    <w:rsid w:val="00C17A8C"/>
    <w:rsid w:val="00C51FB0"/>
    <w:rsid w:val="00DB77C9"/>
    <w:rsid w:val="00DB7FEA"/>
    <w:rsid w:val="00EF59A7"/>
    <w:rsid w:val="00F87A95"/>
    <w:rsid w:val="0EEC60DD"/>
    <w:rsid w:val="53B214D3"/>
    <w:rsid w:val="70CE2121"/>
    <w:rsid w:val="7C955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numPr>
        <w:ilvl w:val="0"/>
        <w:numId w:val="1"/>
      </w:numPr>
      <w:outlineLvl w:val="0"/>
    </w:pPr>
    <w:rPr>
      <w:rFonts w:ascii="楷体_GB2312" w:eastAsia="楷体_GB2312"/>
      <w:color w:val="000000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1140"/>
        <w:tab w:val="left" w:pos="1418"/>
      </w:tabs>
      <w:spacing w:before="200" w:after="100" w:line="500" w:lineRule="atLeast"/>
      <w:ind w:left="1140" w:hanging="720"/>
      <w:outlineLvl w:val="1"/>
    </w:pPr>
    <w:rPr>
      <w:rFonts w:hint="eastAsia" w:ascii="黑体" w:hAnsi="Arial" w:eastAsia="黑体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uiPriority w:val="0"/>
    <w:rPr>
      <w:rFonts w:ascii="楷体_GB2312" w:eastAsia="楷体_GB2312"/>
      <w:color w:val="000000"/>
      <w:kern w:val="0"/>
      <w:sz w:val="30"/>
    </w:rPr>
  </w:style>
  <w:style w:type="character" w:customStyle="1" w:styleId="10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5"/>
    <w:uiPriority w:val="0"/>
    <w:rPr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982</Words>
  <Characters>1049</Characters>
  <Lines>8</Lines>
  <Paragraphs>2</Paragraphs>
  <TotalTime>91</TotalTime>
  <ScaleCrop>false</ScaleCrop>
  <LinksUpToDate>false</LinksUpToDate>
  <CharactersWithSpaces>1061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2025-09-11T12:08:00Z</dcterms:created>
  <dc:creator>宸赟</dc:creator>
  <cp:lastModifiedBy> CoCo</cp:lastModifiedBy>
  <cp:lastPrinted>2025-09-30T03:44:00Z</cp:lastPrinted>
  <dcterms:modified xsi:type="dcterms:W3CDTF">2025-10-13T02:26:40Z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3B03283B6F544CD7B292388643F8DB79_11</vt:lpwstr>
  </property>
  <property fmtid="{D5CDD505-2E9C-101B-9397-08002B2CF9AE}" pid="4" name="KSOTemplateDocerSaveRecord">
    <vt:lpwstr>eyJoZGlkIjoiYTljNGM5MWRjNGRiMDkyODkzZmEyMWQ2MjE0YjRjMTgiLCJ1c2VySWQiOiIxMTAyMzEzNzgwIn0=</vt:lpwstr>
  </property>
</Properties>
</file>