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C368B" w14:textId="7C851B1B" w:rsidR="002F1C90" w:rsidRDefault="002F1C90" w:rsidP="002F1C90">
      <w:pPr>
        <w:pStyle w:val="a9"/>
        <w:numPr>
          <w:ilvl w:val="0"/>
          <w:numId w:val="1"/>
        </w:numPr>
      </w:pPr>
      <w:r>
        <w:rPr>
          <w:rFonts w:hint="eastAsia"/>
        </w:rPr>
        <w:t>在中国境内注册具有独立法人资格的售电公司（不接受联合体报价），企业注册资本需不低于20000万元。（营业执照复印件盖章）</w:t>
      </w:r>
    </w:p>
    <w:p w14:paraId="0C97FD84" w14:textId="77777777" w:rsidR="002F1C90" w:rsidRDefault="002F1C90" w:rsidP="002F1C90">
      <w:pPr>
        <w:pStyle w:val="a9"/>
        <w:numPr>
          <w:ilvl w:val="0"/>
          <w:numId w:val="1"/>
        </w:numPr>
      </w:pPr>
      <w:r>
        <w:rPr>
          <w:rFonts w:hint="eastAsia"/>
        </w:rPr>
        <w:t>报价单位必须为江苏电力交易中心网站公示通过，具备市场交易资格的售电公司。（江苏电力交易中心公示清单盖章）</w:t>
      </w:r>
    </w:p>
    <w:p w14:paraId="7876849C" w14:textId="77777777" w:rsidR="002F1C90" w:rsidRDefault="002F1C90" w:rsidP="002F1C90">
      <w:pPr>
        <w:pStyle w:val="a9"/>
        <w:numPr>
          <w:ilvl w:val="0"/>
          <w:numId w:val="1"/>
        </w:numPr>
      </w:pPr>
      <w:r>
        <w:rPr>
          <w:rFonts w:hint="eastAsia"/>
        </w:rPr>
        <w:t>报价单位履约保函金额为2000万元。（履约保函复印件盖章）</w:t>
      </w:r>
    </w:p>
    <w:p w14:paraId="274F156A" w14:textId="77777777" w:rsidR="002F1C90" w:rsidRDefault="002F1C90" w:rsidP="002F1C90">
      <w:pPr>
        <w:pStyle w:val="a9"/>
        <w:numPr>
          <w:ilvl w:val="0"/>
          <w:numId w:val="1"/>
        </w:numPr>
      </w:pPr>
      <w:r>
        <w:rPr>
          <w:rFonts w:hint="eastAsia"/>
        </w:rPr>
        <w:t>购电方只接受如下电价报价方式：在江苏省当年长协交易均价基础上进行固定让利，购电方全电量参与，不再进行收益分成，不接受偏差考核，购电方将全力配合售电方进行月度电量预报；不包括输配电价、政府性基金、超低排放补贴等因素。</w:t>
      </w:r>
    </w:p>
    <w:p w14:paraId="273E869A" w14:textId="77777777" w:rsidR="002F1C90" w:rsidRDefault="002F1C90" w:rsidP="002F1C90">
      <w:pPr>
        <w:pStyle w:val="a9"/>
        <w:numPr>
          <w:ilvl w:val="0"/>
          <w:numId w:val="1"/>
        </w:numPr>
      </w:pPr>
      <w:r>
        <w:rPr>
          <w:rFonts w:hint="eastAsia"/>
        </w:rPr>
        <w:t>结算方法：采购方按与售电公司、电网经营企业签订的约定交付用电电费，原有向电网经营企业缴纳用电电费、计费方式以及结算流程均保持不变。采购方收益直接在向电网经营企业缴纳用电电费中扣减。</w:t>
      </w:r>
    </w:p>
    <w:p w14:paraId="3949C538" w14:textId="77777777" w:rsidR="002F1C90" w:rsidRDefault="002F1C90" w:rsidP="002F1C90">
      <w:pPr>
        <w:pStyle w:val="a9"/>
        <w:numPr>
          <w:ilvl w:val="0"/>
          <w:numId w:val="1"/>
        </w:numPr>
      </w:pPr>
      <w:r>
        <w:rPr>
          <w:rFonts w:hint="eastAsia"/>
        </w:rPr>
        <w:t>为充分保障市场价格，报价单位必须是具备电厂或国网背景的售电公司。（提供电厂装机清单）</w:t>
      </w:r>
    </w:p>
    <w:p w14:paraId="41AB2DD3" w14:textId="77777777" w:rsidR="002F1C90" w:rsidRDefault="002F1C90" w:rsidP="002F1C90">
      <w:pPr>
        <w:pStyle w:val="a9"/>
        <w:numPr>
          <w:ilvl w:val="0"/>
          <w:numId w:val="1"/>
        </w:numPr>
      </w:pPr>
      <w:r>
        <w:rPr>
          <w:rFonts w:hint="eastAsia"/>
        </w:rPr>
        <w:t>更好降低市场风险，如报价单位报价相同时，需比较报价单位月度交易电量。（提供2025年1—5月的交易中心结算单）</w:t>
      </w:r>
    </w:p>
    <w:p w14:paraId="1D286179" w14:textId="7E05DAE3" w:rsidR="00642D35" w:rsidRDefault="002F1C90" w:rsidP="002F1C90">
      <w:pPr>
        <w:pStyle w:val="a9"/>
        <w:numPr>
          <w:ilvl w:val="0"/>
          <w:numId w:val="1"/>
        </w:numPr>
      </w:pPr>
      <w:r>
        <w:rPr>
          <w:rFonts w:hint="eastAsia"/>
        </w:rPr>
        <w:t>本项目报价方式为：江苏省当年长协交易均价固定让利(元/kwh)报价。</w:t>
      </w:r>
    </w:p>
    <w:sectPr w:rsidR="00642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079EA"/>
    <w:multiLevelType w:val="hybridMultilevel"/>
    <w:tmpl w:val="F844EBE4"/>
    <w:lvl w:ilvl="0" w:tplc="7F2C34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397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D35"/>
    <w:rsid w:val="002F1C90"/>
    <w:rsid w:val="004653C4"/>
    <w:rsid w:val="0064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FCC68"/>
  <w15:chartTrackingRefBased/>
  <w15:docId w15:val="{A571D4B1-6C33-48FF-8DA3-90D838B9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2D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D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D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D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D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D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D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D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D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2D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2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2D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2D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2D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2D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2D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2D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2D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2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D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2D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2D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D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2D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2D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2D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2D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3</cp:revision>
  <dcterms:created xsi:type="dcterms:W3CDTF">2025-10-28T07:54:00Z</dcterms:created>
  <dcterms:modified xsi:type="dcterms:W3CDTF">2025-10-28T07:55:00Z</dcterms:modified>
</cp:coreProperties>
</file>