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A86B9">
      <w:pPr>
        <w:jc w:val="right"/>
        <w:rPr>
          <w:rFonts w:hint="eastAsia" w:ascii="宋体" w:hAnsi="宋体" w:eastAsia="宋体" w:cs="宋体"/>
          <w:b/>
          <w:bCs/>
          <w:color w:val="auto"/>
          <w:sz w:val="36"/>
          <w:highlight w:val="none"/>
        </w:rPr>
      </w:pPr>
    </w:p>
    <w:p w14:paraId="47DB8E6C">
      <w:pPr>
        <w:jc w:val="right"/>
        <w:rPr>
          <w:rFonts w:hint="eastAsia" w:ascii="宋体" w:hAnsi="宋体" w:eastAsia="宋体" w:cs="宋体"/>
          <w:b/>
          <w:bCs/>
          <w:color w:val="auto"/>
          <w:sz w:val="36"/>
          <w:highlight w:val="none"/>
          <w:lang w:eastAsia="zh-CN"/>
        </w:rPr>
      </w:pPr>
      <w:r>
        <w:rPr>
          <w:rFonts w:hint="eastAsia" w:ascii="宋体" w:hAnsi="宋体" w:cs="宋体"/>
          <w:b/>
          <w:bCs/>
          <w:color w:val="auto"/>
          <w:sz w:val="36"/>
          <w:highlight w:val="none"/>
          <w:lang w:eastAsia="zh-CN"/>
        </w:rPr>
        <w:t>JSZC-320000-SWGC-G2025-0228</w:t>
      </w:r>
      <w:r>
        <w:rPr>
          <w:rFonts w:hint="eastAsia" w:ascii="宋体" w:hAnsi="宋体" w:eastAsia="宋体" w:cs="宋体"/>
          <w:b/>
          <w:bCs/>
          <w:color w:val="auto"/>
          <w:sz w:val="36"/>
          <w:highlight w:val="none"/>
          <w:lang w:eastAsia="zh-CN"/>
        </w:rPr>
        <w:t>号</w:t>
      </w:r>
    </w:p>
    <w:p w14:paraId="7AD5771D">
      <w:pPr>
        <w:jc w:val="right"/>
        <w:rPr>
          <w:rFonts w:hint="eastAsia" w:ascii="宋体" w:hAnsi="宋体" w:eastAsia="宋体" w:cs="宋体"/>
          <w:color w:val="auto"/>
          <w:sz w:val="36"/>
          <w:highlight w:val="none"/>
        </w:rPr>
      </w:pPr>
    </w:p>
    <w:p w14:paraId="6236703F">
      <w:pPr>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t>扬州大学附属医院</w:t>
      </w:r>
    </w:p>
    <w:p w14:paraId="18D60819">
      <w:pPr>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t>打印机维保服务项目</w:t>
      </w:r>
    </w:p>
    <w:p w14:paraId="6DE86657">
      <w:pPr>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 xml:space="preserve">公开招标文件 </w:t>
      </w:r>
    </w:p>
    <w:p w14:paraId="1B0DCB2E">
      <w:pPr>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 xml:space="preserve"> </w:t>
      </w:r>
    </w:p>
    <w:p w14:paraId="5AC48F99">
      <w:pPr>
        <w:jc w:val="center"/>
        <w:rPr>
          <w:rFonts w:hint="eastAsia" w:ascii="宋体" w:hAnsi="宋体" w:eastAsia="宋体" w:cs="宋体"/>
          <w:color w:val="auto"/>
          <w:sz w:val="36"/>
          <w:highlight w:val="none"/>
        </w:rPr>
      </w:pPr>
      <w:r>
        <w:rPr>
          <w:rFonts w:hint="eastAsia" w:ascii="宋体" w:hAnsi="宋体" w:eastAsia="宋体" w:cs="宋体"/>
          <w:color w:val="auto"/>
          <w:highlight w:val="none"/>
        </w:rPr>
        <w:drawing>
          <wp:inline distT="0" distB="0" distL="0" distR="0">
            <wp:extent cx="5032375" cy="4514850"/>
            <wp:effectExtent l="0" t="0" r="15875" b="0"/>
            <wp:docPr id="3"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808345747129441"/>
                    <pic:cNvPicPr>
                      <a:picLocks noChangeAspect="1"/>
                    </pic:cNvPicPr>
                  </pic:nvPicPr>
                  <pic:blipFill>
                    <a:blip r:embed="rId13"/>
                    <a:stretch>
                      <a:fillRect/>
                    </a:stretch>
                  </pic:blipFill>
                  <pic:spPr>
                    <a:xfrm>
                      <a:off x="0" y="0"/>
                      <a:ext cx="5032375" cy="4514850"/>
                    </a:xfrm>
                    <a:prstGeom prst="rect">
                      <a:avLst/>
                    </a:prstGeom>
                    <a:noFill/>
                    <a:ln>
                      <a:noFill/>
                    </a:ln>
                  </pic:spPr>
                </pic:pic>
              </a:graphicData>
            </a:graphic>
          </wp:inline>
        </w:drawing>
      </w:r>
    </w:p>
    <w:p w14:paraId="30A5BCA3">
      <w:pPr>
        <w:jc w:val="center"/>
        <w:rPr>
          <w:rFonts w:hint="eastAsia" w:ascii="宋体" w:hAnsi="宋体" w:eastAsia="宋体" w:cs="宋体"/>
          <w:color w:val="auto"/>
          <w:sz w:val="36"/>
          <w:highlight w:val="none"/>
        </w:rPr>
      </w:pPr>
    </w:p>
    <w:p w14:paraId="5CC42EE6">
      <w:pPr>
        <w:jc w:val="center"/>
        <w:rPr>
          <w:rFonts w:hint="eastAsia" w:ascii="宋体" w:hAnsi="宋体" w:eastAsia="宋体" w:cs="宋体"/>
          <w:b/>
          <w:bCs/>
          <w:color w:val="auto"/>
          <w:sz w:val="36"/>
          <w:highlight w:val="none"/>
        </w:rPr>
      </w:pPr>
    </w:p>
    <w:p w14:paraId="33B52A86">
      <w:pPr>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江苏苏维工程管理有限公司</w:t>
      </w:r>
    </w:p>
    <w:p w14:paraId="0F226055">
      <w:pPr>
        <w:jc w:val="center"/>
        <w:rPr>
          <w:rFonts w:hint="eastAsia" w:ascii="宋体" w:hAnsi="宋体" w:eastAsia="宋体" w:cs="宋体"/>
          <w:b/>
          <w:bCs/>
          <w:color w:val="auto"/>
          <w:sz w:val="36"/>
          <w:highlight w:val="none"/>
          <w:lang w:val="en-US"/>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b/>
          <w:bCs/>
          <w:color w:val="auto"/>
          <w:sz w:val="36"/>
          <w:highlight w:val="none"/>
        </w:rPr>
        <w:t>202</w:t>
      </w:r>
      <w:r>
        <w:rPr>
          <w:rFonts w:hint="eastAsia" w:ascii="宋体" w:hAnsi="宋体" w:eastAsia="宋体" w:cs="宋体"/>
          <w:b/>
          <w:bCs/>
          <w:color w:val="auto"/>
          <w:sz w:val="36"/>
          <w:highlight w:val="none"/>
          <w:lang w:val="en-US" w:eastAsia="zh-CN"/>
        </w:rPr>
        <w:t>5</w:t>
      </w:r>
      <w:r>
        <w:rPr>
          <w:rFonts w:hint="eastAsia" w:ascii="宋体" w:hAnsi="宋体" w:eastAsia="宋体" w:cs="宋体"/>
          <w:b/>
          <w:bCs/>
          <w:color w:val="auto"/>
          <w:sz w:val="36"/>
          <w:highlight w:val="none"/>
        </w:rPr>
        <w:t>年</w:t>
      </w:r>
      <w:r>
        <w:rPr>
          <w:rFonts w:hint="eastAsia" w:ascii="宋体" w:hAnsi="宋体" w:eastAsia="宋体" w:cs="宋体"/>
          <w:b/>
          <w:bCs/>
          <w:color w:val="auto"/>
          <w:sz w:val="36"/>
          <w:highlight w:val="none"/>
          <w:lang w:val="en-US" w:eastAsia="zh-CN"/>
        </w:rPr>
        <w:t>10</w:t>
      </w:r>
      <w:r>
        <w:rPr>
          <w:rFonts w:hint="eastAsia" w:ascii="宋体" w:hAnsi="宋体" w:eastAsia="宋体" w:cs="宋体"/>
          <w:b/>
          <w:bCs/>
          <w:color w:val="auto"/>
          <w:sz w:val="36"/>
          <w:highlight w:val="none"/>
        </w:rPr>
        <w:t>月</w:t>
      </w:r>
      <w:r>
        <w:rPr>
          <w:rFonts w:hint="eastAsia" w:ascii="宋体" w:hAnsi="宋体" w:cs="宋体"/>
          <w:b/>
          <w:bCs/>
          <w:color w:val="auto"/>
          <w:sz w:val="36"/>
          <w:highlight w:val="none"/>
          <w:lang w:val="en-US" w:eastAsia="zh-CN"/>
        </w:rPr>
        <w:t>29</w:t>
      </w:r>
      <w:r>
        <w:rPr>
          <w:rFonts w:hint="eastAsia" w:ascii="宋体" w:hAnsi="宋体" w:eastAsia="宋体" w:cs="宋体"/>
          <w:b/>
          <w:bCs/>
          <w:color w:val="auto"/>
          <w:sz w:val="36"/>
          <w:highlight w:val="none"/>
          <w:lang w:val="en-US" w:eastAsia="zh-CN"/>
        </w:rPr>
        <w:t>日</w:t>
      </w:r>
    </w:p>
    <w:p w14:paraId="6EC52E96">
      <w:pPr>
        <w:spacing w:line="360" w:lineRule="auto"/>
        <w:jc w:val="both"/>
        <w:rPr>
          <w:rFonts w:hint="eastAsia" w:ascii="宋体" w:hAnsi="宋体" w:eastAsia="宋体" w:cs="宋体"/>
          <w:color w:val="auto"/>
          <w:sz w:val="32"/>
          <w:highlight w:val="none"/>
        </w:rPr>
      </w:pPr>
    </w:p>
    <w:p w14:paraId="634CA87A">
      <w:pPr>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目 录</w:t>
      </w:r>
    </w:p>
    <w:p w14:paraId="72A3D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\f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p>
    <w:p w14:paraId="2877F97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_Toc16861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p>
    <w:p w14:paraId="1A9C52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p>
    <w:p w14:paraId="79B9FC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p>
    <w:p w14:paraId="31715771">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评标方法及评标标准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p>
    <w:p w14:paraId="17231D5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p>
    <w:p w14:paraId="60B09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2"/>
          <w:cols w:space="720" w:num="1"/>
          <w:docGrid w:linePitch="360" w:charSpace="0"/>
        </w:sectPr>
      </w:pPr>
      <w:r>
        <w:rPr>
          <w:rFonts w:hint="eastAsia" w:ascii="宋体" w:hAnsi="宋体" w:eastAsia="宋体" w:cs="宋体"/>
          <w:color w:val="auto"/>
          <w:sz w:val="24"/>
          <w:szCs w:val="24"/>
          <w:highlight w:val="none"/>
        </w:rPr>
        <w:fldChar w:fldCharType="end"/>
      </w:r>
    </w:p>
    <w:p w14:paraId="4D7E12A3">
      <w:pPr>
        <w:pStyle w:val="2"/>
        <w:bidi w:val="0"/>
        <w:jc w:val="center"/>
        <w:rPr>
          <w:rFonts w:hint="eastAsia"/>
          <w:color w:val="auto"/>
          <w:highlight w:val="none"/>
        </w:rPr>
      </w:pPr>
      <w:bookmarkStart w:id="0" w:name="_Toc10450"/>
      <w:r>
        <w:rPr>
          <w:rFonts w:hint="eastAsia"/>
          <w:color w:val="auto"/>
          <w:highlight w:val="none"/>
        </w:rPr>
        <w:t>第一章 投标邀请</w:t>
      </w:r>
      <w:bookmarkEnd w:id="0"/>
    </w:p>
    <w:p w14:paraId="4F745CD7">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 w:name="_Toc28359012"/>
      <w:bookmarkStart w:id="2" w:name="_Toc35393629"/>
      <w:bookmarkStart w:id="3" w:name="_Toc35393798"/>
      <w:bookmarkStart w:id="4" w:name="_Toc28359089"/>
      <w:bookmarkStart w:id="5" w:name="OLE_LINK1"/>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val="en-US" w:eastAsia="zh-CN"/>
        </w:rPr>
        <w:t>扬州大学附属医院</w:t>
      </w:r>
      <w:r>
        <w:rPr>
          <w:rFonts w:hint="eastAsia" w:ascii="宋体" w:hAnsi="宋体" w:eastAsia="宋体" w:cs="宋体"/>
          <w:color w:val="auto"/>
          <w:sz w:val="21"/>
          <w:szCs w:val="21"/>
          <w:highlight w:val="none"/>
        </w:rPr>
        <w:t>的委托，江苏苏维工程管理有限公司就</w:t>
      </w:r>
      <w:r>
        <w:rPr>
          <w:rFonts w:hint="eastAsia" w:ascii="宋体" w:hAnsi="宋体" w:eastAsia="宋体" w:cs="宋体"/>
          <w:color w:val="auto"/>
          <w:sz w:val="21"/>
          <w:szCs w:val="21"/>
          <w:highlight w:val="none"/>
          <w:lang w:eastAsia="zh-CN"/>
        </w:rPr>
        <w:t>扬州大学附属医院打印机维保服务项目（</w:t>
      </w:r>
      <w:r>
        <w:rPr>
          <w:rFonts w:hint="eastAsia" w:ascii="宋体"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进行公开招标采购，欢迎符合条件的供应商投标。</w:t>
      </w:r>
    </w:p>
    <w:p w14:paraId="72DE4AE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0698CDF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扬州大学附属医院现有打印设备数量较多，为保证各科室的高效运转，需要专业工程师进行驻场服务，以提高硬件设备维护的及时性和专业性。鉴于目前东、西两个院区信息化打印设备数量庞大且分布于院区各个楼层，为了快速、优质服务于临床，现对所用的打印耗材、打印设备及维修等服务进行外包</w:t>
      </w:r>
      <w:r>
        <w:rPr>
          <w:rFonts w:hint="eastAsia" w:ascii="宋体" w:hAnsi="宋体" w:eastAsia="宋体" w:cs="宋体"/>
          <w:color w:val="auto"/>
          <w:sz w:val="21"/>
          <w:szCs w:val="21"/>
          <w:highlight w:val="none"/>
          <w:lang w:eastAsia="zh-CN"/>
        </w:rPr>
        <w:t>。</w:t>
      </w:r>
    </w:p>
    <w:p w14:paraId="1A1575B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扬州大学附属医院打印机维保服务项目</w:t>
      </w:r>
      <w:r>
        <w:rPr>
          <w:rFonts w:hint="eastAsia" w:ascii="宋体" w:hAnsi="宋体" w:eastAsia="宋体" w:cs="宋体"/>
          <w:color w:val="auto"/>
          <w:sz w:val="21"/>
          <w:szCs w:val="21"/>
          <w:highlight w:val="none"/>
        </w:rPr>
        <w:t>的潜在投标人可在</w:t>
      </w:r>
      <w:r>
        <w:rPr>
          <w:rFonts w:hint="eastAsia" w:ascii="宋体" w:hAnsi="宋体" w:eastAsia="宋体" w:cs="宋体"/>
          <w:color w:val="auto"/>
          <w:sz w:val="21"/>
          <w:szCs w:val="21"/>
          <w:highlight w:val="none"/>
          <w:u w:val="single"/>
          <w:lang w:val="en-US" w:eastAsia="zh-CN"/>
        </w:rPr>
        <w:t>“扬州大学附属医院网”、“扬州大学网”、“江苏政府采购网”和“中国政府采购网”</w:t>
      </w:r>
      <w:r>
        <w:rPr>
          <w:rFonts w:hint="eastAsia" w:ascii="宋体" w:hAnsi="宋体" w:eastAsia="宋体" w:cs="宋体"/>
          <w:color w:val="auto"/>
          <w:sz w:val="21"/>
          <w:szCs w:val="21"/>
          <w:highlight w:val="none"/>
          <w:u w:val="single"/>
        </w:rPr>
        <w:t>自行</w:t>
      </w:r>
      <w:r>
        <w:rPr>
          <w:rFonts w:hint="eastAsia" w:ascii="宋体" w:hAnsi="宋体" w:eastAsia="宋体" w:cs="宋体"/>
          <w:color w:val="auto"/>
          <w:sz w:val="21"/>
          <w:szCs w:val="21"/>
          <w:highlight w:val="none"/>
          <w:u w:val="single"/>
          <w:lang w:val="en-US" w:eastAsia="zh-CN"/>
        </w:rPr>
        <w:t>获取</w:t>
      </w:r>
      <w:r>
        <w:rPr>
          <w:rFonts w:hint="eastAsia" w:ascii="宋体" w:hAnsi="宋体" w:eastAsia="宋体" w:cs="宋体"/>
          <w:color w:val="auto"/>
          <w:sz w:val="21"/>
          <w:szCs w:val="21"/>
          <w:highlight w:val="none"/>
        </w:rPr>
        <w:t>招标文件，并于</w:t>
      </w:r>
      <w:r>
        <w:rPr>
          <w:rFonts w:hint="eastAsia" w:ascii="宋体" w:hAnsi="宋体" w:eastAsia="宋体" w:cs="宋体"/>
          <w:bCs/>
          <w:color w:val="auto"/>
          <w:sz w:val="21"/>
          <w:szCs w:val="21"/>
          <w:highlight w:val="none"/>
          <w:u w:val="none"/>
        </w:rPr>
        <w:t>202</w:t>
      </w: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11</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20</w:t>
      </w:r>
      <w:r>
        <w:rPr>
          <w:rFonts w:hint="eastAsia" w:ascii="宋体" w:hAnsi="宋体" w:eastAsia="宋体" w:cs="宋体"/>
          <w:bCs/>
          <w:color w:val="auto"/>
          <w:sz w:val="21"/>
          <w:szCs w:val="21"/>
          <w:highlight w:val="none"/>
          <w:u w:val="none"/>
        </w:rPr>
        <w:t xml:space="preserve">日 </w:t>
      </w:r>
      <w:r>
        <w:rPr>
          <w:rFonts w:hint="eastAsia" w:ascii="宋体" w:hAnsi="宋体" w:cs="宋体"/>
          <w:bCs/>
          <w:color w:val="auto"/>
          <w:sz w:val="21"/>
          <w:szCs w:val="21"/>
          <w:highlight w:val="none"/>
          <w:u w:val="none"/>
          <w:lang w:val="en-US" w:eastAsia="zh-CN"/>
        </w:rPr>
        <w:t>上午9:30</w:t>
      </w:r>
      <w:r>
        <w:rPr>
          <w:rFonts w:hint="eastAsia" w:ascii="宋体" w:hAnsi="宋体" w:eastAsia="宋体" w:cs="宋体"/>
          <w:bCs/>
          <w:color w:val="auto"/>
          <w:sz w:val="21"/>
          <w:szCs w:val="21"/>
          <w:highlight w:val="none"/>
        </w:rPr>
        <w:t>（北京时间）前递交投标文件</w:t>
      </w:r>
      <w:r>
        <w:rPr>
          <w:rFonts w:hint="eastAsia" w:ascii="宋体" w:hAnsi="宋体" w:eastAsia="宋体" w:cs="宋体"/>
          <w:color w:val="auto"/>
          <w:sz w:val="21"/>
          <w:szCs w:val="21"/>
          <w:highlight w:val="none"/>
        </w:rPr>
        <w:t>。</w:t>
      </w:r>
    </w:p>
    <w:p w14:paraId="289AD7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一、项目基本情况</w:t>
      </w:r>
      <w:bookmarkEnd w:id="1"/>
      <w:bookmarkEnd w:id="2"/>
      <w:bookmarkEnd w:id="3"/>
      <w:bookmarkEnd w:id="4"/>
    </w:p>
    <w:p w14:paraId="07B191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w:t>
      </w:r>
      <w:r>
        <w:rPr>
          <w:rFonts w:hint="eastAsia" w:ascii="宋体"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w:t>
      </w:r>
    </w:p>
    <w:p w14:paraId="53C9F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扬州大学附属医院打印机维保服务项目</w:t>
      </w:r>
    </w:p>
    <w:p w14:paraId="338A50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3.预算金额：</w:t>
      </w:r>
      <w:r>
        <w:rPr>
          <w:rFonts w:hint="eastAsia" w:ascii="宋体" w:hAnsi="宋体" w:eastAsia="宋体" w:cs="宋体"/>
          <w:color w:val="auto"/>
          <w:sz w:val="21"/>
          <w:szCs w:val="21"/>
          <w:highlight w:val="none"/>
        </w:rPr>
        <w:t>本项目一年预算价</w:t>
      </w:r>
      <w:r>
        <w:rPr>
          <w:rFonts w:hint="eastAsia" w:ascii="宋体" w:hAnsi="宋体" w:eastAsia="宋体" w:cs="宋体"/>
          <w:color w:val="auto"/>
          <w:sz w:val="21"/>
          <w:szCs w:val="21"/>
          <w:highlight w:val="none"/>
          <w:lang w:val="en-US" w:eastAsia="zh-CN"/>
        </w:rPr>
        <w:t>99</w:t>
      </w:r>
      <w:r>
        <w:rPr>
          <w:rFonts w:hint="eastAsia" w:ascii="宋体" w:hAnsi="宋体" w:eastAsia="宋体" w:cs="宋体"/>
          <w:color w:val="auto"/>
          <w:sz w:val="21"/>
          <w:szCs w:val="21"/>
          <w:highlight w:val="none"/>
        </w:rPr>
        <w:t>万元，三年总预算</w:t>
      </w:r>
      <w:r>
        <w:rPr>
          <w:rFonts w:hint="eastAsia" w:ascii="宋体" w:hAnsi="宋体" w:eastAsia="宋体" w:cs="宋体"/>
          <w:color w:val="auto"/>
          <w:sz w:val="21"/>
          <w:szCs w:val="21"/>
          <w:highlight w:val="none"/>
          <w:lang w:val="en-US" w:eastAsia="zh-CN"/>
        </w:rPr>
        <w:t>297</w:t>
      </w:r>
      <w:r>
        <w:rPr>
          <w:rFonts w:hint="eastAsia" w:ascii="宋体" w:hAnsi="宋体" w:eastAsia="宋体" w:cs="宋体"/>
          <w:color w:val="auto"/>
          <w:sz w:val="21"/>
          <w:szCs w:val="21"/>
          <w:highlight w:val="none"/>
        </w:rPr>
        <w:t>万元。</w:t>
      </w:r>
    </w:p>
    <w:p w14:paraId="54AB1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本项目一年预算价</w:t>
      </w:r>
      <w:r>
        <w:rPr>
          <w:rFonts w:hint="eastAsia" w:ascii="宋体" w:hAnsi="宋体" w:eastAsia="宋体" w:cs="宋体"/>
          <w:color w:val="auto"/>
          <w:sz w:val="21"/>
          <w:szCs w:val="21"/>
          <w:highlight w:val="none"/>
          <w:lang w:val="en-US" w:eastAsia="zh-CN"/>
        </w:rPr>
        <w:t>99</w:t>
      </w:r>
      <w:r>
        <w:rPr>
          <w:rFonts w:hint="eastAsia" w:ascii="宋体" w:hAnsi="宋体" w:eastAsia="宋体" w:cs="宋体"/>
          <w:color w:val="auto"/>
          <w:sz w:val="21"/>
          <w:szCs w:val="21"/>
          <w:highlight w:val="none"/>
        </w:rPr>
        <w:t>万元，三年总预算</w:t>
      </w:r>
      <w:r>
        <w:rPr>
          <w:rFonts w:hint="eastAsia" w:ascii="宋体" w:hAnsi="宋体" w:eastAsia="宋体" w:cs="宋体"/>
          <w:color w:val="auto"/>
          <w:sz w:val="21"/>
          <w:szCs w:val="21"/>
          <w:highlight w:val="none"/>
          <w:lang w:val="en-US" w:eastAsia="zh-CN"/>
        </w:rPr>
        <w:t>297</w:t>
      </w:r>
      <w:r>
        <w:rPr>
          <w:rFonts w:hint="eastAsia" w:ascii="宋体" w:hAnsi="宋体" w:eastAsia="宋体" w:cs="宋体"/>
          <w:color w:val="auto"/>
          <w:sz w:val="21"/>
          <w:szCs w:val="21"/>
          <w:highlight w:val="none"/>
        </w:rPr>
        <w:t>万元。投标按1年期报价，超过最高限价为无效报价，做无效响应处理</w:t>
      </w:r>
      <w:r>
        <w:rPr>
          <w:rFonts w:hint="eastAsia" w:ascii="宋体" w:hAnsi="宋体" w:eastAsia="宋体" w:cs="宋体"/>
          <w:color w:val="auto"/>
          <w:sz w:val="21"/>
          <w:szCs w:val="21"/>
          <w:highlight w:val="none"/>
          <w:lang w:eastAsia="zh-CN"/>
        </w:rPr>
        <w:t>。</w:t>
      </w:r>
    </w:p>
    <w:p w14:paraId="758BB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5.采购需求：</w:t>
      </w:r>
      <w:r>
        <w:rPr>
          <w:rFonts w:hint="eastAsia" w:ascii="宋体" w:hAnsi="宋体" w:eastAsia="宋体" w:cs="宋体"/>
          <w:color w:val="auto"/>
          <w:sz w:val="21"/>
          <w:szCs w:val="21"/>
          <w:highlight w:val="none"/>
        </w:rPr>
        <w:t>扬州大学附属医院现有打印设备数量较多，为保证各科室的高效运转，需要专业工程师进行驻场服务，以提高硬件设备维护的及时性和专业性。鉴于目前东、西两个院区信息化打印设备数量庞大且分布于院区各个楼层，为了快速、优质服务于临床，现对所用的打印耗材、打印设备及维修等服务进行外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招标文件第四章项目需求。</w:t>
      </w:r>
    </w:p>
    <w:p w14:paraId="164BA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6.合同履行期限：</w:t>
      </w: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rPr>
        <w:t>项目服务期三年，2025年12月8日至2028年12月7日，合同一年一签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招标文件第四章项目需求。</w:t>
      </w:r>
    </w:p>
    <w:p w14:paraId="095BDB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 xml:space="preserve">联合体投标  </w:t>
      </w:r>
    </w:p>
    <w:p w14:paraId="6C4D41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进口产品投标</w:t>
      </w:r>
    </w:p>
    <w:p w14:paraId="0A496D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6" w:name="_Toc35393799"/>
      <w:bookmarkStart w:id="7" w:name="_Toc28359090"/>
      <w:bookmarkStart w:id="8" w:name="_Toc28359013"/>
      <w:bookmarkStart w:id="9" w:name="_Toc35393630"/>
      <w:r>
        <w:rPr>
          <w:rFonts w:hint="eastAsia" w:ascii="宋体" w:hAnsi="宋体" w:eastAsia="宋体" w:cs="宋体"/>
          <w:b/>
          <w:bCs/>
          <w:color w:val="auto"/>
          <w:sz w:val="21"/>
          <w:szCs w:val="21"/>
          <w:highlight w:val="none"/>
        </w:rPr>
        <w:t>二、申请人的资格要求：</w:t>
      </w:r>
      <w:bookmarkEnd w:id="6"/>
      <w:bookmarkEnd w:id="7"/>
      <w:bookmarkEnd w:id="8"/>
      <w:bookmarkEnd w:id="9"/>
    </w:p>
    <w:p w14:paraId="18F5B4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D012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auto"/>
          <w:sz w:val="21"/>
          <w:szCs w:val="21"/>
          <w:highlight w:val="none"/>
          <w:u w:val="single"/>
          <w:lang w:eastAsia="zh-CN"/>
        </w:rPr>
      </w:pPr>
      <w:bookmarkStart w:id="10" w:name="_Toc28359014"/>
      <w:bookmarkStart w:id="11" w:name="_Toc28359091"/>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复印件加盖投标人公章</w:t>
      </w:r>
      <w:r>
        <w:rPr>
          <w:rFonts w:hint="eastAsia" w:ascii="宋体" w:hAnsi="宋体" w:eastAsia="宋体" w:cs="宋体"/>
          <w:b/>
          <w:bCs/>
          <w:i/>
          <w:iCs/>
          <w:color w:val="auto"/>
          <w:sz w:val="21"/>
          <w:szCs w:val="21"/>
          <w:highlight w:val="none"/>
          <w:u w:val="single"/>
          <w:lang w:eastAsia="zh-CN"/>
        </w:rPr>
        <w:t>）</w:t>
      </w:r>
    </w:p>
    <w:p w14:paraId="3B64FB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 上一年度的财务状况报告（成立不满一年无需提供）</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复印件加盖投标人公章</w:t>
      </w:r>
      <w:r>
        <w:rPr>
          <w:rFonts w:hint="eastAsia" w:ascii="宋体" w:hAnsi="宋体" w:eastAsia="宋体" w:cs="宋体"/>
          <w:b/>
          <w:bCs/>
          <w:i/>
          <w:iCs/>
          <w:color w:val="auto"/>
          <w:sz w:val="21"/>
          <w:szCs w:val="21"/>
          <w:highlight w:val="none"/>
          <w:u w:val="single"/>
          <w:lang w:eastAsia="zh-CN"/>
        </w:rPr>
        <w:t>）</w:t>
      </w:r>
    </w:p>
    <w:p w14:paraId="05CBBE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1.3</w:t>
      </w:r>
      <w:r>
        <w:rPr>
          <w:rFonts w:hint="eastAsia" w:ascii="宋体" w:hAnsi="宋体" w:eastAsia="宋体" w:cs="宋体"/>
          <w:i/>
          <w:iCs/>
          <w:color w:val="auto"/>
          <w:sz w:val="21"/>
          <w:szCs w:val="21"/>
          <w:highlight w:val="none"/>
          <w:u w:val="single"/>
        </w:rPr>
        <w:t>依法缴纳税收和社会保障资金的相关材料（提供提交</w:t>
      </w:r>
      <w:r>
        <w:rPr>
          <w:rFonts w:hint="eastAsia" w:ascii="宋体" w:hAnsi="宋体" w:eastAsia="宋体" w:cs="宋体"/>
          <w:i/>
          <w:iCs/>
          <w:color w:val="auto"/>
          <w:sz w:val="21"/>
          <w:szCs w:val="21"/>
          <w:highlight w:val="none"/>
          <w:u w:val="single"/>
          <w:lang w:val="en-US" w:eastAsia="zh-CN"/>
        </w:rPr>
        <w:t>投标</w:t>
      </w:r>
      <w:r>
        <w:rPr>
          <w:rFonts w:hint="eastAsia" w:ascii="宋体" w:hAnsi="宋体" w:eastAsia="宋体" w:cs="宋体"/>
          <w:i/>
          <w:iCs/>
          <w:color w:val="auto"/>
          <w:sz w:val="21"/>
          <w:szCs w:val="21"/>
          <w:highlight w:val="none"/>
          <w:u w:val="single"/>
        </w:rPr>
        <w:t>文件截止时间前一年内至少一个月依法缴纳税收及缴纳社会保障资金的证明材料。</w:t>
      </w:r>
      <w:r>
        <w:rPr>
          <w:rFonts w:hint="eastAsia" w:ascii="宋体" w:hAnsi="宋体" w:eastAsia="宋体" w:cs="宋体"/>
          <w:i/>
          <w:iCs/>
          <w:color w:val="auto"/>
          <w:sz w:val="21"/>
          <w:szCs w:val="21"/>
          <w:highlight w:val="none"/>
          <w:u w:val="single"/>
          <w:lang w:val="en-US" w:eastAsia="zh-CN"/>
        </w:rPr>
        <w:t>供应商</w:t>
      </w:r>
      <w:r>
        <w:rPr>
          <w:rFonts w:hint="eastAsia" w:ascii="宋体" w:hAnsi="宋体" w:eastAsia="宋体" w:cs="宋体"/>
          <w:i/>
          <w:iCs/>
          <w:color w:val="auto"/>
          <w:sz w:val="21"/>
          <w:szCs w:val="21"/>
          <w:highlight w:val="none"/>
          <w:u w:val="single"/>
        </w:rPr>
        <w:t>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复印件加盖投标人公章</w:t>
      </w:r>
      <w:r>
        <w:rPr>
          <w:rFonts w:hint="eastAsia" w:ascii="宋体" w:hAnsi="宋体" w:eastAsia="宋体" w:cs="宋体"/>
          <w:b/>
          <w:bCs/>
          <w:i/>
          <w:iCs/>
          <w:color w:val="auto"/>
          <w:sz w:val="21"/>
          <w:szCs w:val="21"/>
          <w:highlight w:val="none"/>
          <w:u w:val="single"/>
          <w:lang w:eastAsia="zh-CN"/>
        </w:rPr>
        <w:t>）</w:t>
      </w:r>
    </w:p>
    <w:p w14:paraId="6832E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1.4</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原件加盖投标人公章</w:t>
      </w:r>
      <w:r>
        <w:rPr>
          <w:rFonts w:hint="eastAsia" w:ascii="宋体" w:hAnsi="宋体" w:eastAsia="宋体" w:cs="宋体"/>
          <w:b/>
          <w:bCs/>
          <w:i/>
          <w:iCs/>
          <w:color w:val="auto"/>
          <w:sz w:val="21"/>
          <w:szCs w:val="21"/>
          <w:highlight w:val="none"/>
          <w:u w:val="single"/>
          <w:lang w:eastAsia="zh-CN"/>
        </w:rPr>
        <w:t>）</w:t>
      </w:r>
    </w:p>
    <w:p w14:paraId="04C1E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1.5</w:t>
      </w:r>
      <w:r>
        <w:rPr>
          <w:rFonts w:hint="eastAsia" w:ascii="宋体" w:hAnsi="宋体" w:eastAsia="宋体" w:cs="宋体"/>
          <w:i/>
          <w:iCs/>
          <w:color w:val="auto"/>
          <w:sz w:val="21"/>
          <w:szCs w:val="21"/>
          <w:highlight w:val="none"/>
          <w:u w:val="single"/>
        </w:rPr>
        <w:t>参加政府采购活动前3年内在经营活动中没有重大违法记录的书面声明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原件加盖投标人公章</w:t>
      </w:r>
      <w:r>
        <w:rPr>
          <w:rFonts w:hint="eastAsia" w:ascii="宋体" w:hAnsi="宋体" w:eastAsia="宋体" w:cs="宋体"/>
          <w:b/>
          <w:bCs/>
          <w:i/>
          <w:iCs/>
          <w:color w:val="auto"/>
          <w:sz w:val="21"/>
          <w:szCs w:val="21"/>
          <w:highlight w:val="none"/>
          <w:u w:val="single"/>
          <w:lang w:eastAsia="zh-CN"/>
        </w:rPr>
        <w:t>）</w:t>
      </w:r>
    </w:p>
    <w:p w14:paraId="70DC8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1.6</w:t>
      </w:r>
      <w:r>
        <w:rPr>
          <w:rFonts w:hint="eastAsia" w:ascii="宋体" w:hAnsi="宋体" w:eastAsia="宋体" w:cs="宋体"/>
          <w:i/>
          <w:iCs/>
          <w:color w:val="auto"/>
          <w:sz w:val="21"/>
          <w:szCs w:val="21"/>
          <w:highlight w:val="none"/>
          <w:u w:val="single"/>
        </w:rPr>
        <w:t>供应商信用承诺</w:t>
      </w:r>
      <w:r>
        <w:rPr>
          <w:rFonts w:hint="eastAsia" w:ascii="宋体" w:hAnsi="宋体" w:eastAsia="宋体" w:cs="宋体"/>
          <w:i/>
          <w:iCs/>
          <w:color w:val="auto"/>
          <w:sz w:val="21"/>
          <w:szCs w:val="21"/>
          <w:highlight w:val="none"/>
          <w:u w:val="single"/>
          <w:lang w:val="en-US" w:eastAsia="zh-CN"/>
        </w:rPr>
        <w:t>书</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原件加盖投标人公章</w:t>
      </w:r>
      <w:r>
        <w:rPr>
          <w:rFonts w:hint="eastAsia" w:ascii="宋体" w:hAnsi="宋体" w:eastAsia="宋体" w:cs="宋体"/>
          <w:b/>
          <w:bCs/>
          <w:i/>
          <w:iCs/>
          <w:color w:val="auto"/>
          <w:sz w:val="21"/>
          <w:szCs w:val="21"/>
          <w:highlight w:val="none"/>
          <w:u w:val="single"/>
          <w:lang w:eastAsia="zh-CN"/>
        </w:rPr>
        <w:t>）</w:t>
      </w:r>
    </w:p>
    <w:p w14:paraId="796D54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lang w:val="en-US" w:eastAsia="zh-CN"/>
        </w:rPr>
        <w:t>1.7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文件中无需提供证明材料）</w:t>
      </w:r>
    </w:p>
    <w:p w14:paraId="5C312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 w:val="21"/>
          <w:szCs w:val="21"/>
          <w:highlight w:val="none"/>
          <w:u w:val="single"/>
          <w:lang w:val="en-US" w:eastAsia="zh-CN" w:bidi="ar-SA"/>
        </w:rPr>
      </w:pPr>
      <w:bookmarkStart w:id="12" w:name="_Toc35393631"/>
      <w:bookmarkStart w:id="13" w:name="_Toc35393800"/>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i/>
          <w:iCs/>
          <w:color w:val="auto"/>
          <w:sz w:val="21"/>
          <w:szCs w:val="21"/>
          <w:highlight w:val="none"/>
          <w:u w:val="single"/>
          <w:lang w:val="en-US" w:eastAsia="zh-CN"/>
        </w:rPr>
        <w:t>无</w:t>
      </w:r>
    </w:p>
    <w:p w14:paraId="4528D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3.本项目的特定资格要求：</w:t>
      </w:r>
      <w:r>
        <w:rPr>
          <w:rFonts w:hint="eastAsia" w:ascii="宋体" w:hAnsi="宋体" w:eastAsia="宋体" w:cs="宋体"/>
          <w:i/>
          <w:iCs/>
          <w:color w:val="auto"/>
          <w:sz w:val="21"/>
          <w:szCs w:val="21"/>
          <w:highlight w:val="none"/>
          <w:u w:val="single"/>
          <w:lang w:val="en-US" w:eastAsia="zh-CN"/>
        </w:rPr>
        <w:t>无</w:t>
      </w:r>
    </w:p>
    <w:p w14:paraId="5F6972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三、获取采购文件</w:t>
      </w:r>
      <w:bookmarkEnd w:id="10"/>
      <w:bookmarkEnd w:id="11"/>
      <w:bookmarkEnd w:id="12"/>
      <w:bookmarkEnd w:id="13"/>
    </w:p>
    <w:p w14:paraId="001254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获取期限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自招标公告发布之日起5个工作日</w:t>
      </w:r>
      <w:r>
        <w:rPr>
          <w:rFonts w:hint="eastAsia" w:ascii="宋体" w:hAnsi="宋体" w:eastAsia="宋体" w:cs="宋体"/>
          <w:color w:val="auto"/>
          <w:sz w:val="21"/>
          <w:szCs w:val="21"/>
          <w:highlight w:val="none"/>
        </w:rPr>
        <w:t>。</w:t>
      </w:r>
    </w:p>
    <w:p w14:paraId="78E5FD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bookmarkStart w:id="14" w:name="_Toc35393801"/>
      <w:bookmarkStart w:id="15" w:name="_Toc28359015"/>
      <w:bookmarkStart w:id="16" w:name="_Toc28359092"/>
      <w:bookmarkStart w:id="17" w:name="_Toc35393632"/>
      <w:r>
        <w:rPr>
          <w:rFonts w:hint="eastAsia" w:ascii="宋体" w:hAnsi="宋体" w:eastAsia="宋体" w:cs="宋体"/>
          <w:color w:val="auto"/>
          <w:sz w:val="21"/>
          <w:szCs w:val="21"/>
          <w:highlight w:val="none"/>
          <w:lang w:val="en-US" w:eastAsia="zh-CN"/>
        </w:rPr>
        <w:t>获取</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“扬州大学附属医院网”、“扬州大学网”、“江苏省政府采购网”和“中国政府采购</w:t>
      </w:r>
      <w:r>
        <w:rPr>
          <w:rFonts w:hint="eastAsia" w:ascii="宋体" w:hAnsi="宋体" w:eastAsia="宋体" w:cs="宋体"/>
          <w:color w:val="auto"/>
          <w:sz w:val="21"/>
          <w:szCs w:val="21"/>
          <w:highlight w:val="none"/>
          <w:lang w:eastAsia="zh-CN"/>
        </w:rPr>
        <w:t>网”</w:t>
      </w:r>
    </w:p>
    <w:p w14:paraId="4706A656">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获取</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rPr>
        <w:t>招标文件提供及公告期限：自招标公告在 “扬州大学附属医院网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扬州大学网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江苏政府采购网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布之日起5个工作日。招标文件在“扬州大学附属医院网”、“扬州大学网”、“江苏政府采购网”、“中国政府采购网”上下载，投标人如确定参加投标，请如实填写《供应商参加投标确认函》，填写打印后加盖公章，拍照或扫描发送至邮箱（电子邮箱：</w:t>
      </w:r>
      <w:r>
        <w:rPr>
          <w:rFonts w:hint="eastAsia" w:ascii="宋体" w:hAnsi="宋体" w:eastAsia="宋体" w:cs="宋体"/>
          <w:color w:val="auto"/>
          <w:sz w:val="21"/>
          <w:szCs w:val="21"/>
          <w:highlight w:val="none"/>
          <w:lang w:val="en-US" w:eastAsia="zh-CN"/>
        </w:rPr>
        <w:t>376671107</w:t>
      </w:r>
      <w:r>
        <w:rPr>
          <w:rFonts w:hint="eastAsia" w:ascii="宋体" w:hAnsi="宋体" w:eastAsia="宋体" w:cs="宋体"/>
          <w:color w:val="auto"/>
          <w:sz w:val="21"/>
          <w:szCs w:val="21"/>
          <w:highlight w:val="none"/>
          <w:lang w:eastAsia="zh-CN"/>
        </w:rPr>
        <w:t>@qq.com</w:t>
      </w:r>
      <w:r>
        <w:rPr>
          <w:rFonts w:hint="eastAsia" w:ascii="宋体" w:hAnsi="宋体" w:eastAsia="宋体" w:cs="宋体"/>
          <w:color w:val="auto"/>
          <w:sz w:val="21"/>
          <w:szCs w:val="21"/>
          <w:highlight w:val="none"/>
        </w:rPr>
        <w:t>，邮件标题备注企业全称+项目简称，联系电话：</w:t>
      </w:r>
      <w:r>
        <w:rPr>
          <w:rFonts w:hint="eastAsia" w:ascii="宋体" w:hAnsi="宋体" w:eastAsia="宋体" w:cs="宋体"/>
          <w:color w:val="auto"/>
          <w:sz w:val="21"/>
          <w:szCs w:val="21"/>
          <w:highlight w:val="none"/>
          <w:lang w:eastAsia="zh-CN"/>
        </w:rPr>
        <w:t>0514-82129116</w:t>
      </w:r>
      <w:r>
        <w:rPr>
          <w:rFonts w:hint="eastAsia" w:ascii="宋体" w:hAnsi="宋体" w:eastAsia="宋体" w:cs="宋体"/>
          <w:color w:val="auto"/>
          <w:sz w:val="21"/>
          <w:szCs w:val="21"/>
          <w:highlight w:val="none"/>
        </w:rPr>
        <w:t>）。如供应商未按上述要求去做，将自行承担所产生的风险。</w:t>
      </w:r>
    </w:p>
    <w:p w14:paraId="13A5DB25">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有关本次招标的事项若存在变动或修改，敬请及时关注“扬州大学附属医院网”、“扬州大学网”、“江苏政府采购网”、“中国政府采购网”发布的信息或更正公告。</w:t>
      </w:r>
    </w:p>
    <w:p w14:paraId="0D8CD3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文件提交</w:t>
      </w:r>
      <w:bookmarkEnd w:id="14"/>
      <w:bookmarkEnd w:id="15"/>
      <w:bookmarkEnd w:id="16"/>
      <w:bookmarkEnd w:id="17"/>
    </w:p>
    <w:p w14:paraId="002A6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bCs/>
          <w:color w:val="auto"/>
          <w:sz w:val="21"/>
          <w:szCs w:val="21"/>
          <w:highlight w:val="none"/>
          <w:u w:val="none"/>
        </w:rPr>
        <w:t>202</w:t>
      </w: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11</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20</w:t>
      </w:r>
      <w:r>
        <w:rPr>
          <w:rFonts w:hint="eastAsia" w:ascii="宋体" w:hAnsi="宋体" w:eastAsia="宋体" w:cs="宋体"/>
          <w:bCs/>
          <w:color w:val="auto"/>
          <w:sz w:val="21"/>
          <w:szCs w:val="21"/>
          <w:highlight w:val="none"/>
          <w:u w:val="none"/>
        </w:rPr>
        <w:t xml:space="preserve">日 </w:t>
      </w:r>
      <w:r>
        <w:rPr>
          <w:rFonts w:hint="eastAsia" w:ascii="宋体" w:hAnsi="宋体" w:cs="宋体"/>
          <w:bCs/>
          <w:color w:val="auto"/>
          <w:sz w:val="21"/>
          <w:szCs w:val="21"/>
          <w:highlight w:val="none"/>
          <w:u w:val="none"/>
          <w:lang w:val="en-US" w:eastAsia="zh-CN"/>
        </w:rPr>
        <w:t>上午9:30</w:t>
      </w:r>
      <w:r>
        <w:rPr>
          <w:rFonts w:hint="eastAsia" w:ascii="宋体" w:hAnsi="宋体" w:eastAsia="宋体" w:cs="宋体"/>
          <w:color w:val="auto"/>
          <w:sz w:val="21"/>
          <w:szCs w:val="21"/>
          <w:highlight w:val="none"/>
        </w:rPr>
        <w:t>（北京时间）</w:t>
      </w:r>
    </w:p>
    <w:p w14:paraId="3334C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地点：江苏苏维工程管理有限公司</w:t>
      </w:r>
      <w:r>
        <w:rPr>
          <w:rFonts w:hint="eastAsia" w:ascii="宋体" w:hAnsi="宋体" w:eastAsia="宋体" w:cs="宋体"/>
          <w:color w:val="auto"/>
          <w:sz w:val="21"/>
          <w:szCs w:val="21"/>
          <w:highlight w:val="none"/>
          <w:lang w:val="en-US" w:eastAsia="zh-CN"/>
        </w:rPr>
        <w:t>三楼东</w:t>
      </w:r>
      <w:r>
        <w:rPr>
          <w:rFonts w:hint="eastAsia" w:ascii="宋体" w:hAnsi="宋体" w:eastAsia="宋体" w:cs="宋体"/>
          <w:color w:val="auto"/>
          <w:sz w:val="21"/>
          <w:szCs w:val="21"/>
          <w:highlight w:val="none"/>
        </w:rPr>
        <w:t>开标</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扬州市</w:t>
      </w:r>
      <w:r>
        <w:rPr>
          <w:rFonts w:hint="eastAsia" w:ascii="宋体" w:hAnsi="宋体" w:eastAsia="宋体" w:cs="宋体"/>
          <w:color w:val="auto"/>
          <w:sz w:val="21"/>
          <w:szCs w:val="21"/>
          <w:highlight w:val="none"/>
          <w:lang w:val="en-US" w:eastAsia="zh-CN"/>
        </w:rPr>
        <w:t>邗江区</w:t>
      </w:r>
      <w:r>
        <w:rPr>
          <w:rFonts w:hint="eastAsia" w:ascii="宋体" w:hAnsi="宋体" w:eastAsia="宋体" w:cs="宋体"/>
          <w:color w:val="auto"/>
          <w:sz w:val="21"/>
          <w:szCs w:val="21"/>
          <w:highlight w:val="none"/>
        </w:rPr>
        <w:t>翠岗路48号</w:t>
      </w:r>
      <w:r>
        <w:rPr>
          <w:rFonts w:hint="eastAsia" w:ascii="宋体" w:hAnsi="宋体" w:eastAsia="宋体" w:cs="宋体"/>
          <w:color w:val="auto"/>
          <w:sz w:val="21"/>
          <w:szCs w:val="21"/>
          <w:highlight w:val="none"/>
          <w:lang w:eastAsia="zh-CN"/>
        </w:rPr>
        <w:t>）</w:t>
      </w:r>
    </w:p>
    <w:p w14:paraId="5217E9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i/>
          <w:iCs/>
          <w:color w:val="auto"/>
          <w:sz w:val="21"/>
          <w:szCs w:val="21"/>
          <w:highlight w:val="none"/>
          <w:u w:val="single"/>
        </w:rPr>
        <w:t>注：</w:t>
      </w:r>
      <w:r>
        <w:rPr>
          <w:rFonts w:hint="eastAsia" w:ascii="宋体" w:hAnsi="宋体" w:eastAsia="宋体" w:cs="宋体"/>
          <w:b/>
          <w:bCs/>
          <w:i/>
          <w:iCs/>
          <w:color w:val="auto"/>
          <w:sz w:val="21"/>
          <w:szCs w:val="21"/>
          <w:highlight w:val="none"/>
          <w:u w:val="single"/>
          <w:lang w:val="en-US" w:eastAsia="zh-CN"/>
        </w:rPr>
        <w:t>投标人</w:t>
      </w:r>
      <w:r>
        <w:rPr>
          <w:rFonts w:hint="eastAsia" w:ascii="宋体" w:hAnsi="宋体" w:eastAsia="宋体" w:cs="宋体"/>
          <w:b/>
          <w:bCs/>
          <w:i/>
          <w:iCs/>
          <w:color w:val="auto"/>
          <w:sz w:val="21"/>
          <w:szCs w:val="21"/>
          <w:highlight w:val="none"/>
          <w:u w:val="single"/>
        </w:rPr>
        <w:t>须由法定代表人或其授权委托人现场参加</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并递交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文件，否则</w:t>
      </w:r>
      <w:r>
        <w:rPr>
          <w:rFonts w:hint="eastAsia" w:ascii="宋体" w:hAnsi="宋体" w:eastAsia="宋体" w:cs="宋体"/>
          <w:b/>
          <w:bCs/>
          <w:i/>
          <w:iCs/>
          <w:color w:val="auto"/>
          <w:sz w:val="21"/>
          <w:szCs w:val="21"/>
          <w:highlight w:val="none"/>
          <w:u w:val="single"/>
          <w:lang w:val="en-US" w:eastAsia="zh-CN"/>
        </w:rPr>
        <w:t>投</w:t>
      </w:r>
      <w:bookmarkStart w:id="147" w:name="_GoBack"/>
      <w:bookmarkEnd w:id="147"/>
      <w:r>
        <w:rPr>
          <w:rFonts w:hint="eastAsia" w:ascii="宋体" w:hAnsi="宋体" w:eastAsia="宋体" w:cs="宋体"/>
          <w:b/>
          <w:bCs/>
          <w:i/>
          <w:iCs/>
          <w:color w:val="auto"/>
          <w:sz w:val="21"/>
          <w:szCs w:val="21"/>
          <w:highlight w:val="none"/>
          <w:u w:val="single"/>
          <w:lang w:val="en-US" w:eastAsia="zh-CN"/>
        </w:rPr>
        <w:t>标</w:t>
      </w:r>
      <w:r>
        <w:rPr>
          <w:rFonts w:hint="eastAsia" w:ascii="宋体" w:hAnsi="宋体" w:eastAsia="宋体" w:cs="宋体"/>
          <w:b/>
          <w:bCs/>
          <w:i/>
          <w:iCs/>
          <w:color w:val="auto"/>
          <w:sz w:val="21"/>
          <w:szCs w:val="21"/>
          <w:highlight w:val="none"/>
          <w:u w:val="single"/>
        </w:rPr>
        <w:t>文件不予接收。递交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文件时现场核查法定代表人或授权委托人身份证原件。</w:t>
      </w:r>
    </w:p>
    <w:p w14:paraId="2979398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eastAsia="zh-CN"/>
        </w:rPr>
      </w:pPr>
      <w:bookmarkStart w:id="18" w:name="_Toc28359093"/>
      <w:bookmarkStart w:id="19" w:name="_Toc35393633"/>
      <w:bookmarkStart w:id="20" w:name="_Toc35393802"/>
      <w:bookmarkStart w:id="21" w:name="_Toc28359016"/>
      <w:r>
        <w:rPr>
          <w:rFonts w:hint="eastAsia" w:ascii="宋体" w:hAnsi="宋体" w:eastAsia="宋体" w:cs="宋体"/>
          <w:b/>
          <w:bCs/>
          <w:color w:val="auto"/>
          <w:sz w:val="21"/>
          <w:szCs w:val="21"/>
          <w:highlight w:val="none"/>
        </w:rPr>
        <w:t>五、</w:t>
      </w:r>
      <w:bookmarkEnd w:id="18"/>
      <w:bookmarkEnd w:id="19"/>
      <w:bookmarkEnd w:id="20"/>
      <w:bookmarkEnd w:id="21"/>
      <w:r>
        <w:rPr>
          <w:rFonts w:hint="eastAsia" w:ascii="宋体" w:hAnsi="宋体" w:eastAsia="宋体" w:cs="宋体"/>
          <w:b/>
          <w:bCs/>
          <w:color w:val="auto"/>
          <w:sz w:val="21"/>
          <w:szCs w:val="21"/>
          <w:highlight w:val="none"/>
          <w:lang w:val="en-US" w:eastAsia="zh-CN"/>
        </w:rPr>
        <w:t>开标</w:t>
      </w:r>
    </w:p>
    <w:p w14:paraId="0A44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Cs/>
          <w:color w:val="auto"/>
          <w:sz w:val="21"/>
          <w:szCs w:val="21"/>
          <w:highlight w:val="none"/>
          <w:u w:val="none"/>
        </w:rPr>
        <w:t>202</w:t>
      </w: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11</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20</w:t>
      </w:r>
      <w:r>
        <w:rPr>
          <w:rFonts w:hint="eastAsia" w:ascii="宋体" w:hAnsi="宋体" w:eastAsia="宋体" w:cs="宋体"/>
          <w:bCs/>
          <w:color w:val="auto"/>
          <w:sz w:val="21"/>
          <w:szCs w:val="21"/>
          <w:highlight w:val="none"/>
          <w:u w:val="none"/>
        </w:rPr>
        <w:t xml:space="preserve">日 </w:t>
      </w:r>
      <w:r>
        <w:rPr>
          <w:rFonts w:hint="eastAsia" w:ascii="宋体" w:hAnsi="宋体" w:cs="宋体"/>
          <w:bCs/>
          <w:color w:val="auto"/>
          <w:sz w:val="21"/>
          <w:szCs w:val="21"/>
          <w:highlight w:val="none"/>
          <w:u w:val="none"/>
          <w:lang w:val="en-US" w:eastAsia="zh-CN"/>
        </w:rPr>
        <w:t>上午9:30</w:t>
      </w:r>
      <w:r>
        <w:rPr>
          <w:rFonts w:hint="eastAsia" w:ascii="宋体" w:hAnsi="宋体" w:eastAsia="宋体" w:cs="宋体"/>
          <w:color w:val="auto"/>
          <w:sz w:val="21"/>
          <w:szCs w:val="21"/>
          <w:highlight w:val="none"/>
        </w:rPr>
        <w:t>（北京时间）</w:t>
      </w:r>
    </w:p>
    <w:p w14:paraId="3D81B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地点：江苏苏维工程管理有限公司</w:t>
      </w:r>
      <w:r>
        <w:rPr>
          <w:rFonts w:hint="eastAsia" w:ascii="宋体" w:hAnsi="宋体" w:eastAsia="宋体" w:cs="宋体"/>
          <w:color w:val="auto"/>
          <w:sz w:val="21"/>
          <w:szCs w:val="21"/>
          <w:highlight w:val="none"/>
          <w:lang w:val="en-US" w:eastAsia="zh-CN"/>
        </w:rPr>
        <w:t>三楼东</w:t>
      </w:r>
      <w:r>
        <w:rPr>
          <w:rFonts w:hint="eastAsia" w:ascii="宋体" w:hAnsi="宋体" w:eastAsia="宋体" w:cs="宋体"/>
          <w:color w:val="auto"/>
          <w:sz w:val="21"/>
          <w:szCs w:val="21"/>
          <w:highlight w:val="none"/>
        </w:rPr>
        <w:t>开标</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扬州市</w:t>
      </w:r>
      <w:r>
        <w:rPr>
          <w:rFonts w:hint="eastAsia" w:ascii="宋体" w:hAnsi="宋体" w:eastAsia="宋体" w:cs="宋体"/>
          <w:color w:val="auto"/>
          <w:sz w:val="21"/>
          <w:szCs w:val="21"/>
          <w:highlight w:val="none"/>
          <w:lang w:val="en-US" w:eastAsia="zh-CN"/>
        </w:rPr>
        <w:t>邗江区</w:t>
      </w:r>
      <w:r>
        <w:rPr>
          <w:rFonts w:hint="eastAsia" w:ascii="宋体" w:hAnsi="宋体" w:eastAsia="宋体" w:cs="宋体"/>
          <w:color w:val="auto"/>
          <w:sz w:val="21"/>
          <w:szCs w:val="21"/>
          <w:highlight w:val="none"/>
        </w:rPr>
        <w:t>翠岗路48号</w:t>
      </w:r>
      <w:r>
        <w:rPr>
          <w:rFonts w:hint="eastAsia" w:ascii="宋体" w:hAnsi="宋体" w:eastAsia="宋体" w:cs="宋体"/>
          <w:color w:val="auto"/>
          <w:sz w:val="21"/>
          <w:szCs w:val="21"/>
          <w:highlight w:val="none"/>
          <w:lang w:eastAsia="zh-CN"/>
        </w:rPr>
        <w:t>）</w:t>
      </w:r>
    </w:p>
    <w:p w14:paraId="64A87B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22" w:name="_Toc35393634"/>
      <w:bookmarkStart w:id="23" w:name="_Toc28359094"/>
      <w:bookmarkStart w:id="24" w:name="_Toc28359017"/>
      <w:bookmarkStart w:id="25" w:name="_Toc35393803"/>
      <w:r>
        <w:rPr>
          <w:rFonts w:hint="eastAsia" w:ascii="宋体" w:hAnsi="宋体" w:eastAsia="宋体" w:cs="宋体"/>
          <w:b/>
          <w:bCs/>
          <w:color w:val="auto"/>
          <w:sz w:val="21"/>
          <w:szCs w:val="21"/>
          <w:highlight w:val="none"/>
        </w:rPr>
        <w:t>六、公告期限</w:t>
      </w:r>
      <w:bookmarkEnd w:id="22"/>
      <w:bookmarkEnd w:id="23"/>
      <w:bookmarkEnd w:id="24"/>
      <w:bookmarkEnd w:id="25"/>
    </w:p>
    <w:p w14:paraId="1088C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招标公告及招标文件公告期限为自本公告发布之日起5个工作日。5个工作日后仍可下载招标文件，但不作为供应商权益受到损害的证明材料和依据。</w:t>
      </w:r>
    </w:p>
    <w:p w14:paraId="35891A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26" w:name="_Toc35393804"/>
      <w:bookmarkStart w:id="27" w:name="_Toc35393635"/>
      <w:r>
        <w:rPr>
          <w:rFonts w:hint="eastAsia" w:ascii="宋体" w:hAnsi="宋体" w:eastAsia="宋体" w:cs="宋体"/>
          <w:b/>
          <w:bCs/>
          <w:color w:val="auto"/>
          <w:sz w:val="21"/>
          <w:szCs w:val="21"/>
          <w:highlight w:val="none"/>
        </w:rPr>
        <w:t>七、其他补充事宜</w:t>
      </w:r>
      <w:bookmarkEnd w:id="26"/>
      <w:bookmarkEnd w:id="27"/>
    </w:p>
    <w:p w14:paraId="488AB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b/>
          <w:bCs/>
          <w:i/>
          <w:iCs/>
          <w:color w:val="auto"/>
          <w:sz w:val="21"/>
          <w:szCs w:val="21"/>
          <w:highlight w:val="none"/>
          <w:u w:val="single"/>
        </w:rPr>
        <w:t>纸质版一式伍份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壹份正本、肆份副本</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、电子版壹份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应为</w:t>
      </w:r>
      <w:r>
        <w:rPr>
          <w:rFonts w:hint="eastAsia" w:ascii="宋体" w:hAnsi="宋体" w:eastAsia="宋体" w:cs="宋体"/>
          <w:b/>
          <w:bCs/>
          <w:i/>
          <w:iCs/>
          <w:color w:val="auto"/>
          <w:sz w:val="21"/>
          <w:szCs w:val="21"/>
          <w:highlight w:val="none"/>
          <w:u w:val="single"/>
          <w:lang w:val="en-US" w:eastAsia="zh-CN"/>
        </w:rPr>
        <w:t>不加密的</w:t>
      </w:r>
      <w:r>
        <w:rPr>
          <w:rFonts w:hint="eastAsia" w:ascii="宋体" w:hAnsi="宋体" w:eastAsia="宋体" w:cs="宋体"/>
          <w:b/>
          <w:bCs/>
          <w:i/>
          <w:iCs/>
          <w:color w:val="auto"/>
          <w:sz w:val="21"/>
          <w:szCs w:val="21"/>
          <w:highlight w:val="none"/>
          <w:u w:val="single"/>
        </w:rPr>
        <w:t>U盘或光盘形式</w:t>
      </w:r>
      <w:r>
        <w:rPr>
          <w:rFonts w:hint="eastAsia" w:ascii="宋体" w:hAnsi="宋体" w:eastAsia="宋体" w:cs="宋体"/>
          <w:b/>
          <w:bCs/>
          <w:i/>
          <w:iCs/>
          <w:color w:val="auto"/>
          <w:sz w:val="21"/>
          <w:szCs w:val="21"/>
          <w:highlight w:val="none"/>
          <w:u w:val="single"/>
          <w:lang w:val="en-US" w:eastAsia="zh-CN"/>
        </w:rPr>
        <w:t>递交</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内容为</w:t>
      </w:r>
      <w:r>
        <w:rPr>
          <w:rFonts w:hint="eastAsia" w:ascii="宋体" w:hAnsi="宋体" w:eastAsia="宋体" w:cs="宋体"/>
          <w:b/>
          <w:bCs/>
          <w:i/>
          <w:iCs/>
          <w:color w:val="auto"/>
          <w:sz w:val="21"/>
          <w:szCs w:val="21"/>
          <w:highlight w:val="none"/>
          <w:u w:val="single"/>
        </w:rPr>
        <w:t>盖章后的</w:t>
      </w:r>
      <w:r>
        <w:rPr>
          <w:rFonts w:hint="eastAsia" w:ascii="宋体" w:hAnsi="宋体" w:eastAsia="宋体" w:cs="宋体"/>
          <w:b/>
          <w:bCs/>
          <w:i/>
          <w:iCs/>
          <w:color w:val="auto"/>
          <w:sz w:val="21"/>
          <w:szCs w:val="21"/>
          <w:highlight w:val="none"/>
          <w:u w:val="single"/>
          <w:lang w:val="en-US" w:eastAsia="zh-CN"/>
        </w:rPr>
        <w:t>纸质版投标文件的扫描件，电子版</w:t>
      </w:r>
      <w:r>
        <w:rPr>
          <w:rFonts w:hint="eastAsia" w:ascii="宋体" w:hAnsi="宋体" w:eastAsia="宋体" w:cs="宋体"/>
          <w:b/>
          <w:bCs/>
          <w:i/>
          <w:iCs/>
          <w:color w:val="auto"/>
          <w:sz w:val="21"/>
          <w:szCs w:val="21"/>
          <w:highlight w:val="none"/>
          <w:u w:val="single"/>
        </w:rPr>
        <w:t>内容应与纸质文件正本一致</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随纸质正本文件一并或单独密封提交</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w:t>
      </w:r>
      <w:r>
        <w:rPr>
          <w:rFonts w:hint="eastAsia" w:ascii="宋体" w:hAnsi="宋体" w:eastAsia="宋体" w:cs="宋体"/>
          <w:color w:val="auto"/>
          <w:sz w:val="21"/>
          <w:szCs w:val="21"/>
          <w:highlight w:val="none"/>
        </w:rPr>
        <w:t>当电子版文件和纸质正本文件不一致时，以纸质正本文件为准。电子版文件用于辅助评标和平台存档，</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需承担前述不一致造成的不利后果。每份</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文件须清楚标明“正本”或“副本”字样。一旦正本和副本不符，以正本为准。</w:t>
      </w:r>
    </w:p>
    <w:p w14:paraId="5A4DB2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本项目在</w:t>
      </w:r>
      <w:r>
        <w:rPr>
          <w:rFonts w:hint="eastAsia" w:ascii="宋体" w:hAnsi="宋体" w:eastAsia="宋体" w:cs="宋体"/>
          <w:color w:val="auto"/>
          <w:sz w:val="21"/>
          <w:szCs w:val="21"/>
          <w:highlight w:val="none"/>
          <w:lang w:eastAsia="zh-CN"/>
        </w:rPr>
        <w:t>“扬州大学附属医院网”、“扬州大学网”、“江苏政府采购网”、“中国政府采购网”</w:t>
      </w:r>
      <w:r>
        <w:rPr>
          <w:rFonts w:hint="eastAsia" w:ascii="宋体" w:hAnsi="宋体" w:eastAsia="宋体" w:cs="宋体"/>
          <w:color w:val="auto"/>
          <w:sz w:val="21"/>
          <w:szCs w:val="21"/>
          <w:highlight w:val="none"/>
        </w:rPr>
        <w:t>发布公告。</w:t>
      </w:r>
    </w:p>
    <w:p w14:paraId="664BC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bCs/>
          <w:color w:val="auto"/>
          <w:sz w:val="21"/>
          <w:szCs w:val="21"/>
          <w:highlight w:val="none"/>
        </w:rPr>
        <w:t>各</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须明确项目授权代表，进场后的</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应在指定开标室等候并参加开标活动，自觉配合场内秩序管理，不得擅自至非相关场所活动。</w:t>
      </w:r>
    </w:p>
    <w:p w14:paraId="2C972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不收取</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p>
    <w:p w14:paraId="76EF18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i/>
          <w:iCs/>
          <w:color w:val="auto"/>
          <w:sz w:val="21"/>
          <w:szCs w:val="21"/>
          <w:highlight w:val="none"/>
          <w:u w:val="single"/>
          <w:lang w:val="en-US" w:eastAsia="zh-CN"/>
        </w:rPr>
        <w:t>5.</w:t>
      </w:r>
      <w:r>
        <w:rPr>
          <w:rFonts w:hint="eastAsia" w:ascii="宋体" w:hAnsi="宋体" w:eastAsia="宋体" w:cs="宋体"/>
          <w:b/>
          <w:bCs/>
          <w:i/>
          <w:iCs/>
          <w:color w:val="auto"/>
          <w:sz w:val="21"/>
          <w:szCs w:val="21"/>
          <w:highlight w:val="none"/>
          <w:u w:val="single"/>
        </w:rPr>
        <w:t>本</w:t>
      </w:r>
      <w:r>
        <w:rPr>
          <w:rFonts w:hint="eastAsia" w:ascii="宋体" w:hAnsi="宋体" w:eastAsia="宋体" w:cs="宋体"/>
          <w:b/>
          <w:bCs/>
          <w:i/>
          <w:iCs/>
          <w:color w:val="auto"/>
          <w:sz w:val="21"/>
          <w:szCs w:val="21"/>
          <w:highlight w:val="none"/>
          <w:u w:val="single"/>
          <w:lang w:eastAsia="zh-CN"/>
        </w:rPr>
        <w:t>招标文件</w:t>
      </w:r>
      <w:r>
        <w:rPr>
          <w:rFonts w:hint="eastAsia" w:ascii="宋体" w:hAnsi="宋体" w:eastAsia="宋体" w:cs="宋体"/>
          <w:b/>
          <w:bCs/>
          <w:i/>
          <w:iCs/>
          <w:color w:val="auto"/>
          <w:sz w:val="21"/>
          <w:szCs w:val="21"/>
          <w:highlight w:val="none"/>
          <w:u w:val="single"/>
        </w:rPr>
        <w:t>中斜体下划线部分为实质性响应条件，为必须遵守的条件，如不满足将作无效</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rPr>
        <w:t>文件处理。</w:t>
      </w:r>
    </w:p>
    <w:p w14:paraId="0B6152F3">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bookmarkStart w:id="28" w:name="_Toc28359095"/>
      <w:bookmarkStart w:id="29" w:name="_Toc35393636"/>
      <w:bookmarkStart w:id="30" w:name="_Toc35393805"/>
      <w:bookmarkStart w:id="31" w:name="_Toc28359018"/>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为</w:t>
      </w:r>
      <w:r>
        <w:rPr>
          <w:rFonts w:hint="eastAsia" w:ascii="宋体" w:hAnsi="宋体" w:eastAsia="宋体" w:cs="宋体"/>
          <w:bCs/>
          <w:color w:val="auto"/>
          <w:sz w:val="21"/>
          <w:szCs w:val="21"/>
          <w:highlight w:val="none"/>
        </w:rPr>
        <w:t>落实好政府采购履约资金扶持政策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中标/成交供应商可凭政府采购合同办理融资贷款，详见江苏政府采购网“政采贷”专栏。</w:t>
      </w:r>
    </w:p>
    <w:p w14:paraId="02484FEF">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7.本项目</w:t>
      </w:r>
      <w:r>
        <w:rPr>
          <w:rFonts w:hint="eastAsia" w:ascii="宋体" w:hAnsi="宋体" w:eastAsia="宋体" w:cs="宋体"/>
          <w:bCs/>
          <w:color w:val="auto"/>
          <w:sz w:val="21"/>
          <w:szCs w:val="21"/>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响应文件中提供所投产品的相关证书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由国家确定的认证机构出具的、处于有效期之内的节能产品、环境标志产品认证证书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。节能产品、环境标志产品品目清单以递交</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响应文件截止时已正式公布的最近一期信息为准，如属政府强制采购产品未提供认证证书的或认证证书提供不全的将视为未实质性响应采购要求。其他条件相同情况下，</w:t>
      </w:r>
      <w:r>
        <w:rPr>
          <w:rFonts w:hint="eastAsia" w:ascii="宋体" w:hAnsi="宋体" w:eastAsia="宋体" w:cs="宋体"/>
          <w:bCs/>
          <w:color w:val="auto"/>
          <w:sz w:val="21"/>
          <w:szCs w:val="21"/>
          <w:highlight w:val="none"/>
          <w:lang w:val="en-US" w:eastAsia="zh-CN"/>
        </w:rPr>
        <w:t>本项目</w:t>
      </w:r>
      <w:r>
        <w:rPr>
          <w:rFonts w:hint="eastAsia" w:ascii="宋体" w:hAnsi="宋体" w:eastAsia="宋体" w:cs="宋体"/>
          <w:bCs/>
          <w:color w:val="auto"/>
          <w:sz w:val="21"/>
          <w:szCs w:val="21"/>
          <w:highlight w:val="none"/>
        </w:rPr>
        <w:t>优先采购节能产品、环境标志产品。</w:t>
      </w:r>
    </w:p>
    <w:p w14:paraId="3CC797C4">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供应商对于</w:t>
      </w:r>
      <w:r>
        <w:rPr>
          <w:rFonts w:hint="eastAsia" w:ascii="宋体" w:hAnsi="宋体" w:eastAsia="宋体" w:cs="宋体"/>
          <w:bCs/>
          <w:color w:val="auto"/>
          <w:sz w:val="21"/>
          <w:szCs w:val="21"/>
          <w:highlight w:val="none"/>
          <w:lang w:eastAsia="zh-CN"/>
        </w:rPr>
        <w:t>所投</w:t>
      </w:r>
      <w:r>
        <w:rPr>
          <w:rFonts w:hint="eastAsia" w:ascii="宋体" w:hAnsi="宋体" w:eastAsia="宋体" w:cs="宋体"/>
          <w:bCs/>
          <w:color w:val="auto"/>
          <w:sz w:val="21"/>
          <w:szCs w:val="21"/>
          <w:highlight w:val="none"/>
        </w:rPr>
        <w:t>产品的包装应按照“财办库〔2020〕123号《关于印发《商品包装政府采购需求标准（试行）》、《快递包装政府采购需求标准（试行）》的通知》”执行。</w:t>
      </w:r>
    </w:p>
    <w:p w14:paraId="19F583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八、凡对本次采购提出询问，请按以下方式联系。</w:t>
      </w:r>
      <w:bookmarkEnd w:id="28"/>
      <w:bookmarkEnd w:id="29"/>
      <w:bookmarkEnd w:id="30"/>
      <w:bookmarkEnd w:id="31"/>
    </w:p>
    <w:p w14:paraId="46D9A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32" w:name="_Toc28359019"/>
      <w:bookmarkStart w:id="33" w:name="_Toc35393806"/>
      <w:bookmarkStart w:id="34" w:name="_Toc28359096"/>
      <w:bookmarkStart w:id="35" w:name="_Toc35393637"/>
      <w:r>
        <w:rPr>
          <w:rFonts w:hint="eastAsia" w:ascii="宋体" w:hAnsi="宋体" w:eastAsia="宋体" w:cs="宋体"/>
          <w:color w:val="auto"/>
          <w:sz w:val="21"/>
          <w:szCs w:val="21"/>
          <w:highlight w:val="none"/>
        </w:rPr>
        <w:t>1.采购人信息</w:t>
      </w:r>
      <w:bookmarkEnd w:id="32"/>
      <w:bookmarkEnd w:id="33"/>
      <w:bookmarkEnd w:id="34"/>
      <w:bookmarkEnd w:id="35"/>
    </w:p>
    <w:p w14:paraId="698708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扬州大学</w:t>
      </w:r>
      <w:r>
        <w:rPr>
          <w:rFonts w:hint="eastAsia" w:ascii="宋体" w:hAnsi="宋体" w:eastAsia="宋体" w:cs="宋体"/>
          <w:color w:val="auto"/>
          <w:sz w:val="21"/>
          <w:szCs w:val="21"/>
          <w:highlight w:val="none"/>
          <w:lang w:val="en-US" w:eastAsia="zh-CN"/>
        </w:rPr>
        <w:t>附属医院</w:t>
      </w:r>
    </w:p>
    <w:p w14:paraId="231DF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址：扬州市邗江区邗江中路368号</w:t>
      </w:r>
      <w:r>
        <w:rPr>
          <w:rFonts w:hint="eastAsia" w:ascii="宋体" w:hAnsi="宋体" w:eastAsia="宋体" w:cs="宋体"/>
          <w:color w:val="auto"/>
          <w:sz w:val="21"/>
          <w:szCs w:val="21"/>
          <w:highlight w:val="none"/>
          <w:lang w:val="en-US" w:eastAsia="zh-CN"/>
        </w:rPr>
        <w:t>　　</w:t>
      </w:r>
    </w:p>
    <w:p w14:paraId="6645FF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ascii="宋体" w:hAnsi="宋体" w:cs="宋体"/>
          <w:color w:val="auto"/>
          <w:sz w:val="21"/>
          <w:szCs w:val="21"/>
          <w:highlight w:val="none"/>
          <w:lang w:val="en-US" w:eastAsia="zh-CN"/>
        </w:rPr>
        <w:t>胡老师</w:t>
      </w:r>
    </w:p>
    <w:p w14:paraId="32E24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话：0514-82099555</w:t>
      </w:r>
    </w:p>
    <w:p w14:paraId="4EF91F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36" w:name="_Toc28359020"/>
      <w:bookmarkStart w:id="37" w:name="_Toc35393807"/>
      <w:bookmarkStart w:id="38" w:name="_Toc35393638"/>
      <w:bookmarkStart w:id="39" w:name="_Toc28359097"/>
      <w:r>
        <w:rPr>
          <w:rFonts w:hint="eastAsia" w:ascii="宋体" w:hAnsi="宋体" w:eastAsia="宋体" w:cs="宋体"/>
          <w:color w:val="auto"/>
          <w:sz w:val="21"/>
          <w:szCs w:val="21"/>
          <w:highlight w:val="none"/>
        </w:rPr>
        <w:t>2.采购代理机构信息</w:t>
      </w:r>
      <w:bookmarkEnd w:id="36"/>
      <w:bookmarkEnd w:id="37"/>
      <w:bookmarkEnd w:id="38"/>
      <w:bookmarkEnd w:id="39"/>
      <w:r>
        <w:rPr>
          <w:rFonts w:hint="eastAsia" w:ascii="宋体" w:hAnsi="宋体" w:eastAsia="宋体" w:cs="宋体"/>
          <w:color w:val="auto"/>
          <w:sz w:val="21"/>
          <w:szCs w:val="21"/>
          <w:highlight w:val="none"/>
        </w:rPr>
        <w:t xml:space="preserve"> </w:t>
      </w:r>
    </w:p>
    <w:p w14:paraId="2E044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称：江苏苏维工程管理有限公司</w:t>
      </w:r>
    </w:p>
    <w:p w14:paraId="1163E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w:t>
      </w:r>
      <w:r>
        <w:rPr>
          <w:rFonts w:hint="eastAsia" w:ascii="宋体" w:hAnsi="宋体" w:eastAsia="宋体" w:cs="宋体"/>
          <w:color w:val="auto"/>
          <w:sz w:val="21"/>
          <w:szCs w:val="21"/>
          <w:highlight w:val="none"/>
          <w:lang w:val="en-US" w:eastAsia="zh-CN"/>
        </w:rPr>
        <w:t>邗江区</w:t>
      </w:r>
      <w:r>
        <w:rPr>
          <w:rFonts w:hint="eastAsia" w:ascii="宋体" w:hAnsi="宋体" w:eastAsia="宋体" w:cs="宋体"/>
          <w:color w:val="auto"/>
          <w:sz w:val="21"/>
          <w:szCs w:val="21"/>
          <w:highlight w:val="none"/>
        </w:rPr>
        <w:t>翠岗路48号　　　</w:t>
      </w:r>
    </w:p>
    <w:p w14:paraId="377A0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阮玉婷</w:t>
      </w:r>
    </w:p>
    <w:p w14:paraId="3BEA65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话：0514-</w:t>
      </w:r>
      <w:r>
        <w:rPr>
          <w:rFonts w:hint="eastAsia" w:ascii="宋体" w:hAnsi="宋体" w:eastAsia="宋体" w:cs="宋体"/>
          <w:color w:val="auto"/>
          <w:sz w:val="21"/>
          <w:szCs w:val="21"/>
          <w:highlight w:val="none"/>
          <w:lang w:eastAsia="zh-CN"/>
        </w:rPr>
        <w:t>82129116</w:t>
      </w:r>
    </w:p>
    <w:p w14:paraId="7C3301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江苏苏维工程管理有限公司</w:t>
      </w:r>
    </w:p>
    <w:p w14:paraId="462508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bookmarkEnd w:id="5"/>
    </w:p>
    <w:p w14:paraId="540DC065">
      <w:pPr>
        <w:spacing w:line="360" w:lineRule="auto"/>
        <w:jc w:val="right"/>
        <w:rPr>
          <w:rFonts w:hint="eastAsia" w:ascii="宋体" w:hAnsi="宋体" w:eastAsia="宋体" w:cs="宋体"/>
          <w:color w:val="auto"/>
          <w:szCs w:val="21"/>
          <w:highlight w:val="none"/>
        </w:rPr>
      </w:pPr>
    </w:p>
    <w:p w14:paraId="4898C6D7">
      <w:pPr>
        <w:rPr>
          <w:rFonts w:hint="eastAsia" w:ascii="宋体" w:hAnsi="宋体" w:eastAsia="宋体" w:cs="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4797FE0A">
      <w:pPr>
        <w:pStyle w:val="2"/>
        <w:bidi w:val="0"/>
        <w:jc w:val="center"/>
        <w:rPr>
          <w:rFonts w:hint="eastAsia"/>
          <w:color w:val="auto"/>
          <w:highlight w:val="none"/>
        </w:rPr>
      </w:pPr>
      <w:bookmarkStart w:id="40" w:name="_Toc497133091"/>
      <w:bookmarkStart w:id="41" w:name="_Toc16861"/>
      <w:r>
        <w:rPr>
          <w:rFonts w:hint="eastAsia"/>
          <w:color w:val="auto"/>
          <w:highlight w:val="none"/>
        </w:rPr>
        <w:t>第二章 投标人须知</w:t>
      </w:r>
      <w:bookmarkEnd w:id="40"/>
      <w:bookmarkEnd w:id="41"/>
    </w:p>
    <w:p w14:paraId="7D0484C1">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2" w:name="_Toc458694821"/>
      <w:bookmarkStart w:id="43" w:name="_Toc20823276"/>
      <w:bookmarkStart w:id="44" w:name="_Toc16938520"/>
      <w:bookmarkStart w:id="45" w:name="_Toc513029204"/>
      <w:r>
        <w:rPr>
          <w:rFonts w:hint="eastAsia" w:ascii="宋体" w:hAnsi="宋体" w:eastAsia="宋体" w:cs="宋体"/>
          <w:bCs w:val="0"/>
          <w:color w:val="auto"/>
          <w:sz w:val="21"/>
          <w:szCs w:val="21"/>
          <w:highlight w:val="none"/>
          <w:lang w:eastAsia="zh-CN"/>
        </w:rPr>
        <w:t>1.</w:t>
      </w:r>
      <w:bookmarkEnd w:id="42"/>
      <w:r>
        <w:rPr>
          <w:rFonts w:hint="eastAsia" w:ascii="宋体" w:hAnsi="宋体" w:eastAsia="宋体" w:cs="宋体"/>
          <w:bCs w:val="0"/>
          <w:color w:val="auto"/>
          <w:sz w:val="21"/>
          <w:szCs w:val="21"/>
          <w:highlight w:val="none"/>
        </w:rPr>
        <w:t>招标方式</w:t>
      </w:r>
      <w:bookmarkEnd w:id="43"/>
      <w:bookmarkEnd w:id="44"/>
      <w:bookmarkEnd w:id="45"/>
    </w:p>
    <w:p w14:paraId="4FB86B8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本次招标采取公开招标方式，本招标文件仅适用于</w:t>
      </w:r>
      <w:r>
        <w:rPr>
          <w:rFonts w:hint="eastAsia" w:ascii="宋体"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项目。</w:t>
      </w:r>
    </w:p>
    <w:p w14:paraId="34F8FBBC">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6" w:name="_Toc513029205"/>
      <w:bookmarkStart w:id="47" w:name="_Toc16938521"/>
      <w:bookmarkStart w:id="48" w:name="_Toc20823277"/>
      <w:r>
        <w:rPr>
          <w:rFonts w:hint="eastAsia" w:ascii="宋体" w:hAnsi="宋体" w:eastAsia="宋体" w:cs="宋体"/>
          <w:bCs w:val="0"/>
          <w:color w:val="auto"/>
          <w:sz w:val="21"/>
          <w:szCs w:val="21"/>
          <w:highlight w:val="none"/>
          <w:lang w:eastAsia="zh-CN"/>
        </w:rPr>
        <w:t>2.</w:t>
      </w:r>
      <w:r>
        <w:rPr>
          <w:rFonts w:hint="eastAsia" w:ascii="宋体" w:hAnsi="宋体" w:eastAsia="宋体" w:cs="宋体"/>
          <w:bCs w:val="0"/>
          <w:color w:val="auto"/>
          <w:sz w:val="21"/>
          <w:szCs w:val="21"/>
          <w:highlight w:val="none"/>
        </w:rPr>
        <w:t>投标人</w:t>
      </w:r>
    </w:p>
    <w:p w14:paraId="37B204A7">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本招标文件中“供应商”，即“投标人”，是指参加投标竞争，并符合招标文件规定资格条件的法人、其他组织或者自然人。</w:t>
      </w:r>
    </w:p>
    <w:p w14:paraId="4C140C97">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46"/>
      <w:bookmarkEnd w:id="47"/>
      <w:bookmarkEnd w:id="48"/>
    </w:p>
    <w:p w14:paraId="38E55FA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满足投标邀请中供应商的资格条件要求的规定。</w:t>
      </w:r>
    </w:p>
    <w:p w14:paraId="138D4362">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满足本文件实质性条款的规定。</w:t>
      </w:r>
    </w:p>
    <w:p w14:paraId="1462629D">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9" w:name="_Toc513029206"/>
      <w:bookmarkStart w:id="50" w:name="_Toc20823278"/>
      <w:bookmarkStart w:id="51" w:name="_Toc16938522"/>
      <w:r>
        <w:rPr>
          <w:rFonts w:hint="eastAsia" w:ascii="宋体" w:hAnsi="宋体" w:eastAsia="宋体" w:cs="宋体"/>
          <w:bCs w:val="0"/>
          <w:color w:val="auto"/>
          <w:sz w:val="21"/>
          <w:szCs w:val="21"/>
          <w:highlight w:val="none"/>
          <w:lang w:eastAsia="zh-CN"/>
        </w:rPr>
        <w:t>3.</w:t>
      </w:r>
      <w:r>
        <w:rPr>
          <w:rFonts w:hint="eastAsia" w:ascii="宋体" w:hAnsi="宋体" w:eastAsia="宋体" w:cs="宋体"/>
          <w:bCs w:val="0"/>
          <w:color w:val="auto"/>
          <w:sz w:val="21"/>
          <w:szCs w:val="21"/>
          <w:highlight w:val="none"/>
        </w:rPr>
        <w:t>适用法律</w:t>
      </w:r>
      <w:bookmarkEnd w:id="49"/>
      <w:bookmarkEnd w:id="50"/>
      <w:bookmarkEnd w:id="51"/>
    </w:p>
    <w:p w14:paraId="79531839">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7D8365B0">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投标费用</w:t>
      </w:r>
    </w:p>
    <w:p w14:paraId="123D0276">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投标人应自行承担所有与参加投标有关的费用，无论投标过程中的做法和结果如 何，代理机构在任何情况下均无义务和责任承担这些费用。 </w:t>
      </w:r>
    </w:p>
    <w:p w14:paraId="7F61F5F4">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4.2本次采购（招标）</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收取文件工本费。</w:t>
      </w:r>
    </w:p>
    <w:p w14:paraId="67837A74">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4.3本次采购由中标人在领取中标通知书前一次性支付给招标代理机构代理服务费（具体计算方式详见下表）。</w:t>
      </w:r>
    </w:p>
    <w:tbl>
      <w:tblPr>
        <w:tblStyle w:val="43"/>
        <w:tblW w:w="8111" w:type="dxa"/>
        <w:jc w:val="center"/>
        <w:tblLayout w:type="fixed"/>
        <w:tblCellMar>
          <w:top w:w="0" w:type="dxa"/>
          <w:left w:w="0" w:type="dxa"/>
          <w:bottom w:w="0" w:type="dxa"/>
          <w:right w:w="0" w:type="dxa"/>
        </w:tblCellMar>
      </w:tblPr>
      <w:tblGrid>
        <w:gridCol w:w="1847"/>
        <w:gridCol w:w="2214"/>
        <w:gridCol w:w="1879"/>
        <w:gridCol w:w="2171"/>
      </w:tblGrid>
      <w:tr w14:paraId="0F3E4ED5">
        <w:tblPrEx>
          <w:tblCellMar>
            <w:top w:w="0" w:type="dxa"/>
            <w:left w:w="0" w:type="dxa"/>
            <w:bottom w:w="0" w:type="dxa"/>
            <w:right w:w="0"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C403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项目</w:t>
            </w:r>
          </w:p>
          <w:p w14:paraId="4E75159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类型</w:t>
            </w:r>
          </w:p>
        </w:tc>
        <w:tc>
          <w:tcPr>
            <w:tcW w:w="2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096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2E3B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100万以上</w:t>
            </w:r>
          </w:p>
        </w:tc>
        <w:tc>
          <w:tcPr>
            <w:tcW w:w="21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2BBA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代理服务费最高限价</w:t>
            </w:r>
          </w:p>
        </w:tc>
      </w:tr>
      <w:tr w14:paraId="034190F2">
        <w:tblPrEx>
          <w:tblCellMar>
            <w:top w:w="0" w:type="dxa"/>
            <w:left w:w="0" w:type="dxa"/>
            <w:bottom w:w="0" w:type="dxa"/>
            <w:right w:w="0"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01C5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pacing w:val="40"/>
                <w:sz w:val="21"/>
                <w:szCs w:val="21"/>
                <w:highlight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9CD2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0DDAB5C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406E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369CA2C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（折扣率）</w:t>
            </w:r>
          </w:p>
        </w:tc>
        <w:tc>
          <w:tcPr>
            <w:tcW w:w="21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4FA60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47276C9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r>
      <w:tr w14:paraId="395CA412">
        <w:tblPrEx>
          <w:tblCellMar>
            <w:top w:w="0" w:type="dxa"/>
            <w:left w:w="0" w:type="dxa"/>
            <w:bottom w:w="0" w:type="dxa"/>
            <w:right w:w="0"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DA17F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tc>
        <w:tc>
          <w:tcPr>
            <w:tcW w:w="221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898346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p>
        </w:tc>
        <w:tc>
          <w:tcPr>
            <w:tcW w:w="187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2A1F4A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2171"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2E36355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p>
        </w:tc>
      </w:tr>
      <w:tr w14:paraId="6BE2EDD2">
        <w:tblPrEx>
          <w:tblCellMar>
            <w:top w:w="0" w:type="dxa"/>
            <w:left w:w="0" w:type="dxa"/>
            <w:bottom w:w="0" w:type="dxa"/>
            <w:right w:w="0"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339D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21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6A9C494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87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3CE0A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217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217CE29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14:paraId="637023AD">
        <w:tblPrEx>
          <w:tblCellMar>
            <w:top w:w="0" w:type="dxa"/>
            <w:left w:w="0" w:type="dxa"/>
            <w:bottom w:w="0" w:type="dxa"/>
            <w:right w:w="0"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48D98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221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D4751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ABB1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217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24E6C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bl>
    <w:p w14:paraId="6E49A2C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基准费率表</w:t>
      </w:r>
    </w:p>
    <w:tbl>
      <w:tblPr>
        <w:tblStyle w:val="43"/>
        <w:tblW w:w="8141" w:type="dxa"/>
        <w:jc w:val="center"/>
        <w:tblLayout w:type="fixed"/>
        <w:tblCellMar>
          <w:top w:w="0" w:type="dxa"/>
          <w:left w:w="0" w:type="dxa"/>
          <w:bottom w:w="0" w:type="dxa"/>
          <w:right w:w="0" w:type="dxa"/>
        </w:tblCellMar>
      </w:tblPr>
      <w:tblGrid>
        <w:gridCol w:w="2864"/>
        <w:gridCol w:w="1759"/>
        <w:gridCol w:w="1759"/>
        <w:gridCol w:w="1759"/>
      </w:tblGrid>
      <w:tr w14:paraId="435F950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99671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F8F7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货物采购</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B4EB8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服务采购</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A0FFC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工程采购</w:t>
            </w:r>
          </w:p>
        </w:tc>
      </w:tr>
      <w:tr w14:paraId="6F95B6EA">
        <w:tblPrEx>
          <w:tblCellMar>
            <w:top w:w="0" w:type="dxa"/>
            <w:left w:w="0" w:type="dxa"/>
            <w:bottom w:w="0" w:type="dxa"/>
            <w:right w:w="0" w:type="dxa"/>
          </w:tblCellMar>
        </w:tblPrEx>
        <w:trPr>
          <w:trHeight w:val="374"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CF6BEF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2E43D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5BD771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916E1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p>
        </w:tc>
      </w:tr>
      <w:tr w14:paraId="02305228">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D66215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14CE0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707BD3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33DA3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r>
              <w:rPr>
                <w:rFonts w:hint="eastAsia" w:ascii="宋体" w:hAnsi="宋体" w:eastAsia="宋体" w:cs="宋体"/>
                <w:color w:val="auto"/>
                <w:sz w:val="21"/>
                <w:szCs w:val="21"/>
                <w:highlight w:val="none"/>
                <w:lang w:eastAsia="zh-CN"/>
              </w:rPr>
              <w:t>%</w:t>
            </w:r>
          </w:p>
        </w:tc>
      </w:tr>
      <w:tr w14:paraId="71568AD2">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BC5EBD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5601B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683E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6DD5B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r>
              <w:rPr>
                <w:rFonts w:hint="eastAsia" w:ascii="宋体" w:hAnsi="宋体" w:eastAsia="宋体" w:cs="宋体"/>
                <w:color w:val="auto"/>
                <w:sz w:val="21"/>
                <w:szCs w:val="21"/>
                <w:highlight w:val="none"/>
                <w:lang w:eastAsia="zh-CN"/>
              </w:rPr>
              <w:t>%</w:t>
            </w:r>
          </w:p>
        </w:tc>
      </w:tr>
      <w:tr w14:paraId="05080C46">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8FEDE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5EC95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DBD92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B88CE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r>
              <w:rPr>
                <w:rFonts w:hint="eastAsia" w:ascii="宋体" w:hAnsi="宋体" w:eastAsia="宋体" w:cs="宋体"/>
                <w:color w:val="auto"/>
                <w:sz w:val="21"/>
                <w:szCs w:val="21"/>
                <w:highlight w:val="none"/>
                <w:lang w:eastAsia="zh-CN"/>
              </w:rPr>
              <w:t>%</w:t>
            </w:r>
          </w:p>
        </w:tc>
      </w:tr>
      <w:tr w14:paraId="3638A0F3">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7106CA">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5000亿-1亿</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0F0280C">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0ED542">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7B7935">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eastAsia="zh-CN"/>
              </w:rPr>
              <w:t>%</w:t>
            </w:r>
          </w:p>
        </w:tc>
      </w:tr>
      <w:tr w14:paraId="25BD92BE">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8DC5CC">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亿元</w:t>
            </w:r>
            <w:r>
              <w:rPr>
                <w:rFonts w:hint="eastAsia" w:ascii="宋体" w:hAnsi="宋体" w:eastAsia="宋体" w:cs="宋体"/>
                <w:color w:val="auto"/>
                <w:sz w:val="21"/>
                <w:szCs w:val="21"/>
                <w:highlight w:val="none"/>
              </w:rPr>
              <w:t>以上</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B79F2C">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EF3EB5">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r>
              <w:rPr>
                <w:rFonts w:hint="eastAsia" w:ascii="宋体" w:hAnsi="宋体" w:eastAsia="宋体" w:cs="宋体"/>
                <w:color w:val="auto"/>
                <w:sz w:val="21"/>
                <w:szCs w:val="21"/>
                <w:highlight w:val="none"/>
                <w:lang w:eastAsia="zh-CN"/>
              </w:rPr>
              <w:t>%</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4A7D36E">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r>
              <w:rPr>
                <w:rFonts w:hint="eastAsia" w:ascii="宋体" w:hAnsi="宋体" w:eastAsia="宋体" w:cs="宋体"/>
                <w:color w:val="auto"/>
                <w:sz w:val="21"/>
                <w:szCs w:val="21"/>
                <w:highlight w:val="none"/>
                <w:lang w:eastAsia="zh-CN"/>
              </w:rPr>
              <w:t>%</w:t>
            </w:r>
          </w:p>
        </w:tc>
      </w:tr>
    </w:tbl>
    <w:p w14:paraId="20B4F42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（1）代理服务费以人民币支付；</w:t>
      </w:r>
    </w:p>
    <w:p w14:paraId="08CF414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（2）代理服务费支付方式：一次性以电汇或转账形式支付。</w:t>
      </w:r>
    </w:p>
    <w:p w14:paraId="792C2AB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（3）招标代理服务费不在响应报价中单列，包含在响应总价中，由中标人支付给代理机构。</w:t>
      </w:r>
    </w:p>
    <w:p w14:paraId="451A5CEA">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招标代理服务费开户银行：中国工商银行扬州雍华府支行</w:t>
      </w:r>
    </w:p>
    <w:p w14:paraId="1F5E28D8">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开户名称：江苏苏维工程管理有限公司</w:t>
      </w:r>
    </w:p>
    <w:p w14:paraId="2ECA8A0F">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开户</w:t>
      </w:r>
      <w:r>
        <w:rPr>
          <w:rFonts w:hint="eastAsia" w:ascii="宋体" w:hAnsi="宋体" w:eastAsia="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rPr>
        <w:t>号：1108020819100000612</w:t>
      </w:r>
    </w:p>
    <w:p w14:paraId="3A87A2C0">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4.4专家评审费参考《关于规范江苏省政府采购专家评审费标准的通知》（苏财购〔2016〕48号）执行。</w:t>
      </w:r>
    </w:p>
    <w:p w14:paraId="1CD54141">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bCs w:val="0"/>
          <w:color w:val="auto"/>
          <w:sz w:val="21"/>
          <w:szCs w:val="21"/>
          <w:highlight w:val="none"/>
        </w:rPr>
        <w:t>招标文件的约束力</w:t>
      </w:r>
    </w:p>
    <w:p w14:paraId="1EFB6CB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w:t>
      </w:r>
      <w:r>
        <w:rPr>
          <w:rFonts w:hint="eastAsia" w:ascii="宋体" w:hAnsi="宋体" w:eastAsia="宋体" w:cs="宋体"/>
          <w:color w:val="auto"/>
          <w:sz w:val="21"/>
          <w:szCs w:val="21"/>
          <w:highlight w:val="none"/>
        </w:rPr>
        <w:t xml:space="preserve"> 投标人一旦参加本项目采购活动，即被认为接受了本招标文件的规定和约束</w:t>
      </w:r>
    </w:p>
    <w:p w14:paraId="73E58EEA">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52" w:name="_Toc16938526"/>
      <w:bookmarkStart w:id="53" w:name="_Toc20823282"/>
      <w:bookmarkStart w:id="54" w:name="_Toc513029210"/>
      <w:r>
        <w:rPr>
          <w:rFonts w:hint="eastAsia" w:ascii="宋体" w:hAnsi="宋体" w:eastAsia="宋体" w:cs="宋体"/>
          <w:bCs w:val="0"/>
          <w:color w:val="auto"/>
          <w:sz w:val="21"/>
          <w:szCs w:val="21"/>
          <w:highlight w:val="none"/>
          <w:lang w:eastAsia="zh-CN"/>
        </w:rPr>
        <w:t>6.</w:t>
      </w:r>
      <w:r>
        <w:rPr>
          <w:rFonts w:hint="eastAsia" w:ascii="宋体" w:hAnsi="宋体" w:eastAsia="宋体" w:cs="宋体"/>
          <w:bCs w:val="0"/>
          <w:color w:val="auto"/>
          <w:sz w:val="21"/>
          <w:szCs w:val="21"/>
          <w:highlight w:val="none"/>
        </w:rPr>
        <w:t>招标文件构成</w:t>
      </w:r>
      <w:bookmarkEnd w:id="52"/>
      <w:bookmarkEnd w:id="53"/>
      <w:bookmarkEnd w:id="54"/>
    </w:p>
    <w:p w14:paraId="2D97554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 xml:space="preserve"> 招标文件</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以下部分组成：</w:t>
      </w:r>
    </w:p>
    <w:p w14:paraId="4A61509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投标邀请</w:t>
      </w:r>
    </w:p>
    <w:p w14:paraId="7D26CA43">
      <w:pPr>
        <w:keepNext w:val="0"/>
        <w:keepLines w:val="0"/>
        <w:pageBreakBefore w:val="0"/>
        <w:tabs>
          <w:tab w:val="left" w:pos="258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r>
        <w:rPr>
          <w:rFonts w:hint="eastAsia" w:ascii="宋体" w:hAnsi="宋体" w:eastAsia="宋体" w:cs="宋体"/>
          <w:color w:val="auto"/>
          <w:sz w:val="21"/>
          <w:szCs w:val="21"/>
          <w:highlight w:val="none"/>
        </w:rPr>
        <w:tab/>
      </w:r>
    </w:p>
    <w:p w14:paraId="0BF683D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（3）合同条款及格式</w:t>
      </w:r>
    </w:p>
    <w:p w14:paraId="1EB749C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（4）项目需求</w:t>
      </w:r>
    </w:p>
    <w:p w14:paraId="3CDB6FA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（5）评标方法与评标标准</w:t>
      </w:r>
    </w:p>
    <w:p w14:paraId="5A904F0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BA0BF8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请仔细检查招标文件是否齐全，如有缺漏请立即与代理机构联系解决。</w:t>
      </w:r>
    </w:p>
    <w:p w14:paraId="6239E2D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招标的最小单位是包。招标服务数量及技术要求中未分包的，投标人对要求提供的服务不得部分投标；招标服务数量及技术要求中已经分包的，应当以包为单位投标。</w:t>
      </w:r>
    </w:p>
    <w:p w14:paraId="6135E14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招标文件如果要求投标人提交备选投标方案的，投标人可以提交备选方案；否则，备选方案将被拒绝。</w:t>
      </w:r>
    </w:p>
    <w:p w14:paraId="4370935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6.4</w:t>
      </w:r>
      <w:r>
        <w:rPr>
          <w:rFonts w:hint="eastAsia" w:ascii="宋体" w:hAnsi="宋体" w:eastAsia="宋体" w:cs="宋体"/>
          <w:color w:val="auto"/>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12DAAA1">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55" w:name="_Toc16938527"/>
      <w:bookmarkStart w:id="56" w:name="_Toc20823283"/>
      <w:bookmarkStart w:id="57" w:name="_Toc513029211"/>
      <w:bookmarkStart w:id="58" w:name="_Toc462564070"/>
      <w:r>
        <w:rPr>
          <w:rFonts w:hint="eastAsia" w:ascii="宋体" w:hAnsi="宋体" w:eastAsia="宋体" w:cs="宋体"/>
          <w:bCs w:val="0"/>
          <w:color w:val="auto"/>
          <w:sz w:val="21"/>
          <w:szCs w:val="21"/>
          <w:highlight w:val="none"/>
          <w:lang w:eastAsia="zh-CN"/>
        </w:rPr>
        <w:t>7.</w:t>
      </w:r>
      <w:r>
        <w:rPr>
          <w:rFonts w:hint="eastAsia" w:ascii="宋体" w:hAnsi="宋体" w:eastAsia="宋体" w:cs="宋体"/>
          <w:bCs w:val="0"/>
          <w:color w:val="auto"/>
          <w:sz w:val="21"/>
          <w:szCs w:val="21"/>
          <w:highlight w:val="none"/>
        </w:rPr>
        <w:t>招标文件的</w:t>
      </w:r>
      <w:bookmarkEnd w:id="55"/>
      <w:bookmarkEnd w:id="56"/>
      <w:bookmarkEnd w:id="57"/>
      <w:bookmarkEnd w:id="58"/>
      <w:r>
        <w:rPr>
          <w:rFonts w:hint="eastAsia" w:ascii="宋体" w:hAnsi="宋体" w:eastAsia="宋体" w:cs="宋体"/>
          <w:bCs w:val="0"/>
          <w:color w:val="auto"/>
          <w:sz w:val="21"/>
          <w:szCs w:val="21"/>
          <w:highlight w:val="none"/>
        </w:rPr>
        <w:t>澄清</w:t>
      </w:r>
    </w:p>
    <w:p w14:paraId="59EE627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任何要求对招标文件进行澄清的投标人，应在投标截止日期的十日前按投标邀请中的通讯地址，以书面形式通知代理机构。</w:t>
      </w:r>
    </w:p>
    <w:p w14:paraId="6D7ADDB5">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59" w:name="_Toc20823284"/>
      <w:bookmarkStart w:id="60" w:name="_Toc513029212"/>
      <w:bookmarkStart w:id="61" w:name="_Toc16938528"/>
      <w:bookmarkStart w:id="62" w:name="_Toc462564071"/>
      <w:bookmarkStart w:id="63" w:name="_Toc16938530"/>
      <w:bookmarkStart w:id="64" w:name="_Toc462564073"/>
      <w:bookmarkStart w:id="65" w:name="_Toc20823286"/>
      <w:bookmarkStart w:id="66" w:name="_Toc513029214"/>
      <w:r>
        <w:rPr>
          <w:rFonts w:hint="eastAsia" w:ascii="宋体" w:hAnsi="宋体" w:eastAsia="宋体" w:cs="宋体"/>
          <w:bCs w:val="0"/>
          <w:color w:val="auto"/>
          <w:sz w:val="21"/>
          <w:szCs w:val="21"/>
          <w:highlight w:val="none"/>
          <w:lang w:eastAsia="zh-CN"/>
        </w:rPr>
        <w:t>8.</w:t>
      </w:r>
      <w:r>
        <w:rPr>
          <w:rFonts w:hint="eastAsia" w:ascii="宋体" w:hAnsi="宋体" w:eastAsia="宋体" w:cs="宋体"/>
          <w:bCs w:val="0"/>
          <w:color w:val="auto"/>
          <w:sz w:val="21"/>
          <w:szCs w:val="21"/>
          <w:highlight w:val="none"/>
        </w:rPr>
        <w:t>招标文件的修改</w:t>
      </w:r>
      <w:bookmarkEnd w:id="59"/>
      <w:bookmarkEnd w:id="60"/>
      <w:bookmarkEnd w:id="61"/>
      <w:bookmarkEnd w:id="62"/>
    </w:p>
    <w:p w14:paraId="630FB94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color w:val="auto"/>
          <w:sz w:val="21"/>
          <w:szCs w:val="21"/>
          <w:highlight w:val="none"/>
        </w:rPr>
        <w:t xml:space="preserve"> 在投标截止时间前，代理机构可以对招标文件进行修改。</w:t>
      </w:r>
    </w:p>
    <w:p w14:paraId="339E2E9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8.2代理机构在招标文件要求提交投标文件截止时间前，有权决定延长投标截止时间和开标时间，并在原采购信息发布媒体上发布变更公告。</w:t>
      </w:r>
    </w:p>
    <w:p w14:paraId="2F5ECA9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8.3</w:t>
      </w:r>
      <w:r>
        <w:rPr>
          <w:rFonts w:hint="eastAsia" w:ascii="宋体" w:hAnsi="宋体" w:eastAsia="宋体" w:cs="宋体"/>
          <w:color w:val="auto"/>
          <w:sz w:val="21"/>
          <w:szCs w:val="21"/>
          <w:highlight w:val="none"/>
        </w:rPr>
        <w:t>招标文件的修改将在</w:t>
      </w:r>
      <w:r>
        <w:rPr>
          <w:rFonts w:hint="eastAsia" w:ascii="宋体" w:hAnsi="宋体" w:eastAsia="宋体" w:cs="宋体"/>
          <w:color w:val="auto"/>
          <w:sz w:val="21"/>
          <w:szCs w:val="21"/>
          <w:highlight w:val="none"/>
          <w:lang w:eastAsia="zh-CN"/>
        </w:rPr>
        <w:t>“扬州大学附属医院网”、“扬州大学网”、“江苏政府采购网”、“中国政府采购网”</w:t>
      </w:r>
      <w:r>
        <w:rPr>
          <w:rFonts w:hint="eastAsia" w:ascii="宋体" w:hAnsi="宋体" w:eastAsia="宋体" w:cs="宋体"/>
          <w:color w:val="auto"/>
          <w:sz w:val="21"/>
          <w:szCs w:val="21"/>
          <w:highlight w:val="none"/>
        </w:rPr>
        <w:t>公布，补充文件将作为招标文件的组成部分，并对投标人具有约束力。</w:t>
      </w:r>
    </w:p>
    <w:p w14:paraId="385BDF9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8.4投标人应在投标截止时间前关注原采购信息发布媒体上有关本招标项目有无变更公告。</w:t>
      </w:r>
    </w:p>
    <w:p w14:paraId="776EEE93">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eastAsia="zh-CN"/>
        </w:rPr>
        <w:t>9.</w:t>
      </w:r>
      <w:r>
        <w:rPr>
          <w:rFonts w:hint="eastAsia" w:ascii="宋体" w:hAnsi="宋体" w:eastAsia="宋体" w:cs="宋体"/>
          <w:bCs w:val="0"/>
          <w:color w:val="auto"/>
          <w:sz w:val="21"/>
          <w:szCs w:val="21"/>
          <w:highlight w:val="none"/>
        </w:rPr>
        <w:t>投标文件的语言、度量衡单位</w:t>
      </w:r>
      <w:bookmarkEnd w:id="63"/>
      <w:bookmarkEnd w:id="64"/>
      <w:bookmarkEnd w:id="65"/>
      <w:bookmarkEnd w:id="66"/>
      <w:r>
        <w:rPr>
          <w:rFonts w:hint="eastAsia" w:ascii="宋体" w:hAnsi="宋体" w:eastAsia="宋体" w:cs="宋体"/>
          <w:bCs w:val="0"/>
          <w:color w:val="auto"/>
          <w:sz w:val="21"/>
          <w:szCs w:val="21"/>
          <w:highlight w:val="none"/>
        </w:rPr>
        <w:t>、货币和编制</w:t>
      </w:r>
    </w:p>
    <w:p w14:paraId="255A4726">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color w:val="auto"/>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2A0FA74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color w:val="auto"/>
          <w:sz w:val="21"/>
          <w:szCs w:val="21"/>
          <w:highlight w:val="none"/>
        </w:rPr>
        <w:t xml:space="preserve"> 除技术性能另有规定外，投标文件所使用的度量衡单位，均须采用国家法定计量单位。</w:t>
      </w:r>
    </w:p>
    <w:p w14:paraId="739A700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9.3投标人应使用人民币报价。</w:t>
      </w:r>
    </w:p>
    <w:p w14:paraId="216C7F0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9.4投标文件应字迹清楚、内容齐全、不得涂改。如有修改，修改处须有投标人加盖公章和法定代表人或其授权代表签字。</w:t>
      </w:r>
    </w:p>
    <w:p w14:paraId="21FBD9AC">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67" w:name="_Toc462564074"/>
      <w:bookmarkStart w:id="68" w:name="_Toc513029215"/>
      <w:bookmarkStart w:id="69" w:name="_Toc20823287"/>
      <w:bookmarkStart w:id="70" w:name="_Toc16938531"/>
      <w:r>
        <w:rPr>
          <w:rFonts w:hint="eastAsia" w:ascii="宋体" w:hAnsi="宋体" w:eastAsia="宋体" w:cs="宋体"/>
          <w:bCs w:val="0"/>
          <w:color w:val="auto"/>
          <w:sz w:val="21"/>
          <w:szCs w:val="21"/>
          <w:highlight w:val="none"/>
          <w:lang w:eastAsia="zh-CN"/>
        </w:rPr>
        <w:t>10.</w:t>
      </w:r>
      <w:r>
        <w:rPr>
          <w:rFonts w:hint="eastAsia" w:ascii="宋体" w:hAnsi="宋体" w:eastAsia="宋体" w:cs="宋体"/>
          <w:bCs w:val="0"/>
          <w:color w:val="auto"/>
          <w:sz w:val="21"/>
          <w:szCs w:val="21"/>
          <w:highlight w:val="none"/>
        </w:rPr>
        <w:t>投标文件构成</w:t>
      </w:r>
      <w:bookmarkEnd w:id="67"/>
      <w:bookmarkEnd w:id="68"/>
      <w:bookmarkEnd w:id="69"/>
      <w:bookmarkEnd w:id="70"/>
    </w:p>
    <w:p w14:paraId="613AA6C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10.1</w:t>
      </w:r>
      <w:r>
        <w:rPr>
          <w:rFonts w:hint="eastAsia" w:ascii="宋体" w:hAnsi="宋体" w:eastAsia="宋体" w:cs="宋体"/>
          <w:color w:val="auto"/>
          <w:sz w:val="21"/>
          <w:szCs w:val="21"/>
          <w:highlight w:val="none"/>
        </w:rPr>
        <w:t xml:space="preserve"> 投标人编写的投标文件应包括：资信证明文件、开标一览表等部分</w:t>
      </w:r>
    </w:p>
    <w:p w14:paraId="575CF561">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bookmarkStart w:id="71" w:name="_Toc14577357"/>
      <w:bookmarkStart w:id="72" w:name="_Toc49090509"/>
      <w:bookmarkStart w:id="73" w:name="_Toc513029219"/>
      <w:bookmarkStart w:id="74" w:name="_Toc49090507"/>
      <w:bookmarkStart w:id="75" w:name="_Toc513029216"/>
      <w:bookmarkStart w:id="76" w:name="_Toc14577354"/>
      <w:r>
        <w:rPr>
          <w:rFonts w:hint="eastAsia" w:ascii="宋体" w:hAnsi="宋体" w:eastAsia="宋体" w:cs="宋体"/>
          <w:b w:val="0"/>
          <w:bCs w:val="0"/>
          <w:color w:val="auto"/>
          <w:sz w:val="21"/>
          <w:szCs w:val="21"/>
          <w:highlight w:val="none"/>
        </w:rPr>
        <w:t>10.2 投标人应将投标文件按顺序装订成册，应逐页编码，不得跳页，并编制投标文件资料目录。由于编排混乱导致投标文件被误读或查找不到，责任由投标人承担。</w:t>
      </w:r>
    </w:p>
    <w:p w14:paraId="2E393F31">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 投标人应当根据招标文件要求编制投标文件，投标文件应对招标文件提出的要求和条件作出实质性响应，并在相应的投标文件中逐条标明满足与否。</w:t>
      </w:r>
    </w:p>
    <w:p w14:paraId="2BB9B2F3">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11.</w:t>
      </w:r>
      <w:r>
        <w:rPr>
          <w:rFonts w:hint="eastAsia" w:ascii="宋体" w:hAnsi="宋体" w:eastAsia="宋体" w:cs="宋体"/>
          <w:bCs w:val="0"/>
          <w:color w:val="auto"/>
          <w:sz w:val="21"/>
          <w:szCs w:val="21"/>
          <w:highlight w:val="none"/>
        </w:rPr>
        <w:t>证明投标人资格及符合招标文件规定的文件</w:t>
      </w:r>
      <w:bookmarkEnd w:id="71"/>
      <w:bookmarkEnd w:id="72"/>
      <w:bookmarkEnd w:id="73"/>
    </w:p>
    <w:p w14:paraId="1D68A8E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11.1投标人应按要求提交资格证明文件及符合招标文件规定的文件。</w:t>
      </w:r>
    </w:p>
    <w:p w14:paraId="4DB3B1A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11.2投标人应提交证明其有资格参加投标和中标后有能力独立履行合同的文件。</w:t>
      </w:r>
    </w:p>
    <w:p w14:paraId="0F4BB866">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11.3投标人除必须具有履行合同所需提供的服务的能力外，还必须具备相应的财务、技术方面的能力。</w:t>
      </w:r>
    </w:p>
    <w:p w14:paraId="54213A4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11.4投标人应提交根据合同要求提供的证明服务质量合格以及符合招标文件规定的证明文件。</w:t>
      </w:r>
    </w:p>
    <w:p w14:paraId="6ED8A16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11.5证明投标人所提供服务与招标文件的要求相一致的文件可以是手册、图纸、文字资料和数据</w:t>
      </w:r>
      <w:r>
        <w:rPr>
          <w:rFonts w:hint="eastAsia" w:ascii="宋体" w:hAnsi="宋体" w:eastAsia="宋体" w:cs="宋体"/>
          <w:bCs/>
          <w:color w:val="auto"/>
          <w:sz w:val="21"/>
          <w:szCs w:val="21"/>
          <w:highlight w:val="none"/>
        </w:rPr>
        <w:t>。</w:t>
      </w:r>
      <w:bookmarkEnd w:id="74"/>
      <w:bookmarkEnd w:id="75"/>
      <w:bookmarkEnd w:id="76"/>
    </w:p>
    <w:p w14:paraId="35802E2D">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77" w:name="_Toc14577355"/>
      <w:bookmarkStart w:id="78" w:name="_Toc49090508"/>
      <w:r>
        <w:rPr>
          <w:rFonts w:hint="eastAsia" w:ascii="宋体" w:hAnsi="宋体" w:eastAsia="宋体" w:cs="宋体"/>
          <w:bCs w:val="0"/>
          <w:color w:val="auto"/>
          <w:sz w:val="21"/>
          <w:szCs w:val="21"/>
          <w:highlight w:val="none"/>
          <w:lang w:eastAsia="zh-CN"/>
        </w:rPr>
        <w:t>12.</w:t>
      </w:r>
      <w:r>
        <w:rPr>
          <w:rFonts w:hint="eastAsia" w:ascii="宋体" w:hAnsi="宋体" w:eastAsia="宋体" w:cs="宋体"/>
          <w:bCs w:val="0"/>
          <w:color w:val="auto"/>
          <w:sz w:val="21"/>
          <w:szCs w:val="21"/>
          <w:highlight w:val="none"/>
        </w:rPr>
        <w:t>分项报价</w:t>
      </w:r>
      <w:bookmarkEnd w:id="77"/>
      <w:r>
        <w:rPr>
          <w:rFonts w:hint="eastAsia" w:ascii="宋体" w:hAnsi="宋体" w:eastAsia="宋体" w:cs="宋体"/>
          <w:bCs w:val="0"/>
          <w:color w:val="auto"/>
          <w:sz w:val="21"/>
          <w:szCs w:val="21"/>
          <w:highlight w:val="none"/>
        </w:rPr>
        <w:t>表</w:t>
      </w:r>
      <w:bookmarkEnd w:id="78"/>
    </w:p>
    <w:p w14:paraId="6B715C1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详见投标文件格式</w:t>
      </w:r>
    </w:p>
    <w:p w14:paraId="7A0BD22C">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13.</w:t>
      </w:r>
      <w:r>
        <w:rPr>
          <w:rFonts w:hint="eastAsia" w:ascii="宋体" w:hAnsi="宋体" w:eastAsia="宋体" w:cs="宋体"/>
          <w:b/>
          <w:color w:val="auto"/>
          <w:sz w:val="21"/>
          <w:szCs w:val="21"/>
          <w:highlight w:val="none"/>
        </w:rPr>
        <w:t>技术参数响应及偏离表、商务条款响应及偏离表</w:t>
      </w:r>
    </w:p>
    <w:p w14:paraId="75FFE86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详见投标文件格式</w:t>
      </w:r>
    </w:p>
    <w:p w14:paraId="3BD954D1">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14.</w:t>
      </w:r>
      <w:r>
        <w:rPr>
          <w:rFonts w:hint="eastAsia" w:ascii="宋体" w:hAnsi="宋体" w:eastAsia="宋体" w:cs="宋体"/>
          <w:b/>
          <w:bCs/>
          <w:color w:val="auto"/>
          <w:sz w:val="21"/>
          <w:szCs w:val="21"/>
          <w:highlight w:val="none"/>
        </w:rPr>
        <w:t>服务承诺及服务机构、人员的情况介绍</w:t>
      </w:r>
    </w:p>
    <w:p w14:paraId="4BAB15C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投标人的服务承诺应按不低于招标文件中商务要求的标准。</w:t>
      </w:r>
    </w:p>
    <w:p w14:paraId="56D2B05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14.2</w:t>
      </w:r>
      <w:r>
        <w:rPr>
          <w:rFonts w:hint="eastAsia" w:ascii="宋体" w:hAnsi="宋体" w:eastAsia="宋体" w:cs="宋体"/>
          <w:color w:val="auto"/>
          <w:sz w:val="21"/>
          <w:szCs w:val="21"/>
          <w:highlight w:val="none"/>
        </w:rPr>
        <w:t>提供投标人有关服务的管理制度、服务机构的分布情况、服务人员的数量、素质、技术水平及服务的反应能力。</w:t>
      </w:r>
    </w:p>
    <w:p w14:paraId="3F72B2A9">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9" w:name="_Toc49090510"/>
      <w:bookmarkStart w:id="80" w:name="_Toc14577359"/>
      <w:r>
        <w:rPr>
          <w:rFonts w:hint="eastAsia" w:ascii="宋体" w:hAnsi="宋体" w:eastAsia="宋体" w:cs="宋体"/>
          <w:bCs w:val="0"/>
          <w:color w:val="auto"/>
          <w:sz w:val="21"/>
          <w:szCs w:val="21"/>
          <w:highlight w:val="none"/>
          <w:lang w:eastAsia="zh-CN"/>
        </w:rPr>
        <w:t>15.</w:t>
      </w:r>
      <w:r>
        <w:rPr>
          <w:rFonts w:hint="eastAsia" w:ascii="宋体" w:hAnsi="宋体" w:eastAsia="宋体" w:cs="宋体"/>
          <w:bCs w:val="0"/>
          <w:color w:val="auto"/>
          <w:sz w:val="21"/>
          <w:szCs w:val="21"/>
          <w:highlight w:val="none"/>
        </w:rPr>
        <w:t>投标函和开标一览表</w:t>
      </w:r>
    </w:p>
    <w:p w14:paraId="1DBF267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投标人应按照招标文件中提供的格式完整、正确填写投标函、开标一览表。</w:t>
      </w:r>
    </w:p>
    <w:p w14:paraId="663AF073">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16.</w:t>
      </w:r>
      <w:r>
        <w:rPr>
          <w:rFonts w:hint="eastAsia" w:ascii="宋体" w:hAnsi="宋体" w:eastAsia="宋体" w:cs="宋体"/>
          <w:bCs w:val="0"/>
          <w:color w:val="auto"/>
          <w:sz w:val="21"/>
          <w:szCs w:val="21"/>
          <w:highlight w:val="none"/>
        </w:rPr>
        <w:t>投标保证金</w:t>
      </w:r>
      <w:bookmarkEnd w:id="79"/>
      <w:bookmarkEnd w:id="80"/>
    </w:p>
    <w:p w14:paraId="3751F06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7DCFDCC2">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81" w:name="_Toc14577360"/>
      <w:bookmarkStart w:id="82" w:name="_Toc49090511"/>
      <w:r>
        <w:rPr>
          <w:rFonts w:hint="eastAsia" w:ascii="宋体" w:hAnsi="宋体" w:eastAsia="宋体" w:cs="宋体"/>
          <w:bCs w:val="0"/>
          <w:color w:val="auto"/>
          <w:sz w:val="21"/>
          <w:szCs w:val="21"/>
          <w:highlight w:val="none"/>
          <w:lang w:eastAsia="zh-CN"/>
        </w:rPr>
        <w:t>17.</w:t>
      </w:r>
      <w:r>
        <w:rPr>
          <w:rFonts w:hint="eastAsia" w:ascii="宋体" w:hAnsi="宋体" w:eastAsia="宋体" w:cs="宋体"/>
          <w:bCs w:val="0"/>
          <w:color w:val="auto"/>
          <w:sz w:val="21"/>
          <w:szCs w:val="21"/>
          <w:highlight w:val="none"/>
        </w:rPr>
        <w:t>投标有效期</w:t>
      </w:r>
      <w:bookmarkEnd w:id="81"/>
      <w:bookmarkEnd w:id="82"/>
    </w:p>
    <w:p w14:paraId="26B4E8A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17.1</w:t>
      </w:r>
      <w:r>
        <w:rPr>
          <w:rFonts w:hint="eastAsia" w:ascii="宋体" w:hAnsi="宋体" w:eastAsia="宋体" w:cs="宋体"/>
          <w:bCs/>
          <w:color w:val="auto"/>
          <w:sz w:val="21"/>
          <w:szCs w:val="21"/>
          <w:highlight w:val="none"/>
        </w:rPr>
        <w:t xml:space="preserve"> 投标有效期为代理机构规定的开标之日起</w:t>
      </w:r>
      <w:r>
        <w:rPr>
          <w:rFonts w:hint="eastAsia" w:ascii="宋体" w:hAnsi="宋体" w:eastAsia="宋体" w:cs="宋体"/>
          <w:b/>
          <w:color w:val="auto"/>
          <w:sz w:val="21"/>
          <w:szCs w:val="21"/>
          <w:highlight w:val="none"/>
          <w:u w:val="single"/>
        </w:rPr>
        <w:t>六十（60）天</w:t>
      </w:r>
      <w:r>
        <w:rPr>
          <w:rFonts w:hint="eastAsia" w:ascii="宋体" w:hAnsi="宋体" w:eastAsia="宋体" w:cs="宋体"/>
          <w:bCs/>
          <w:color w:val="auto"/>
          <w:sz w:val="21"/>
          <w:szCs w:val="21"/>
          <w:highlight w:val="none"/>
        </w:rPr>
        <w:t>。投标有效期比规定短的将被视为非响应性投标而予以拒绝。</w:t>
      </w:r>
    </w:p>
    <w:p w14:paraId="15C6865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17.2</w:t>
      </w:r>
      <w:r>
        <w:rPr>
          <w:rFonts w:hint="eastAsia" w:ascii="宋体" w:hAnsi="宋体" w:eastAsia="宋体" w:cs="宋体"/>
          <w:bCs/>
          <w:color w:val="auto"/>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同意延长投标有效期的投标人既不能要求也不允许修改其投标文件，</w:t>
      </w:r>
      <w:r>
        <w:rPr>
          <w:rFonts w:hint="eastAsia" w:ascii="宋体" w:hAnsi="宋体" w:eastAsia="宋体" w:cs="宋体"/>
          <w:color w:val="auto"/>
          <w:sz w:val="21"/>
          <w:szCs w:val="21"/>
          <w:highlight w:val="none"/>
        </w:rPr>
        <w:t>同时受投标有效期约束的所有权利与义务均延长至新的有效期</w:t>
      </w:r>
      <w:r>
        <w:rPr>
          <w:rFonts w:hint="eastAsia" w:ascii="宋体" w:hAnsi="宋体" w:eastAsia="宋体" w:cs="宋体"/>
          <w:bCs/>
          <w:color w:val="auto"/>
          <w:sz w:val="21"/>
          <w:szCs w:val="21"/>
          <w:highlight w:val="none"/>
        </w:rPr>
        <w:t>。</w:t>
      </w:r>
    </w:p>
    <w:p w14:paraId="13258BD7">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83" w:name="_Toc14577361"/>
      <w:bookmarkStart w:id="84" w:name="_Toc49090512"/>
      <w:r>
        <w:rPr>
          <w:rFonts w:hint="eastAsia" w:ascii="宋体" w:hAnsi="宋体" w:eastAsia="宋体" w:cs="宋体"/>
          <w:bCs w:val="0"/>
          <w:color w:val="auto"/>
          <w:sz w:val="21"/>
          <w:szCs w:val="21"/>
          <w:highlight w:val="none"/>
          <w:lang w:eastAsia="zh-CN"/>
        </w:rPr>
        <w:t>18.</w:t>
      </w:r>
      <w:r>
        <w:rPr>
          <w:rFonts w:hint="eastAsia" w:ascii="宋体" w:hAnsi="宋体" w:eastAsia="宋体" w:cs="宋体"/>
          <w:bCs w:val="0"/>
          <w:color w:val="auto"/>
          <w:sz w:val="21"/>
          <w:szCs w:val="21"/>
          <w:highlight w:val="none"/>
        </w:rPr>
        <w:t>投标文件份数和签署</w:t>
      </w:r>
      <w:bookmarkEnd w:id="83"/>
      <w:bookmarkEnd w:id="84"/>
    </w:p>
    <w:p w14:paraId="462D090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投标人应严格按照</w:t>
      </w:r>
      <w:r>
        <w:rPr>
          <w:rFonts w:hint="eastAsia" w:ascii="宋体" w:hAnsi="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和招标文件要求的份数准备投标文件，每份投标文件须清楚地标明“正本”或“副本”字样。一旦正本和副本不符，以正本为准。</w:t>
      </w:r>
    </w:p>
    <w:p w14:paraId="6D3C278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08478C3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w:t>
      </w:r>
      <w:r>
        <w:rPr>
          <w:rFonts w:hint="eastAsia" w:ascii="宋体" w:hAnsi="宋体" w:eastAsia="宋体" w:cs="宋体"/>
          <w:bCs/>
          <w:color w:val="auto"/>
          <w:sz w:val="21"/>
          <w:szCs w:val="21"/>
          <w:highlight w:val="none"/>
        </w:rPr>
        <w:t xml:space="preserve"> 除投标人对错处做必要修改外，投标文件不得行间插字、涂改或增删。如有修改错漏处，必须由法定代表人或授权代表签字或盖章。</w:t>
      </w:r>
    </w:p>
    <w:p w14:paraId="4B5DB5A5">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85" w:name="_Toc20823297"/>
      <w:bookmarkStart w:id="86" w:name="_Toc513029225"/>
      <w:bookmarkStart w:id="87" w:name="_Toc16938541"/>
      <w:bookmarkStart w:id="88" w:name="_Toc462564084"/>
      <w:r>
        <w:rPr>
          <w:rFonts w:hint="eastAsia" w:ascii="宋体" w:hAnsi="宋体" w:eastAsia="宋体" w:cs="宋体"/>
          <w:bCs w:val="0"/>
          <w:color w:val="auto"/>
          <w:sz w:val="21"/>
          <w:szCs w:val="21"/>
          <w:highlight w:val="none"/>
          <w:lang w:eastAsia="zh-CN"/>
        </w:rPr>
        <w:t>19.</w:t>
      </w:r>
      <w:r>
        <w:rPr>
          <w:rFonts w:hint="eastAsia" w:ascii="宋体" w:hAnsi="宋体" w:eastAsia="宋体" w:cs="宋体"/>
          <w:bCs w:val="0"/>
          <w:color w:val="auto"/>
          <w:sz w:val="21"/>
          <w:szCs w:val="21"/>
          <w:highlight w:val="none"/>
        </w:rPr>
        <w:t>投标文件的密封和标记</w:t>
      </w:r>
      <w:bookmarkEnd w:id="85"/>
      <w:bookmarkEnd w:id="86"/>
      <w:bookmarkEnd w:id="87"/>
      <w:bookmarkEnd w:id="88"/>
    </w:p>
    <w:p w14:paraId="4EAC2BB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19.1</w:t>
      </w:r>
      <w:r>
        <w:rPr>
          <w:rFonts w:hint="eastAsia" w:ascii="宋体" w:hAnsi="宋体" w:eastAsia="宋体" w:cs="宋体"/>
          <w:bCs/>
          <w:color w:val="auto"/>
          <w:sz w:val="21"/>
          <w:szCs w:val="21"/>
          <w:highlight w:val="none"/>
        </w:rPr>
        <w:t>投标人应将投标文件正本和所有副本密封，不论投标人中标与否，投标文件均不退回。</w:t>
      </w:r>
    </w:p>
    <w:p w14:paraId="76DDD69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w:t>
      </w:r>
      <w:r>
        <w:rPr>
          <w:rFonts w:hint="eastAsia" w:ascii="宋体" w:hAnsi="宋体" w:eastAsia="宋体" w:cs="宋体"/>
          <w:bCs/>
          <w:color w:val="auto"/>
          <w:sz w:val="21"/>
          <w:szCs w:val="21"/>
          <w:highlight w:val="none"/>
        </w:rPr>
        <w:t xml:space="preserve"> 密封的投标文件应：</w:t>
      </w:r>
    </w:p>
    <w:p w14:paraId="357FEFB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19.2.1 注明投标人名称，如因标注不清而产生的后果由投标人自负。按</w:t>
      </w:r>
      <w:r>
        <w:rPr>
          <w:rFonts w:hint="eastAsia" w:ascii="宋体" w:hAnsi="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中注明的地址送达；</w:t>
      </w:r>
    </w:p>
    <w:p w14:paraId="57AE352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19.2.2注明投标项目名称、标书编号。</w:t>
      </w:r>
    </w:p>
    <w:p w14:paraId="51EA220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19.2.3</w:t>
      </w:r>
      <w:r>
        <w:rPr>
          <w:rFonts w:hint="eastAsia" w:ascii="宋体" w:hAnsi="宋体" w:eastAsia="宋体" w:cs="宋体"/>
          <w:bCs/>
          <w:color w:val="auto"/>
          <w:sz w:val="21"/>
          <w:szCs w:val="21"/>
          <w:highlight w:val="none"/>
        </w:rPr>
        <w:t>未按要求密封和加写标记，代理机构对误投或过早启封概不负责。对由此造成提前开封的投标文件，代理机构将予以拒绝，作无效投标处理。</w:t>
      </w:r>
    </w:p>
    <w:p w14:paraId="0CD75390">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89" w:name="_Toc513029226"/>
      <w:bookmarkStart w:id="90" w:name="_Toc16938542"/>
      <w:bookmarkStart w:id="91" w:name="_Toc20823298"/>
      <w:r>
        <w:rPr>
          <w:rFonts w:hint="eastAsia" w:ascii="宋体" w:hAnsi="宋体" w:eastAsia="宋体" w:cs="宋体"/>
          <w:bCs w:val="0"/>
          <w:color w:val="auto"/>
          <w:sz w:val="21"/>
          <w:szCs w:val="21"/>
          <w:highlight w:val="none"/>
          <w:lang w:eastAsia="zh-CN"/>
        </w:rPr>
        <w:t>20.</w:t>
      </w:r>
      <w:r>
        <w:rPr>
          <w:rFonts w:hint="eastAsia" w:ascii="宋体" w:hAnsi="宋体" w:eastAsia="宋体" w:cs="宋体"/>
          <w:bCs w:val="0"/>
          <w:color w:val="auto"/>
          <w:sz w:val="21"/>
          <w:szCs w:val="21"/>
          <w:highlight w:val="none"/>
        </w:rPr>
        <w:t>投标截止日期</w:t>
      </w:r>
      <w:bookmarkEnd w:id="89"/>
      <w:bookmarkEnd w:id="90"/>
      <w:bookmarkEnd w:id="91"/>
    </w:p>
    <w:p w14:paraId="792A3B0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w:t>
      </w:r>
      <w:r>
        <w:rPr>
          <w:rFonts w:hint="eastAsia" w:ascii="宋体" w:hAnsi="宋体" w:eastAsia="宋体" w:cs="宋体"/>
          <w:bCs/>
          <w:color w:val="auto"/>
          <w:sz w:val="21"/>
          <w:szCs w:val="21"/>
          <w:highlight w:val="none"/>
        </w:rPr>
        <w:t xml:space="preserve"> 代理机构收到投标文件的时间不得迟于</w:t>
      </w:r>
      <w:r>
        <w:rPr>
          <w:rFonts w:hint="eastAsia" w:ascii="宋体" w:hAnsi="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中规定的截止时间。</w:t>
      </w:r>
    </w:p>
    <w:p w14:paraId="2BF0BF4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bCs/>
          <w:color w:val="auto"/>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14:paraId="4964400A">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92" w:name="_Toc20823299"/>
      <w:bookmarkStart w:id="93" w:name="_Toc16938543"/>
      <w:bookmarkStart w:id="94" w:name="_Toc513029227"/>
      <w:r>
        <w:rPr>
          <w:rFonts w:hint="eastAsia" w:ascii="宋体" w:hAnsi="宋体" w:eastAsia="宋体" w:cs="宋体"/>
          <w:bCs w:val="0"/>
          <w:color w:val="auto"/>
          <w:sz w:val="21"/>
          <w:szCs w:val="21"/>
          <w:highlight w:val="none"/>
          <w:lang w:eastAsia="zh-CN"/>
        </w:rPr>
        <w:t>21.</w:t>
      </w:r>
      <w:r>
        <w:rPr>
          <w:rFonts w:hint="eastAsia" w:ascii="宋体" w:hAnsi="宋体" w:eastAsia="宋体" w:cs="宋体"/>
          <w:bCs w:val="0"/>
          <w:color w:val="auto"/>
          <w:sz w:val="21"/>
          <w:szCs w:val="21"/>
          <w:highlight w:val="none"/>
        </w:rPr>
        <w:t>迟交的投标文件</w:t>
      </w:r>
      <w:bookmarkEnd w:id="92"/>
      <w:bookmarkEnd w:id="93"/>
      <w:bookmarkEnd w:id="94"/>
    </w:p>
    <w:p w14:paraId="654EEE4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bCs/>
          <w:color w:val="auto"/>
          <w:sz w:val="21"/>
          <w:szCs w:val="21"/>
          <w:highlight w:val="none"/>
        </w:rPr>
        <w:t xml:space="preserve"> 代理机构拒绝接收在其规定的投标截止时间后递交的任何投标文件</w:t>
      </w:r>
    </w:p>
    <w:p w14:paraId="11793510">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5" w:name="_Toc513029228"/>
      <w:bookmarkStart w:id="96" w:name="_Toc20823300"/>
      <w:bookmarkStart w:id="97" w:name="_Toc16938544"/>
      <w:r>
        <w:rPr>
          <w:rFonts w:hint="eastAsia" w:ascii="宋体" w:hAnsi="宋体" w:eastAsia="宋体" w:cs="宋体"/>
          <w:bCs w:val="0"/>
          <w:color w:val="auto"/>
          <w:sz w:val="21"/>
          <w:szCs w:val="21"/>
          <w:highlight w:val="none"/>
          <w:lang w:eastAsia="zh-CN"/>
        </w:rPr>
        <w:t>22.</w:t>
      </w:r>
      <w:r>
        <w:rPr>
          <w:rFonts w:hint="eastAsia" w:ascii="宋体" w:hAnsi="宋体" w:eastAsia="宋体" w:cs="宋体"/>
          <w:bCs w:val="0"/>
          <w:color w:val="auto"/>
          <w:sz w:val="21"/>
          <w:szCs w:val="21"/>
          <w:highlight w:val="none"/>
        </w:rPr>
        <w:t>投标文件的修改和撤回</w:t>
      </w:r>
      <w:bookmarkEnd w:id="95"/>
      <w:bookmarkEnd w:id="96"/>
      <w:bookmarkEnd w:id="97"/>
    </w:p>
    <w:p w14:paraId="5CF4E1F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highlight w:val="none"/>
        </w:rPr>
        <w:t>通知代理机构，否则，代理机构将拒绝。</w:t>
      </w:r>
    </w:p>
    <w:p w14:paraId="7E6FF2E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Cs/>
          <w:color w:val="auto"/>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 w:val="21"/>
          <w:szCs w:val="21"/>
          <w:highlight w:val="none"/>
        </w:rPr>
        <w:t>上述补充或修改若涉及投标报价，必须注明“最后唯一报价”字样，否则将视为有选择的报价。修改文件必须在投标截止时间前送达代理机构。</w:t>
      </w:r>
    </w:p>
    <w:p w14:paraId="58C9F1C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22.3</w:t>
      </w:r>
      <w:r>
        <w:rPr>
          <w:rFonts w:hint="eastAsia" w:ascii="宋体" w:hAnsi="宋体" w:eastAsia="宋体" w:cs="宋体"/>
          <w:bCs/>
          <w:color w:val="auto"/>
          <w:sz w:val="21"/>
          <w:szCs w:val="21"/>
          <w:highlight w:val="none"/>
        </w:rPr>
        <w:t xml:space="preserve"> 在投标截止时间之后，投标人不得对其投标文件作任何修改。</w:t>
      </w:r>
    </w:p>
    <w:p w14:paraId="1076C8F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r>
        <w:rPr>
          <w:rFonts w:hint="eastAsia" w:ascii="宋体" w:hAnsi="宋体" w:eastAsia="宋体" w:cs="宋体"/>
          <w:bCs/>
          <w:color w:val="auto"/>
          <w:sz w:val="21"/>
          <w:szCs w:val="21"/>
          <w:highlight w:val="none"/>
        </w:rPr>
        <w:t xml:space="preserve"> 在投标截止时间至招标文件中规定的投标有效期满之间的这段时间内，投标人不得撤回其投标。</w:t>
      </w:r>
    </w:p>
    <w:p w14:paraId="18A04A0F">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8" w:name="_Toc16938546"/>
      <w:bookmarkStart w:id="99" w:name="_Toc20823302"/>
      <w:bookmarkStart w:id="100" w:name="_Toc513029230"/>
      <w:r>
        <w:rPr>
          <w:rFonts w:hint="eastAsia" w:ascii="宋体" w:hAnsi="宋体" w:eastAsia="宋体" w:cs="宋体"/>
          <w:bCs w:val="0"/>
          <w:color w:val="auto"/>
          <w:sz w:val="21"/>
          <w:szCs w:val="21"/>
          <w:highlight w:val="none"/>
          <w:lang w:eastAsia="zh-CN"/>
        </w:rPr>
        <w:t>23.</w:t>
      </w:r>
      <w:r>
        <w:rPr>
          <w:rFonts w:hint="eastAsia" w:ascii="宋体" w:hAnsi="宋体" w:eastAsia="宋体" w:cs="宋体"/>
          <w:bCs w:val="0"/>
          <w:color w:val="auto"/>
          <w:sz w:val="21"/>
          <w:szCs w:val="21"/>
          <w:highlight w:val="none"/>
        </w:rPr>
        <w:t>开标</w:t>
      </w:r>
      <w:bookmarkEnd w:id="98"/>
      <w:bookmarkEnd w:id="99"/>
      <w:bookmarkEnd w:id="100"/>
    </w:p>
    <w:p w14:paraId="4C0028E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bCs/>
          <w:color w:val="auto"/>
          <w:sz w:val="21"/>
          <w:szCs w:val="21"/>
          <w:highlight w:val="none"/>
        </w:rPr>
        <w:t xml:space="preserve"> 代理机构将在</w:t>
      </w:r>
      <w:r>
        <w:rPr>
          <w:rFonts w:hint="eastAsia" w:ascii="宋体" w:hAnsi="宋体" w:cs="宋体"/>
          <w:bCs/>
          <w:color w:val="auto"/>
          <w:sz w:val="21"/>
          <w:szCs w:val="21"/>
          <w:highlight w:val="none"/>
          <w:lang w:eastAsia="zh-CN"/>
        </w:rPr>
        <w:t>投标邀请</w:t>
      </w:r>
      <w:r>
        <w:rPr>
          <w:rFonts w:hint="eastAsia" w:ascii="宋体" w:hAnsi="宋体" w:eastAsia="宋体" w:cs="宋体"/>
          <w:bCs/>
          <w:color w:val="auto"/>
          <w:sz w:val="21"/>
          <w:szCs w:val="21"/>
          <w:highlight w:val="none"/>
        </w:rPr>
        <w:t>中规定的时间和地点组织公开开标</w:t>
      </w:r>
      <w:r>
        <w:rPr>
          <w:rFonts w:hint="eastAsia" w:ascii="宋体" w:hAnsi="宋体" w:eastAsia="宋体" w:cs="宋体"/>
          <w:color w:val="auto"/>
          <w:sz w:val="21"/>
          <w:szCs w:val="21"/>
          <w:highlight w:val="none"/>
        </w:rPr>
        <w:t>。投标人应委派携带有效证件的代表准时参加，参加开标的代表需签名以证明其出席。投标人未参加开标的，视同认可开标结果。</w:t>
      </w:r>
    </w:p>
    <w:p w14:paraId="4847A7E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23.2</w:t>
      </w:r>
      <w:r>
        <w:rPr>
          <w:rFonts w:hint="eastAsia" w:ascii="宋体" w:hAnsi="宋体" w:eastAsia="宋体" w:cs="宋体"/>
          <w:color w:val="auto"/>
          <w:sz w:val="21"/>
          <w:szCs w:val="21"/>
          <w:highlight w:val="none"/>
        </w:rPr>
        <w:t>开标仪式由代理机构组织，采购人代表、监委、投标人代表等参加。</w:t>
      </w:r>
    </w:p>
    <w:p w14:paraId="54FE42B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23.3</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按照规定同意撤回的投标文件将不予开封。</w:t>
      </w:r>
    </w:p>
    <w:p w14:paraId="7EE91B0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开标时请投标人推选的代表查验投标文件密封情况，投标</w:t>
      </w:r>
      <w:r>
        <w:rPr>
          <w:rFonts w:hint="eastAsia" w:ascii="宋体" w:hAnsi="宋体" w:eastAsia="宋体" w:cs="宋体"/>
          <w:color w:val="auto"/>
          <w:sz w:val="21"/>
          <w:szCs w:val="21"/>
          <w:highlight w:val="none"/>
          <w:lang w:eastAsia="zh-CN"/>
        </w:rPr>
        <w:t>登记簿</w:t>
      </w:r>
      <w:r>
        <w:rPr>
          <w:rFonts w:hint="eastAsia" w:ascii="宋体" w:hAnsi="宋体" w:eastAsia="宋体" w:cs="宋体"/>
          <w:color w:val="auto"/>
          <w:sz w:val="21"/>
          <w:szCs w:val="21"/>
          <w:highlight w:val="none"/>
        </w:rPr>
        <w:t>上作</w:t>
      </w:r>
      <w:r>
        <w:rPr>
          <w:rFonts w:hint="eastAsia" w:ascii="宋体" w:hAnsi="宋体" w:eastAsia="宋体" w:cs="宋体"/>
          <w:color w:val="auto"/>
          <w:sz w:val="21"/>
          <w:szCs w:val="21"/>
          <w:highlight w:val="none"/>
          <w:lang w:eastAsia="zh-CN"/>
        </w:rPr>
        <w:t>记录</w:t>
      </w:r>
      <w:r>
        <w:rPr>
          <w:rFonts w:hint="eastAsia" w:ascii="宋体" w:hAnsi="宋体" w:eastAsia="宋体" w:cs="宋体"/>
          <w:color w:val="auto"/>
          <w:sz w:val="21"/>
          <w:szCs w:val="21"/>
          <w:highlight w:val="none"/>
        </w:rPr>
        <w:t>无误后，代理机构当众拆封宣读每份投标文件中“开标一览表”的内容，未列入开标一览表的内容一律不在开标时宣读。开标时未宣读的投标报价信息，不得在评标时采用。</w:t>
      </w:r>
    </w:p>
    <w:p w14:paraId="6AC6044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代理机构将指定专人负责开标记录并存档备查，各投标人需仔细核对开标</w:t>
      </w:r>
      <w:r>
        <w:rPr>
          <w:rFonts w:hint="eastAsia" w:ascii="宋体" w:hAnsi="宋体" w:eastAsia="宋体" w:cs="宋体"/>
          <w:color w:val="auto"/>
          <w:sz w:val="21"/>
          <w:szCs w:val="21"/>
          <w:highlight w:val="none"/>
          <w:lang w:eastAsia="zh-CN"/>
        </w:rPr>
        <w:t>记录</w:t>
      </w:r>
      <w:r>
        <w:rPr>
          <w:rFonts w:hint="eastAsia" w:ascii="宋体" w:hAnsi="宋体" w:eastAsia="宋体" w:cs="宋体"/>
          <w:color w:val="auto"/>
          <w:sz w:val="21"/>
          <w:szCs w:val="21"/>
          <w:highlight w:val="none"/>
        </w:rPr>
        <w:t>相关内容并签字确认。</w:t>
      </w:r>
    </w:p>
    <w:p w14:paraId="556E106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 投标人在报价时不允许采用选择性报价，否则将被视为无效投标。</w:t>
      </w:r>
    </w:p>
    <w:p w14:paraId="3636F4BF">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1" w:name="_Toc513029231"/>
      <w:bookmarkStart w:id="102" w:name="_Toc16938547"/>
      <w:bookmarkStart w:id="103" w:name="_Toc20823303"/>
      <w:r>
        <w:rPr>
          <w:rFonts w:hint="eastAsia" w:ascii="宋体" w:hAnsi="宋体" w:eastAsia="宋体" w:cs="宋体"/>
          <w:bCs w:val="0"/>
          <w:color w:val="auto"/>
          <w:sz w:val="21"/>
          <w:szCs w:val="21"/>
          <w:highlight w:val="none"/>
          <w:lang w:eastAsia="zh-CN"/>
        </w:rPr>
        <w:t>24.</w:t>
      </w:r>
      <w:r>
        <w:rPr>
          <w:rFonts w:hint="eastAsia" w:ascii="宋体" w:hAnsi="宋体" w:eastAsia="宋体" w:cs="宋体"/>
          <w:bCs w:val="0"/>
          <w:color w:val="auto"/>
          <w:sz w:val="21"/>
          <w:szCs w:val="21"/>
          <w:highlight w:val="none"/>
        </w:rPr>
        <w:t>评标委员会</w:t>
      </w:r>
    </w:p>
    <w:p w14:paraId="6F2AA6C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开标后，代理机构将立即组织评标委员会（以下简称评委会）进行评标。</w:t>
      </w:r>
    </w:p>
    <w:p w14:paraId="23286D1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评委会由采购人代表和有关技术、经济等方面的专家组成，且人员构成符合政府采购有关规定。</w:t>
      </w:r>
    </w:p>
    <w:p w14:paraId="2089C9E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24.3评委会独立工作，负责评审所有投标文件并确定中标候选人。</w:t>
      </w:r>
    </w:p>
    <w:p w14:paraId="7C882E6C">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25.</w:t>
      </w:r>
      <w:r>
        <w:rPr>
          <w:rFonts w:hint="eastAsia" w:ascii="宋体" w:hAnsi="宋体" w:eastAsia="宋体" w:cs="宋体"/>
          <w:bCs w:val="0"/>
          <w:color w:val="auto"/>
          <w:sz w:val="21"/>
          <w:szCs w:val="21"/>
          <w:highlight w:val="none"/>
        </w:rPr>
        <w:t>评标过程的保密与公正</w:t>
      </w:r>
      <w:bookmarkEnd w:id="101"/>
      <w:bookmarkEnd w:id="102"/>
      <w:bookmarkEnd w:id="103"/>
    </w:p>
    <w:p w14:paraId="1BBF46E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25.1</w:t>
      </w:r>
      <w:r>
        <w:rPr>
          <w:rFonts w:hint="eastAsia" w:ascii="宋体" w:hAnsi="宋体" w:eastAsia="宋体" w:cs="宋体"/>
          <w:bCs/>
          <w:color w:val="auto"/>
          <w:sz w:val="21"/>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6C4221A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25.2在评标过程中，投标人不得以任何行为影响评标过程，否则其投标文件将被作为无效投标文件。</w:t>
      </w:r>
    </w:p>
    <w:p w14:paraId="08108B4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 在评标期间，代理机构将设专门工作人员与投标人联系。</w:t>
      </w:r>
    </w:p>
    <w:p w14:paraId="3E9B35B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 代理机构和评委会不向落标的投标人解释未中标原因，也不公布评标过程中的相关细节。</w:t>
      </w:r>
    </w:p>
    <w:p w14:paraId="02737A5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4035D64B">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4" w:name="_Toc16938548"/>
      <w:bookmarkStart w:id="105" w:name="_Toc513029232"/>
      <w:bookmarkStart w:id="106" w:name="_Toc20823304"/>
      <w:r>
        <w:rPr>
          <w:rFonts w:hint="eastAsia" w:ascii="宋体" w:hAnsi="宋体" w:eastAsia="宋体" w:cs="宋体"/>
          <w:bCs w:val="0"/>
          <w:color w:val="auto"/>
          <w:sz w:val="21"/>
          <w:szCs w:val="21"/>
          <w:highlight w:val="none"/>
          <w:lang w:eastAsia="zh-CN"/>
        </w:rPr>
        <w:t>26.</w:t>
      </w:r>
      <w:r>
        <w:rPr>
          <w:rFonts w:hint="eastAsia" w:ascii="宋体" w:hAnsi="宋体" w:eastAsia="宋体" w:cs="宋体"/>
          <w:bCs w:val="0"/>
          <w:color w:val="auto"/>
          <w:sz w:val="21"/>
          <w:szCs w:val="21"/>
          <w:highlight w:val="none"/>
        </w:rPr>
        <w:t>投标的澄清</w:t>
      </w:r>
      <w:bookmarkEnd w:id="104"/>
      <w:bookmarkEnd w:id="105"/>
      <w:bookmarkEnd w:id="106"/>
    </w:p>
    <w:p w14:paraId="14C20D9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26.1评标期间，为有助于对投标文件的审查、评价和比较，评委会有权以书面形式要求投标人对其投标文件进行澄清，但并非对每个投标人都作澄清要求。</w:t>
      </w:r>
    </w:p>
    <w:p w14:paraId="3867AD6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277D3F8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接到评委会澄清要求的投标人如未按规定</w:t>
      </w:r>
      <w:r>
        <w:rPr>
          <w:rFonts w:hint="eastAsia" w:ascii="宋体" w:hAnsi="宋体" w:eastAsia="宋体" w:cs="宋体"/>
          <w:color w:val="auto"/>
          <w:sz w:val="21"/>
          <w:szCs w:val="21"/>
          <w:highlight w:val="none"/>
          <w:lang w:eastAsia="zh-CN"/>
        </w:rPr>
        <w:t>作出</w:t>
      </w:r>
      <w:r>
        <w:rPr>
          <w:rFonts w:hint="eastAsia" w:ascii="宋体" w:hAnsi="宋体" w:eastAsia="宋体" w:cs="宋体"/>
          <w:color w:val="auto"/>
          <w:sz w:val="21"/>
          <w:szCs w:val="21"/>
          <w:highlight w:val="none"/>
        </w:rPr>
        <w:t>澄清，其风险由投标人自行承担。</w:t>
      </w:r>
    </w:p>
    <w:p w14:paraId="351AD804">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7" w:name="_Toc513029233"/>
      <w:bookmarkStart w:id="108" w:name="_Toc20823305"/>
      <w:bookmarkStart w:id="109" w:name="_Toc16938549"/>
      <w:r>
        <w:rPr>
          <w:rFonts w:hint="eastAsia" w:ascii="宋体" w:hAnsi="宋体" w:eastAsia="宋体" w:cs="宋体"/>
          <w:bCs w:val="0"/>
          <w:color w:val="auto"/>
          <w:sz w:val="21"/>
          <w:szCs w:val="21"/>
          <w:highlight w:val="none"/>
          <w:lang w:eastAsia="zh-CN"/>
        </w:rPr>
        <w:t>27.</w:t>
      </w:r>
      <w:r>
        <w:rPr>
          <w:rFonts w:hint="eastAsia" w:ascii="宋体" w:hAnsi="宋体" w:eastAsia="宋体" w:cs="宋体"/>
          <w:bCs w:val="0"/>
          <w:color w:val="auto"/>
          <w:sz w:val="21"/>
          <w:szCs w:val="21"/>
          <w:highlight w:val="none"/>
        </w:rPr>
        <w:t>对投标文件的初审</w:t>
      </w:r>
      <w:bookmarkEnd w:id="107"/>
      <w:bookmarkEnd w:id="108"/>
      <w:bookmarkEnd w:id="109"/>
    </w:p>
    <w:p w14:paraId="7DF39D0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w:t>
      </w:r>
      <w:r>
        <w:rPr>
          <w:rFonts w:hint="eastAsia" w:ascii="宋体" w:hAnsi="宋体" w:eastAsia="宋体" w:cs="宋体"/>
          <w:bCs/>
          <w:color w:val="auto"/>
          <w:sz w:val="21"/>
          <w:szCs w:val="21"/>
          <w:highlight w:val="none"/>
        </w:rPr>
        <w:t>投标文件初审分为资格检查和符合性检查。</w:t>
      </w:r>
    </w:p>
    <w:p w14:paraId="2B396A6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27.1.1</w:t>
      </w:r>
      <w:r>
        <w:rPr>
          <w:rFonts w:hint="eastAsia" w:ascii="宋体" w:hAnsi="宋体" w:eastAsia="宋体" w:cs="宋体"/>
          <w:bCs/>
          <w:color w:val="auto"/>
          <w:sz w:val="21"/>
          <w:szCs w:val="21"/>
          <w:highlight w:val="none"/>
        </w:rPr>
        <w:t>资格审查：依据法律法规和招标文件的规定，由采购人对投标文件中的资格证明文件进行审查。并将审查结论以书面形式向评委会反馈。</w:t>
      </w:r>
    </w:p>
    <w:p w14:paraId="3F403E3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采购人在进行资格性审查的同时，应根据查询结果对供应商的不良信用记录逐项甄别确认。以确定供应商是否具备投标资格。查询结果将以网页打印的形式留存并归档。</w:t>
      </w:r>
    </w:p>
    <w:p w14:paraId="22383A65">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按照《中华人民共和国政府采购法》第二十二条规定，下列信用记录属于应依法拒绝供应商参加政府采购的失信信息：</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（1）政府采购严重违法记录，即供应商被全国各级财政部门列入“政府采购严重违法失信行为记录名单”，且在处罚有效期内的。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（2）财政部门与法院、工商、税务等部门联合惩戒的失信信息，包括：</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1）被列入失信被执行人名单；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2）被列入重大税收违法案件当事人名单；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3）企业经营异常名录中被责令停产停业、暂扣或者吊销许可证或者执照，或者对经营活动中的违法行为处以2</w:t>
      </w:r>
      <w:r>
        <w:rPr>
          <w:rFonts w:hint="eastAsia" w:ascii="宋体" w:hAnsi="宋体"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万元以上数额罚款的信用记录。处罚生效日至递交投标文件日未满三年的。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对存在失信信息的供应商，评审小组应填写《供应商失信信息确认函》，由失信</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签名确认。同时，采购代理机构工作人员应根据采购人确认的失信信息，</w:t>
      </w:r>
      <w:r>
        <w:rPr>
          <w:rFonts w:hint="eastAsia" w:ascii="宋体" w:hAnsi="宋体" w:eastAsia="宋体" w:cs="宋体"/>
          <w:bCs/>
          <w:color w:val="auto"/>
          <w:sz w:val="21"/>
          <w:szCs w:val="21"/>
          <w:highlight w:val="none"/>
          <w:lang w:eastAsia="zh-CN"/>
        </w:rPr>
        <w:t>登录到</w:t>
      </w:r>
      <w:r>
        <w:rPr>
          <w:rFonts w:hint="eastAsia" w:ascii="宋体" w:hAnsi="宋体" w:eastAsia="宋体" w:cs="宋体"/>
          <w:bCs/>
          <w:color w:val="auto"/>
          <w:sz w:val="21"/>
          <w:szCs w:val="21"/>
          <w:highlight w:val="none"/>
        </w:rPr>
        <w:t>相关来源网站页面进行复核并打印，作为证据留存。</w:t>
      </w:r>
    </w:p>
    <w:p w14:paraId="79AB5272">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采购人在进行资格性审查的同时，将在“信用中国”网站（www.creditchina.gov.cn）、“中国政府采购网"(www.ccgp.gov.cn</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对投标人是否被列入失信被执行人、重大税收违法案件当事人名单、政府采购严重失信行为记录名单情况进行查询，以确定投标人是否具备投标资格。查询结果将以网页打印的形式留存并归档。</w:t>
      </w:r>
    </w:p>
    <w:p w14:paraId="2422AB1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若接受联合体投标的项目，两个以上的自然人、法人或者其他组织组成一个联合体，以一个供应商的身份共同参加政府采购活动的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联合体成员存在不良信用记录的，视同联合体存在不良应用记录。</w:t>
      </w:r>
    </w:p>
    <w:p w14:paraId="6D7BE2F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27.1.2</w:t>
      </w:r>
      <w:r>
        <w:rPr>
          <w:rFonts w:hint="eastAsia" w:ascii="宋体" w:hAnsi="宋体" w:eastAsia="宋体" w:cs="宋体"/>
          <w:bCs/>
          <w:color w:val="auto"/>
          <w:sz w:val="21"/>
          <w:szCs w:val="21"/>
          <w:highlight w:val="none"/>
        </w:rPr>
        <w:t>符合性检查：依据招标文件的规定，由评委会从投标文件的有效性、完整性和对招标文件的响应程度进行审查，以确定是否对招标文件的实质性要求作出响应。</w:t>
      </w:r>
    </w:p>
    <w:p w14:paraId="15383FC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2796364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color w:val="auto"/>
          <w:sz w:val="21"/>
          <w:szCs w:val="21"/>
          <w:highlight w:val="none"/>
        </w:rPr>
        <w:t>评委决定投标文件的响应性只根据投标文件本身的内容，而不寻求外部的证据。</w:t>
      </w:r>
    </w:p>
    <w:p w14:paraId="27FFD136">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bCs/>
          <w:color w:val="auto"/>
          <w:sz w:val="21"/>
          <w:szCs w:val="21"/>
          <w:highlight w:val="none"/>
        </w:rPr>
        <w:t>如果投标文件实质上没有响应招标文件的要求，评委会将予以拒绝，投标人不得通过修改或撤销</w:t>
      </w:r>
      <w:r>
        <w:rPr>
          <w:rFonts w:hint="eastAsia" w:ascii="宋体" w:hAnsi="宋体" w:eastAsia="宋体" w:cs="宋体"/>
          <w:bCs/>
          <w:color w:val="auto"/>
          <w:sz w:val="21"/>
          <w:szCs w:val="21"/>
          <w:highlight w:val="none"/>
          <w:lang w:eastAsia="zh-CN"/>
        </w:rPr>
        <w:t>不符</w:t>
      </w:r>
      <w:r>
        <w:rPr>
          <w:rFonts w:hint="eastAsia" w:ascii="宋体" w:hAnsi="宋体" w:eastAsia="宋体" w:cs="宋体"/>
          <w:bCs/>
          <w:color w:val="auto"/>
          <w:sz w:val="21"/>
          <w:szCs w:val="21"/>
          <w:highlight w:val="none"/>
        </w:rPr>
        <w:t>合要求的偏离或保留而使其投标成为实质性响应的投标。</w:t>
      </w:r>
    </w:p>
    <w:p w14:paraId="3885F45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27.4</w:t>
      </w:r>
      <w:r>
        <w:rPr>
          <w:rFonts w:hint="eastAsia" w:ascii="宋体" w:hAnsi="宋体" w:eastAsia="宋体" w:cs="宋体"/>
          <w:bCs/>
          <w:color w:val="auto"/>
          <w:sz w:val="21"/>
          <w:szCs w:val="21"/>
          <w:highlight w:val="none"/>
        </w:rPr>
        <w:t>评委会将对确定为实质性响应的投标进行进一步审核，看其是否有计算上或累加上的算术错误，对开标一览表内容修正错误的原则如下：</w:t>
      </w:r>
    </w:p>
    <w:p w14:paraId="69BE33C6">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（1）投标文件中开标一览表内容与投标文件中相应内容不一致的，以开标一览表为准。</w:t>
      </w:r>
    </w:p>
    <w:p w14:paraId="27486A16">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（2）投标文件、“开标一览表”中报价的大写金额与小写金额不一致的，以大写金额为准。</w:t>
      </w:r>
    </w:p>
    <w:p w14:paraId="553DBAB2">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（3）单价金额小数点或者百分比有明显错位的，以开标一览表的总价为准，并修改单价。</w:t>
      </w:r>
    </w:p>
    <w:p w14:paraId="1C911A9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（4）总价金额与按单价汇总金额不一致的，以单价金额计算结果为准。</w:t>
      </w:r>
    </w:p>
    <w:p w14:paraId="0A2BC9F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同时出现两种以上错误的，按照前款规定的顺序修正。对不同文字文本投标文件的解释发生异议的，以中文文本为准。</w:t>
      </w:r>
    </w:p>
    <w:p w14:paraId="4509951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27.5</w:t>
      </w:r>
      <w:r>
        <w:rPr>
          <w:rFonts w:hint="eastAsia" w:ascii="宋体" w:hAnsi="宋体" w:eastAsia="宋体" w:cs="宋体"/>
          <w:bCs/>
          <w:color w:val="auto"/>
          <w:sz w:val="21"/>
          <w:szCs w:val="21"/>
          <w:highlight w:val="none"/>
        </w:rPr>
        <w:t>评委会将按上述修正错误的方法调整投标文件中的投标报价，调整后的价格</w:t>
      </w:r>
      <w:r>
        <w:rPr>
          <w:rFonts w:hint="eastAsia" w:ascii="宋体" w:hAnsi="宋体" w:eastAsia="宋体" w:cs="宋体"/>
          <w:bCs/>
          <w:color w:val="auto"/>
          <w:sz w:val="21"/>
          <w:szCs w:val="21"/>
          <w:highlight w:val="none"/>
          <w:lang w:eastAsia="zh-CN"/>
        </w:rPr>
        <w:t>对</w:t>
      </w:r>
      <w:r>
        <w:rPr>
          <w:rFonts w:hint="eastAsia" w:ascii="宋体" w:hAnsi="宋体" w:eastAsia="宋体" w:cs="宋体"/>
          <w:bCs/>
          <w:color w:val="auto"/>
          <w:sz w:val="21"/>
          <w:szCs w:val="21"/>
          <w:highlight w:val="none"/>
        </w:rPr>
        <w:t>投标人具有约束力。如果投标人不接受修正后的价格，则其投标将被拒绝。</w:t>
      </w:r>
    </w:p>
    <w:p w14:paraId="464F0114">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27.6</w:t>
      </w:r>
      <w:r>
        <w:rPr>
          <w:rFonts w:hint="eastAsia" w:ascii="宋体" w:hAnsi="宋体" w:eastAsia="宋体" w:cs="宋体"/>
          <w:bCs/>
          <w:color w:val="auto"/>
          <w:sz w:val="21"/>
          <w:szCs w:val="21"/>
          <w:highlight w:val="none"/>
        </w:rPr>
        <w:t>评委会将允许修正投标文件中不构成重大偏离的、微小的、非正规的、不一致的或不规则的地方，但这些修改不能影响任何投标人相应的名次排列，否则不允许修正。</w:t>
      </w:r>
    </w:p>
    <w:p w14:paraId="526AA47A">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2A3E9BE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67EF5E3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非单一产品采购项目，招标文件中将载明其中的核心产品</w:t>
      </w:r>
      <w:r>
        <w:rPr>
          <w:rFonts w:hint="eastAsia" w:ascii="宋体" w:hAnsi="宋体" w:eastAsia="宋体" w:cs="宋体"/>
          <w:b/>
          <w:bCs/>
          <w:color w:val="auto"/>
          <w:sz w:val="21"/>
          <w:szCs w:val="21"/>
          <w:highlight w:val="none"/>
          <w:u w:val="single"/>
        </w:rPr>
        <w:t>（本项目以服务为主，无核心产品）</w:t>
      </w:r>
      <w:r>
        <w:rPr>
          <w:rFonts w:hint="eastAsia" w:ascii="宋体" w:hAnsi="宋体" w:eastAsia="宋体" w:cs="宋体"/>
          <w:color w:val="auto"/>
          <w:sz w:val="21"/>
          <w:szCs w:val="21"/>
          <w:highlight w:val="none"/>
        </w:rPr>
        <w:t>。多家投标人提供的核心产品品牌相同的，按前两款规定处理。</w:t>
      </w:r>
    </w:p>
    <w:p w14:paraId="096C5005">
      <w:pPr>
        <w:pStyle w:val="5"/>
        <w:keepNext w:val="0"/>
        <w:keepLines w:val="0"/>
        <w:pageBreakBefore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color w:val="auto"/>
          <w:sz w:val="21"/>
          <w:szCs w:val="21"/>
          <w:highlight w:val="none"/>
          <w:lang w:val="en-US" w:eastAsia="zh-CN" w:bidi="ar-SA"/>
        </w:rPr>
      </w:pPr>
      <w:bookmarkStart w:id="110" w:name="_Toc16938553"/>
      <w:bookmarkStart w:id="111" w:name="_Toc20823309"/>
      <w:bookmarkStart w:id="112" w:name="_Toc513029237"/>
      <w:r>
        <w:rPr>
          <w:rFonts w:hint="eastAsia" w:ascii="宋体" w:hAnsi="宋体" w:eastAsia="宋体" w:cs="宋体"/>
          <w:b w:val="0"/>
          <w:bCs/>
          <w:color w:val="auto"/>
          <w:sz w:val="21"/>
          <w:szCs w:val="21"/>
          <w:highlight w:val="none"/>
          <w:lang w:val="en-US" w:eastAsia="zh-CN" w:bidi="ar-SA"/>
        </w:rPr>
        <w:t>27.8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投标/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3F16C947">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lang w:eastAsia="zh-CN"/>
        </w:rPr>
        <w:t>28.</w:t>
      </w:r>
      <w:r>
        <w:rPr>
          <w:rFonts w:hint="eastAsia" w:ascii="宋体" w:hAnsi="宋体" w:eastAsia="宋体" w:cs="宋体"/>
          <w:bCs w:val="0"/>
          <w:color w:val="auto"/>
          <w:sz w:val="21"/>
          <w:szCs w:val="21"/>
          <w:highlight w:val="none"/>
        </w:rPr>
        <w:t>无效投标、废标及投标人不足三家的处理</w:t>
      </w:r>
    </w:p>
    <w:p w14:paraId="7E91AFA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bookmarkStart w:id="113" w:name="_Toc513029235"/>
      <w:bookmarkStart w:id="114" w:name="_Toc16938551"/>
      <w:bookmarkStart w:id="115" w:name="_Toc20823307"/>
      <w:r>
        <w:rPr>
          <w:rFonts w:hint="eastAsia" w:ascii="宋体" w:hAnsi="宋体" w:eastAsia="宋体" w:cs="宋体"/>
          <w:bCs/>
          <w:color w:val="auto"/>
          <w:sz w:val="21"/>
          <w:szCs w:val="21"/>
          <w:highlight w:val="none"/>
        </w:rPr>
        <w:t>28.1无效投标条款</w:t>
      </w:r>
    </w:p>
    <w:p w14:paraId="7C7B75F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未按照招标文件规定要求密封、签署、盖章的；</w:t>
      </w:r>
    </w:p>
    <w:p w14:paraId="4245F17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投标人在报价时采用选择性报价；</w:t>
      </w:r>
    </w:p>
    <w:p w14:paraId="104FDD8F">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投标人不具备招标文件中规定资格要求的；</w:t>
      </w:r>
    </w:p>
    <w:p w14:paraId="6F87292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投标人的报价超过了采购预算或最高限价的；</w:t>
      </w:r>
    </w:p>
    <w:p w14:paraId="513482E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未通过符合性检查的；</w:t>
      </w:r>
    </w:p>
    <w:p w14:paraId="27214671">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不符合招标文件中规定的其他实质性要求和条件的（</w:t>
      </w:r>
      <w:r>
        <w:rPr>
          <w:rFonts w:hint="eastAsia" w:ascii="宋体" w:hAnsi="宋体" w:eastAsia="宋体" w:cs="宋体"/>
          <w:bCs/>
          <w:i/>
          <w:color w:val="auto"/>
          <w:sz w:val="21"/>
          <w:szCs w:val="21"/>
          <w:highlight w:val="none"/>
          <w:u w:val="single"/>
        </w:rPr>
        <w:t>本招标文件中斜体且有下划线部分为实质性要求和条件，包括但不限于该范围）；</w:t>
      </w:r>
    </w:p>
    <w:p w14:paraId="7E8F62EE">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 xml:space="preserve"> 投标人被 “信用中国”网站（www.creditchina.gov.cn）、“</w:t>
      </w:r>
      <w:r>
        <w:rPr>
          <w:rFonts w:hint="eastAsia" w:ascii="宋体" w:hAnsi="宋体" w:eastAsia="宋体" w:cs="宋体"/>
          <w:bCs/>
          <w:color w:val="auto"/>
          <w:sz w:val="21"/>
          <w:szCs w:val="21"/>
          <w:highlight w:val="none"/>
          <w:lang w:eastAsia="zh-CN"/>
        </w:rPr>
        <w:t>扬州市政府采购网</w:t>
      </w:r>
      <w:r>
        <w:rPr>
          <w:rFonts w:hint="eastAsia" w:ascii="宋体" w:hAnsi="宋体" w:eastAsia="宋体" w:cs="宋体"/>
          <w:bCs/>
          <w:color w:val="auto"/>
          <w:sz w:val="21"/>
          <w:szCs w:val="21"/>
          <w:highlight w:val="none"/>
        </w:rPr>
        <w:t>"(www.ccgp.gov.cn</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列入失信被执行人或重大税收违法案件当事人名单或政府采购严重失信行为记录名单。若接受联合体的项目，两个以上的自然人、法人或者其他组织组成一个联合体，以一个投标人的身份共同参加政府采购活动的，联合体成员存在不良信用记录的，视同联合体存在不良应用记录。</w:t>
      </w:r>
    </w:p>
    <w:p w14:paraId="49B7CA81">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  投标文件含有采购人不能接受的附加条件的。</w:t>
      </w:r>
    </w:p>
    <w:p w14:paraId="080D803F">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异常低价投标（响应）</w:t>
      </w:r>
    </w:p>
    <w:p w14:paraId="28330B2C">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.1投标（响应）报价低于采购项目预算50%的，即投标（响应）报价</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采购项目预算×50%；</w:t>
      </w:r>
    </w:p>
    <w:p w14:paraId="40A40E41">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.2投标（响应）报价低于采购项目最高限价45%的，即投标（响应）报价</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采购项目最高限价×45%；</w:t>
      </w:r>
    </w:p>
    <w:p w14:paraId="2D177E56">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.3评审委员会认定的供应商报价过低、有可能影响产品质量或者不能诚信履约的其他情形。</w:t>
      </w:r>
    </w:p>
    <w:p w14:paraId="616D8850">
      <w:pPr>
        <w:keepNext w:val="0"/>
        <w:keepLines w:val="0"/>
        <w:pageBreakBefore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8302A55">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其他</w:t>
      </w:r>
      <w:r>
        <w:rPr>
          <w:rFonts w:hint="eastAsia" w:ascii="宋体" w:hAnsi="宋体" w:eastAsia="宋体" w:cs="宋体"/>
          <w:bCs/>
          <w:color w:val="auto"/>
          <w:sz w:val="21"/>
          <w:szCs w:val="21"/>
          <w:highlight w:val="none"/>
          <w:lang w:eastAsia="zh-CN"/>
        </w:rPr>
        <w:t>法律法规</w:t>
      </w:r>
      <w:r>
        <w:rPr>
          <w:rFonts w:hint="eastAsia" w:ascii="宋体" w:hAnsi="宋体" w:eastAsia="宋体" w:cs="宋体"/>
          <w:bCs/>
          <w:color w:val="auto"/>
          <w:sz w:val="21"/>
          <w:szCs w:val="21"/>
          <w:highlight w:val="none"/>
        </w:rPr>
        <w:t>及本招标文件规定的</w:t>
      </w:r>
      <w:r>
        <w:rPr>
          <w:rFonts w:hint="eastAsia" w:ascii="宋体" w:hAnsi="宋体" w:eastAsia="宋体" w:cs="宋体"/>
          <w:bCs/>
          <w:color w:val="auto"/>
          <w:sz w:val="21"/>
          <w:szCs w:val="21"/>
          <w:highlight w:val="none"/>
          <w:lang w:eastAsia="zh-CN"/>
        </w:rPr>
        <w:t>属于</w:t>
      </w:r>
      <w:r>
        <w:rPr>
          <w:rFonts w:hint="eastAsia" w:ascii="宋体" w:hAnsi="宋体" w:eastAsia="宋体" w:cs="宋体"/>
          <w:bCs/>
          <w:color w:val="auto"/>
          <w:sz w:val="21"/>
          <w:szCs w:val="21"/>
          <w:highlight w:val="none"/>
        </w:rPr>
        <w:t>无效投标的情形。</w:t>
      </w:r>
    </w:p>
    <w:p w14:paraId="3B63895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28.2废标条款：                                                                                                                                                                                                                                                                                                                                                                                                                                                                                                                                                                                                                                                                                                                                                                                                                                                                                                                                                                                                                                                                                                                                                                                                                                                                                                                                                                                                                                                                         </w:t>
      </w:r>
    </w:p>
    <w:p w14:paraId="3CCB977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28.2.1符合专业条件的投标人或者对招标文件作实质响应的投标人不足三家的；</w:t>
      </w:r>
    </w:p>
    <w:p w14:paraId="41E3A47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28.2.2投标人的报价均超过采购预算或最高限价；</w:t>
      </w:r>
    </w:p>
    <w:p w14:paraId="4D8BB8F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28.2.3出现影响采购公正的违法、违规行为的；</w:t>
      </w:r>
    </w:p>
    <w:p w14:paraId="2FBBDDA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28.2.4因重大变故，采购任务取消的；</w:t>
      </w:r>
    </w:p>
    <w:p w14:paraId="7F37C53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28.2.5评标委员会认定招标文件存在歧义、重大缺陷导致评审工作无法进行。</w:t>
      </w:r>
    </w:p>
    <w:p w14:paraId="4E8A00CD">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28.3投标截止时间结束后参加投标的投标人不足三家或者通过资格审查或符合性审查的投标人不足三家的，除采购任务取消情形外，按照以下方式处理： </w:t>
      </w:r>
    </w:p>
    <w:p w14:paraId="7BDE3840">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28.3.1招标文件存在不合理条款或者招标程序不符合规定的，由采购人、代理机构改正后依法重新招标；</w:t>
      </w:r>
    </w:p>
    <w:p w14:paraId="6F82EE35">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28.3.2 招标文件没有不合理条款、招标程序符合规定，需要采用其他采购</w:t>
      </w:r>
      <w:r>
        <w:rPr>
          <w:rFonts w:hint="eastAsia" w:ascii="宋体" w:hAnsi="宋体" w:eastAsia="宋体" w:cs="宋体"/>
          <w:bCs/>
          <w:color w:val="auto"/>
          <w:sz w:val="21"/>
          <w:szCs w:val="21"/>
          <w:highlight w:val="none"/>
          <w:lang w:val="en-US" w:eastAsia="zh-CN"/>
        </w:rPr>
        <w:t>方</w:t>
      </w:r>
      <w:r>
        <w:rPr>
          <w:rFonts w:hint="eastAsia" w:ascii="宋体" w:hAnsi="宋体" w:eastAsia="宋体" w:cs="宋体"/>
          <w:bCs/>
          <w:color w:val="auto"/>
          <w:sz w:val="21"/>
          <w:szCs w:val="21"/>
          <w:highlight w:val="none"/>
        </w:rPr>
        <w:t>式采购的，采购人应当依法报财政部门批准。</w:t>
      </w:r>
      <w:bookmarkEnd w:id="113"/>
      <w:bookmarkEnd w:id="114"/>
      <w:bookmarkEnd w:id="115"/>
    </w:p>
    <w:p w14:paraId="2DEAF416">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highlight w:val="none"/>
          <w:lang w:eastAsia="zh-CN"/>
        </w:rPr>
      </w:pPr>
      <w:bookmarkStart w:id="116" w:name="_Toc513029238"/>
      <w:bookmarkStart w:id="117" w:name="_Toc20823310"/>
      <w:bookmarkStart w:id="118" w:name="_Toc16938554"/>
      <w:r>
        <w:rPr>
          <w:rFonts w:hint="eastAsia" w:ascii="宋体" w:hAnsi="宋体" w:eastAsia="宋体" w:cs="宋体"/>
          <w:color w:val="auto"/>
          <w:sz w:val="21"/>
          <w:szCs w:val="21"/>
          <w:highlight w:val="none"/>
          <w:lang w:eastAsia="zh-CN"/>
        </w:rPr>
        <w:t>29.</w:t>
      </w:r>
      <w:bookmarkEnd w:id="116"/>
      <w:r>
        <w:rPr>
          <w:rFonts w:hint="eastAsia" w:ascii="宋体" w:hAnsi="宋体" w:eastAsia="宋体" w:cs="宋体"/>
          <w:color w:val="auto"/>
          <w:sz w:val="21"/>
          <w:szCs w:val="21"/>
          <w:highlight w:val="none"/>
        </w:rPr>
        <w:t>确定</w:t>
      </w:r>
      <w:bookmarkEnd w:id="117"/>
      <w:bookmarkEnd w:id="118"/>
      <w:r>
        <w:rPr>
          <w:rFonts w:hint="eastAsia" w:ascii="宋体" w:hAnsi="宋体" w:eastAsia="宋体" w:cs="宋体"/>
          <w:color w:val="auto"/>
          <w:sz w:val="21"/>
          <w:szCs w:val="21"/>
          <w:highlight w:val="none"/>
          <w:lang w:eastAsia="zh-CN"/>
        </w:rPr>
        <w:t>中标供应商</w:t>
      </w:r>
    </w:p>
    <w:p w14:paraId="7AA4FE1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29.1评委会根据本招标文件规定评标方法与评标标准向采购人推荐出中标候选人。</w:t>
      </w:r>
    </w:p>
    <w:p w14:paraId="48AB8C8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29.2 采购人应根据评委会推荐的中标候选人确定中标人。</w:t>
      </w:r>
    </w:p>
    <w:p w14:paraId="1993A70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29.3</w:t>
      </w:r>
      <w:r>
        <w:rPr>
          <w:rFonts w:hint="eastAsia" w:ascii="宋体" w:hAnsi="宋体" w:eastAsia="宋体" w:cs="宋体"/>
          <w:color w:val="auto"/>
          <w:sz w:val="21"/>
          <w:szCs w:val="21"/>
          <w:highlight w:val="none"/>
        </w:rPr>
        <w:t>代理机构将在</w:t>
      </w:r>
      <w:r>
        <w:rPr>
          <w:rFonts w:hint="eastAsia" w:ascii="宋体" w:hAnsi="宋体" w:eastAsia="宋体" w:cs="宋体"/>
          <w:color w:val="auto"/>
          <w:sz w:val="21"/>
          <w:szCs w:val="21"/>
          <w:highlight w:val="none"/>
          <w:lang w:eastAsia="zh-CN"/>
        </w:rPr>
        <w:t>“扬州大学附属医院网”、“扬州大学网”、“江苏政府采购网”、“中国政府采购网”</w:t>
      </w:r>
      <w:r>
        <w:rPr>
          <w:rFonts w:hint="eastAsia" w:ascii="宋体" w:hAnsi="宋体" w:eastAsia="宋体" w:cs="宋体"/>
          <w:color w:val="auto"/>
          <w:sz w:val="21"/>
          <w:szCs w:val="21"/>
          <w:highlight w:val="none"/>
        </w:rPr>
        <w:t>发布中标公告，公告期限为1个工作日。</w:t>
      </w:r>
    </w:p>
    <w:p w14:paraId="6EE05E5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29.4若有充分证据证明，中标人出现下列情况之一的，一经查实，将被取消中标资格：</w:t>
      </w:r>
    </w:p>
    <w:p w14:paraId="29E2758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29.4.1提供虚假材料谋取中标的；</w:t>
      </w:r>
    </w:p>
    <w:p w14:paraId="31E6F12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29.4.2向采购人、代理机构行贿或者提供其他不正当利益的；</w:t>
      </w:r>
    </w:p>
    <w:p w14:paraId="12F1EF4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29.4.3恶意竞争，投标总报价明显低于其自身合理成本且又无法提供证明的；</w:t>
      </w:r>
    </w:p>
    <w:p w14:paraId="64CD97B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29.4.4属于本文件规定的无效条件，但在评标过程中又未被评委会发现的；</w:t>
      </w:r>
    </w:p>
    <w:p w14:paraId="09ECF39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29.4.5与采购人或者其他投标人串通投标的；</w:t>
      </w:r>
    </w:p>
    <w:p w14:paraId="2C20935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29.4.6采取不正当手段诋毁、排挤其他投标人的；</w:t>
      </w:r>
    </w:p>
    <w:p w14:paraId="64A59CB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29.4.7不符合</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的规定的。</w:t>
      </w:r>
      <w:bookmarkStart w:id="119" w:name="_Toc200451960"/>
    </w:p>
    <w:p w14:paraId="1749A21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 有下列情形之一的，视为投标人串通投标，投标无效：</w:t>
      </w:r>
    </w:p>
    <w:p w14:paraId="342F6112">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29.5.1不同投标人的投标文件由同一单位或者个人编制。</w:t>
      </w:r>
    </w:p>
    <w:p w14:paraId="14EDD23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29.5.2不同投标人委托同一单位或者个人办理投标事宜。</w:t>
      </w:r>
    </w:p>
    <w:p w14:paraId="44AA798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29.5.3 不同投标人的投标文件载明的项目管理成员或者联系人员为同一人。</w:t>
      </w:r>
    </w:p>
    <w:p w14:paraId="78DF1E8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29.5.4不同投标人的投标文件异常一致或者投标报价呈规律性差异。</w:t>
      </w:r>
    </w:p>
    <w:p w14:paraId="2B0A448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29.5.5不同投标人的投标文件相互混装。</w:t>
      </w:r>
    </w:p>
    <w:p w14:paraId="7C15219B">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质疑处理</w:t>
      </w:r>
      <w:bookmarkEnd w:id="119"/>
    </w:p>
    <w:p w14:paraId="73AED09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投标人认为采购文件、采购过程和中标结果使自己的权益受到损害的，可以在知道或应知其权益受到损害之日起七个工作日内，以书面形式向代理机构或采购人提出质疑。上述应知其权益受到损害之日，是指：</w:t>
      </w:r>
    </w:p>
    <w:p w14:paraId="7B084C7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30.1.1对采购文件提出质疑的，应当在获取采购文件之日或者采购文件公告期限届满之日起7个工作日内提出。</w:t>
      </w:r>
    </w:p>
    <w:p w14:paraId="201EB99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30.1.2对采购过程提出质疑的，为各采购程序环节结束之日起7个工作日内提出。</w:t>
      </w:r>
    </w:p>
    <w:p w14:paraId="5845109A">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30.1.3对中标结果提出质疑的，为中标结果公告期限届满之日起7个工作日内提出。</w:t>
      </w:r>
    </w:p>
    <w:p w14:paraId="77E4A94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30.2投标人应在法定质疑期内一次性提出针对同一采购程序环节的质疑。质疑必须按《</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政府采购法》、《</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政府采购法实施条例》及《江苏省政府采购投标人监督管理暂行办法》等相关规定提交，未按上述要求提交的质疑函（含传真、电子邮件等）代理机构有权不</w:t>
      </w:r>
      <w:r>
        <w:rPr>
          <w:rFonts w:hint="eastAsia" w:ascii="宋体" w:hAnsi="宋体" w:eastAsia="宋体" w:cs="宋体"/>
          <w:color w:val="auto"/>
          <w:spacing w:val="-20"/>
          <w:sz w:val="21"/>
          <w:szCs w:val="21"/>
          <w:highlight w:val="none"/>
        </w:rPr>
        <w:t>予受理。</w:t>
      </w:r>
    </w:p>
    <w:p w14:paraId="032B41F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30.3提出质疑的投标人应当是参与所质疑项目采购活动的投标人。</w:t>
      </w:r>
    </w:p>
    <w:p w14:paraId="765347A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潜在投标人已依法获取其可质疑的采购文件的，可以对该文件提出质疑。对采购文件提出质疑的，应当在获取采购文件或者采购文件公告期限届满之日起7个工作日内提出。</w:t>
      </w:r>
    </w:p>
    <w:p w14:paraId="703376E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30.4质疑申请应当包括下列内容：</w:t>
      </w:r>
    </w:p>
    <w:p w14:paraId="7BB9B76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30.4.1质疑投标人的名称、地址、邮编、联系人、联系电话；</w:t>
      </w:r>
    </w:p>
    <w:p w14:paraId="4BB8DA89">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30.4.2具体的质疑事项及明确的请求；</w:t>
      </w:r>
    </w:p>
    <w:p w14:paraId="331EA6F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30.4.3认为自己合法权益受到损害或可能受到损害的相关证据材料；</w:t>
      </w:r>
    </w:p>
    <w:p w14:paraId="6D4258E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30.4.4提起质疑的日期；</w:t>
      </w:r>
    </w:p>
    <w:p w14:paraId="009F6F6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30.4.5质疑申请应当署名：质疑人为自然人的，应当由本人签字并附有效身份证</w:t>
      </w:r>
    </w:p>
    <w:p w14:paraId="72DB028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明；质疑人为法人或其他组织的，应当由法定代表人签字并加盖单位公章。质疑人委托代理质疑的，应当向代理机构提交授权委托书，并载明委托代理的具体权限和事项。</w:t>
      </w:r>
    </w:p>
    <w:p w14:paraId="7C3F977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《质疑申请书》及《授权委托书》格式见网址：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"http://pan.baidu.com/s/1c1G12Cg"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http://pan.baidu.com/s/1c1G12Cg</w:t>
      </w:r>
      <w:r>
        <w:rPr>
          <w:rFonts w:hint="eastAsia" w:ascii="宋体" w:hAnsi="宋体" w:eastAsia="宋体" w:cs="宋体"/>
          <w:color w:val="auto"/>
          <w:sz w:val="21"/>
          <w:szCs w:val="21"/>
          <w:highlight w:val="none"/>
        </w:rPr>
        <w:fldChar w:fldCharType="end"/>
      </w:r>
    </w:p>
    <w:p w14:paraId="258F27F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30.5代理机构收到质疑申请后，将对质疑的形式和内容进行审查，如质疑内容、格式不符合规定，代理机构将告知质疑人进行补正。</w:t>
      </w:r>
    </w:p>
    <w:p w14:paraId="2C320F5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30.6质疑人应当在法定质疑期限内进行补正并重新提交质疑函，拒不补正或者在法定期限内未重新提交质疑函的，为无效质疑，代理机构有权不予受理。</w:t>
      </w:r>
    </w:p>
    <w:p w14:paraId="0A78DDA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30.7对于内容、格式符合规定的质疑函，代理机构应当在收到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人的书面质疑后七个工作日内作出答复，并以书面形式通知质疑投标人和其他有关投标人，但答复的内容不得涉及商业秘密。</w:t>
      </w:r>
    </w:p>
    <w:p w14:paraId="675DCFD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 诚实信用</w:t>
      </w:r>
    </w:p>
    <w:p w14:paraId="40F80A8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30.8.1 投标人之间不得相互串通投标报价，不得妨碍其他投标人的公平竞争，不得损害采购人和其他投标人的合法权益。</w:t>
      </w:r>
    </w:p>
    <w:p w14:paraId="692A106F">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30.8.2 投标人</w:t>
      </w:r>
      <w:r>
        <w:rPr>
          <w:rFonts w:hint="eastAsia" w:ascii="宋体" w:hAnsi="宋体" w:eastAsia="宋体" w:cs="宋体"/>
          <w:color w:val="auto"/>
          <w:sz w:val="21"/>
          <w:szCs w:val="21"/>
          <w:highlight w:val="none"/>
          <w:lang w:eastAsia="zh-CN"/>
        </w:rPr>
        <w:t>不得</w:t>
      </w:r>
      <w:r>
        <w:rPr>
          <w:rFonts w:hint="eastAsia" w:ascii="宋体" w:hAnsi="宋体" w:eastAsia="宋体" w:cs="宋体"/>
          <w:color w:val="auto"/>
          <w:sz w:val="21"/>
          <w:szCs w:val="21"/>
          <w:highlight w:val="none"/>
        </w:rPr>
        <w:t>向代理机构工作人员、评标委员会成员行贿或者采取其他不正当手段谋取中标。经查实投标人有此行为的，政府采购管理部门将投标人列入不良行为记录名单，按照《</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政府采购法》有关规定处理。</w:t>
      </w:r>
    </w:p>
    <w:p w14:paraId="7D74239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04DB8C6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30.8.4 投标人不得虚假承诺，否则，按照提供虚假材料谋取</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处理。</w:t>
      </w:r>
    </w:p>
    <w:p w14:paraId="58957FE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30.8．5 投标人应自觉遵守开标、评标纪律，扰乱开标评标现场秩序的，属于失信行为，根据《江苏省政府采购投标人监督管理暂行办法》，失信行为将被记入投标人诚信档案。</w:t>
      </w:r>
    </w:p>
    <w:p w14:paraId="0E8AAC0B">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31.</w:t>
      </w:r>
      <w:r>
        <w:rPr>
          <w:rFonts w:hint="eastAsia" w:ascii="宋体" w:hAnsi="宋体" w:eastAsia="宋体" w:cs="宋体"/>
          <w:color w:val="auto"/>
          <w:sz w:val="21"/>
          <w:szCs w:val="21"/>
          <w:highlight w:val="none"/>
        </w:rPr>
        <w:t>中标通知书</w:t>
      </w:r>
    </w:p>
    <w:p w14:paraId="6D80C93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31.l</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中标结果确定后，代理机构将向</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发出中标通知书。</w:t>
      </w:r>
    </w:p>
    <w:p w14:paraId="6CE6494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31.2 </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收到中标通知书后，应签字确认中标通知书已收到。若无回复，则公告后视同</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已经知悉并同意接受。</w:t>
      </w:r>
    </w:p>
    <w:p w14:paraId="5C3E964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31.3中标通知书将是合同的一个组成部分。对采购人和</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均具有法律效力。中标通知书发出后，采购人改变中标结果的，或者</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放弃中标项目的，应当依法承担法律责任。</w:t>
      </w:r>
    </w:p>
    <w:p w14:paraId="67B4C23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31.4所有投标文件都将作为档案保存，不论中标与否，代理机构均不退回。</w:t>
      </w:r>
    </w:p>
    <w:p w14:paraId="192B5FFA">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32.</w:t>
      </w:r>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签订合同</w:t>
      </w:r>
    </w:p>
    <w:p w14:paraId="7E64B3C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sz w:val="21"/>
          <w:szCs w:val="21"/>
          <w:highlight w:val="none"/>
        </w:rPr>
        <w:t>.l中标供应商应按中标通知书规定的时间、地点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按照招标文件确定的事项与采购人签订政府采购合同，且不得迟于中标通知书发出之日起</w:t>
      </w:r>
      <w:r>
        <w:rPr>
          <w:rFonts w:hint="eastAsia" w:ascii="宋体" w:hAnsi="宋体" w:eastAsia="宋体" w:cs="宋体"/>
          <w:color w:val="auto"/>
          <w:sz w:val="21"/>
          <w:szCs w:val="21"/>
          <w:highlight w:val="none"/>
          <w:lang w:val="en-US" w:eastAsia="zh-CN"/>
        </w:rPr>
        <w:t>三十</w:t>
      </w:r>
      <w:r>
        <w:rPr>
          <w:rFonts w:hint="eastAsia" w:ascii="宋体" w:hAnsi="宋体" w:eastAsia="宋体" w:cs="宋体"/>
          <w:color w:val="auto"/>
          <w:sz w:val="21"/>
          <w:szCs w:val="21"/>
          <w:highlight w:val="none"/>
        </w:rPr>
        <w:t>日，否则视为放弃，由此给采购人造成损失的，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还应承担赔偿责任。</w:t>
      </w:r>
    </w:p>
    <w:p w14:paraId="3356E79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招标文件、中标供应商的投标文件及招标过程中有关澄清、承诺文件均应作为合同附件。</w:t>
      </w:r>
    </w:p>
    <w:p w14:paraId="4FB9A1E6">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签订合同后，</w:t>
      </w:r>
      <w:r>
        <w:rPr>
          <w:rFonts w:hint="eastAsia" w:ascii="宋体" w:hAnsi="宋体" w:eastAsia="宋体" w:cs="宋体"/>
          <w:i/>
          <w:color w:val="auto"/>
          <w:sz w:val="21"/>
          <w:szCs w:val="21"/>
          <w:highlight w:val="none"/>
          <w:u w:val="single"/>
          <w:lang w:eastAsia="zh-CN"/>
        </w:rPr>
        <w:t>中标供应商</w:t>
      </w:r>
      <w:r>
        <w:rPr>
          <w:rFonts w:hint="eastAsia" w:ascii="宋体" w:hAnsi="宋体" w:eastAsia="宋体" w:cs="宋体"/>
          <w:i/>
          <w:color w:val="auto"/>
          <w:sz w:val="21"/>
          <w:szCs w:val="21"/>
          <w:highlight w:val="none"/>
          <w:u w:val="single"/>
        </w:rPr>
        <w:t>不得将服务进行转包</w:t>
      </w:r>
      <w:r>
        <w:rPr>
          <w:rFonts w:hint="eastAsia" w:ascii="宋体" w:hAnsi="宋体" w:eastAsia="宋体" w:cs="宋体"/>
          <w:color w:val="auto"/>
          <w:sz w:val="21"/>
          <w:szCs w:val="21"/>
          <w:highlight w:val="none"/>
        </w:rPr>
        <w:t>。未经采购人同意，</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也不得采用分包的形式履行合同，否则采购人有权终止合同。转包或分包造成采购人损失或致使合同履行中发生违约现象的，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应承担赔偿责任。</w:t>
      </w:r>
    </w:p>
    <w:p w14:paraId="41C7B5E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41EAEF20">
      <w:pPr>
        <w:pStyle w:val="5"/>
        <w:keepNext w:val="0"/>
        <w:keepLines w:val="0"/>
        <w:pageBreakBefore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33.</w:t>
      </w:r>
      <w:r>
        <w:rPr>
          <w:rFonts w:hint="eastAsia" w:ascii="宋体" w:hAnsi="宋体" w:eastAsia="宋体" w:cs="宋体"/>
          <w:color w:val="auto"/>
          <w:sz w:val="21"/>
          <w:szCs w:val="21"/>
          <w:highlight w:val="none"/>
        </w:rPr>
        <w:t>服务的追加、减少和添购</w:t>
      </w:r>
    </w:p>
    <w:p w14:paraId="7F65008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33.1政府采购合同履行中，采购人需追加与合同标的相同的服务的，在不改变合同其他条款的前提下，可以与中标供应商协商签订补充合同，但所有补充合同的采购金额不超过原合同金额10%。</w:t>
      </w:r>
    </w:p>
    <w:p w14:paraId="1818354D">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33.2采购结束后，采购人若由于各种客观原因，必须对采购项目所牵涉的服务进行适当的减少时，在双方协商一致的前提下，可以按照招标采购时的价格水平做相应的调减，并据此签订补充合同。</w:t>
      </w:r>
    </w:p>
    <w:p w14:paraId="6084C711">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34.履约保证金</w:t>
      </w:r>
      <w:bookmarkEnd w:id="110"/>
      <w:bookmarkEnd w:id="111"/>
      <w:bookmarkEnd w:id="112"/>
    </w:p>
    <w:p w14:paraId="5EA0EA25">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本项目无履约保证金</w:t>
      </w:r>
    </w:p>
    <w:p w14:paraId="1998E12E">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35.其他</w:t>
      </w:r>
    </w:p>
    <w:p w14:paraId="08CD928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依据《政府采购促进中小企业发展管理办法》</w:t>
      </w:r>
      <w:r>
        <w:rPr>
          <w:rFonts w:hint="eastAsia" w:ascii="宋体" w:hAnsi="宋体" w:eastAsia="宋体" w:cs="宋体"/>
          <w:color w:val="auto"/>
          <w:sz w:val="21"/>
          <w:szCs w:val="21"/>
          <w:highlight w:val="none"/>
          <w:lang w:eastAsia="zh-CN"/>
        </w:rPr>
        <w:t>享受</w:t>
      </w:r>
      <w:r>
        <w:rPr>
          <w:rFonts w:hint="eastAsia" w:ascii="宋体" w:hAnsi="宋体" w:eastAsia="宋体" w:cs="宋体"/>
          <w:color w:val="auto"/>
          <w:sz w:val="21"/>
          <w:szCs w:val="21"/>
          <w:highlight w:val="none"/>
        </w:rPr>
        <w:t>扶持政策获得政府采购合同的，小微企业不得将合同分包给大中型企业，中型企业不得将合同分包给大型企业。</w:t>
      </w:r>
    </w:p>
    <w:p w14:paraId="1B9045B2">
      <w:pPr>
        <w:spacing w:line="360" w:lineRule="auto"/>
        <w:ind w:firstLine="420"/>
        <w:rPr>
          <w:rFonts w:hint="eastAsia" w:ascii="宋体" w:hAnsi="宋体" w:eastAsia="宋体" w:cs="宋体"/>
          <w:color w:val="auto"/>
          <w:szCs w:val="21"/>
          <w:highlight w:val="none"/>
        </w:rPr>
      </w:pPr>
    </w:p>
    <w:p w14:paraId="0F179F28">
      <w:pPr>
        <w:spacing w:line="360" w:lineRule="auto"/>
        <w:rPr>
          <w:rFonts w:hint="eastAsia" w:ascii="宋体" w:hAnsi="宋体" w:eastAsia="宋体" w:cs="宋体"/>
          <w:color w:val="auto"/>
          <w:szCs w:val="21"/>
          <w:highlight w:val="none"/>
        </w:rPr>
      </w:pPr>
    </w:p>
    <w:p w14:paraId="0463C0F6">
      <w:pPr>
        <w:rPr>
          <w:rFonts w:hint="eastAsia" w:ascii="宋体" w:hAnsi="宋体" w:eastAsia="宋体" w:cs="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5724B603">
      <w:pPr>
        <w:pStyle w:val="2"/>
        <w:bidi w:val="0"/>
        <w:jc w:val="center"/>
        <w:rPr>
          <w:rFonts w:hint="eastAsia"/>
          <w:color w:val="auto"/>
          <w:highlight w:val="none"/>
        </w:rPr>
      </w:pPr>
      <w:bookmarkStart w:id="120" w:name="_Toc29690"/>
      <w:bookmarkStart w:id="121" w:name="_Toc497133092"/>
      <w:r>
        <w:rPr>
          <w:rFonts w:hint="eastAsia"/>
          <w:color w:val="auto"/>
          <w:highlight w:val="none"/>
        </w:rPr>
        <w:t>第三章 合同条款及格式</w:t>
      </w:r>
      <w:bookmarkEnd w:id="120"/>
      <w:bookmarkEnd w:id="121"/>
    </w:p>
    <w:p w14:paraId="7699C5BA">
      <w:pPr>
        <w:keepNext w:val="0"/>
        <w:keepLines w:val="0"/>
        <w:pageBreakBefore w:val="0"/>
        <w:kinsoku/>
        <w:wordWrap/>
        <w:overflowPunct/>
        <w:topLinePunct w:val="0"/>
        <w:bidi w:val="0"/>
        <w:adjustRightInd/>
        <w:snapToGrid/>
        <w:spacing w:line="360" w:lineRule="auto"/>
        <w:ind w:left="0" w:leftChars="0" w:right="0" w:rightChars="0" w:firstLine="422" w:firstLineChars="200"/>
        <w:jc w:val="center"/>
        <w:rPr>
          <w:rFonts w:hint="eastAsia" w:ascii="宋体" w:hAnsi="宋体" w:eastAsia="宋体" w:cs="宋体"/>
          <w:b/>
          <w:bCs/>
          <w:color w:val="auto"/>
          <w:sz w:val="21"/>
          <w:szCs w:val="21"/>
          <w:highlight w:val="none"/>
        </w:rPr>
      </w:pPr>
      <w:bookmarkStart w:id="122" w:name="_Hlt16619369"/>
      <w:bookmarkEnd w:id="122"/>
    </w:p>
    <w:p w14:paraId="5E7600D2">
      <w:pPr>
        <w:keepNext w:val="0"/>
        <w:keepLines w:val="0"/>
        <w:pageBreakBefore w:val="0"/>
        <w:kinsoku/>
        <w:wordWrap/>
        <w:overflowPunct/>
        <w:topLinePunct w:val="0"/>
        <w:bidi w:val="0"/>
        <w:adjustRightInd/>
        <w:snapToGrid/>
        <w:spacing w:line="360" w:lineRule="auto"/>
        <w:ind w:left="0" w:leftChars="0" w:right="0" w:rightChars="0"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政府采购合同（服务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（合同编号）</w:t>
      </w:r>
    </w:p>
    <w:p w14:paraId="4C942321">
      <w:pPr>
        <w:pStyle w:val="2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rPr>
      </w:pPr>
      <w:bookmarkStart w:id="123" w:name="_Toc497133093"/>
    </w:p>
    <w:p w14:paraId="001FC30C">
      <w:pPr>
        <w:pStyle w:val="2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项目名称：扬州大学附属医院</w:t>
      </w:r>
      <w:r>
        <w:rPr>
          <w:rFonts w:hint="eastAsia" w:ascii="宋体" w:hAnsi="宋体" w:eastAsia="宋体" w:cs="宋体"/>
          <w:color w:val="auto"/>
          <w:sz w:val="21"/>
          <w:szCs w:val="21"/>
          <w:highlight w:val="none"/>
          <w:lang w:eastAsia="zh-CN"/>
        </w:rPr>
        <w:t>打印机维保服务项目</w:t>
      </w:r>
      <w:r>
        <w:rPr>
          <w:rFonts w:hint="eastAsia" w:ascii="宋体" w:hAnsi="宋体" w:eastAsia="宋体" w:cs="宋体"/>
          <w:color w:val="auto"/>
          <w:sz w:val="21"/>
          <w:szCs w:val="21"/>
          <w:highlight w:val="none"/>
        </w:rPr>
        <w:t xml:space="preserve">      </w:t>
      </w:r>
    </w:p>
    <w:p w14:paraId="30E10FC5">
      <w:pPr>
        <w:pStyle w:val="2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w:t>
      </w:r>
    </w:p>
    <w:p w14:paraId="04E90BEF">
      <w:pPr>
        <w:pStyle w:val="2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甲方（采购人/买方）：</w:t>
      </w:r>
      <w:r>
        <w:rPr>
          <w:rFonts w:hint="eastAsia" w:ascii="宋体" w:hAnsi="宋体" w:eastAsia="宋体" w:cs="宋体"/>
          <w:b/>
          <w:bCs/>
          <w:color w:val="auto"/>
          <w:sz w:val="21"/>
          <w:szCs w:val="21"/>
          <w:highlight w:val="none"/>
        </w:rPr>
        <w:t>扬州大学附属医院</w:t>
      </w:r>
      <w:r>
        <w:rPr>
          <w:rFonts w:hint="eastAsia" w:ascii="宋体" w:hAnsi="宋体" w:eastAsia="宋体" w:cs="宋体"/>
          <w:color w:val="auto"/>
          <w:sz w:val="21"/>
          <w:szCs w:val="21"/>
          <w:highlight w:val="none"/>
        </w:rPr>
        <w:t xml:space="preserve">    </w:t>
      </w:r>
    </w:p>
    <w:p w14:paraId="5FD20AE7">
      <w:pPr>
        <w:pStyle w:val="2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乙方（供应商/卖方）：</w:t>
      </w:r>
      <w:r>
        <w:rPr>
          <w:rFonts w:hint="eastAsia" w:ascii="宋体" w:hAnsi="宋体" w:eastAsia="宋体" w:cs="宋体"/>
          <w:color w:val="auto"/>
          <w:sz w:val="21"/>
          <w:szCs w:val="21"/>
          <w:highlight w:val="none"/>
          <w:u w:val="single"/>
        </w:rPr>
        <w:t xml:space="preserve">              </w:t>
      </w:r>
    </w:p>
    <w:p w14:paraId="59FF929D">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bCs/>
          <w:color w:val="auto"/>
          <w:spacing w:val="20"/>
          <w:sz w:val="21"/>
          <w:szCs w:val="21"/>
          <w:highlight w:val="none"/>
        </w:rPr>
        <w:t>依照《中华人民共和国民法典》、</w:t>
      </w:r>
      <w:r>
        <w:rPr>
          <w:rFonts w:hint="eastAsia" w:ascii="宋体" w:hAnsi="宋体" w:eastAsia="宋体" w:cs="宋体"/>
          <w:color w:val="auto"/>
          <w:sz w:val="21"/>
          <w:szCs w:val="21"/>
          <w:highlight w:val="none"/>
          <w:lang w:bidi="he-IL"/>
        </w:rPr>
        <w:t>《中华人民共和国质量法》</w:t>
      </w:r>
      <w:r>
        <w:rPr>
          <w:rFonts w:hint="eastAsia" w:ascii="宋体" w:hAnsi="宋体" w:eastAsia="宋体" w:cs="宋体"/>
          <w:color w:val="auto"/>
          <w:sz w:val="21"/>
          <w:szCs w:val="21"/>
          <w:highlight w:val="none"/>
        </w:rPr>
        <w:t>等相关法律法规以及本项目的招标文件、答疑文件及投标文件，遵循平等、自愿、公平、诚实信用的原则，</w:t>
      </w:r>
      <w:r>
        <w:rPr>
          <w:rFonts w:hint="eastAsia" w:ascii="宋体" w:hAnsi="宋体" w:eastAsia="宋体" w:cs="宋体"/>
          <w:color w:val="auto"/>
          <w:sz w:val="21"/>
          <w:szCs w:val="21"/>
          <w:highlight w:val="none"/>
          <w:lang w:bidi="he-IL"/>
        </w:rPr>
        <w:t>经甲乙双方</w:t>
      </w:r>
      <w:r>
        <w:rPr>
          <w:rFonts w:hint="eastAsia" w:ascii="宋体" w:hAnsi="宋体" w:eastAsia="宋体" w:cs="宋体"/>
          <w:color w:val="auto"/>
          <w:sz w:val="21"/>
          <w:szCs w:val="21"/>
          <w:highlight w:val="none"/>
        </w:rPr>
        <w:t>友好</w:t>
      </w:r>
      <w:r>
        <w:rPr>
          <w:rFonts w:hint="eastAsia" w:ascii="宋体" w:hAnsi="宋体" w:eastAsia="宋体" w:cs="宋体"/>
          <w:color w:val="auto"/>
          <w:sz w:val="21"/>
          <w:szCs w:val="21"/>
          <w:highlight w:val="none"/>
          <w:lang w:bidi="he-IL"/>
        </w:rPr>
        <w:t>协商，</w:t>
      </w:r>
      <w:r>
        <w:rPr>
          <w:rFonts w:hint="eastAsia" w:ascii="宋体" w:hAnsi="宋体" w:eastAsia="宋体" w:cs="宋体"/>
          <w:color w:val="auto"/>
          <w:sz w:val="21"/>
          <w:szCs w:val="21"/>
          <w:highlight w:val="none"/>
        </w:rPr>
        <w:t>就扬州大学附属医院东、西院区打印机维保服务项目达成一致，并进一步</w:t>
      </w:r>
      <w:r>
        <w:rPr>
          <w:rFonts w:hint="eastAsia" w:ascii="宋体" w:hAnsi="宋体" w:eastAsia="宋体" w:cs="宋体"/>
          <w:color w:val="auto"/>
          <w:sz w:val="21"/>
          <w:szCs w:val="21"/>
          <w:highlight w:val="none"/>
          <w:lang w:bidi="he-IL"/>
        </w:rPr>
        <w:t>明确双方的责任和权利，特签订以下合同</w:t>
      </w:r>
      <w:r>
        <w:rPr>
          <w:rFonts w:hint="eastAsia" w:ascii="宋体" w:hAnsi="宋体" w:eastAsia="宋体" w:cs="宋体"/>
          <w:color w:val="auto"/>
          <w:sz w:val="21"/>
          <w:szCs w:val="21"/>
          <w:highlight w:val="none"/>
        </w:rPr>
        <w:t>：</w:t>
      </w:r>
    </w:p>
    <w:p w14:paraId="165E30E0">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pacing w:val="20"/>
          <w:sz w:val="21"/>
          <w:szCs w:val="21"/>
          <w:highlight w:val="none"/>
        </w:rPr>
        <w:t>合同标的</w:t>
      </w:r>
    </w:p>
    <w:p w14:paraId="0BD000A7">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项目名称：扬州大学附属医院打印机维保服务项目</w:t>
      </w:r>
    </w:p>
    <w:p w14:paraId="6E34DC05">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20"/>
          <w:sz w:val="21"/>
          <w:szCs w:val="21"/>
          <w:highlight w:val="none"/>
        </w:rPr>
        <w:t>维保范围、内容及要求：</w:t>
      </w:r>
    </w:p>
    <w:p w14:paraId="1D34CF9F">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乙方需为全院东西院区所有科室提供各类资产属于院方的打印设备（包括：黑白激光打印机、彩色激光打印机、针式打印机、热敏打印机、标签打印机、喷墨打印机、多功能一体机等）的日常维护、配套耗材使用、故障诊断及维修、确保所有打印设备正常使用等全包服务，服务期3年。所有胶片类打印设备及B超室打印设备的维修和维修配件及配套耗材不在服务范围。</w:t>
      </w:r>
    </w:p>
    <w:p w14:paraId="385013A8">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2.2扬大附院东西院区共计14台复印机（理光MC3500、3510带装订器4台、京瓷FS-6525 1台、京瓷M4125 3台、理光C2000 2台、理光2014 2台、方正FR3120 2台）由第三方免费投放和提供日常服务，院方根据实际使用情况另外跟投放方购买复印机耗材，招标后将由中标服务商免费提供14台复印机，并负责日常免费维修和维护，中标服务商提供的复印机型号与原有型号一样或高于此型号</w:t>
      </w:r>
      <w:r>
        <w:rPr>
          <w:rFonts w:hint="eastAsia" w:ascii="宋体" w:hAnsi="宋体" w:eastAsia="宋体" w:cs="宋体"/>
          <w:color w:val="auto"/>
          <w:sz w:val="21"/>
          <w:szCs w:val="21"/>
          <w:highlight w:val="none"/>
          <w:lang w:eastAsia="zh-CN"/>
        </w:rPr>
        <w:t>。</w:t>
      </w:r>
    </w:p>
    <w:p w14:paraId="49E0D848">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2.3乙方在三年服务期间，根据甲方需求免费供应常用型号的打印设备及配套耗材，提供的打印设备的所有权和使用权归甲方所有。打印设备具体型号参照附件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扬州大学附属医院常用打印机型号统计表》，原则上提供的打印设备与医院在用的打印设备型号相同或者同品牌相同功能的迭代产品，三年内免费提供打印设备（不包括复印机）累计不少于300台（每年不少于100台，剩余累加至下一年度）。</w:t>
      </w:r>
    </w:p>
    <w:p w14:paraId="425BCAE3">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2.4对医院的医联体单位、外派机构等属于医院资产的打印设备，能提供同等、同质、同样的服务。</w:t>
      </w:r>
    </w:p>
    <w:p w14:paraId="745DEB7E">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2.5乙方提供的技术支持与维护服务，应符合国家相关部门有关技术质量的规定标准和医院的实际需求。乙方应提供必要的技术指导和培训，保证医院员工能正确、安全、有效地使用打印设备。</w:t>
      </w:r>
    </w:p>
    <w:p w14:paraId="2142277E">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乙方需对医院现有的打印设备数量及配置有足够的了解，并储备足够的维修零配件和耗材，同时保证备用零配件、耗材与原始配件、耗材同等质量或以上。乙方供应耗材种类包括色带架、色带芯、硒鼓、粉盒、墨盒、热敏纸、标签纸等。</w:t>
      </w:r>
    </w:p>
    <w:p w14:paraId="76127083">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乙方必须做到对医院所有打印设备的维护和维修及时响应，要求乙方派驻5名维保工程师同时驻场服务，作息时间与医院同步，每月需要提供驻场服务人员的钉钉考勤统计表报医工处登记在案。驻场服务人员应在我院规定的工作场地范围内工作，保证服务方派出人员遵守院方有关制度、工作纪律和安全规定。服务商必须指定项目经理</w:t>
      </w:r>
      <w:r>
        <w:rPr>
          <w:rFonts w:hint="eastAsia" w:ascii="宋体" w:hAnsi="宋体" w:eastAsia="宋体" w:cs="宋体"/>
          <w:color w:val="auto"/>
          <w:sz w:val="21"/>
          <w:szCs w:val="21"/>
          <w:highlight w:val="none"/>
          <w:lang w:eastAsia="zh-CN"/>
        </w:rPr>
        <w:t>全权负责</w:t>
      </w:r>
      <w:r>
        <w:rPr>
          <w:rFonts w:hint="eastAsia" w:ascii="宋体" w:hAnsi="宋体" w:eastAsia="宋体" w:cs="宋体"/>
          <w:color w:val="auto"/>
          <w:sz w:val="21"/>
          <w:szCs w:val="21"/>
          <w:highlight w:val="none"/>
        </w:rPr>
        <w:t>医院日常服务的相关事宜。</w:t>
      </w:r>
    </w:p>
    <w:p w14:paraId="79A728AF">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乙方负责接待医院有关打印设备的咨询和报修业务（通过电话、网络、上门等各种途径），提供全年7*24小时不间断服务响应，及时响应并提供服务。承诺做到：接到报修信息后，10分钟内响应并到达使用科室开始处理问题，半小时内故障现场解决问题并恢复正常使用，如不能在规定时间内排除故障解决问题，乙方提供同等配置、型号或以上的备用机供医院免费使用。</w:t>
      </w:r>
    </w:p>
    <w:p w14:paraId="1A2AE55E">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乙方除具备打印设备维护能力外，还要求具有较强的技术实力和综合服务能力，具备对医院其他关键系统（含网络、服务器、存储等）故障有协助处理的能力和经验；为保证服务人员基本素质，要求的5名驻场工程师中，至少有1人具有5年以上IT相关行业维修或售后服务工作经验；另外4名维护人员至少具有1年以上IT相关行业维修或售后服务工作经验；甲方相关职能科室对驻场服务人员进行技能等综合考核，考核合格后方可上岗。对于技术水平低、服务态度差、</w:t>
      </w:r>
      <w:r>
        <w:rPr>
          <w:rFonts w:hint="eastAsia" w:ascii="宋体" w:hAnsi="宋体" w:eastAsia="宋体" w:cs="宋体"/>
          <w:color w:val="auto"/>
          <w:sz w:val="21"/>
          <w:szCs w:val="21"/>
          <w:highlight w:val="none"/>
          <w:lang w:eastAsia="zh-CN"/>
        </w:rPr>
        <w:t>责任心</w:t>
      </w:r>
      <w:r>
        <w:rPr>
          <w:rFonts w:hint="eastAsia" w:ascii="宋体" w:hAnsi="宋体" w:eastAsia="宋体" w:cs="宋体"/>
          <w:color w:val="auto"/>
          <w:sz w:val="21"/>
          <w:szCs w:val="21"/>
          <w:highlight w:val="none"/>
        </w:rPr>
        <w:t>不强的驻场服务人员，在甲方提出更换要求下，需立即予以更换。如医院新增加与打印机相关的大型项目，乙方必须无偿安排足够的工程技术人员配合医院进行装机等服务。</w:t>
      </w:r>
    </w:p>
    <w:p w14:paraId="65194097">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2.10乙方完成维保服务后，应将完整的与所提供服务有关的技术资料，包括但不限于：设备巡检报告、设备维修记录、设备变更、新增记录等，由使用部门签字后装订成册交甲方医学工程处备案作为付款依据。</w:t>
      </w:r>
    </w:p>
    <w:p w14:paraId="476FEDE2">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乙方应提供必要的技术指导和培训，保证甲方员工能正确、安全、有效地使用打印机。</w:t>
      </w:r>
    </w:p>
    <w:p w14:paraId="1DA55B33">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乙方保证打印机一般故障十分钟内响应并恢复设备，特殊故障应在1小时内排除并恢复正常使用，如不能在规定时间内排除故障，必须提供同等型号或以上的备用机供甲方免费顶替使用。</w:t>
      </w:r>
    </w:p>
    <w:p w14:paraId="2D77F9B8">
      <w:pPr>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服务时间：7*8小时驻场服务，7*24小时现场服务（含夜间和节假日）。</w:t>
      </w:r>
    </w:p>
    <w:p w14:paraId="01915851">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驻场服务人员应在甲方规定的工作场地范围内工作，保证乙方派出人员遵守甲方有关制度、工作纪律和安全规定。</w:t>
      </w:r>
    </w:p>
    <w:p w14:paraId="2315C026">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0"/>
          <w:sz w:val="21"/>
          <w:szCs w:val="21"/>
          <w:highlight w:val="none"/>
        </w:rPr>
        <w:t>周末及各节假日，东西院区各安排1人按甲方作息时间到岗值班，每天日常工作时间外，夜间均提供上门服务，接报修后10分钟内到达现场，半小时内故障现场解决问题并恢复正常使用，如不能在规定时间内排除故障解决问题，服务商提供同等配置、型号或以上的备用机供医院免费使用。</w:t>
      </w:r>
    </w:p>
    <w:p w14:paraId="4D6CFEE7">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如甲方新增加与打印机相</w:t>
      </w:r>
      <w:r>
        <w:rPr>
          <w:rFonts w:hint="eastAsia" w:ascii="宋体" w:hAnsi="宋体" w:eastAsia="宋体" w:cs="宋体"/>
          <w:color w:val="auto"/>
          <w:sz w:val="21"/>
          <w:szCs w:val="21"/>
          <w:highlight w:val="none"/>
          <w:lang w:eastAsia="zh-CN"/>
        </w:rPr>
        <w:t>关项</w:t>
      </w:r>
      <w:r>
        <w:rPr>
          <w:rFonts w:hint="eastAsia" w:ascii="宋体" w:hAnsi="宋体" w:eastAsia="宋体" w:cs="宋体"/>
          <w:color w:val="auto"/>
          <w:sz w:val="21"/>
          <w:szCs w:val="21"/>
          <w:highlight w:val="none"/>
        </w:rPr>
        <w:t>目，乙方须无偿派足够的工程技术人员配合甲方装机等服务。</w:t>
      </w:r>
    </w:p>
    <w:p w14:paraId="0B401B0F">
      <w:pPr>
        <w:keepNext w:val="0"/>
        <w:keepLines w:val="0"/>
        <w:pageBreakBefore w:val="0"/>
        <w:tabs>
          <w:tab w:val="left" w:pos="6840"/>
          <w:tab w:val="left" w:pos="9283"/>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合同标的：扬州大学附属医院东、西院区打印机维保服务项目，包含但不限于提供的维保服务费、增值税、销售税及其它税费、各种规费、检测费、运输费、装卸费、保险费、维修费、人工费、管理费、调试费、培训费、资料费、</w:t>
      </w:r>
      <w:r>
        <w:rPr>
          <w:rFonts w:hint="eastAsia" w:ascii="宋体" w:hAnsi="宋体" w:eastAsia="宋体" w:cs="宋体"/>
          <w:snapToGrid w:val="0"/>
          <w:color w:val="auto"/>
          <w:sz w:val="21"/>
          <w:szCs w:val="21"/>
          <w:highlight w:val="none"/>
        </w:rPr>
        <w:t>机械使用费、工具使用费、</w:t>
      </w:r>
      <w:r>
        <w:rPr>
          <w:rFonts w:hint="eastAsia" w:ascii="宋体" w:hAnsi="宋体" w:eastAsia="宋体" w:cs="宋体"/>
          <w:color w:val="auto"/>
          <w:sz w:val="21"/>
          <w:szCs w:val="21"/>
          <w:highlight w:val="none"/>
        </w:rPr>
        <w:t>质保期内的维保费</w:t>
      </w:r>
      <w:r>
        <w:rPr>
          <w:rFonts w:hint="eastAsia" w:ascii="宋体" w:hAnsi="宋体" w:eastAsia="宋体" w:cs="宋体"/>
          <w:snapToGrid w:val="0"/>
          <w:color w:val="auto"/>
          <w:sz w:val="21"/>
          <w:szCs w:val="21"/>
          <w:highlight w:val="none"/>
        </w:rPr>
        <w:t>等</w:t>
      </w:r>
      <w:r>
        <w:rPr>
          <w:rFonts w:hint="eastAsia" w:ascii="宋体" w:hAnsi="宋体" w:eastAsia="宋体" w:cs="宋体"/>
          <w:color w:val="auto"/>
          <w:sz w:val="21"/>
          <w:szCs w:val="21"/>
          <w:highlight w:val="none"/>
        </w:rPr>
        <w:t>直至</w:t>
      </w:r>
      <w:r>
        <w:rPr>
          <w:rFonts w:hint="eastAsia" w:ascii="宋体" w:hAnsi="宋体" w:eastAsia="宋体" w:cs="宋体"/>
          <w:snapToGrid w:val="0"/>
          <w:color w:val="auto"/>
          <w:sz w:val="21"/>
          <w:szCs w:val="21"/>
          <w:highlight w:val="none"/>
        </w:rPr>
        <w:t>维</w:t>
      </w:r>
      <w:r>
        <w:rPr>
          <w:rFonts w:hint="eastAsia" w:ascii="宋体" w:hAnsi="宋体" w:eastAsia="宋体" w:cs="宋体"/>
          <w:color w:val="auto"/>
          <w:sz w:val="21"/>
          <w:szCs w:val="21"/>
          <w:highlight w:val="none"/>
        </w:rPr>
        <w:t>保期内所有费用和利润。</w:t>
      </w:r>
    </w:p>
    <w:p w14:paraId="3372A50E">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二、项目服务期三年，20</w:t>
      </w:r>
      <w:r>
        <w:rPr>
          <w:rFonts w:hint="eastAsia" w:ascii="宋体" w:hAnsi="宋体" w:eastAsia="宋体" w:cs="宋体"/>
          <w:color w:val="auto"/>
          <w:spacing w:val="20"/>
          <w:sz w:val="21"/>
          <w:szCs w:val="21"/>
          <w:highlight w:val="none"/>
          <w:lang w:val="en-US" w:eastAsia="zh-CN"/>
        </w:rPr>
        <w:t>25</w:t>
      </w:r>
      <w:r>
        <w:rPr>
          <w:rFonts w:hint="eastAsia" w:ascii="宋体" w:hAnsi="宋体" w:eastAsia="宋体" w:cs="宋体"/>
          <w:color w:val="auto"/>
          <w:spacing w:val="20"/>
          <w:sz w:val="21"/>
          <w:szCs w:val="21"/>
          <w:highlight w:val="none"/>
        </w:rPr>
        <w:t>年12月8日至202</w:t>
      </w:r>
      <w:r>
        <w:rPr>
          <w:rFonts w:hint="eastAsia" w:ascii="宋体" w:hAnsi="宋体" w:eastAsia="宋体" w:cs="宋体"/>
          <w:color w:val="auto"/>
          <w:spacing w:val="20"/>
          <w:sz w:val="21"/>
          <w:szCs w:val="21"/>
          <w:highlight w:val="none"/>
          <w:lang w:val="en-US" w:eastAsia="zh-CN"/>
        </w:rPr>
        <w:t>8</w:t>
      </w:r>
      <w:r>
        <w:rPr>
          <w:rFonts w:hint="eastAsia" w:ascii="宋体" w:hAnsi="宋体" w:eastAsia="宋体" w:cs="宋体"/>
          <w:color w:val="auto"/>
          <w:spacing w:val="20"/>
          <w:sz w:val="21"/>
          <w:szCs w:val="21"/>
          <w:highlight w:val="none"/>
        </w:rPr>
        <w:t>年12月7日，合同一年一签。</w:t>
      </w:r>
    </w:p>
    <w:p w14:paraId="1A7CF5B8">
      <w:pPr>
        <w:keepNext w:val="0"/>
        <w:keepLines w:val="0"/>
        <w:pageBreakBefore w:val="0"/>
        <w:tabs>
          <w:tab w:val="left" w:pos="540"/>
        </w:tabs>
        <w:kinsoku/>
        <w:wordWrap/>
        <w:overflowPunct/>
        <w:topLinePunct w:val="0"/>
        <w:bidi w:val="0"/>
        <w:adjustRightInd/>
        <w:snapToGrid/>
        <w:spacing w:line="360" w:lineRule="auto"/>
        <w:ind w:left="0" w:leftChars="0" w:right="0" w:rightChars="0" w:firstLine="50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pacing w:val="20"/>
          <w:sz w:val="21"/>
          <w:szCs w:val="21"/>
          <w:highlight w:val="none"/>
        </w:rPr>
        <w:t>本合同维保起止时间：</w:t>
      </w:r>
      <w:r>
        <w:rPr>
          <w:rFonts w:hint="eastAsia" w:ascii="宋体" w:hAnsi="宋体" w:eastAsia="宋体" w:cs="宋体"/>
          <w:b/>
          <w:color w:val="auto"/>
          <w:spacing w:val="20"/>
          <w:sz w:val="21"/>
          <w:szCs w:val="21"/>
          <w:highlight w:val="none"/>
          <w:u w:val="single"/>
        </w:rPr>
        <w:t>202</w:t>
      </w:r>
      <w:r>
        <w:rPr>
          <w:rFonts w:hint="eastAsia" w:ascii="宋体" w:hAnsi="宋体" w:eastAsia="宋体" w:cs="宋体"/>
          <w:b/>
          <w:color w:val="auto"/>
          <w:spacing w:val="20"/>
          <w:sz w:val="21"/>
          <w:szCs w:val="21"/>
          <w:highlight w:val="none"/>
          <w:u w:val="single"/>
          <w:lang w:val="en-US" w:eastAsia="zh-CN"/>
        </w:rPr>
        <w:t>5</w:t>
      </w:r>
      <w:r>
        <w:rPr>
          <w:rFonts w:hint="eastAsia" w:ascii="宋体" w:hAnsi="宋体" w:eastAsia="宋体" w:cs="宋体"/>
          <w:b/>
          <w:color w:val="auto"/>
          <w:spacing w:val="20"/>
          <w:sz w:val="21"/>
          <w:szCs w:val="21"/>
          <w:highlight w:val="none"/>
          <w:u w:val="single"/>
        </w:rPr>
        <w:t>年12月8日</w:t>
      </w:r>
      <w:r>
        <w:rPr>
          <w:rFonts w:hint="eastAsia" w:ascii="宋体" w:hAnsi="宋体" w:eastAsia="宋体" w:cs="宋体"/>
          <w:b/>
          <w:color w:val="auto"/>
          <w:spacing w:val="20"/>
          <w:sz w:val="21"/>
          <w:szCs w:val="21"/>
          <w:highlight w:val="none"/>
        </w:rPr>
        <w:t>至</w:t>
      </w:r>
      <w:r>
        <w:rPr>
          <w:rFonts w:hint="eastAsia" w:ascii="宋体" w:hAnsi="宋体" w:eastAsia="宋体" w:cs="宋体"/>
          <w:b/>
          <w:color w:val="auto"/>
          <w:spacing w:val="20"/>
          <w:sz w:val="21"/>
          <w:szCs w:val="21"/>
          <w:highlight w:val="none"/>
          <w:u w:val="single"/>
        </w:rPr>
        <w:t>202</w:t>
      </w:r>
      <w:r>
        <w:rPr>
          <w:rFonts w:hint="eastAsia" w:ascii="宋体" w:hAnsi="宋体" w:eastAsia="宋体" w:cs="宋体"/>
          <w:b/>
          <w:color w:val="auto"/>
          <w:spacing w:val="20"/>
          <w:sz w:val="21"/>
          <w:szCs w:val="21"/>
          <w:highlight w:val="none"/>
          <w:u w:val="single"/>
          <w:lang w:val="en-US" w:eastAsia="zh-CN"/>
        </w:rPr>
        <w:t>6</w:t>
      </w:r>
      <w:r>
        <w:rPr>
          <w:rFonts w:hint="eastAsia" w:ascii="宋体" w:hAnsi="宋体" w:eastAsia="宋体" w:cs="宋体"/>
          <w:b/>
          <w:color w:val="auto"/>
          <w:spacing w:val="20"/>
          <w:sz w:val="21"/>
          <w:szCs w:val="21"/>
          <w:highlight w:val="none"/>
          <w:u w:val="single"/>
        </w:rPr>
        <w:t>年12月7日</w:t>
      </w:r>
      <w:r>
        <w:rPr>
          <w:rFonts w:hint="eastAsia" w:ascii="宋体" w:hAnsi="宋体" w:eastAsia="宋体" w:cs="宋体"/>
          <w:b/>
          <w:color w:val="auto"/>
          <w:spacing w:val="20"/>
          <w:sz w:val="21"/>
          <w:szCs w:val="21"/>
          <w:highlight w:val="none"/>
        </w:rPr>
        <w:t>，</w:t>
      </w:r>
      <w:r>
        <w:rPr>
          <w:rFonts w:hint="eastAsia" w:ascii="宋体" w:hAnsi="宋体" w:eastAsia="宋体" w:cs="宋体"/>
          <w:color w:val="auto"/>
          <w:spacing w:val="20"/>
          <w:sz w:val="21"/>
          <w:szCs w:val="21"/>
          <w:highlight w:val="none"/>
        </w:rPr>
        <w:t>计</w:t>
      </w:r>
      <w:r>
        <w:rPr>
          <w:rFonts w:hint="eastAsia" w:ascii="宋体" w:hAnsi="宋体" w:eastAsia="宋体" w:cs="宋体"/>
          <w:b/>
          <w:bCs/>
          <w:color w:val="auto"/>
          <w:spacing w:val="20"/>
          <w:sz w:val="21"/>
          <w:szCs w:val="21"/>
          <w:highlight w:val="none"/>
          <w:u w:val="single"/>
        </w:rPr>
        <w:t>12</w:t>
      </w:r>
      <w:r>
        <w:rPr>
          <w:rFonts w:hint="eastAsia" w:ascii="宋体" w:hAnsi="宋体" w:eastAsia="宋体" w:cs="宋体"/>
          <w:color w:val="auto"/>
          <w:spacing w:val="20"/>
          <w:sz w:val="21"/>
          <w:szCs w:val="21"/>
          <w:highlight w:val="none"/>
        </w:rPr>
        <w:t>个月。到期后</w:t>
      </w:r>
      <w:r>
        <w:rPr>
          <w:rFonts w:hint="eastAsia" w:ascii="宋体" w:hAnsi="宋体" w:eastAsia="宋体" w:cs="宋体"/>
          <w:snapToGrid w:val="0"/>
          <w:color w:val="auto"/>
          <w:sz w:val="21"/>
          <w:szCs w:val="21"/>
          <w:highlight w:val="none"/>
        </w:rPr>
        <w:t>考核</w:t>
      </w:r>
      <w:r>
        <w:rPr>
          <w:rFonts w:hint="eastAsia" w:ascii="宋体" w:hAnsi="宋体" w:eastAsia="宋体" w:cs="宋体"/>
          <w:color w:val="auto"/>
          <w:spacing w:val="20"/>
          <w:sz w:val="21"/>
          <w:szCs w:val="21"/>
          <w:highlight w:val="none"/>
        </w:rPr>
        <w:t>合格续签下一年度维保合同。</w:t>
      </w:r>
    </w:p>
    <w:p w14:paraId="7F639782">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三、维修保养服务要求：</w:t>
      </w:r>
    </w:p>
    <w:p w14:paraId="0355D0AC">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甲方委托乙方指派驻专业人员在合同期限内对上述范围内的场所和设备提供日常保养和故障维修。</w:t>
      </w:r>
    </w:p>
    <w:p w14:paraId="1B208D84">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响应时间：乙方接到报修信息后，10分钟内响应并到达使用科室开始处理问题，半小时内故障现场解决问题并恢复正常使用，如不能在规定时间内排除故障解决问题，乙方提供同等配置、型号或以上的备用机供甲方免费使用。如乙方不能按规定的要求处理完毕或修复，乙方按照每次壹仟元向甲方进行赔偿，如造成甲方经济损失，乙方按损失金额全额赔偿。</w:t>
      </w:r>
    </w:p>
    <w:p w14:paraId="742D254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乙方保证对全院打印机每3月一次巡检，并向甲方提交书面巡检报告，对巡检中发现的潜在隐患提出改正建议，及时向甲方通报。</w:t>
      </w:r>
    </w:p>
    <w:p w14:paraId="601D5CE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B7465D8">
      <w:pPr>
        <w:keepNext w:val="0"/>
        <w:keepLines w:val="0"/>
        <w:pageBreakBefore w:val="0"/>
        <w:kinsoku/>
        <w:wordWrap/>
        <w:overflowPunct/>
        <w:topLinePunct w:val="0"/>
        <w:bidi w:val="0"/>
        <w:adjustRightInd/>
        <w:snapToGrid/>
        <w:spacing w:line="360" w:lineRule="auto"/>
        <w:ind w:left="0" w:leftChars="0" w:right="0" w:rightChars="0" w:firstLine="50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20"/>
          <w:sz w:val="21"/>
          <w:szCs w:val="21"/>
          <w:highlight w:val="none"/>
          <w:lang w:eastAsia="zh-CN"/>
        </w:rPr>
        <w:t>4.</w:t>
      </w:r>
      <w:r>
        <w:rPr>
          <w:rFonts w:hint="eastAsia" w:ascii="宋体" w:hAnsi="宋体" w:eastAsia="宋体" w:cs="宋体"/>
          <w:b w:val="0"/>
          <w:bCs w:val="0"/>
          <w:color w:val="auto"/>
          <w:sz w:val="21"/>
          <w:szCs w:val="21"/>
          <w:highlight w:val="none"/>
        </w:rPr>
        <w:t>甲方有权对服务人员的工作态度、完成情况进行监督、签收，提出意见，以提高维护、服务质量。考核内容包括：库房及人员管理（25 分）、运维及时性（20分）、文档管理（30分）、服务满意度（5分）、配送服务（10分）、耗材质量（10分）。季度考核分值为 90 分及以上的，考核扣款为 0；季度考核分值为 90 分以下的，考核扣款=当季结算费用*（1—当季考核分值/100）。乙方在服务过程中，如出现因故不能按时提供服务的情况，如每月全院出现两次以上科室对服务质量，服务水平，服务响应等投诉，甲方有权要求乙方整改，整改后仍有投诉，甲方将对乙方考核扣款，有第三次（含第三次）投诉每增加一次扣款 2000元，如连续两个月每月都有三次或以上有责任投诉，甲方可单方面解除服务合同。</w:t>
      </w:r>
    </w:p>
    <w:p w14:paraId="20668451">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四、</w:t>
      </w:r>
      <w:r>
        <w:rPr>
          <w:rFonts w:hint="eastAsia" w:ascii="宋体" w:hAnsi="宋体" w:eastAsia="宋体" w:cs="宋体"/>
          <w:color w:val="auto"/>
          <w:sz w:val="21"/>
          <w:szCs w:val="21"/>
          <w:highlight w:val="none"/>
        </w:rPr>
        <w:t>合同价款及付款方式：</w:t>
      </w:r>
    </w:p>
    <w:p w14:paraId="5BE4495C">
      <w:pPr>
        <w:pStyle w:val="53"/>
        <w:keepNext w:val="0"/>
        <w:keepLines w:val="0"/>
        <w:pageBreakBefore w:val="0"/>
        <w:kinsoku/>
        <w:wordWrap/>
        <w:overflowPunct/>
        <w:topLinePunct w:val="0"/>
        <w:bidi w:val="0"/>
        <w:adjustRightInd/>
        <w:snapToGrid/>
        <w:spacing w:line="360" w:lineRule="auto"/>
        <w:ind w:left="0" w:leftChars="0" w:right="0" w:rightChars="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rPr>
        <w:t>付款前乙方向甲方开具正规增值税专用发票。</w:t>
      </w:r>
    </w:p>
    <w:p w14:paraId="23EBF899">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合同价格：根据内容和要求，</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rPr>
        <w:t>向乙方支付的维修保养费用每年为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。（季考核分值为 90 分及以上的，考核扣款为 0；当季考核分值为 90 分以下的，考核扣款=当季结算费用*（1—当季考核分值/100）。实际支付金额以考核结果为准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考核表见附件2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0A09C93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rPr>
        <w:t>合同经双方签字盖章后即生效</w:t>
      </w:r>
      <w:r>
        <w:rPr>
          <w:rFonts w:hint="eastAsia" w:ascii="宋体" w:hAnsi="宋体" w:eastAsia="宋体" w:cs="宋体"/>
          <w:color w:val="auto"/>
          <w:sz w:val="21"/>
          <w:szCs w:val="21"/>
          <w:highlight w:val="none"/>
        </w:rPr>
        <w:t>。乙方按合同要求进行维保，维保期每满3个月，设备运行正常无安全隐患，</w:t>
      </w:r>
      <w:r>
        <w:rPr>
          <w:rFonts w:hint="eastAsia" w:ascii="宋体" w:hAnsi="宋体" w:eastAsia="宋体" w:cs="宋体"/>
          <w:bCs/>
          <w:color w:val="auto"/>
          <w:sz w:val="21"/>
          <w:szCs w:val="21"/>
          <w:highlight w:val="none"/>
        </w:rPr>
        <w:t>支付一个季度的维保费用。（支付金额以考核结果为准）。</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rPr>
        <w:t>向乙方支付的维保费人民币大写：人民币大写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元。（季考核分值为 90 分及以上的，考核扣款为 0；当季考核分值为 90 分以下的，考核扣款=当季结算费用*（1—当季考核分值/100）。实际支付金额以考核结果为准）。（以上均不计息）。</w:t>
      </w:r>
    </w:p>
    <w:p w14:paraId="78C2A27B">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420" w:firstLineChars="200"/>
        <w:contextualSpacing/>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乙方在</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rPr>
        <w:t>支付合同款项时，乙方承诺其</w:t>
      </w:r>
      <w:r>
        <w:rPr>
          <w:rFonts w:hint="eastAsia" w:ascii="宋体" w:hAnsi="宋体" w:eastAsia="宋体" w:cs="宋体"/>
          <w:color w:val="auto"/>
          <w:kern w:val="0"/>
          <w:sz w:val="21"/>
          <w:szCs w:val="21"/>
          <w:highlight w:val="none"/>
        </w:rPr>
        <w:t>开具正规增值税发票</w:t>
      </w:r>
      <w:r>
        <w:rPr>
          <w:rFonts w:hint="eastAsia" w:ascii="宋体" w:hAnsi="宋体" w:eastAsia="宋体" w:cs="宋体"/>
          <w:color w:val="auto"/>
          <w:sz w:val="21"/>
          <w:szCs w:val="21"/>
          <w:highlight w:val="none"/>
        </w:rPr>
        <w:t>的形式与内容均合法、有效、完整、准确，不开具或开具不合格的，</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rPr>
        <w:t>有权迟延支付应付款项直至乙方开具合格票据之日且不承担任何违约责任，且乙方的各项合同义务仍应按合同约定履行。</w:t>
      </w:r>
    </w:p>
    <w:p w14:paraId="49B480C0">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在维护保养期间</w:t>
      </w:r>
      <w:r>
        <w:rPr>
          <w:rFonts w:hint="eastAsia" w:ascii="宋体" w:hAnsi="宋体" w:eastAsia="宋体" w:cs="宋体"/>
          <w:bCs/>
          <w:color w:val="auto"/>
          <w:sz w:val="21"/>
          <w:szCs w:val="21"/>
          <w:highlight w:val="none"/>
        </w:rPr>
        <w:t>更换配件、材料按单价计算，即单个设施、设备三百元以下（含三百元）配件、材料由乙方承担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常用配件见附件3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三百元以上的配件、材料由甲方承担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价格见附件4、5</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配件、材料价格由甲方经办人员核实后确认，原则上不应高于官网或者官方旗舰店价格</w:t>
      </w:r>
      <w:r>
        <w:rPr>
          <w:rFonts w:hint="eastAsia" w:ascii="宋体" w:hAnsi="宋体" w:eastAsia="宋体" w:cs="宋体"/>
          <w:b/>
          <w:bCs/>
          <w:color w:val="auto"/>
          <w:sz w:val="21"/>
          <w:szCs w:val="21"/>
          <w:highlight w:val="none"/>
        </w:rPr>
        <w:t>。</w:t>
      </w:r>
    </w:p>
    <w:p w14:paraId="3839432E">
      <w:pPr>
        <w:pStyle w:val="5"/>
        <w:keepNext w:val="0"/>
        <w:keepLines w:val="0"/>
        <w:pageBreakBefore w:val="0"/>
        <w:kinsoku/>
        <w:wordWrap/>
        <w:overflowPunct/>
        <w:topLinePunct w:val="0"/>
        <w:bidi w:val="0"/>
        <w:adjustRightInd/>
        <w:snapToGrid/>
        <w:spacing w:before="0" w:after="0" w:line="360" w:lineRule="auto"/>
        <w:ind w:left="0" w:leftChars="0" w:right="0" w:rightChars="0" w:firstLine="422" w:firstLineChars="200"/>
        <w:contextualSpacing/>
        <w:rPr>
          <w:rFonts w:hint="eastAsia" w:ascii="宋体" w:hAnsi="宋体" w:eastAsia="宋体" w:cs="宋体"/>
          <w:i w:val="0"/>
          <w:color w:val="auto"/>
          <w:kern w:val="2"/>
          <w:sz w:val="21"/>
          <w:szCs w:val="21"/>
          <w:highlight w:val="none"/>
          <w:lang w:val="en-US" w:eastAsia="zh-CN" w:bidi="ar-SA"/>
        </w:rPr>
      </w:pPr>
      <w:r>
        <w:rPr>
          <w:rFonts w:hint="eastAsia" w:ascii="宋体" w:hAnsi="宋体" w:eastAsia="宋体" w:cs="宋体"/>
          <w:i w:val="0"/>
          <w:color w:val="auto"/>
          <w:kern w:val="2"/>
          <w:sz w:val="21"/>
          <w:szCs w:val="21"/>
          <w:highlight w:val="none"/>
          <w:lang w:val="en-US" w:eastAsia="zh-CN" w:bidi="ar-SA"/>
        </w:rPr>
        <w:t>6.履约保证金</w:t>
      </w:r>
    </w:p>
    <w:p w14:paraId="0B921E9F">
      <w:pPr>
        <w:pStyle w:val="5"/>
        <w:keepNext w:val="0"/>
        <w:keepLines w:val="0"/>
        <w:pageBreakBefore w:val="0"/>
        <w:kinsoku/>
        <w:wordWrap/>
        <w:overflowPunct/>
        <w:topLinePunct w:val="0"/>
        <w:bidi w:val="0"/>
        <w:adjustRightInd/>
        <w:snapToGrid/>
        <w:spacing w:before="0" w:after="0" w:line="360" w:lineRule="auto"/>
        <w:ind w:left="0" w:leftChars="0" w:right="0" w:rightChars="0" w:firstLine="422" w:firstLineChars="200"/>
        <w:contextualSpacing/>
        <w:rPr>
          <w:rFonts w:hint="eastAsia" w:ascii="宋体" w:hAnsi="宋体" w:eastAsia="宋体" w:cs="宋体"/>
          <w:i w:val="0"/>
          <w:color w:val="auto"/>
          <w:kern w:val="2"/>
          <w:sz w:val="21"/>
          <w:szCs w:val="21"/>
          <w:highlight w:val="none"/>
          <w:lang w:val="en-US" w:eastAsia="zh-CN" w:bidi="ar-SA"/>
        </w:rPr>
      </w:pPr>
      <w:r>
        <w:rPr>
          <w:rFonts w:hint="eastAsia" w:ascii="宋体" w:hAnsi="宋体" w:eastAsia="宋体" w:cs="宋体"/>
          <w:i w:val="0"/>
          <w:color w:val="auto"/>
          <w:kern w:val="2"/>
          <w:sz w:val="21"/>
          <w:szCs w:val="21"/>
          <w:highlight w:val="none"/>
          <w:lang w:val="en-US" w:eastAsia="zh-CN" w:bidi="ar-SA"/>
        </w:rPr>
        <w:t>6.1中标人在收到中标通知书后，须在签订合同前应向甲方缴纳合同金额10%的履约保证金</w:t>
      </w:r>
    </w:p>
    <w:p w14:paraId="35C6A1D3">
      <w:pPr>
        <w:pStyle w:val="15"/>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6.2履约保证金用以约束中标人在合同履行中的行为，弥补合同执行中由于自身行为可能给采购人带来的各种损失。如果中标投标人不同意按照规定去做，采购人有权取消本次采购中标决定。</w:t>
      </w:r>
    </w:p>
    <w:p w14:paraId="0FF84F40">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6.3履约保证金的退还：合同履行完毕（一个年度服务期）后无遗留问题的，乙方可向甲方申请退还履约保证金（履约保证金不计利息）</w:t>
      </w:r>
    </w:p>
    <w:p w14:paraId="75E928EA">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五、质量标准</w:t>
      </w:r>
    </w:p>
    <w:p w14:paraId="203C7F37">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乙方在合同期内，对责任范围内提供维修保养服务。发现问题及时处理解决。</w:t>
      </w:r>
    </w:p>
    <w:p w14:paraId="695BE961">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若系统设备发生突发故障，甲方应立即通知乙方，同时对故障设备暂时停用或给予适当的保护，以免故障范围和程度扩大。乙方人员在接到甲方通知后须立即赶到现场处理，乙方不能按时到达现场和不能在规定的时间内修复按照每次壹仟元向甲方进行赔偿。如确遇特殊情况，乙方人员未能按时赶到现场需及时告知甲方，并征得甲方的认可。</w:t>
      </w:r>
    </w:p>
    <w:p w14:paraId="6D484D77">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维保标准和要求：</w:t>
      </w:r>
      <w:r>
        <w:rPr>
          <w:rFonts w:hint="eastAsia" w:ascii="宋体" w:hAnsi="宋体" w:eastAsia="宋体" w:cs="宋体"/>
          <w:color w:val="auto"/>
          <w:sz w:val="21"/>
          <w:szCs w:val="21"/>
          <w:highlight w:val="none"/>
          <w:u w:val="single"/>
        </w:rPr>
        <w:t>按照采购人要求实施</w:t>
      </w:r>
    </w:p>
    <w:p w14:paraId="10DD6372">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六、甲方的责任</w:t>
      </w:r>
    </w:p>
    <w:p w14:paraId="28281FD1">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甲方须指定专人</w:t>
      </w:r>
      <w:r>
        <w:rPr>
          <w:rFonts w:hint="eastAsia" w:ascii="宋体" w:hAnsi="宋体" w:eastAsia="宋体" w:cs="宋体"/>
          <w:color w:val="auto"/>
          <w:sz w:val="21"/>
          <w:szCs w:val="21"/>
          <w:highlight w:val="none"/>
          <w:lang w:eastAsia="zh-CN"/>
        </w:rPr>
        <w:t>负责协调</w:t>
      </w:r>
      <w:r>
        <w:rPr>
          <w:rFonts w:hint="eastAsia" w:ascii="宋体" w:hAnsi="宋体" w:eastAsia="宋体" w:cs="宋体"/>
          <w:color w:val="auto"/>
          <w:spacing w:val="20"/>
          <w:sz w:val="21"/>
          <w:szCs w:val="21"/>
          <w:highlight w:val="none"/>
        </w:rPr>
        <w:t>乙方完成所承担的打印机维保工作，为打印机</w:t>
      </w:r>
      <w:r>
        <w:rPr>
          <w:rFonts w:hint="eastAsia" w:ascii="宋体" w:hAnsi="宋体" w:eastAsia="宋体" w:cs="宋体"/>
          <w:color w:val="auto"/>
          <w:sz w:val="21"/>
          <w:szCs w:val="21"/>
          <w:highlight w:val="none"/>
        </w:rPr>
        <w:t>维保服务工作提供方便。</w:t>
      </w:r>
    </w:p>
    <w:p w14:paraId="57C63241">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甲方收到乙方的维修服务报告后若无异议，应在“维修服务报告”上签字确认。</w:t>
      </w:r>
    </w:p>
    <w:p w14:paraId="603D9BFC">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20"/>
          <w:sz w:val="21"/>
          <w:szCs w:val="21"/>
          <w:highlight w:val="none"/>
        </w:rPr>
        <w:t>甲方在维保期间须为乙方提供必要的保障与配合。</w:t>
      </w:r>
    </w:p>
    <w:p w14:paraId="61EBE9F2">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甲方须为乙方维保人员提供维保所需的通行和其他必要的工作辅助工作。</w:t>
      </w:r>
    </w:p>
    <w:p w14:paraId="572DADFE">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甲方应按合同要求约定按时支付维保费用。</w:t>
      </w:r>
    </w:p>
    <w:p w14:paraId="3142D6A9">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甲方有权利和义务通知乙方进行维修保养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并协调乙方及时修复故障和维护保养相关工作的事宜。</w:t>
      </w:r>
    </w:p>
    <w:p w14:paraId="4A2FE7C2">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七、乙方的责任</w:t>
      </w:r>
    </w:p>
    <w:p w14:paraId="261E4A7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乙方负责接待甲方有关打印设备的咨询和报修业务（通过电话、网络、上门等各种途径），提供全年7*24小时不间断服务响应，及时响应并提供服务。承诺做到：接到报修信息后，10分钟内响应并到达使用科室开始处理问题，半小时内故障现场解决问题并恢复正常使用，如不能在规定时间内排除故障解决问题，乙方提供同等配置、型号或以上的备用机供甲方免费使用。</w:t>
      </w:r>
    </w:p>
    <w:p w14:paraId="72D77D4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除具备打印设备维护能力外，还要求具有较强的技术实力和综合服务能力，具备对甲方其他关键系统（含网络、服务器、存储等）故障有协助处理的能力和经验；为保证服务人员基本素质，要求的5名驻场工程师中，至少有1人具有5年以上IT相关行业维修或售后服务工作经验；另外4名维护人员至少具有1年以上IT相关行业维修或售后服务工作经验；甲方相关职能科室对驻场服务人员进行技能等综合考核，考核合格后方可上岗。对于技术水平低、服务态度差、</w:t>
      </w:r>
      <w:r>
        <w:rPr>
          <w:rFonts w:hint="eastAsia" w:ascii="宋体" w:hAnsi="宋体" w:eastAsia="宋体" w:cs="宋体"/>
          <w:color w:val="auto"/>
          <w:sz w:val="21"/>
          <w:szCs w:val="21"/>
          <w:highlight w:val="none"/>
          <w:lang w:eastAsia="zh-CN"/>
        </w:rPr>
        <w:t>责任心</w:t>
      </w:r>
      <w:r>
        <w:rPr>
          <w:rFonts w:hint="eastAsia" w:ascii="宋体" w:hAnsi="宋体" w:eastAsia="宋体" w:cs="宋体"/>
          <w:color w:val="auto"/>
          <w:sz w:val="21"/>
          <w:szCs w:val="21"/>
          <w:highlight w:val="none"/>
        </w:rPr>
        <w:t>不强的驻场服务人员，在甲方提出更换要求下，需立即予以更换。如甲方新增加与打印机相关的大型项目，乙方必须无偿安排足够的工程技术人员配合甲方进行装机等服务。</w:t>
      </w:r>
    </w:p>
    <w:p w14:paraId="15BB880F">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依照合同约定和要求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以及国家及行业标准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负责对甲方打印机设备定期进行巡查、检测和调试，并做好相关的维护保养记录，维护记录资料由甲乙双方签收保管。未按照要求进行例行保养并提供书面保养记录，甲方有权按每次 500元的标准予以罚款。</w:t>
      </w:r>
    </w:p>
    <w:p w14:paraId="027F4161">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乙方在承担甲方打印机维保服务期间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要保证甲方打印机设备运行正常。</w:t>
      </w:r>
    </w:p>
    <w:p w14:paraId="1340B416">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在维护保养过程中，乙方必须严格遵守甲方单位管理制度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加强维护保养工作的安全管理，按照国家有关施工和维护保养的规范进行维护和保养，乙方维护保养人员在维护保养期间造成的人身伤害和安全责任事故，由乙方负责承担。</w:t>
      </w:r>
    </w:p>
    <w:p w14:paraId="4DE097BD">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乙方必须服从甲方的管理，遵守甲方的规章制度，文明维修，穿工作服，佩戴标识牌，着装干净整齐，态度端正，工作要认真有耐心，遵守安全规范，积极采取规范的安全防护措施，严禁违章操作，维保期内人员和设备安全由乙方负责。</w:t>
      </w:r>
    </w:p>
    <w:p w14:paraId="7F23F3D3">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乙方需保证设备每日运行正常，发现及时处理。乙方保证接到报修信息后，10分钟内响应并到达使用科室开始处理问题，半小时内故障现场解决问题并恢复正常使用，如不能在规定时间内排除故障解决问题，乙方提供同等配置、型号或以上的备用机供甲方免费使用。</w:t>
      </w:r>
    </w:p>
    <w:p w14:paraId="2BE97F37">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乙方在提供日常保养和应急维修的同时，有义务向甲方管理人员培训设备的使用方法及一般故障的处理方法。</w:t>
      </w:r>
    </w:p>
    <w:p w14:paraId="5F479578">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因乙方维护保养不当等自身原因造成打印机设备的损坏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乙方承担全部责任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并负责赔偿。因乙方维护保养不当造成打印机设备的损坏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乙方承担</w:t>
      </w:r>
    </w:p>
    <w:p w14:paraId="7502490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因维保不到位等自身原因给甲方造成的损失由乙方承担全部责任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并负责赔偿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且按1000元/次进行罚款。</w:t>
      </w:r>
    </w:p>
    <w:p w14:paraId="72C20C51">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rPr>
        <w:t>维护单位对所维保的项目内容提供7*24小时维保服务，提供东西区打印机维保服务项目的报修电话。在正常使用中发生故障时，甲方应立即通知乙方，乙方应在</w:t>
      </w:r>
      <w:r>
        <w:rPr>
          <w:rFonts w:hint="eastAsia" w:ascii="宋体"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rPr>
        <w:t>通知后10分钟内派员到达现场进行处理，半小时内故障现场解决问题并恢复正常使用，如不能在规定时间内排除故障解决问题，乙方提供同等配置、型号或以上的备用机供甲方免费使用。否则甲方有权视情况给予每次200-500元的罚款。超过三次以上不能及时修复的，甲方按照合同价的10%进行处罚，且甲方有权提前可以终止合同。因合同终止造成的一切损失由乙方承担。</w:t>
      </w:r>
    </w:p>
    <w:p w14:paraId="779771A9">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rPr>
        <w:t>乙方应以书面形式告知甲方设备及系统中零配件的使用期限和更换周期。</w:t>
      </w:r>
    </w:p>
    <w:p w14:paraId="2ECF824D">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rPr>
        <w:t>在维护保养期内乙方应保证甲方维护范围内的打印机设备的正常运行和使用，如因维护保养原因而不能正常运行和使用，造成损失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乙方应承担相应的经济和法律责任，由此造成的损失由乙方承担。非维保工作内容出现的问题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造成不良后果和损失与乙方无关。</w:t>
      </w:r>
    </w:p>
    <w:p w14:paraId="176B0644">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lang w:eastAsia="zh-CN"/>
        </w:rPr>
        <w:t>14.</w:t>
      </w:r>
      <w:r>
        <w:rPr>
          <w:rFonts w:hint="eastAsia" w:ascii="宋体" w:hAnsi="宋体" w:eastAsia="宋体" w:cs="宋体"/>
          <w:color w:val="auto"/>
          <w:sz w:val="21"/>
          <w:szCs w:val="21"/>
          <w:highlight w:val="none"/>
        </w:rPr>
        <w:t>维护单位因自身原因未能保证打印机的正常使用、故障出现后未能及时解决，按500元/次予以罚款。</w:t>
      </w:r>
    </w:p>
    <w:p w14:paraId="1751B10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维护单位应按照要求进行保养记录，每次维修保养后要填写维修登记表，登记表必须包含保养所应包含的所有内容，未按期完成保养工作，甲方有权按每次保养100元/次的标准予以罚款。</w:t>
      </w:r>
    </w:p>
    <w:p w14:paraId="2E7386CB">
      <w:pPr>
        <w:keepNext w:val="0"/>
        <w:keepLines w:val="0"/>
        <w:pageBreakBefore w:val="0"/>
        <w:tabs>
          <w:tab w:val="left" w:pos="210"/>
          <w:tab w:val="left" w:pos="525"/>
          <w:tab w:val="left" w:pos="1470"/>
        </w:tabs>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lang w:eastAsia="zh-CN"/>
        </w:rPr>
        <w:t>16.</w:t>
      </w:r>
      <w:r>
        <w:rPr>
          <w:rFonts w:hint="eastAsia" w:ascii="宋体" w:hAnsi="宋体" w:eastAsia="宋体" w:cs="宋体"/>
          <w:color w:val="auto"/>
          <w:sz w:val="21"/>
          <w:szCs w:val="21"/>
          <w:highlight w:val="none"/>
        </w:rPr>
        <w:t>维保单位须确保派驻维保人员具有一定的专业技术水平。维保单位自行配备工作所需的工具及设备，保证维保工作人员定员定岗。</w:t>
      </w:r>
    </w:p>
    <w:p w14:paraId="522019F8">
      <w:pPr>
        <w:keepNext w:val="0"/>
        <w:keepLines w:val="0"/>
        <w:pageBreakBefore w:val="0"/>
        <w:tabs>
          <w:tab w:val="left" w:pos="210"/>
          <w:tab w:val="left" w:pos="525"/>
          <w:tab w:val="left" w:pos="1470"/>
        </w:tabs>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17.</w:t>
      </w:r>
      <w:r>
        <w:rPr>
          <w:rFonts w:hint="eastAsia" w:ascii="宋体" w:hAnsi="宋体" w:eastAsia="宋体" w:cs="宋体"/>
          <w:bCs/>
          <w:color w:val="auto"/>
          <w:sz w:val="21"/>
          <w:szCs w:val="21"/>
          <w:highlight w:val="none"/>
        </w:rPr>
        <w:t>乙方须严格按照相关规定要求编制每月设备维保计划，如实填写每月实际维保工作清单、每月设备运行状况报告、每周工作报告、每周检查记录、每月检查记录、季度维保维修记录。</w:t>
      </w:r>
    </w:p>
    <w:p w14:paraId="0B213769">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18.</w:t>
      </w:r>
      <w:r>
        <w:rPr>
          <w:rFonts w:hint="eastAsia" w:ascii="宋体" w:hAnsi="宋体" w:eastAsia="宋体" w:cs="宋体"/>
          <w:bCs/>
          <w:color w:val="auto"/>
          <w:sz w:val="21"/>
          <w:szCs w:val="21"/>
          <w:highlight w:val="none"/>
        </w:rPr>
        <w:t>服务期内年度最后一个月，乙方严格按年度的维护保养内容，全面对打印机设备逐项进行检查、检测、测试、试验，提交年度维护保养、设备运行状况报告。</w:t>
      </w:r>
    </w:p>
    <w:p w14:paraId="7ABFD339">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八、违约责任</w:t>
      </w:r>
    </w:p>
    <w:p w14:paraId="4623FF4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甲方对乙方派驻的维保人员进行监督，如遇不能胜任的维保人员，甲方向乙方提出换人要求，乙方应在一周内组织人员进行调换。</w:t>
      </w:r>
    </w:p>
    <w:p w14:paraId="3279A7E7">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乙方应按照双方约定进行维保，甲方每月对乙方人员进行监督管理，如遇违反甲方相关规定并口头告知无效的，甲方在该月一次性按2000元标准对乙方进行罚款。</w:t>
      </w:r>
    </w:p>
    <w:p w14:paraId="2B682AE1">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乙方应按照合同约定提供维保、检测、技术指导等服务，如乙方未能及时提供服务，并在收到甲方的书面警告后不在指定的时间内改正，甲方有权</w:t>
      </w:r>
      <w:r>
        <w:rPr>
          <w:rFonts w:hint="eastAsia" w:ascii="宋体" w:hAnsi="宋体" w:eastAsia="宋体" w:cs="宋体"/>
          <w:color w:val="auto"/>
          <w:sz w:val="21"/>
          <w:szCs w:val="21"/>
          <w:highlight w:val="none"/>
          <w:lang w:eastAsia="zh-CN"/>
        </w:rPr>
        <w:t>雇佣</w:t>
      </w:r>
      <w:r>
        <w:rPr>
          <w:rFonts w:hint="eastAsia" w:ascii="宋体" w:hAnsi="宋体" w:eastAsia="宋体" w:cs="宋体"/>
          <w:color w:val="auto"/>
          <w:sz w:val="21"/>
          <w:szCs w:val="21"/>
          <w:highlight w:val="none"/>
        </w:rPr>
        <w:t>第三方提供服务，并有权从应付给乙方的款项中扣除所发生的费用，并加20%的违约金，作为乙方违约赔偿。</w:t>
      </w:r>
    </w:p>
    <w:p w14:paraId="36BC9BA3">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乙方违约情况如给甲方造成的损失超过约定的违约金，甲方有权要求乙方赔偿甲方的全部实际损失。</w:t>
      </w:r>
    </w:p>
    <w:p w14:paraId="413908F3">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如乙方不能按规定的时间处理完毕或修复，乙方按照每次壹仟元标准向甲方进行赔偿。</w:t>
      </w:r>
    </w:p>
    <w:p w14:paraId="354B977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因乙方维护保养不当等自身原因造成系统、设备、设施损坏的，乙方承担全部责任，并按损失的金额赔偿。</w:t>
      </w:r>
    </w:p>
    <w:p w14:paraId="5C56D7A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任何一方违约或单方面终止合同，违约方需赔偿对方合同总价的15%的违约金，如造成对方损失，违约方需赔偿对方所造成的损失。</w:t>
      </w:r>
    </w:p>
    <w:p w14:paraId="73BD75E9">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因维保不到位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造成影响甲方工作实施的后果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由此产生的责任由乙方承担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并按合同价款的10%进行罚款。乙方未按合同及相关要求进行维保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如因乙方原因造成重大影响其责任由乙方承担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乙方承担相应的经济损失和法律责任</w:t>
      </w:r>
      <w:r>
        <w:rPr>
          <w:rFonts w:hint="eastAsia" w:ascii="宋体" w:hAnsi="宋体" w:eastAsia="宋体" w:cs="宋体"/>
          <w:color w:val="auto"/>
          <w:sz w:val="21"/>
          <w:szCs w:val="21"/>
          <w:highlight w:val="none"/>
          <w:lang w:eastAsia="zh-CN"/>
        </w:rPr>
        <w:t>，</w:t>
      </w:r>
    </w:p>
    <w:p w14:paraId="2A3FB84C">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乙方在规定的时间内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不能及时到达现场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一次扣发300元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其罚金在维保款中扣除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如造成损失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如因乙方原因造成重大影响其责任由乙方承担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乙方承担相应的经济损失和法律责任。</w:t>
      </w:r>
    </w:p>
    <w:p w14:paraId="55BF200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事故责任：如乙方维护保养工作不当造成甲方系统设备不能正常运行，造成责任事故由乙方承担直接经济损失，如甲方管理操作不当或未及时处理乙方整改意见造成责任事故</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甲方承担相应责任，对事故的责任由相关权威部门进行鉴定。</w:t>
      </w:r>
    </w:p>
    <w:p w14:paraId="5D17567D">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rPr>
        <w:t>非乙方原因造成的设施、设备事故损坏、丢失等情况，乙方须按照合同约定及时进行维修，所发生的配件、材料由甲方另行结算，人工费用含在合同价款中，由乙方自行承担。</w:t>
      </w:r>
    </w:p>
    <w:p w14:paraId="4376627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rPr>
        <w:t>因不可抗力（如地震、强风、洪水、战争等）造成的设施、设备损坏，所发生的配件、材料和人工费由甲方另行结算。</w:t>
      </w:r>
    </w:p>
    <w:p w14:paraId="263AD8F5">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rPr>
        <w:t>每次维保检查，应有甲方人员共同参与，检查完毕后，双方签字认可，对存在的问题，书面通知甲方管理部门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以便得到及时解决。</w:t>
      </w:r>
    </w:p>
    <w:p w14:paraId="558C1CA0">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rPr>
        <w:t>乙方应加强工作人员的管理，禁止乙方以各种手段腐蚀、贿赂甲方单位工作人员，并将诚信档案记录的工作人员违规不良行为纳入违约行为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如有违反，甲方将停止履行合同，并追究乙方违约责任。</w:t>
      </w:r>
    </w:p>
    <w:p w14:paraId="13BF6912">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九、不可抗力</w:t>
      </w:r>
    </w:p>
    <w:p w14:paraId="2F05F516">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与乙方中的任何一方由于不可抗力的原因不能履行合同时，应在事件发生后14天内向对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乙方的违约或疏忽。</w:t>
      </w:r>
    </w:p>
    <w:p w14:paraId="675D0F71">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十、免除责任的事项</w:t>
      </w:r>
    </w:p>
    <w:p w14:paraId="56D2AAC9">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因甲方使用不当、疏忽或人为损坏导致设备发生意外情况，影响设备安全运行所引起的经济及法律责任与乙方无关。</w:t>
      </w:r>
    </w:p>
    <w:p w14:paraId="2BA22DCC">
      <w:pPr>
        <w:keepNext w:val="0"/>
        <w:keepLines w:val="0"/>
        <w:pageBreakBefore w:val="0"/>
        <w:tabs>
          <w:tab w:val="left" w:pos="1060"/>
        </w:tabs>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十一、其他约定</w:t>
      </w:r>
    </w:p>
    <w:p w14:paraId="1E238F1C">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lang w:eastAsia="zh-CN"/>
        </w:rPr>
        <w:t>1.甲方如不能按时支付保养费，必须提前三天书面通知乙方进行协商。</w:t>
      </w:r>
    </w:p>
    <w:p w14:paraId="0458DE6E">
      <w:pPr>
        <w:keepNext w:val="0"/>
        <w:keepLines w:val="0"/>
        <w:pageBreakBefore w:val="0"/>
        <w:kinsoku/>
        <w:wordWrap/>
        <w:overflowPunct/>
        <w:topLinePunct w:val="0"/>
        <w:bidi w:val="0"/>
        <w:adjustRightInd/>
        <w:snapToGrid/>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lang w:eastAsia="zh-CN"/>
        </w:rPr>
        <w:t>2.甲乙双方其中一方在合同期内提出续签合同或解除合同时，应提前二个月书面通知对方。</w:t>
      </w:r>
    </w:p>
    <w:p w14:paraId="1945574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十二、转让和分包</w:t>
      </w:r>
    </w:p>
    <w:p w14:paraId="6216C98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乙方不得部分转让或全部转让或分包其他维保公司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甲方如发现乙方部分转让或全部转让现象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甲方有权提前终止合同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乙方无条件</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及时退出。</w:t>
      </w:r>
    </w:p>
    <w:p w14:paraId="367845E0">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十三</w:t>
      </w:r>
      <w:r>
        <w:rPr>
          <w:rFonts w:hint="eastAsia" w:ascii="宋体" w:hAnsi="宋体" w:eastAsia="宋体" w:cs="宋体"/>
          <w:color w:val="auto"/>
          <w:spacing w:val="20"/>
          <w:sz w:val="21"/>
          <w:szCs w:val="21"/>
          <w:highlight w:val="none"/>
        </w:rPr>
        <w:t>、争议的解决</w:t>
      </w:r>
    </w:p>
    <w:p w14:paraId="18DB59E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本合同如有争议，应由甲乙双方友好协商解决，未能解决的，可向甲方所在地人民法院提起诉讼。</w:t>
      </w:r>
    </w:p>
    <w:p w14:paraId="4736815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十四、合同生效及其他</w:t>
      </w:r>
    </w:p>
    <w:p w14:paraId="3E1FF3A0">
      <w:pPr>
        <w:keepNext w:val="0"/>
        <w:keepLines w:val="0"/>
        <w:pageBreakBefore w:val="0"/>
        <w:widowControl/>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本合同经甲方、乙方法定代表人或其委托人签字并盖章后生效。</w:t>
      </w:r>
    </w:p>
    <w:p w14:paraId="59EAFEE1">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本合同一式</w:t>
      </w:r>
      <w:r>
        <w:rPr>
          <w:rFonts w:hint="eastAsia" w:ascii="宋体" w:hAnsi="宋体" w:eastAsia="宋体" w:cs="宋体"/>
          <w:b/>
          <w:bCs/>
          <w:color w:val="auto"/>
          <w:kern w:val="0"/>
          <w:sz w:val="21"/>
          <w:szCs w:val="21"/>
          <w:highlight w:val="none"/>
          <w:u w:val="single"/>
        </w:rPr>
        <w:t>肆</w:t>
      </w:r>
      <w:r>
        <w:rPr>
          <w:rFonts w:hint="eastAsia" w:ascii="宋体" w:hAnsi="宋体" w:eastAsia="宋体" w:cs="宋体"/>
          <w:color w:val="auto"/>
          <w:kern w:val="0"/>
          <w:sz w:val="21"/>
          <w:szCs w:val="21"/>
          <w:highlight w:val="none"/>
        </w:rPr>
        <w:t>份，甲方执</w:t>
      </w:r>
      <w:r>
        <w:rPr>
          <w:rFonts w:hint="eastAsia" w:ascii="宋体" w:hAnsi="宋体" w:eastAsia="宋体" w:cs="宋体"/>
          <w:b/>
          <w:bCs/>
          <w:color w:val="auto"/>
          <w:kern w:val="0"/>
          <w:sz w:val="21"/>
          <w:szCs w:val="21"/>
          <w:highlight w:val="none"/>
          <w:u w:val="single"/>
        </w:rPr>
        <w:t>贰</w:t>
      </w:r>
      <w:r>
        <w:rPr>
          <w:rFonts w:hint="eastAsia" w:ascii="宋体" w:hAnsi="宋体" w:eastAsia="宋体" w:cs="宋体"/>
          <w:color w:val="auto"/>
          <w:kern w:val="0"/>
          <w:sz w:val="21"/>
          <w:szCs w:val="21"/>
          <w:highlight w:val="none"/>
        </w:rPr>
        <w:t>份，乙方执</w:t>
      </w:r>
      <w:r>
        <w:rPr>
          <w:rFonts w:hint="eastAsia" w:ascii="宋体" w:hAnsi="宋体" w:eastAsia="宋体" w:cs="宋体"/>
          <w:b/>
          <w:bCs/>
          <w:color w:val="auto"/>
          <w:kern w:val="0"/>
          <w:sz w:val="21"/>
          <w:szCs w:val="21"/>
          <w:highlight w:val="none"/>
          <w:u w:val="single"/>
        </w:rPr>
        <w:t>贰</w:t>
      </w:r>
      <w:r>
        <w:rPr>
          <w:rFonts w:hint="eastAsia" w:ascii="宋体" w:hAnsi="宋体" w:eastAsia="宋体" w:cs="宋体"/>
          <w:color w:val="auto"/>
          <w:kern w:val="0"/>
          <w:sz w:val="21"/>
          <w:szCs w:val="21"/>
          <w:highlight w:val="none"/>
        </w:rPr>
        <w:t>份，</w:t>
      </w:r>
      <w:r>
        <w:rPr>
          <w:rFonts w:hint="eastAsia" w:ascii="宋体" w:hAnsi="宋体" w:eastAsia="宋体" w:cs="宋体"/>
          <w:color w:val="auto"/>
          <w:sz w:val="21"/>
          <w:szCs w:val="21"/>
          <w:highlight w:val="none"/>
        </w:rPr>
        <w:t>同时具有法律效力。如需修改或补充合同内容，经协商一致，双方应签订补充协议，补充协议与本合同具有同等效力。</w:t>
      </w:r>
    </w:p>
    <w:p w14:paraId="029A1102">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本合同未尽事宜，如需修改或补充合同内容，经协商一致，各方应签订补充协议，补充协议与本合同具有同等效力。</w:t>
      </w:r>
    </w:p>
    <w:p w14:paraId="0B2DCF4C">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十六、组成本合同的文件：是合同不可分割的组成部分，与合同具有同样的法律效力。</w:t>
      </w:r>
    </w:p>
    <w:p w14:paraId="11A3193F">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合同（含合同执行过程中双方有关该采购项目的洽商、变更等书面协议或文件）；</w:t>
      </w:r>
    </w:p>
    <w:p w14:paraId="22B2E2F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招标文件及补遗书及澄清答疑文件；</w:t>
      </w:r>
    </w:p>
    <w:p w14:paraId="3B4EEE7E">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投标文件；</w:t>
      </w:r>
    </w:p>
    <w:p w14:paraId="5DC9A538">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投标人投标时所作的申明、承诺、澄清及答复资料等；</w:t>
      </w:r>
    </w:p>
    <w:p w14:paraId="76EA1A3B">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投标报价清单；</w:t>
      </w:r>
    </w:p>
    <w:p w14:paraId="44D47F6E">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常用易损易坏的备品备件报价清单</w:t>
      </w:r>
      <w:r>
        <w:rPr>
          <w:rFonts w:hint="eastAsia" w:ascii="宋体" w:hAnsi="宋体" w:eastAsia="宋体" w:cs="宋体"/>
          <w:color w:val="auto"/>
          <w:sz w:val="21"/>
          <w:szCs w:val="21"/>
          <w:highlight w:val="none"/>
          <w:lang w:eastAsia="zh-CN"/>
        </w:rPr>
        <w:t>；</w:t>
      </w:r>
    </w:p>
    <w:p w14:paraId="11F1D603">
      <w:pPr>
        <w:keepNext w:val="0"/>
        <w:keepLines w:val="0"/>
        <w:pageBreakBefore w:val="0"/>
        <w:kinsoku/>
        <w:wordWrap/>
        <w:overflowPunct/>
        <w:topLinePunct w:val="0"/>
        <w:bidi w:val="0"/>
        <w:adjustRightInd/>
        <w:snapToGrid/>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国家及行业最新规定的规范标准</w:t>
      </w:r>
      <w:r>
        <w:rPr>
          <w:rFonts w:hint="eastAsia" w:ascii="宋体" w:hAnsi="宋体" w:eastAsia="宋体" w:cs="宋体"/>
          <w:color w:val="auto"/>
          <w:sz w:val="21"/>
          <w:szCs w:val="21"/>
          <w:highlight w:val="none"/>
          <w:lang w:eastAsia="zh-CN"/>
        </w:rPr>
        <w:t>。</w:t>
      </w:r>
    </w:p>
    <w:p w14:paraId="0C13E18A">
      <w:pPr>
        <w:pStyle w:val="17"/>
        <w:ind w:left="0" w:leftChars="0" w:firstLine="0" w:firstLineChars="0"/>
        <w:rPr>
          <w:rFonts w:hint="eastAsia" w:ascii="宋体" w:hAnsi="宋体" w:eastAsia="宋体" w:cs="宋体"/>
          <w:color w:val="auto"/>
          <w:highlight w:val="none"/>
        </w:rPr>
      </w:pPr>
    </w:p>
    <w:p w14:paraId="228BD33F">
      <w:pPr>
        <w:spacing w:line="440" w:lineRule="exact"/>
        <w:ind w:left="-420" w:leftChars="-200" w:right="-313" w:rightChars="-149" w:firstLine="420" w:firstLineChars="200"/>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甲方：</w:t>
      </w:r>
      <w:r>
        <w:rPr>
          <w:rFonts w:hint="eastAsia" w:ascii="宋体" w:hAnsi="宋体" w:eastAsia="宋体" w:cs="宋体"/>
          <w:b/>
          <w:bCs/>
          <w:color w:val="auto"/>
          <w:kern w:val="0"/>
          <w:highlight w:val="none"/>
        </w:rPr>
        <w:t xml:space="preserve">扬州大学附属医院       </w:t>
      </w:r>
      <w:r>
        <w:rPr>
          <w:rFonts w:hint="eastAsia" w:ascii="宋体" w:hAnsi="宋体" w:eastAsia="宋体" w:cs="宋体"/>
          <w:color w:val="auto"/>
          <w:kern w:val="0"/>
          <w:highlight w:val="none"/>
        </w:rPr>
        <w:t xml:space="preserve">       乙方：</w:t>
      </w:r>
      <w:r>
        <w:rPr>
          <w:rFonts w:hint="eastAsia" w:ascii="宋体" w:hAnsi="宋体" w:eastAsia="宋体" w:cs="宋体"/>
          <w:b/>
          <w:bCs/>
          <w:color w:val="auto"/>
          <w:kern w:val="0"/>
          <w:highlight w:val="none"/>
        </w:rPr>
        <w:t xml:space="preserve"> </w:t>
      </w:r>
    </w:p>
    <w:p w14:paraId="6E19F81D">
      <w:pPr>
        <w:spacing w:line="440" w:lineRule="exact"/>
        <w:ind w:left="-420" w:leftChars="-200" w:right="-313" w:rightChars="-149"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法定代表人或授权签约人              法定代表人或授权签约人</w:t>
      </w:r>
    </w:p>
    <w:p w14:paraId="72362EDF">
      <w:pPr>
        <w:widowControl/>
        <w:spacing w:line="440" w:lineRule="exact"/>
        <w:ind w:left="-420" w:leftChars="-200" w:right="-313" w:rightChars="-149"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（签字）：                         （签字）：</w:t>
      </w:r>
    </w:p>
    <w:p w14:paraId="42B26E24">
      <w:pPr>
        <w:ind w:left="-420" w:leftChars="-200" w:right="-313" w:rightChars="-149" w:firstLine="420" w:firstLineChars="200"/>
        <w:rPr>
          <w:rFonts w:hint="eastAsia" w:ascii="宋体" w:hAnsi="宋体" w:eastAsia="宋体" w:cs="宋体"/>
          <w:color w:val="auto"/>
          <w:highlight w:val="none"/>
        </w:rPr>
      </w:pPr>
    </w:p>
    <w:p w14:paraId="3D96E540">
      <w:pPr>
        <w:widowControl/>
        <w:spacing w:line="440" w:lineRule="exact"/>
        <w:ind w:left="-420" w:leftChars="-200" w:right="-313" w:rightChars="-149"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地    址：扬州市邗江中路368号      地    址：</w:t>
      </w:r>
    </w:p>
    <w:p w14:paraId="7021215D">
      <w:pPr>
        <w:widowControl/>
        <w:spacing w:line="440" w:lineRule="exact"/>
        <w:ind w:left="-420" w:leftChars="-200" w:right="-313" w:rightChars="-149"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信用代码：123210004688337887        邮    编：</w:t>
      </w:r>
    </w:p>
    <w:p w14:paraId="3F997BAD">
      <w:pPr>
        <w:spacing w:line="440" w:lineRule="exact"/>
        <w:ind w:left="-420" w:leftChars="-200" w:right="-313" w:rightChars="-149"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电    话：0514-82981199             电    话：</w:t>
      </w:r>
    </w:p>
    <w:p w14:paraId="5E896983">
      <w:pPr>
        <w:spacing w:line="440" w:lineRule="exact"/>
        <w:ind w:left="-420" w:leftChars="-200" w:right="-313" w:rightChars="-149"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                          开户银行：</w:t>
      </w:r>
    </w:p>
    <w:p w14:paraId="7438F378">
      <w:pPr>
        <w:spacing w:line="440" w:lineRule="exact"/>
        <w:ind w:left="-420" w:leftChars="-200" w:right="-313" w:rightChars="-149"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账    号：                          账    号：</w:t>
      </w:r>
    </w:p>
    <w:p w14:paraId="057EE8BD">
      <w:pPr>
        <w:adjustRightInd w:val="0"/>
        <w:spacing w:line="440" w:lineRule="exact"/>
        <w:ind w:left="-420" w:leftChars="-200" w:right="-313" w:rightChars="-149"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highlight w:val="none"/>
        </w:rPr>
        <w:t>日    期</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2025年   月   日         日     期：2025年   月   日</w:t>
      </w:r>
    </w:p>
    <w:p w14:paraId="1AFE6E07">
      <w:pPr>
        <w:pStyle w:val="19"/>
        <w:numPr>
          <w:ilvl w:val="0"/>
          <w:numId w:val="0"/>
        </w:numPr>
        <w:ind w:left="-420" w:leftChars="-200" w:right="-313" w:rightChars="-149" w:firstLine="723" w:firstLineChars="200"/>
        <w:jc w:val="center"/>
        <w:rPr>
          <w:rFonts w:hint="eastAsia" w:ascii="宋体" w:hAnsi="宋体" w:eastAsia="宋体" w:cs="宋体"/>
          <w:b/>
          <w:bCs/>
          <w:color w:val="auto"/>
          <w:kern w:val="36"/>
          <w:sz w:val="36"/>
          <w:szCs w:val="36"/>
          <w:highlight w:val="none"/>
        </w:rPr>
      </w:pPr>
    </w:p>
    <w:p w14:paraId="7E85F63B">
      <w:pPr>
        <w:rPr>
          <w:rFonts w:hint="eastAsia" w:ascii="宋体" w:hAnsi="宋体" w:eastAsia="宋体" w:cs="宋体"/>
          <w:color w:val="auto"/>
          <w:highlight w:val="none"/>
        </w:rPr>
      </w:pPr>
    </w:p>
    <w:p w14:paraId="1272EAD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B151B4">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：《扬州大学附属医院常用打印机型号统计表》</w:t>
      </w:r>
    </w:p>
    <w:tbl>
      <w:tblPr>
        <w:tblStyle w:val="43"/>
        <w:tblW w:w="4999" w:type="pct"/>
        <w:tblInd w:w="0" w:type="dxa"/>
        <w:tblLayout w:type="autofit"/>
        <w:tblCellMar>
          <w:top w:w="0" w:type="dxa"/>
          <w:left w:w="108" w:type="dxa"/>
          <w:bottom w:w="0" w:type="dxa"/>
          <w:right w:w="108" w:type="dxa"/>
        </w:tblCellMar>
      </w:tblPr>
      <w:tblGrid>
        <w:gridCol w:w="4327"/>
        <w:gridCol w:w="4193"/>
      </w:tblGrid>
      <w:tr w14:paraId="22922E20">
        <w:tblPrEx>
          <w:tblCellMar>
            <w:top w:w="0" w:type="dxa"/>
            <w:left w:w="108" w:type="dxa"/>
            <w:bottom w:w="0" w:type="dxa"/>
            <w:right w:w="108" w:type="dxa"/>
          </w:tblCellMar>
        </w:tblPrEx>
        <w:trPr>
          <w:trHeight w:val="285" w:hRule="atLeast"/>
        </w:trPr>
        <w:tc>
          <w:tcPr>
            <w:tcW w:w="2539" w:type="pct"/>
            <w:tcBorders>
              <w:top w:val="single" w:color="auto" w:sz="4" w:space="0"/>
              <w:left w:val="single" w:color="auto" w:sz="4" w:space="0"/>
              <w:bottom w:val="single" w:color="auto" w:sz="4" w:space="0"/>
              <w:right w:val="single" w:color="auto" w:sz="4" w:space="0"/>
            </w:tcBorders>
            <w:noWrap/>
            <w:vAlign w:val="center"/>
          </w:tcPr>
          <w:p w14:paraId="0D6CCE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类型</w:t>
            </w:r>
          </w:p>
        </w:tc>
        <w:tc>
          <w:tcPr>
            <w:tcW w:w="2460" w:type="pct"/>
            <w:tcBorders>
              <w:top w:val="single" w:color="auto" w:sz="4" w:space="0"/>
              <w:left w:val="nil"/>
              <w:bottom w:val="single" w:color="auto" w:sz="4" w:space="0"/>
              <w:right w:val="single" w:color="auto" w:sz="4" w:space="0"/>
            </w:tcBorders>
            <w:noWrap/>
            <w:vAlign w:val="center"/>
          </w:tcPr>
          <w:p w14:paraId="5B6F9C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w:t>
            </w:r>
          </w:p>
        </w:tc>
      </w:tr>
      <w:tr w14:paraId="655D6044">
        <w:tblPrEx>
          <w:tblCellMar>
            <w:top w:w="0" w:type="dxa"/>
            <w:left w:w="108" w:type="dxa"/>
            <w:bottom w:w="0" w:type="dxa"/>
            <w:right w:w="108" w:type="dxa"/>
          </w:tblCellMar>
        </w:tblPrEx>
        <w:trPr>
          <w:trHeight w:val="285" w:hRule="atLeast"/>
        </w:trPr>
        <w:tc>
          <w:tcPr>
            <w:tcW w:w="2539" w:type="pct"/>
            <w:vMerge w:val="restart"/>
            <w:tcBorders>
              <w:top w:val="nil"/>
              <w:left w:val="single" w:color="auto" w:sz="4" w:space="0"/>
              <w:bottom w:val="single" w:color="auto" w:sz="4" w:space="0"/>
              <w:right w:val="single" w:color="auto" w:sz="4" w:space="0"/>
            </w:tcBorders>
            <w:noWrap/>
            <w:vAlign w:val="center"/>
          </w:tcPr>
          <w:p w14:paraId="00D179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针式打印机</w:t>
            </w:r>
          </w:p>
        </w:tc>
        <w:tc>
          <w:tcPr>
            <w:tcW w:w="2460" w:type="pct"/>
            <w:tcBorders>
              <w:top w:val="nil"/>
              <w:left w:val="nil"/>
              <w:bottom w:val="single" w:color="auto" w:sz="4" w:space="0"/>
              <w:right w:val="single" w:color="auto" w:sz="4" w:space="0"/>
            </w:tcBorders>
            <w:noWrap/>
            <w:vAlign w:val="center"/>
          </w:tcPr>
          <w:p w14:paraId="013501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得实A8580II</w:t>
            </w:r>
          </w:p>
        </w:tc>
      </w:tr>
      <w:tr w14:paraId="557FC66F">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7DF813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30293D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得实DS5400IV</w:t>
            </w:r>
          </w:p>
        </w:tc>
      </w:tr>
      <w:tr w14:paraId="1913E3F7">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0B22CF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1DD22D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得实DS1100II+</w:t>
            </w:r>
          </w:p>
        </w:tc>
      </w:tr>
      <w:tr w14:paraId="259E0120">
        <w:tblPrEx>
          <w:tblCellMar>
            <w:top w:w="0" w:type="dxa"/>
            <w:left w:w="108" w:type="dxa"/>
            <w:bottom w:w="0" w:type="dxa"/>
            <w:right w:w="108" w:type="dxa"/>
          </w:tblCellMar>
        </w:tblPrEx>
        <w:trPr>
          <w:trHeight w:val="285" w:hRule="atLeast"/>
        </w:trPr>
        <w:tc>
          <w:tcPr>
            <w:tcW w:w="2539" w:type="pct"/>
            <w:vMerge w:val="restart"/>
            <w:tcBorders>
              <w:top w:val="nil"/>
              <w:left w:val="single" w:color="auto" w:sz="4" w:space="0"/>
              <w:bottom w:val="single" w:color="auto" w:sz="4" w:space="0"/>
              <w:right w:val="single" w:color="auto" w:sz="4" w:space="0"/>
            </w:tcBorders>
            <w:noWrap/>
            <w:vAlign w:val="center"/>
          </w:tcPr>
          <w:p w14:paraId="469CAD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黑白激光打印机</w:t>
            </w:r>
          </w:p>
        </w:tc>
        <w:tc>
          <w:tcPr>
            <w:tcW w:w="2460" w:type="pct"/>
            <w:tcBorders>
              <w:top w:val="nil"/>
              <w:left w:val="nil"/>
              <w:bottom w:val="single" w:color="auto" w:sz="4" w:space="0"/>
              <w:right w:val="single" w:color="auto" w:sz="4" w:space="0"/>
            </w:tcBorders>
            <w:noWrap/>
            <w:vAlign w:val="center"/>
          </w:tcPr>
          <w:p w14:paraId="120DFC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1106</w:t>
            </w:r>
          </w:p>
        </w:tc>
      </w:tr>
      <w:tr w14:paraId="0EE320B5">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422E3C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604CAD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1108</w:t>
            </w:r>
          </w:p>
        </w:tc>
      </w:tr>
      <w:tr w14:paraId="10B09816">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7AEDE9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07AE29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兄弟7080</w:t>
            </w:r>
          </w:p>
        </w:tc>
      </w:tr>
      <w:tr w14:paraId="1F45D99B">
        <w:tblPrEx>
          <w:tblCellMar>
            <w:top w:w="0" w:type="dxa"/>
            <w:left w:w="108" w:type="dxa"/>
            <w:bottom w:w="0" w:type="dxa"/>
            <w:right w:w="108" w:type="dxa"/>
          </w:tblCellMar>
        </w:tblPrEx>
        <w:trPr>
          <w:trHeight w:val="285" w:hRule="atLeast"/>
        </w:trPr>
        <w:tc>
          <w:tcPr>
            <w:tcW w:w="2539" w:type="pct"/>
            <w:vMerge w:val="restart"/>
            <w:tcBorders>
              <w:top w:val="nil"/>
              <w:left w:val="single" w:color="auto" w:sz="4" w:space="0"/>
              <w:bottom w:val="single" w:color="auto" w:sz="4" w:space="0"/>
              <w:right w:val="single" w:color="auto" w:sz="4" w:space="0"/>
            </w:tcBorders>
            <w:noWrap/>
            <w:vAlign w:val="center"/>
          </w:tcPr>
          <w:p w14:paraId="78FF13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彩色激光打印机</w:t>
            </w:r>
          </w:p>
        </w:tc>
        <w:tc>
          <w:tcPr>
            <w:tcW w:w="2460" w:type="pct"/>
            <w:tcBorders>
              <w:top w:val="nil"/>
              <w:left w:val="nil"/>
              <w:bottom w:val="single" w:color="auto" w:sz="4" w:space="0"/>
              <w:right w:val="single" w:color="auto" w:sz="4" w:space="0"/>
            </w:tcBorders>
            <w:noWrap/>
            <w:vAlign w:val="center"/>
          </w:tcPr>
          <w:p w14:paraId="0973B7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154A</w:t>
            </w:r>
          </w:p>
        </w:tc>
      </w:tr>
      <w:tr w14:paraId="499EB256">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79DF2A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649EF6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联想7120</w:t>
            </w:r>
          </w:p>
        </w:tc>
      </w:tr>
      <w:tr w14:paraId="1A9271FD">
        <w:tblPrEx>
          <w:tblCellMar>
            <w:top w:w="0" w:type="dxa"/>
            <w:left w:w="108" w:type="dxa"/>
            <w:bottom w:w="0" w:type="dxa"/>
            <w:right w:w="108" w:type="dxa"/>
          </w:tblCellMar>
        </w:tblPrEx>
        <w:trPr>
          <w:trHeight w:val="285" w:hRule="atLeast"/>
        </w:trPr>
        <w:tc>
          <w:tcPr>
            <w:tcW w:w="2539" w:type="pct"/>
            <w:vMerge w:val="restart"/>
            <w:tcBorders>
              <w:top w:val="nil"/>
              <w:left w:val="single" w:color="auto" w:sz="4" w:space="0"/>
              <w:bottom w:val="single" w:color="auto" w:sz="4" w:space="0"/>
              <w:right w:val="single" w:color="auto" w:sz="4" w:space="0"/>
            </w:tcBorders>
            <w:noWrap/>
            <w:vAlign w:val="center"/>
          </w:tcPr>
          <w:p w14:paraId="318102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热敏打印机</w:t>
            </w:r>
          </w:p>
        </w:tc>
        <w:tc>
          <w:tcPr>
            <w:tcW w:w="2460" w:type="pct"/>
            <w:tcBorders>
              <w:top w:val="nil"/>
              <w:left w:val="nil"/>
              <w:bottom w:val="single" w:color="auto" w:sz="4" w:space="0"/>
              <w:right w:val="single" w:color="auto" w:sz="4" w:space="0"/>
            </w:tcBorders>
            <w:noWrap/>
            <w:vAlign w:val="center"/>
          </w:tcPr>
          <w:p w14:paraId="364379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得实DL200</w:t>
            </w:r>
          </w:p>
        </w:tc>
      </w:tr>
      <w:tr w14:paraId="235D5A6A">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492E41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50FE05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得实DT330</w:t>
            </w:r>
          </w:p>
        </w:tc>
      </w:tr>
      <w:tr w14:paraId="21306A05">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27FBF3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5E670E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得实DL218</w:t>
            </w:r>
          </w:p>
        </w:tc>
      </w:tr>
      <w:tr w14:paraId="39D36146">
        <w:tblPrEx>
          <w:tblCellMar>
            <w:top w:w="0" w:type="dxa"/>
            <w:left w:w="108" w:type="dxa"/>
            <w:bottom w:w="0" w:type="dxa"/>
            <w:right w:w="108" w:type="dxa"/>
          </w:tblCellMar>
        </w:tblPrEx>
        <w:trPr>
          <w:trHeight w:val="285" w:hRule="atLeast"/>
        </w:trPr>
        <w:tc>
          <w:tcPr>
            <w:tcW w:w="2539" w:type="pct"/>
            <w:vMerge w:val="restart"/>
            <w:tcBorders>
              <w:top w:val="nil"/>
              <w:left w:val="single" w:color="auto" w:sz="4" w:space="0"/>
              <w:bottom w:val="single" w:color="auto" w:sz="4" w:space="0"/>
              <w:right w:val="single" w:color="auto" w:sz="4" w:space="0"/>
            </w:tcBorders>
            <w:noWrap/>
            <w:vAlign w:val="center"/>
          </w:tcPr>
          <w:p w14:paraId="06FBD4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黑白喷墨打印机</w:t>
            </w:r>
          </w:p>
        </w:tc>
        <w:tc>
          <w:tcPr>
            <w:tcW w:w="2460" w:type="pct"/>
            <w:tcBorders>
              <w:top w:val="nil"/>
              <w:left w:val="nil"/>
              <w:bottom w:val="single" w:color="auto" w:sz="4" w:space="0"/>
              <w:right w:val="single" w:color="auto" w:sz="4" w:space="0"/>
            </w:tcBorders>
            <w:noWrap/>
            <w:vAlign w:val="center"/>
          </w:tcPr>
          <w:p w14:paraId="4430B1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爱普生M101</w:t>
            </w:r>
          </w:p>
        </w:tc>
      </w:tr>
      <w:tr w14:paraId="7FABECB0">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13D167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1E21B9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爱普生M105</w:t>
            </w:r>
          </w:p>
        </w:tc>
      </w:tr>
      <w:tr w14:paraId="4AF4EDF2">
        <w:tblPrEx>
          <w:tblCellMar>
            <w:top w:w="0" w:type="dxa"/>
            <w:left w:w="108" w:type="dxa"/>
            <w:bottom w:w="0" w:type="dxa"/>
            <w:right w:w="108" w:type="dxa"/>
          </w:tblCellMar>
        </w:tblPrEx>
        <w:trPr>
          <w:trHeight w:val="285" w:hRule="atLeast"/>
        </w:trPr>
        <w:tc>
          <w:tcPr>
            <w:tcW w:w="2539" w:type="pct"/>
            <w:vMerge w:val="continue"/>
            <w:tcBorders>
              <w:top w:val="nil"/>
              <w:left w:val="single" w:color="auto" w:sz="4" w:space="0"/>
              <w:bottom w:val="single" w:color="auto" w:sz="4" w:space="0"/>
              <w:right w:val="single" w:color="auto" w:sz="4" w:space="0"/>
            </w:tcBorders>
            <w:noWrap w:val="0"/>
            <w:vAlign w:val="center"/>
          </w:tcPr>
          <w:p w14:paraId="680713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0" w:type="pct"/>
            <w:tcBorders>
              <w:top w:val="nil"/>
              <w:left w:val="nil"/>
              <w:bottom w:val="single" w:color="auto" w:sz="4" w:space="0"/>
              <w:right w:val="single" w:color="auto" w:sz="4" w:space="0"/>
            </w:tcBorders>
            <w:noWrap/>
            <w:vAlign w:val="center"/>
          </w:tcPr>
          <w:p w14:paraId="682B4F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爱普生M2118</w:t>
            </w:r>
          </w:p>
        </w:tc>
      </w:tr>
      <w:tr w14:paraId="017380C7">
        <w:tblPrEx>
          <w:tblCellMar>
            <w:top w:w="0" w:type="dxa"/>
            <w:left w:w="108" w:type="dxa"/>
            <w:bottom w:w="0" w:type="dxa"/>
            <w:right w:w="108" w:type="dxa"/>
          </w:tblCellMar>
        </w:tblPrEx>
        <w:trPr>
          <w:trHeight w:val="285" w:hRule="atLeast"/>
        </w:trPr>
        <w:tc>
          <w:tcPr>
            <w:tcW w:w="2539" w:type="pct"/>
            <w:tcBorders>
              <w:top w:val="nil"/>
              <w:left w:val="single" w:color="auto" w:sz="4" w:space="0"/>
              <w:bottom w:val="single" w:color="auto" w:sz="4" w:space="0"/>
              <w:right w:val="single" w:color="auto" w:sz="4" w:space="0"/>
            </w:tcBorders>
            <w:noWrap/>
            <w:vAlign w:val="center"/>
          </w:tcPr>
          <w:p w14:paraId="59EC06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彩色喷墨打印机</w:t>
            </w:r>
          </w:p>
        </w:tc>
        <w:tc>
          <w:tcPr>
            <w:tcW w:w="2460" w:type="pct"/>
            <w:tcBorders>
              <w:top w:val="nil"/>
              <w:left w:val="nil"/>
              <w:bottom w:val="single" w:color="auto" w:sz="4" w:space="0"/>
              <w:right w:val="single" w:color="auto" w:sz="4" w:space="0"/>
            </w:tcBorders>
            <w:noWrap/>
            <w:vAlign w:val="center"/>
          </w:tcPr>
          <w:p w14:paraId="6698BA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爱普生L1218</w:t>
            </w:r>
          </w:p>
        </w:tc>
      </w:tr>
    </w:tbl>
    <w:p w14:paraId="3149045F">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0597A">
      <w:pPr>
        <w:spacing w:line="360" w:lineRule="auto"/>
        <w:ind w:right="2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附件2：</w:t>
      </w:r>
      <w:r>
        <w:rPr>
          <w:rFonts w:hint="eastAsia" w:ascii="宋体" w:hAnsi="宋体" w:eastAsia="宋体" w:cs="宋体"/>
          <w:b/>
          <w:bCs/>
          <w:color w:val="auto"/>
          <w:sz w:val="21"/>
          <w:szCs w:val="21"/>
          <w:highlight w:val="none"/>
        </w:rPr>
        <w:t>维修外包服务质量考核表</w:t>
      </w:r>
    </w:p>
    <w:p w14:paraId="28B25D03">
      <w:pPr>
        <w:pStyle w:val="6"/>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考核月份：</w:t>
      </w:r>
    </w:p>
    <w:tbl>
      <w:tblPr>
        <w:tblStyle w:val="43"/>
        <w:tblW w:w="4998" w:type="pct"/>
        <w:jc w:val="center"/>
        <w:tblLayout w:type="autofit"/>
        <w:tblCellMar>
          <w:top w:w="0" w:type="dxa"/>
          <w:left w:w="108" w:type="dxa"/>
          <w:bottom w:w="0" w:type="dxa"/>
          <w:right w:w="108" w:type="dxa"/>
        </w:tblCellMar>
      </w:tblPr>
      <w:tblGrid>
        <w:gridCol w:w="998"/>
        <w:gridCol w:w="1619"/>
        <w:gridCol w:w="3933"/>
        <w:gridCol w:w="1062"/>
        <w:gridCol w:w="907"/>
      </w:tblGrid>
      <w:tr w14:paraId="60F4048F">
        <w:tblPrEx>
          <w:tblCellMar>
            <w:top w:w="0" w:type="dxa"/>
            <w:left w:w="108" w:type="dxa"/>
            <w:bottom w:w="0" w:type="dxa"/>
            <w:right w:w="108" w:type="dxa"/>
          </w:tblCellMar>
        </w:tblPrEx>
        <w:trPr>
          <w:trHeight w:val="292" w:hRule="atLeast"/>
          <w:jc w:val="center"/>
        </w:trPr>
        <w:tc>
          <w:tcPr>
            <w:tcW w:w="586" w:type="pct"/>
            <w:tcBorders>
              <w:top w:val="single" w:color="auto" w:sz="4" w:space="0"/>
              <w:left w:val="single" w:color="auto" w:sz="4" w:space="0"/>
              <w:bottom w:val="single" w:color="auto" w:sz="4" w:space="0"/>
              <w:right w:val="single" w:color="auto" w:sz="4" w:space="0"/>
            </w:tcBorders>
            <w:shd w:val="clear" w:color="000000" w:fill="auto"/>
            <w:noWrap/>
            <w:vAlign w:val="center"/>
          </w:tcPr>
          <w:p w14:paraId="133ABE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50" w:type="pct"/>
            <w:tcBorders>
              <w:top w:val="single" w:color="auto" w:sz="4" w:space="0"/>
              <w:left w:val="nil"/>
              <w:bottom w:val="single" w:color="auto" w:sz="4" w:space="0"/>
              <w:right w:val="single" w:color="auto" w:sz="4" w:space="0"/>
            </w:tcBorders>
            <w:shd w:val="clear" w:color="000000" w:fill="auto"/>
            <w:noWrap/>
            <w:vAlign w:val="center"/>
          </w:tcPr>
          <w:p w14:paraId="1C34F8F1">
            <w:pPr>
              <w:keepNext w:val="0"/>
              <w:keepLines w:val="0"/>
              <w:pageBreakBefore w:val="0"/>
              <w:widowControl/>
              <w:kinsoku/>
              <w:wordWrap/>
              <w:overflowPunct/>
              <w:topLinePunct w:val="0"/>
              <w:autoSpaceDE/>
              <w:autoSpaceDN/>
              <w:bidi w:val="0"/>
              <w:adjustRightInd/>
              <w:snapToGrid/>
              <w:spacing w:line="360" w:lineRule="auto"/>
              <w:ind w:firstLine="210" w:firstLineChars="1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考核项目</w:t>
            </w:r>
          </w:p>
        </w:tc>
        <w:tc>
          <w:tcPr>
            <w:tcW w:w="2308" w:type="pct"/>
            <w:tcBorders>
              <w:top w:val="single" w:color="auto" w:sz="4" w:space="0"/>
              <w:left w:val="nil"/>
              <w:bottom w:val="single" w:color="auto" w:sz="4" w:space="0"/>
              <w:right w:val="single" w:color="auto" w:sz="4" w:space="0"/>
            </w:tcBorders>
            <w:shd w:val="clear" w:color="000000" w:fill="auto"/>
            <w:noWrap/>
            <w:vAlign w:val="center"/>
          </w:tcPr>
          <w:p w14:paraId="35727E92">
            <w:pPr>
              <w:keepNext w:val="0"/>
              <w:keepLines w:val="0"/>
              <w:pageBreakBefore w:val="0"/>
              <w:widowControl/>
              <w:kinsoku/>
              <w:wordWrap/>
              <w:overflowPunct/>
              <w:topLinePunct w:val="0"/>
              <w:autoSpaceDE/>
              <w:autoSpaceDN/>
              <w:bidi w:val="0"/>
              <w:adjustRightInd/>
              <w:snapToGrid/>
              <w:spacing w:line="360" w:lineRule="auto"/>
              <w:ind w:firstLine="1260" w:firstLineChars="6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内容明细</w:t>
            </w:r>
          </w:p>
        </w:tc>
        <w:tc>
          <w:tcPr>
            <w:tcW w:w="622" w:type="pct"/>
            <w:tcBorders>
              <w:top w:val="single" w:color="auto" w:sz="4" w:space="0"/>
              <w:left w:val="nil"/>
              <w:bottom w:val="single" w:color="auto" w:sz="4" w:space="0"/>
              <w:right w:val="single" w:color="auto" w:sz="4" w:space="0"/>
            </w:tcBorders>
            <w:shd w:val="clear" w:color="000000" w:fill="auto"/>
            <w:noWrap/>
            <w:vAlign w:val="center"/>
          </w:tcPr>
          <w:p w14:paraId="3BC765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考核人</w:t>
            </w:r>
          </w:p>
        </w:tc>
        <w:tc>
          <w:tcPr>
            <w:tcW w:w="532" w:type="pct"/>
            <w:tcBorders>
              <w:top w:val="single" w:color="auto" w:sz="4" w:space="0"/>
              <w:left w:val="nil"/>
              <w:bottom w:val="single" w:color="auto" w:sz="4" w:space="0"/>
              <w:right w:val="single" w:color="auto" w:sz="4" w:space="0"/>
            </w:tcBorders>
            <w:shd w:val="clear" w:color="000000" w:fill="auto"/>
            <w:noWrap/>
            <w:vAlign w:val="center"/>
          </w:tcPr>
          <w:p w14:paraId="622D64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得分</w:t>
            </w:r>
          </w:p>
        </w:tc>
      </w:tr>
      <w:tr w14:paraId="67FB7B5A">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29D91E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50" w:type="pct"/>
            <w:vMerge w:val="restart"/>
            <w:tcBorders>
              <w:top w:val="nil"/>
              <w:left w:val="single" w:color="auto" w:sz="4" w:space="0"/>
              <w:bottom w:val="single" w:color="auto" w:sz="4" w:space="0"/>
              <w:right w:val="single" w:color="auto" w:sz="4" w:space="0"/>
            </w:tcBorders>
            <w:noWrap w:val="0"/>
            <w:vAlign w:val="center"/>
          </w:tcPr>
          <w:p w14:paraId="1511C4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库房及人员管理（25 分）</w:t>
            </w:r>
          </w:p>
        </w:tc>
        <w:tc>
          <w:tcPr>
            <w:tcW w:w="2308" w:type="pct"/>
            <w:tcBorders>
              <w:top w:val="nil"/>
              <w:left w:val="nil"/>
              <w:bottom w:val="single" w:color="auto" w:sz="4" w:space="0"/>
              <w:right w:val="single" w:color="auto" w:sz="4" w:space="0"/>
            </w:tcBorders>
            <w:noWrap w:val="0"/>
            <w:vAlign w:val="center"/>
          </w:tcPr>
          <w:p w14:paraId="1AD21A71">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库房货物排列整齐（3 分）</w:t>
            </w:r>
          </w:p>
        </w:tc>
        <w:tc>
          <w:tcPr>
            <w:tcW w:w="622" w:type="pct"/>
            <w:tcBorders>
              <w:top w:val="nil"/>
              <w:left w:val="nil"/>
              <w:bottom w:val="single" w:color="auto" w:sz="4" w:space="0"/>
              <w:right w:val="single" w:color="auto" w:sz="4" w:space="0"/>
            </w:tcBorders>
            <w:noWrap w:val="0"/>
            <w:vAlign w:val="center"/>
          </w:tcPr>
          <w:p w14:paraId="6E1EC0DE">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3A4A2A93">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7988BB26">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7AB8C7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0" w:type="pct"/>
            <w:vMerge w:val="continue"/>
            <w:tcBorders>
              <w:top w:val="nil"/>
              <w:left w:val="single" w:color="auto" w:sz="4" w:space="0"/>
              <w:bottom w:val="single" w:color="auto" w:sz="4" w:space="0"/>
              <w:right w:val="single" w:color="auto" w:sz="4" w:space="0"/>
            </w:tcBorders>
            <w:noWrap w:val="0"/>
            <w:vAlign w:val="center"/>
          </w:tcPr>
          <w:p w14:paraId="645C566C">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74A0EF0D">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维修设备﹑工具排列整齐有序（3 分）</w:t>
            </w:r>
          </w:p>
        </w:tc>
        <w:tc>
          <w:tcPr>
            <w:tcW w:w="622" w:type="pct"/>
            <w:tcBorders>
              <w:top w:val="nil"/>
              <w:left w:val="nil"/>
              <w:bottom w:val="single" w:color="auto" w:sz="4" w:space="0"/>
              <w:right w:val="single" w:color="auto" w:sz="4" w:space="0"/>
            </w:tcBorders>
            <w:noWrap w:val="0"/>
            <w:vAlign w:val="center"/>
          </w:tcPr>
          <w:p w14:paraId="54D02947">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0A771FB2">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5F3998AF">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2EB6E8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0" w:type="pct"/>
            <w:vMerge w:val="continue"/>
            <w:tcBorders>
              <w:top w:val="nil"/>
              <w:left w:val="single" w:color="auto" w:sz="4" w:space="0"/>
              <w:bottom w:val="single" w:color="auto" w:sz="4" w:space="0"/>
              <w:right w:val="single" w:color="auto" w:sz="4" w:space="0"/>
            </w:tcBorders>
            <w:noWrap w:val="0"/>
            <w:vAlign w:val="center"/>
          </w:tcPr>
          <w:p w14:paraId="26874863">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1759E8B1">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备品备件是否充足（5 分）</w:t>
            </w:r>
          </w:p>
        </w:tc>
        <w:tc>
          <w:tcPr>
            <w:tcW w:w="622" w:type="pct"/>
            <w:tcBorders>
              <w:top w:val="nil"/>
              <w:left w:val="nil"/>
              <w:bottom w:val="single" w:color="auto" w:sz="4" w:space="0"/>
              <w:right w:val="single" w:color="auto" w:sz="4" w:space="0"/>
            </w:tcBorders>
            <w:noWrap w:val="0"/>
            <w:vAlign w:val="center"/>
          </w:tcPr>
          <w:p w14:paraId="4F7F0F05">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4120E40">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174EA35E">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2605C9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50" w:type="pct"/>
            <w:vMerge w:val="continue"/>
            <w:tcBorders>
              <w:top w:val="nil"/>
              <w:left w:val="single" w:color="auto" w:sz="4" w:space="0"/>
              <w:bottom w:val="single" w:color="auto" w:sz="4" w:space="0"/>
              <w:right w:val="single" w:color="auto" w:sz="4" w:space="0"/>
            </w:tcBorders>
            <w:noWrap w:val="0"/>
            <w:vAlign w:val="center"/>
          </w:tcPr>
          <w:p w14:paraId="1181955D">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5BA10256">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服务人员遵统一着装（4 分）</w:t>
            </w:r>
          </w:p>
        </w:tc>
        <w:tc>
          <w:tcPr>
            <w:tcW w:w="622" w:type="pct"/>
            <w:tcBorders>
              <w:top w:val="nil"/>
              <w:left w:val="nil"/>
              <w:bottom w:val="single" w:color="auto" w:sz="4" w:space="0"/>
              <w:right w:val="single" w:color="auto" w:sz="4" w:space="0"/>
            </w:tcBorders>
            <w:noWrap w:val="0"/>
            <w:vAlign w:val="center"/>
          </w:tcPr>
          <w:p w14:paraId="449CE60E">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7751B893">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4F333F24">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1C6803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50" w:type="pct"/>
            <w:vMerge w:val="continue"/>
            <w:tcBorders>
              <w:top w:val="nil"/>
              <w:left w:val="single" w:color="auto" w:sz="4" w:space="0"/>
              <w:bottom w:val="single" w:color="auto" w:sz="4" w:space="0"/>
              <w:right w:val="single" w:color="auto" w:sz="4" w:space="0"/>
            </w:tcBorders>
            <w:noWrap w:val="0"/>
            <w:vAlign w:val="center"/>
          </w:tcPr>
          <w:p w14:paraId="304DE86E">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73C4AA6D">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人员工作时间到岗情况、加班情况（10 分）</w:t>
            </w:r>
          </w:p>
        </w:tc>
        <w:tc>
          <w:tcPr>
            <w:tcW w:w="622" w:type="pct"/>
            <w:tcBorders>
              <w:top w:val="nil"/>
              <w:left w:val="nil"/>
              <w:bottom w:val="single" w:color="auto" w:sz="4" w:space="0"/>
              <w:right w:val="single" w:color="auto" w:sz="4" w:space="0"/>
            </w:tcBorders>
            <w:noWrap w:val="0"/>
            <w:vAlign w:val="center"/>
          </w:tcPr>
          <w:p w14:paraId="24E3E564">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6BEBE13">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17435AC4">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1E98C0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950" w:type="pct"/>
            <w:vMerge w:val="restart"/>
            <w:tcBorders>
              <w:top w:val="nil"/>
              <w:left w:val="single" w:color="auto" w:sz="4" w:space="0"/>
              <w:bottom w:val="single" w:color="auto" w:sz="4" w:space="0"/>
              <w:right w:val="single" w:color="auto" w:sz="4" w:space="0"/>
            </w:tcBorders>
            <w:noWrap w:val="0"/>
            <w:vAlign w:val="center"/>
          </w:tcPr>
          <w:p w14:paraId="370DEB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运维及时性（20分）</w:t>
            </w:r>
          </w:p>
        </w:tc>
        <w:tc>
          <w:tcPr>
            <w:tcW w:w="2308" w:type="pct"/>
            <w:tcBorders>
              <w:top w:val="nil"/>
              <w:left w:val="nil"/>
              <w:bottom w:val="single" w:color="auto" w:sz="4" w:space="0"/>
              <w:right w:val="single" w:color="auto" w:sz="4" w:space="0"/>
            </w:tcBorders>
            <w:noWrap w:val="0"/>
            <w:vAlign w:val="center"/>
          </w:tcPr>
          <w:p w14:paraId="16173C3F">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巡检计划执行情况（10 分）</w:t>
            </w:r>
          </w:p>
        </w:tc>
        <w:tc>
          <w:tcPr>
            <w:tcW w:w="622" w:type="pct"/>
            <w:tcBorders>
              <w:top w:val="nil"/>
              <w:left w:val="nil"/>
              <w:bottom w:val="single" w:color="auto" w:sz="4" w:space="0"/>
              <w:right w:val="single" w:color="auto" w:sz="4" w:space="0"/>
            </w:tcBorders>
            <w:noWrap w:val="0"/>
            <w:vAlign w:val="center"/>
          </w:tcPr>
          <w:p w14:paraId="792B6AD7">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4A43A45">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10922169">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1B0BA6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950" w:type="pct"/>
            <w:vMerge w:val="continue"/>
            <w:tcBorders>
              <w:top w:val="nil"/>
              <w:left w:val="single" w:color="auto" w:sz="4" w:space="0"/>
              <w:bottom w:val="single" w:color="auto" w:sz="4" w:space="0"/>
              <w:right w:val="single" w:color="auto" w:sz="4" w:space="0"/>
            </w:tcBorders>
            <w:noWrap w:val="0"/>
            <w:vAlign w:val="center"/>
          </w:tcPr>
          <w:p w14:paraId="00D27ACE">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422EE819">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故障响应及时性（10 分）</w:t>
            </w:r>
          </w:p>
        </w:tc>
        <w:tc>
          <w:tcPr>
            <w:tcW w:w="622" w:type="pct"/>
            <w:tcBorders>
              <w:top w:val="nil"/>
              <w:left w:val="nil"/>
              <w:bottom w:val="single" w:color="auto" w:sz="4" w:space="0"/>
              <w:right w:val="single" w:color="auto" w:sz="4" w:space="0"/>
            </w:tcBorders>
            <w:noWrap w:val="0"/>
            <w:vAlign w:val="center"/>
          </w:tcPr>
          <w:p w14:paraId="227AB6BB">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5A654165">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759615D9">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660574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950" w:type="pct"/>
            <w:vMerge w:val="restart"/>
            <w:tcBorders>
              <w:top w:val="nil"/>
              <w:left w:val="single" w:color="auto" w:sz="4" w:space="0"/>
              <w:bottom w:val="single" w:color="auto" w:sz="4" w:space="0"/>
              <w:right w:val="single" w:color="auto" w:sz="4" w:space="0"/>
            </w:tcBorders>
            <w:noWrap w:val="0"/>
            <w:vAlign w:val="center"/>
          </w:tcPr>
          <w:p w14:paraId="42ECB6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文档管理（30分）</w:t>
            </w:r>
          </w:p>
        </w:tc>
        <w:tc>
          <w:tcPr>
            <w:tcW w:w="2308" w:type="pct"/>
            <w:tcBorders>
              <w:top w:val="nil"/>
              <w:left w:val="nil"/>
              <w:bottom w:val="single" w:color="auto" w:sz="4" w:space="0"/>
              <w:right w:val="single" w:color="auto" w:sz="4" w:space="0"/>
            </w:tcBorders>
            <w:noWrap w:val="0"/>
            <w:vAlign w:val="center"/>
          </w:tcPr>
          <w:p w14:paraId="72B9E4BE">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维修记录表（10 分）</w:t>
            </w:r>
          </w:p>
        </w:tc>
        <w:tc>
          <w:tcPr>
            <w:tcW w:w="622" w:type="pct"/>
            <w:tcBorders>
              <w:top w:val="nil"/>
              <w:left w:val="nil"/>
              <w:bottom w:val="single" w:color="auto" w:sz="4" w:space="0"/>
              <w:right w:val="single" w:color="auto" w:sz="4" w:space="0"/>
            </w:tcBorders>
            <w:noWrap w:val="0"/>
            <w:vAlign w:val="center"/>
          </w:tcPr>
          <w:p w14:paraId="3E0706EB">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171484B0">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2831869E">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759FD7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950" w:type="pct"/>
            <w:vMerge w:val="continue"/>
            <w:tcBorders>
              <w:top w:val="nil"/>
              <w:left w:val="single" w:color="auto" w:sz="4" w:space="0"/>
              <w:bottom w:val="single" w:color="auto" w:sz="4" w:space="0"/>
              <w:right w:val="single" w:color="auto" w:sz="4" w:space="0"/>
            </w:tcBorders>
            <w:noWrap w:val="0"/>
            <w:vAlign w:val="center"/>
          </w:tcPr>
          <w:p w14:paraId="7181ACB1">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1310EF8C">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巡检记录表（10 分）</w:t>
            </w:r>
          </w:p>
        </w:tc>
        <w:tc>
          <w:tcPr>
            <w:tcW w:w="622" w:type="pct"/>
            <w:tcBorders>
              <w:top w:val="nil"/>
              <w:left w:val="nil"/>
              <w:bottom w:val="single" w:color="auto" w:sz="4" w:space="0"/>
              <w:right w:val="single" w:color="auto" w:sz="4" w:space="0"/>
            </w:tcBorders>
            <w:noWrap w:val="0"/>
            <w:vAlign w:val="center"/>
          </w:tcPr>
          <w:p w14:paraId="60465956">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1F042ADA">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6925671F">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5116F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950" w:type="pct"/>
            <w:vMerge w:val="continue"/>
            <w:tcBorders>
              <w:top w:val="nil"/>
              <w:left w:val="single" w:color="auto" w:sz="4" w:space="0"/>
              <w:bottom w:val="single" w:color="auto" w:sz="4" w:space="0"/>
              <w:right w:val="single" w:color="auto" w:sz="4" w:space="0"/>
            </w:tcBorders>
            <w:noWrap w:val="0"/>
            <w:vAlign w:val="center"/>
          </w:tcPr>
          <w:p w14:paraId="454288D0">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2308" w:type="pct"/>
            <w:tcBorders>
              <w:top w:val="nil"/>
              <w:left w:val="nil"/>
              <w:bottom w:val="single" w:color="auto" w:sz="4" w:space="0"/>
              <w:right w:val="single" w:color="auto" w:sz="4" w:space="0"/>
            </w:tcBorders>
            <w:noWrap w:val="0"/>
            <w:vAlign w:val="center"/>
          </w:tcPr>
          <w:p w14:paraId="3B97D8B4">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设备保养记录表（10 分）</w:t>
            </w:r>
          </w:p>
        </w:tc>
        <w:tc>
          <w:tcPr>
            <w:tcW w:w="622" w:type="pct"/>
            <w:tcBorders>
              <w:top w:val="nil"/>
              <w:left w:val="nil"/>
              <w:bottom w:val="single" w:color="auto" w:sz="4" w:space="0"/>
              <w:right w:val="single" w:color="auto" w:sz="4" w:space="0"/>
            </w:tcBorders>
            <w:noWrap w:val="0"/>
            <w:vAlign w:val="center"/>
          </w:tcPr>
          <w:p w14:paraId="0D147440">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E8D20BC">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5E2B1005">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75A45D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950" w:type="pct"/>
            <w:tcBorders>
              <w:top w:val="nil"/>
              <w:left w:val="nil"/>
              <w:bottom w:val="single" w:color="auto" w:sz="4" w:space="0"/>
              <w:right w:val="single" w:color="auto" w:sz="4" w:space="0"/>
            </w:tcBorders>
            <w:noWrap w:val="0"/>
            <w:vAlign w:val="center"/>
          </w:tcPr>
          <w:p w14:paraId="7721A8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服务满意度（5分）</w:t>
            </w:r>
          </w:p>
        </w:tc>
        <w:tc>
          <w:tcPr>
            <w:tcW w:w="2308" w:type="pct"/>
            <w:tcBorders>
              <w:top w:val="nil"/>
              <w:left w:val="nil"/>
              <w:bottom w:val="single" w:color="auto" w:sz="4" w:space="0"/>
              <w:right w:val="single" w:color="auto" w:sz="4" w:space="0"/>
            </w:tcBorders>
            <w:noWrap w:val="0"/>
            <w:vAlign w:val="center"/>
          </w:tcPr>
          <w:p w14:paraId="256916F9">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按服务科室反馈</w:t>
            </w:r>
          </w:p>
        </w:tc>
        <w:tc>
          <w:tcPr>
            <w:tcW w:w="622" w:type="pct"/>
            <w:tcBorders>
              <w:top w:val="nil"/>
              <w:left w:val="nil"/>
              <w:bottom w:val="single" w:color="auto" w:sz="4" w:space="0"/>
              <w:right w:val="single" w:color="auto" w:sz="4" w:space="0"/>
            </w:tcBorders>
            <w:noWrap w:val="0"/>
            <w:vAlign w:val="center"/>
          </w:tcPr>
          <w:p w14:paraId="7AE46CB4">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6C5E051D">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42DBDC90">
        <w:tblPrEx>
          <w:tblCellMar>
            <w:top w:w="0" w:type="dxa"/>
            <w:left w:w="108" w:type="dxa"/>
            <w:bottom w:w="0" w:type="dxa"/>
            <w:right w:w="108" w:type="dxa"/>
          </w:tblCellMar>
        </w:tblPrEx>
        <w:trPr>
          <w:trHeight w:val="553" w:hRule="atLeast"/>
          <w:jc w:val="center"/>
        </w:trPr>
        <w:tc>
          <w:tcPr>
            <w:tcW w:w="586" w:type="pct"/>
            <w:tcBorders>
              <w:top w:val="nil"/>
              <w:left w:val="single" w:color="auto" w:sz="4" w:space="0"/>
              <w:bottom w:val="single" w:color="auto" w:sz="4" w:space="0"/>
              <w:right w:val="single" w:color="auto" w:sz="4" w:space="0"/>
            </w:tcBorders>
            <w:noWrap w:val="0"/>
            <w:vAlign w:val="center"/>
          </w:tcPr>
          <w:p w14:paraId="4612F2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950" w:type="pct"/>
            <w:tcBorders>
              <w:top w:val="nil"/>
              <w:left w:val="nil"/>
              <w:bottom w:val="single" w:color="auto" w:sz="4" w:space="0"/>
              <w:right w:val="single" w:color="auto" w:sz="4" w:space="0"/>
            </w:tcBorders>
            <w:noWrap w:val="0"/>
            <w:vAlign w:val="center"/>
          </w:tcPr>
          <w:p w14:paraId="14F4CC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配送服务（10分）</w:t>
            </w:r>
          </w:p>
        </w:tc>
        <w:tc>
          <w:tcPr>
            <w:tcW w:w="2308" w:type="pct"/>
            <w:tcBorders>
              <w:top w:val="nil"/>
              <w:left w:val="nil"/>
              <w:bottom w:val="single" w:color="auto" w:sz="4" w:space="0"/>
              <w:right w:val="single" w:color="auto" w:sz="4" w:space="0"/>
            </w:tcBorders>
            <w:noWrap w:val="0"/>
            <w:vAlign w:val="center"/>
          </w:tcPr>
          <w:p w14:paraId="1FA0E61B">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按合同要求</w:t>
            </w:r>
          </w:p>
        </w:tc>
        <w:tc>
          <w:tcPr>
            <w:tcW w:w="622" w:type="pct"/>
            <w:tcBorders>
              <w:top w:val="nil"/>
              <w:left w:val="nil"/>
              <w:bottom w:val="single" w:color="auto" w:sz="4" w:space="0"/>
              <w:right w:val="single" w:color="auto" w:sz="4" w:space="0"/>
            </w:tcBorders>
            <w:noWrap w:val="0"/>
            <w:vAlign w:val="center"/>
          </w:tcPr>
          <w:p w14:paraId="69102194">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8D47F39">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4556A3BB">
        <w:tblPrEx>
          <w:tblCellMar>
            <w:top w:w="0" w:type="dxa"/>
            <w:left w:w="108" w:type="dxa"/>
            <w:bottom w:w="0" w:type="dxa"/>
            <w:right w:w="108" w:type="dxa"/>
          </w:tblCellMar>
        </w:tblPrEx>
        <w:trPr>
          <w:trHeight w:val="553" w:hRule="atLeast"/>
          <w:jc w:val="center"/>
        </w:trPr>
        <w:tc>
          <w:tcPr>
            <w:tcW w:w="586" w:type="pct"/>
            <w:tcBorders>
              <w:top w:val="nil"/>
              <w:left w:val="single" w:color="auto" w:sz="4" w:space="0"/>
              <w:bottom w:val="single" w:color="auto" w:sz="4" w:space="0"/>
              <w:right w:val="single" w:color="auto" w:sz="4" w:space="0"/>
            </w:tcBorders>
            <w:noWrap w:val="0"/>
            <w:vAlign w:val="center"/>
          </w:tcPr>
          <w:p w14:paraId="325493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950" w:type="pct"/>
            <w:tcBorders>
              <w:top w:val="nil"/>
              <w:left w:val="nil"/>
              <w:bottom w:val="single" w:color="auto" w:sz="4" w:space="0"/>
              <w:right w:val="single" w:color="auto" w:sz="4" w:space="0"/>
            </w:tcBorders>
            <w:noWrap w:val="0"/>
            <w:vAlign w:val="center"/>
          </w:tcPr>
          <w:p w14:paraId="538AC6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耗材质量（10分）</w:t>
            </w:r>
          </w:p>
        </w:tc>
        <w:tc>
          <w:tcPr>
            <w:tcW w:w="2308" w:type="pct"/>
            <w:tcBorders>
              <w:top w:val="nil"/>
              <w:left w:val="nil"/>
              <w:bottom w:val="single" w:color="auto" w:sz="4" w:space="0"/>
              <w:right w:val="single" w:color="auto" w:sz="4" w:space="0"/>
            </w:tcBorders>
            <w:noWrap w:val="0"/>
            <w:vAlign w:val="center"/>
          </w:tcPr>
          <w:p w14:paraId="7637FC03">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产品符合质量要求</w:t>
            </w:r>
          </w:p>
        </w:tc>
        <w:tc>
          <w:tcPr>
            <w:tcW w:w="622" w:type="pct"/>
            <w:tcBorders>
              <w:top w:val="nil"/>
              <w:left w:val="nil"/>
              <w:bottom w:val="single" w:color="auto" w:sz="4" w:space="0"/>
              <w:right w:val="single" w:color="auto" w:sz="4" w:space="0"/>
            </w:tcBorders>
            <w:noWrap w:val="0"/>
            <w:vAlign w:val="center"/>
          </w:tcPr>
          <w:p w14:paraId="0E7AC631">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c>
          <w:tcPr>
            <w:tcW w:w="532" w:type="pct"/>
            <w:tcBorders>
              <w:top w:val="nil"/>
              <w:left w:val="nil"/>
              <w:bottom w:val="single" w:color="auto" w:sz="4" w:space="0"/>
              <w:right w:val="single" w:color="auto" w:sz="4" w:space="0"/>
            </w:tcBorders>
            <w:noWrap w:val="0"/>
            <w:vAlign w:val="center"/>
          </w:tcPr>
          <w:p w14:paraId="23B5E7FA">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r w14:paraId="42CCA715">
        <w:tblPrEx>
          <w:tblCellMar>
            <w:top w:w="0" w:type="dxa"/>
            <w:left w:w="108" w:type="dxa"/>
            <w:bottom w:w="0" w:type="dxa"/>
            <w:right w:w="108" w:type="dxa"/>
          </w:tblCellMar>
        </w:tblPrEx>
        <w:trPr>
          <w:trHeight w:val="276" w:hRule="atLeast"/>
          <w:jc w:val="center"/>
        </w:trPr>
        <w:tc>
          <w:tcPr>
            <w:tcW w:w="586" w:type="pct"/>
            <w:tcBorders>
              <w:top w:val="nil"/>
              <w:left w:val="single" w:color="auto" w:sz="4" w:space="0"/>
              <w:bottom w:val="single" w:color="auto" w:sz="4" w:space="0"/>
              <w:right w:val="single" w:color="auto" w:sz="4" w:space="0"/>
            </w:tcBorders>
            <w:noWrap w:val="0"/>
            <w:vAlign w:val="center"/>
          </w:tcPr>
          <w:p w14:paraId="3FC92B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3881" w:type="pct"/>
            <w:gridSpan w:val="3"/>
            <w:tcBorders>
              <w:top w:val="single" w:color="auto" w:sz="4" w:space="0"/>
              <w:left w:val="nil"/>
              <w:bottom w:val="single" w:color="auto" w:sz="4" w:space="0"/>
              <w:right w:val="single" w:color="auto" w:sz="4" w:space="0"/>
            </w:tcBorders>
            <w:noWrap w:val="0"/>
            <w:vAlign w:val="center"/>
          </w:tcPr>
          <w:p w14:paraId="001DC08A">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综合得分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eastAsia="zh-CN"/>
              </w:rPr>
              <w:t>）</w:t>
            </w:r>
          </w:p>
        </w:tc>
        <w:tc>
          <w:tcPr>
            <w:tcW w:w="532" w:type="pct"/>
            <w:tcBorders>
              <w:top w:val="nil"/>
              <w:left w:val="nil"/>
              <w:bottom w:val="single" w:color="auto" w:sz="4" w:space="0"/>
              <w:right w:val="single" w:color="auto" w:sz="4" w:space="0"/>
            </w:tcBorders>
            <w:noWrap w:val="0"/>
            <w:vAlign w:val="center"/>
          </w:tcPr>
          <w:p w14:paraId="703D4082">
            <w:pPr>
              <w:keepNext w:val="0"/>
              <w:keepLines w:val="0"/>
              <w:pageBreakBefore w:val="0"/>
              <w:widowControl/>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0"/>
                <w:sz w:val="21"/>
                <w:szCs w:val="21"/>
                <w:highlight w:val="none"/>
              </w:rPr>
            </w:pPr>
          </w:p>
        </w:tc>
      </w:tr>
    </w:tbl>
    <w:p w14:paraId="568FDA62">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437F03F8">
      <w:pPr>
        <w:spacing w:line="360" w:lineRule="auto"/>
        <w:ind w:right="2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附件3：常用配件（乙方免费提供）</w:t>
      </w:r>
    </w:p>
    <w:tbl>
      <w:tblPr>
        <w:tblStyle w:val="43"/>
        <w:tblW w:w="8520" w:type="dxa"/>
        <w:tblInd w:w="95" w:type="dxa"/>
        <w:tblLayout w:type="autofit"/>
        <w:tblCellMar>
          <w:top w:w="0" w:type="dxa"/>
          <w:left w:w="108" w:type="dxa"/>
          <w:bottom w:w="0" w:type="dxa"/>
          <w:right w:w="108" w:type="dxa"/>
        </w:tblCellMar>
      </w:tblPr>
      <w:tblGrid>
        <w:gridCol w:w="4606"/>
        <w:gridCol w:w="2169"/>
        <w:gridCol w:w="1745"/>
      </w:tblGrid>
      <w:tr w14:paraId="5CDC63B2">
        <w:tblPrEx>
          <w:tblCellMar>
            <w:top w:w="0" w:type="dxa"/>
            <w:left w:w="108" w:type="dxa"/>
            <w:bottom w:w="0" w:type="dxa"/>
            <w:right w:w="108" w:type="dxa"/>
          </w:tblCellMar>
        </w:tblPrEx>
        <w:trPr>
          <w:trHeight w:val="375" w:hRule="atLeast"/>
        </w:trPr>
        <w:tc>
          <w:tcPr>
            <w:tcW w:w="4606"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08E91C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机器型号</w:t>
            </w:r>
          </w:p>
        </w:tc>
        <w:tc>
          <w:tcPr>
            <w:tcW w:w="2169" w:type="dxa"/>
            <w:tcBorders>
              <w:top w:val="single" w:color="auto" w:sz="4" w:space="0"/>
              <w:left w:val="nil"/>
              <w:bottom w:val="single" w:color="auto" w:sz="4" w:space="0"/>
              <w:right w:val="single" w:color="auto" w:sz="4" w:space="0"/>
            </w:tcBorders>
            <w:shd w:val="clear" w:color="000000" w:fill="auto"/>
            <w:noWrap/>
            <w:vAlign w:val="center"/>
          </w:tcPr>
          <w:p w14:paraId="7378A9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配件名称</w:t>
            </w:r>
          </w:p>
        </w:tc>
        <w:tc>
          <w:tcPr>
            <w:tcW w:w="1745" w:type="dxa"/>
            <w:tcBorders>
              <w:top w:val="single" w:color="auto" w:sz="4" w:space="0"/>
              <w:left w:val="nil"/>
              <w:bottom w:val="single" w:color="auto" w:sz="4" w:space="0"/>
              <w:right w:val="single" w:color="auto" w:sz="4" w:space="0"/>
            </w:tcBorders>
            <w:shd w:val="clear" w:color="000000" w:fill="auto"/>
            <w:noWrap/>
            <w:vAlign w:val="center"/>
          </w:tcPr>
          <w:p w14:paraId="1A7DC3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2AC26890">
        <w:tblPrEx>
          <w:tblCellMar>
            <w:top w:w="0" w:type="dxa"/>
            <w:left w:w="108" w:type="dxa"/>
            <w:bottom w:w="0" w:type="dxa"/>
            <w:right w:w="108" w:type="dxa"/>
          </w:tblCellMar>
        </w:tblPrEx>
        <w:trPr>
          <w:trHeight w:val="390" w:hRule="atLeast"/>
        </w:trPr>
        <w:tc>
          <w:tcPr>
            <w:tcW w:w="4606" w:type="dxa"/>
            <w:vMerge w:val="restart"/>
            <w:tcBorders>
              <w:top w:val="nil"/>
              <w:left w:val="single" w:color="auto" w:sz="4" w:space="0"/>
              <w:bottom w:val="single" w:color="auto" w:sz="4" w:space="0"/>
              <w:right w:val="single" w:color="auto" w:sz="4" w:space="0"/>
            </w:tcBorders>
            <w:noWrap w:val="0"/>
            <w:vAlign w:val="center"/>
          </w:tcPr>
          <w:p w14:paraId="1D323C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爱普生L1118/爱普生L2118/爱普生M101/爱普生M105/爱普生4169/爱普生L310/爱普生L313/爱普生5113</w:t>
            </w:r>
          </w:p>
        </w:tc>
        <w:tc>
          <w:tcPr>
            <w:tcW w:w="2169" w:type="dxa"/>
            <w:tcBorders>
              <w:top w:val="nil"/>
              <w:left w:val="nil"/>
              <w:bottom w:val="single" w:color="auto" w:sz="4" w:space="0"/>
              <w:right w:val="single" w:color="auto" w:sz="4" w:space="0"/>
            </w:tcBorders>
            <w:noWrap/>
            <w:vAlign w:val="center"/>
          </w:tcPr>
          <w:p w14:paraId="5B34F2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前压纸板</w:t>
            </w:r>
          </w:p>
        </w:tc>
        <w:tc>
          <w:tcPr>
            <w:tcW w:w="1745" w:type="dxa"/>
            <w:tcBorders>
              <w:top w:val="nil"/>
              <w:left w:val="nil"/>
              <w:bottom w:val="single" w:color="auto" w:sz="4" w:space="0"/>
              <w:right w:val="single" w:color="auto" w:sz="4" w:space="0"/>
            </w:tcBorders>
            <w:noWrap/>
            <w:vAlign w:val="center"/>
          </w:tcPr>
          <w:p w14:paraId="66C7DF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3B082DD">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D402C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6F6B97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搓纸轮</w:t>
            </w:r>
          </w:p>
        </w:tc>
        <w:tc>
          <w:tcPr>
            <w:tcW w:w="1745" w:type="dxa"/>
            <w:tcBorders>
              <w:top w:val="nil"/>
              <w:left w:val="nil"/>
              <w:bottom w:val="single" w:color="auto" w:sz="4" w:space="0"/>
              <w:right w:val="single" w:color="auto" w:sz="4" w:space="0"/>
            </w:tcBorders>
            <w:noWrap/>
            <w:vAlign w:val="center"/>
          </w:tcPr>
          <w:p w14:paraId="3CD853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5A68D152">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66D660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0E3BC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废墨仓</w:t>
            </w:r>
          </w:p>
        </w:tc>
        <w:tc>
          <w:tcPr>
            <w:tcW w:w="1745" w:type="dxa"/>
            <w:tcBorders>
              <w:top w:val="nil"/>
              <w:left w:val="nil"/>
              <w:bottom w:val="single" w:color="auto" w:sz="4" w:space="0"/>
              <w:right w:val="single" w:color="auto" w:sz="4" w:space="0"/>
            </w:tcBorders>
            <w:noWrap/>
            <w:vAlign w:val="center"/>
          </w:tcPr>
          <w:p w14:paraId="2ADC60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7ECDB6EA">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F6282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66CF5C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分页器</w:t>
            </w:r>
          </w:p>
        </w:tc>
        <w:tc>
          <w:tcPr>
            <w:tcW w:w="1745" w:type="dxa"/>
            <w:tcBorders>
              <w:top w:val="nil"/>
              <w:left w:val="nil"/>
              <w:bottom w:val="single" w:color="auto" w:sz="4" w:space="0"/>
              <w:right w:val="single" w:color="auto" w:sz="4" w:space="0"/>
            </w:tcBorders>
            <w:noWrap/>
            <w:vAlign w:val="center"/>
          </w:tcPr>
          <w:p w14:paraId="5F5D07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4CDA631B">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349F32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434706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进纸传感器</w:t>
            </w:r>
          </w:p>
        </w:tc>
        <w:tc>
          <w:tcPr>
            <w:tcW w:w="1745" w:type="dxa"/>
            <w:tcBorders>
              <w:top w:val="nil"/>
              <w:left w:val="nil"/>
              <w:bottom w:val="single" w:color="auto" w:sz="4" w:space="0"/>
              <w:right w:val="single" w:color="auto" w:sz="4" w:space="0"/>
            </w:tcBorders>
            <w:noWrap/>
            <w:vAlign w:val="center"/>
          </w:tcPr>
          <w:p w14:paraId="0336A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C293F4D">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177C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17F72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光栅盘</w:t>
            </w:r>
          </w:p>
        </w:tc>
        <w:tc>
          <w:tcPr>
            <w:tcW w:w="1745" w:type="dxa"/>
            <w:tcBorders>
              <w:top w:val="nil"/>
              <w:left w:val="nil"/>
              <w:bottom w:val="single" w:color="auto" w:sz="4" w:space="0"/>
              <w:right w:val="single" w:color="auto" w:sz="4" w:space="0"/>
            </w:tcBorders>
            <w:noWrap/>
            <w:vAlign w:val="center"/>
          </w:tcPr>
          <w:p w14:paraId="42C7DC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1510554C">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3CC4C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36E8F6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光栅条</w:t>
            </w:r>
          </w:p>
        </w:tc>
        <w:tc>
          <w:tcPr>
            <w:tcW w:w="1745" w:type="dxa"/>
            <w:tcBorders>
              <w:top w:val="nil"/>
              <w:left w:val="nil"/>
              <w:bottom w:val="single" w:color="auto" w:sz="4" w:space="0"/>
              <w:right w:val="single" w:color="auto" w:sz="4" w:space="0"/>
            </w:tcBorders>
            <w:noWrap/>
            <w:vAlign w:val="center"/>
          </w:tcPr>
          <w:p w14:paraId="285E7D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E9C59D6">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68CBBB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F0F43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走纸电机</w:t>
            </w:r>
          </w:p>
        </w:tc>
        <w:tc>
          <w:tcPr>
            <w:tcW w:w="1745" w:type="dxa"/>
            <w:tcBorders>
              <w:top w:val="nil"/>
              <w:left w:val="nil"/>
              <w:bottom w:val="single" w:color="auto" w:sz="4" w:space="0"/>
              <w:right w:val="single" w:color="auto" w:sz="4" w:space="0"/>
            </w:tcBorders>
            <w:noWrap/>
            <w:vAlign w:val="center"/>
          </w:tcPr>
          <w:p w14:paraId="22378A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9C25D4F">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558774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21F29D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字车电机</w:t>
            </w:r>
          </w:p>
        </w:tc>
        <w:tc>
          <w:tcPr>
            <w:tcW w:w="1745" w:type="dxa"/>
            <w:tcBorders>
              <w:top w:val="nil"/>
              <w:left w:val="nil"/>
              <w:bottom w:val="single" w:color="auto" w:sz="4" w:space="0"/>
              <w:right w:val="single" w:color="auto" w:sz="4" w:space="0"/>
            </w:tcBorders>
            <w:noWrap/>
            <w:vAlign w:val="center"/>
          </w:tcPr>
          <w:p w14:paraId="7188E1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1748176">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28AE3A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87017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纸尽传感器</w:t>
            </w:r>
          </w:p>
        </w:tc>
        <w:tc>
          <w:tcPr>
            <w:tcW w:w="1745" w:type="dxa"/>
            <w:tcBorders>
              <w:top w:val="nil"/>
              <w:left w:val="nil"/>
              <w:bottom w:val="single" w:color="auto" w:sz="4" w:space="0"/>
              <w:right w:val="single" w:color="auto" w:sz="4" w:space="0"/>
            </w:tcBorders>
            <w:noWrap/>
            <w:vAlign w:val="center"/>
          </w:tcPr>
          <w:p w14:paraId="7C56EA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3DEA99F">
        <w:tblPrEx>
          <w:tblCellMar>
            <w:top w:w="0" w:type="dxa"/>
            <w:left w:w="108" w:type="dxa"/>
            <w:bottom w:w="0" w:type="dxa"/>
            <w:right w:w="108" w:type="dxa"/>
          </w:tblCellMar>
        </w:tblPrEx>
        <w:trPr>
          <w:trHeight w:val="345" w:hRule="atLeast"/>
        </w:trPr>
        <w:tc>
          <w:tcPr>
            <w:tcW w:w="4606" w:type="dxa"/>
            <w:vMerge w:val="restart"/>
            <w:tcBorders>
              <w:top w:val="nil"/>
              <w:left w:val="single" w:color="auto" w:sz="4" w:space="0"/>
              <w:bottom w:val="single" w:color="auto" w:sz="4" w:space="0"/>
              <w:right w:val="single" w:color="auto" w:sz="4" w:space="0"/>
            </w:tcBorders>
            <w:noWrap w:val="0"/>
            <w:vAlign w:val="center"/>
          </w:tcPr>
          <w:p w14:paraId="59033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得实DS1100II/得实DS1100II+/得实DS5400</w:t>
            </w:r>
            <w:r>
              <w:rPr>
                <w:rFonts w:hint="eastAsia" w:ascii="宋体" w:hAnsi="宋体" w:eastAsia="宋体" w:cs="宋体"/>
                <w:color w:val="auto"/>
                <w:kern w:val="0"/>
                <w:sz w:val="21"/>
                <w:szCs w:val="21"/>
                <w:highlight w:val="none"/>
                <w:lang w:eastAsia="zh-CN"/>
              </w:rPr>
              <w:t>Ⅲ</w:t>
            </w:r>
            <w:r>
              <w:rPr>
                <w:rFonts w:hint="eastAsia" w:ascii="宋体" w:hAnsi="宋体" w:eastAsia="宋体" w:cs="宋体"/>
                <w:color w:val="auto"/>
                <w:kern w:val="0"/>
                <w:sz w:val="21"/>
                <w:szCs w:val="21"/>
                <w:highlight w:val="none"/>
              </w:rPr>
              <w:t>/得实DS5400IV/得实DS2600II/得实DS1000</w:t>
            </w:r>
          </w:p>
        </w:tc>
        <w:tc>
          <w:tcPr>
            <w:tcW w:w="2169" w:type="dxa"/>
            <w:tcBorders>
              <w:top w:val="nil"/>
              <w:left w:val="nil"/>
              <w:bottom w:val="single" w:color="auto" w:sz="4" w:space="0"/>
              <w:right w:val="single" w:color="auto" w:sz="4" w:space="0"/>
            </w:tcBorders>
            <w:noWrap/>
            <w:vAlign w:val="center"/>
          </w:tcPr>
          <w:p w14:paraId="0DBB65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打印针</w:t>
            </w:r>
          </w:p>
        </w:tc>
        <w:tc>
          <w:tcPr>
            <w:tcW w:w="1745" w:type="dxa"/>
            <w:tcBorders>
              <w:top w:val="nil"/>
              <w:left w:val="nil"/>
              <w:bottom w:val="single" w:color="auto" w:sz="4" w:space="0"/>
              <w:right w:val="single" w:color="auto" w:sz="4" w:space="0"/>
            </w:tcBorders>
            <w:noWrap/>
            <w:vAlign w:val="center"/>
          </w:tcPr>
          <w:p w14:paraId="4EB370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FC0BD60">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3FFD26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6B8B94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导纸板</w:t>
            </w:r>
          </w:p>
        </w:tc>
        <w:tc>
          <w:tcPr>
            <w:tcW w:w="1745" w:type="dxa"/>
            <w:tcBorders>
              <w:top w:val="nil"/>
              <w:left w:val="nil"/>
              <w:bottom w:val="single" w:color="auto" w:sz="4" w:space="0"/>
              <w:right w:val="single" w:color="auto" w:sz="4" w:space="0"/>
            </w:tcBorders>
            <w:noWrap/>
            <w:vAlign w:val="center"/>
          </w:tcPr>
          <w:p w14:paraId="63402B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07CF4AE">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7EB1D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13A45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大上盖</w:t>
            </w:r>
          </w:p>
        </w:tc>
        <w:tc>
          <w:tcPr>
            <w:tcW w:w="1745" w:type="dxa"/>
            <w:tcBorders>
              <w:top w:val="nil"/>
              <w:left w:val="nil"/>
              <w:bottom w:val="single" w:color="auto" w:sz="4" w:space="0"/>
              <w:right w:val="single" w:color="auto" w:sz="4" w:space="0"/>
            </w:tcBorders>
            <w:noWrap/>
            <w:vAlign w:val="center"/>
          </w:tcPr>
          <w:p w14:paraId="28EC1B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847A86C">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52C24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44345E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面板</w:t>
            </w:r>
          </w:p>
        </w:tc>
        <w:tc>
          <w:tcPr>
            <w:tcW w:w="1745" w:type="dxa"/>
            <w:tcBorders>
              <w:top w:val="nil"/>
              <w:left w:val="nil"/>
              <w:bottom w:val="single" w:color="auto" w:sz="4" w:space="0"/>
              <w:right w:val="single" w:color="auto" w:sz="4" w:space="0"/>
            </w:tcBorders>
            <w:noWrap/>
            <w:vAlign w:val="center"/>
          </w:tcPr>
          <w:p w14:paraId="315068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7519F38F">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A3768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768501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进纸传感器</w:t>
            </w:r>
          </w:p>
        </w:tc>
        <w:tc>
          <w:tcPr>
            <w:tcW w:w="1745" w:type="dxa"/>
            <w:tcBorders>
              <w:top w:val="nil"/>
              <w:left w:val="nil"/>
              <w:bottom w:val="single" w:color="auto" w:sz="4" w:space="0"/>
              <w:right w:val="single" w:color="auto" w:sz="4" w:space="0"/>
            </w:tcBorders>
            <w:noWrap/>
            <w:vAlign w:val="center"/>
          </w:tcPr>
          <w:p w14:paraId="5A87B0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F56168C">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571D3E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3D9A5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缺纸传感器</w:t>
            </w:r>
          </w:p>
        </w:tc>
        <w:tc>
          <w:tcPr>
            <w:tcW w:w="1745" w:type="dxa"/>
            <w:tcBorders>
              <w:top w:val="nil"/>
              <w:left w:val="nil"/>
              <w:bottom w:val="single" w:color="auto" w:sz="4" w:space="0"/>
              <w:right w:val="single" w:color="auto" w:sz="4" w:space="0"/>
            </w:tcBorders>
            <w:noWrap/>
            <w:vAlign w:val="center"/>
          </w:tcPr>
          <w:p w14:paraId="05B129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355C653">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1C11A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4A3C3A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纸尽传感器</w:t>
            </w:r>
          </w:p>
        </w:tc>
        <w:tc>
          <w:tcPr>
            <w:tcW w:w="1745" w:type="dxa"/>
            <w:tcBorders>
              <w:top w:val="nil"/>
              <w:left w:val="nil"/>
              <w:bottom w:val="single" w:color="auto" w:sz="4" w:space="0"/>
              <w:right w:val="single" w:color="auto" w:sz="4" w:space="0"/>
            </w:tcBorders>
            <w:noWrap/>
            <w:vAlign w:val="center"/>
          </w:tcPr>
          <w:p w14:paraId="5C5B35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3A684C5">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1793B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1A6D8E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色带齿轮组</w:t>
            </w:r>
          </w:p>
        </w:tc>
        <w:tc>
          <w:tcPr>
            <w:tcW w:w="1745" w:type="dxa"/>
            <w:tcBorders>
              <w:top w:val="nil"/>
              <w:left w:val="nil"/>
              <w:bottom w:val="single" w:color="auto" w:sz="4" w:space="0"/>
              <w:right w:val="single" w:color="auto" w:sz="4" w:space="0"/>
            </w:tcBorders>
            <w:noWrap/>
            <w:vAlign w:val="center"/>
          </w:tcPr>
          <w:p w14:paraId="7B88C4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42AD1837">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6753DA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90426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色带转轴</w:t>
            </w:r>
          </w:p>
        </w:tc>
        <w:tc>
          <w:tcPr>
            <w:tcW w:w="1745" w:type="dxa"/>
            <w:tcBorders>
              <w:top w:val="nil"/>
              <w:left w:val="nil"/>
              <w:bottom w:val="single" w:color="auto" w:sz="4" w:space="0"/>
              <w:right w:val="single" w:color="auto" w:sz="4" w:space="0"/>
            </w:tcBorders>
            <w:noWrap/>
            <w:vAlign w:val="center"/>
          </w:tcPr>
          <w:p w14:paraId="192732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113FA7E7">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6466F9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F8D0D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链式进纸器</w:t>
            </w:r>
          </w:p>
        </w:tc>
        <w:tc>
          <w:tcPr>
            <w:tcW w:w="1745" w:type="dxa"/>
            <w:tcBorders>
              <w:top w:val="nil"/>
              <w:left w:val="nil"/>
              <w:bottom w:val="single" w:color="auto" w:sz="4" w:space="0"/>
              <w:right w:val="single" w:color="auto" w:sz="4" w:space="0"/>
            </w:tcBorders>
            <w:noWrap/>
            <w:vAlign w:val="center"/>
          </w:tcPr>
          <w:p w14:paraId="754D42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490605AF">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7BCE7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4F9F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走纸电机</w:t>
            </w:r>
          </w:p>
        </w:tc>
        <w:tc>
          <w:tcPr>
            <w:tcW w:w="1745" w:type="dxa"/>
            <w:tcBorders>
              <w:top w:val="nil"/>
              <w:left w:val="nil"/>
              <w:bottom w:val="single" w:color="auto" w:sz="4" w:space="0"/>
              <w:right w:val="single" w:color="auto" w:sz="4" w:space="0"/>
            </w:tcBorders>
            <w:noWrap/>
            <w:vAlign w:val="center"/>
          </w:tcPr>
          <w:p w14:paraId="2F02B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1F7EBEC7">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1EB9D3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22DC1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字车电机</w:t>
            </w:r>
          </w:p>
        </w:tc>
        <w:tc>
          <w:tcPr>
            <w:tcW w:w="1745" w:type="dxa"/>
            <w:tcBorders>
              <w:top w:val="nil"/>
              <w:left w:val="nil"/>
              <w:bottom w:val="single" w:color="auto" w:sz="4" w:space="0"/>
              <w:right w:val="single" w:color="auto" w:sz="4" w:space="0"/>
            </w:tcBorders>
            <w:noWrap/>
            <w:vAlign w:val="center"/>
          </w:tcPr>
          <w:p w14:paraId="3654DB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7C322B1">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16D8FD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1306CC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打印头线圈</w:t>
            </w:r>
          </w:p>
        </w:tc>
        <w:tc>
          <w:tcPr>
            <w:tcW w:w="1745" w:type="dxa"/>
            <w:tcBorders>
              <w:top w:val="nil"/>
              <w:left w:val="nil"/>
              <w:bottom w:val="single" w:color="auto" w:sz="4" w:space="0"/>
              <w:right w:val="single" w:color="auto" w:sz="4" w:space="0"/>
            </w:tcBorders>
            <w:noWrap/>
            <w:vAlign w:val="center"/>
          </w:tcPr>
          <w:p w14:paraId="229B8A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7D45D9CA">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DD161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4A7D44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手柄</w:t>
            </w:r>
          </w:p>
        </w:tc>
        <w:tc>
          <w:tcPr>
            <w:tcW w:w="1745" w:type="dxa"/>
            <w:tcBorders>
              <w:top w:val="nil"/>
              <w:left w:val="nil"/>
              <w:bottom w:val="single" w:color="auto" w:sz="4" w:space="0"/>
              <w:right w:val="single" w:color="auto" w:sz="4" w:space="0"/>
            </w:tcBorders>
            <w:noWrap/>
            <w:vAlign w:val="center"/>
          </w:tcPr>
          <w:p w14:paraId="53E4F6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5A76D122">
        <w:tblPrEx>
          <w:tblCellMar>
            <w:top w:w="0" w:type="dxa"/>
            <w:left w:w="108" w:type="dxa"/>
            <w:bottom w:w="0" w:type="dxa"/>
            <w:right w:w="108" w:type="dxa"/>
          </w:tblCellMar>
        </w:tblPrEx>
        <w:trPr>
          <w:trHeight w:val="375" w:hRule="atLeast"/>
        </w:trPr>
        <w:tc>
          <w:tcPr>
            <w:tcW w:w="4606" w:type="dxa"/>
            <w:vMerge w:val="restart"/>
            <w:tcBorders>
              <w:top w:val="nil"/>
              <w:left w:val="single" w:color="auto" w:sz="4" w:space="0"/>
              <w:bottom w:val="single" w:color="auto" w:sz="4" w:space="0"/>
              <w:right w:val="single" w:color="auto" w:sz="4" w:space="0"/>
            </w:tcBorders>
            <w:noWrap w:val="0"/>
            <w:vAlign w:val="center"/>
          </w:tcPr>
          <w:p w14:paraId="2B25E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惠普1020/惠普1007/惠普1106/惠普1108/惠普1136/惠普NS1020C/惠普126A/兄弟5590/兄弟7080</w:t>
            </w:r>
          </w:p>
        </w:tc>
        <w:tc>
          <w:tcPr>
            <w:tcW w:w="2169" w:type="dxa"/>
            <w:tcBorders>
              <w:top w:val="nil"/>
              <w:left w:val="nil"/>
              <w:bottom w:val="single" w:color="auto" w:sz="4" w:space="0"/>
              <w:right w:val="single" w:color="auto" w:sz="4" w:space="0"/>
            </w:tcBorders>
            <w:noWrap/>
            <w:vAlign w:val="center"/>
          </w:tcPr>
          <w:p w14:paraId="546F5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分页器</w:t>
            </w:r>
          </w:p>
        </w:tc>
        <w:tc>
          <w:tcPr>
            <w:tcW w:w="1745" w:type="dxa"/>
            <w:tcBorders>
              <w:top w:val="nil"/>
              <w:left w:val="nil"/>
              <w:bottom w:val="single" w:color="auto" w:sz="4" w:space="0"/>
              <w:right w:val="single" w:color="auto" w:sz="4" w:space="0"/>
            </w:tcBorders>
            <w:noWrap/>
            <w:vAlign w:val="center"/>
          </w:tcPr>
          <w:p w14:paraId="589D13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12D8B0F2">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77B8A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79307D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导纸板</w:t>
            </w:r>
          </w:p>
        </w:tc>
        <w:tc>
          <w:tcPr>
            <w:tcW w:w="1745" w:type="dxa"/>
            <w:tcBorders>
              <w:top w:val="nil"/>
              <w:left w:val="nil"/>
              <w:bottom w:val="single" w:color="auto" w:sz="4" w:space="0"/>
              <w:right w:val="single" w:color="auto" w:sz="4" w:space="0"/>
            </w:tcBorders>
            <w:noWrap/>
            <w:vAlign w:val="center"/>
          </w:tcPr>
          <w:p w14:paraId="0D00DB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08CCF642">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DA3A0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79806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加热膜</w:t>
            </w:r>
          </w:p>
        </w:tc>
        <w:tc>
          <w:tcPr>
            <w:tcW w:w="1745" w:type="dxa"/>
            <w:tcBorders>
              <w:top w:val="nil"/>
              <w:left w:val="nil"/>
              <w:bottom w:val="single" w:color="auto" w:sz="4" w:space="0"/>
              <w:right w:val="single" w:color="auto" w:sz="4" w:space="0"/>
            </w:tcBorders>
            <w:noWrap/>
            <w:vAlign w:val="center"/>
          </w:tcPr>
          <w:p w14:paraId="3F3697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7EE433FE">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1D4699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26A013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定影盖板</w:t>
            </w:r>
          </w:p>
        </w:tc>
        <w:tc>
          <w:tcPr>
            <w:tcW w:w="1745" w:type="dxa"/>
            <w:tcBorders>
              <w:top w:val="nil"/>
              <w:left w:val="nil"/>
              <w:bottom w:val="single" w:color="auto" w:sz="4" w:space="0"/>
              <w:right w:val="single" w:color="auto" w:sz="4" w:space="0"/>
            </w:tcBorders>
            <w:noWrap/>
            <w:vAlign w:val="center"/>
          </w:tcPr>
          <w:p w14:paraId="527C47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55F6B25">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569F7C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9793E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传感器组合</w:t>
            </w:r>
          </w:p>
        </w:tc>
        <w:tc>
          <w:tcPr>
            <w:tcW w:w="1745" w:type="dxa"/>
            <w:tcBorders>
              <w:top w:val="nil"/>
              <w:left w:val="nil"/>
              <w:bottom w:val="single" w:color="auto" w:sz="4" w:space="0"/>
              <w:right w:val="single" w:color="auto" w:sz="4" w:space="0"/>
            </w:tcBorders>
            <w:noWrap/>
            <w:vAlign w:val="center"/>
          </w:tcPr>
          <w:p w14:paraId="2F38AF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7E87697">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9997A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8FA82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电磁铁</w:t>
            </w:r>
          </w:p>
        </w:tc>
        <w:tc>
          <w:tcPr>
            <w:tcW w:w="1745" w:type="dxa"/>
            <w:tcBorders>
              <w:top w:val="nil"/>
              <w:left w:val="nil"/>
              <w:bottom w:val="single" w:color="auto" w:sz="4" w:space="0"/>
              <w:right w:val="single" w:color="auto" w:sz="4" w:space="0"/>
            </w:tcBorders>
            <w:noWrap/>
            <w:vAlign w:val="center"/>
          </w:tcPr>
          <w:p w14:paraId="22C0FA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3512CAD3">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10807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67C46C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搓纸轮</w:t>
            </w:r>
          </w:p>
        </w:tc>
        <w:tc>
          <w:tcPr>
            <w:tcW w:w="1745" w:type="dxa"/>
            <w:tcBorders>
              <w:top w:val="nil"/>
              <w:left w:val="nil"/>
              <w:bottom w:val="single" w:color="auto" w:sz="4" w:space="0"/>
              <w:right w:val="single" w:color="auto" w:sz="4" w:space="0"/>
            </w:tcBorders>
            <w:noWrap/>
            <w:vAlign w:val="center"/>
          </w:tcPr>
          <w:p w14:paraId="459A06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3C707FCB">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AE5C3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03EEDE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激光器</w:t>
            </w:r>
          </w:p>
        </w:tc>
        <w:tc>
          <w:tcPr>
            <w:tcW w:w="1745" w:type="dxa"/>
            <w:tcBorders>
              <w:top w:val="nil"/>
              <w:left w:val="nil"/>
              <w:bottom w:val="single" w:color="auto" w:sz="4" w:space="0"/>
              <w:right w:val="single" w:color="auto" w:sz="4" w:space="0"/>
            </w:tcBorders>
            <w:noWrap/>
            <w:vAlign w:val="center"/>
          </w:tcPr>
          <w:p w14:paraId="509844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5246B09D">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560720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5F9C21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走纸电机</w:t>
            </w:r>
          </w:p>
        </w:tc>
        <w:tc>
          <w:tcPr>
            <w:tcW w:w="1745" w:type="dxa"/>
            <w:tcBorders>
              <w:top w:val="nil"/>
              <w:left w:val="nil"/>
              <w:bottom w:val="single" w:color="auto" w:sz="4" w:space="0"/>
              <w:right w:val="single" w:color="auto" w:sz="4" w:space="0"/>
            </w:tcBorders>
            <w:noWrap/>
            <w:vAlign w:val="center"/>
          </w:tcPr>
          <w:p w14:paraId="55FCEC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38562A4B">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01D302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18D62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接口板</w:t>
            </w:r>
          </w:p>
        </w:tc>
        <w:tc>
          <w:tcPr>
            <w:tcW w:w="1745" w:type="dxa"/>
            <w:tcBorders>
              <w:top w:val="nil"/>
              <w:left w:val="nil"/>
              <w:bottom w:val="single" w:color="auto" w:sz="4" w:space="0"/>
              <w:right w:val="single" w:color="auto" w:sz="4" w:space="0"/>
            </w:tcBorders>
            <w:noWrap/>
            <w:vAlign w:val="center"/>
          </w:tcPr>
          <w:p w14:paraId="09BE91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1463E95C">
        <w:tblPrEx>
          <w:tblCellMar>
            <w:top w:w="0" w:type="dxa"/>
            <w:left w:w="108" w:type="dxa"/>
            <w:bottom w:w="0" w:type="dxa"/>
            <w:right w:w="108" w:type="dxa"/>
          </w:tblCellMar>
        </w:tblPrEx>
        <w:trPr>
          <w:trHeight w:val="330" w:hRule="atLeast"/>
        </w:trPr>
        <w:tc>
          <w:tcPr>
            <w:tcW w:w="4606" w:type="dxa"/>
            <w:vMerge w:val="restart"/>
            <w:tcBorders>
              <w:top w:val="nil"/>
              <w:left w:val="single" w:color="auto" w:sz="4" w:space="0"/>
              <w:bottom w:val="single" w:color="auto" w:sz="4" w:space="0"/>
              <w:right w:val="single" w:color="auto" w:sz="4" w:space="0"/>
            </w:tcBorders>
            <w:noWrap w:val="0"/>
            <w:vAlign w:val="center"/>
          </w:tcPr>
          <w:p w14:paraId="5ACF84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得实DT230/得实DT330/得实DL200/得实DL210/得实DL218/斑马888TT</w:t>
            </w:r>
          </w:p>
        </w:tc>
        <w:tc>
          <w:tcPr>
            <w:tcW w:w="2169" w:type="dxa"/>
            <w:tcBorders>
              <w:top w:val="nil"/>
              <w:left w:val="nil"/>
              <w:bottom w:val="single" w:color="auto" w:sz="4" w:space="0"/>
              <w:right w:val="single" w:color="auto" w:sz="4" w:space="0"/>
            </w:tcBorders>
            <w:noWrap/>
            <w:vAlign w:val="center"/>
          </w:tcPr>
          <w:p w14:paraId="348E16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传动齿轮</w:t>
            </w:r>
          </w:p>
        </w:tc>
        <w:tc>
          <w:tcPr>
            <w:tcW w:w="1745" w:type="dxa"/>
            <w:tcBorders>
              <w:top w:val="nil"/>
              <w:left w:val="nil"/>
              <w:bottom w:val="single" w:color="auto" w:sz="4" w:space="0"/>
              <w:right w:val="single" w:color="auto" w:sz="4" w:space="0"/>
            </w:tcBorders>
            <w:noWrap/>
            <w:vAlign w:val="center"/>
          </w:tcPr>
          <w:p w14:paraId="782724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5A5B0DD0">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7E4A02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12EB8F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顶盖传感器</w:t>
            </w:r>
          </w:p>
        </w:tc>
        <w:tc>
          <w:tcPr>
            <w:tcW w:w="1745" w:type="dxa"/>
            <w:tcBorders>
              <w:top w:val="nil"/>
              <w:left w:val="nil"/>
              <w:bottom w:val="single" w:color="auto" w:sz="4" w:space="0"/>
              <w:right w:val="single" w:color="auto" w:sz="4" w:space="0"/>
            </w:tcBorders>
            <w:noWrap/>
            <w:vAlign w:val="center"/>
          </w:tcPr>
          <w:p w14:paraId="507234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7EF245F">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598C8C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15BF76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碳带转轴</w:t>
            </w:r>
          </w:p>
        </w:tc>
        <w:tc>
          <w:tcPr>
            <w:tcW w:w="1745" w:type="dxa"/>
            <w:tcBorders>
              <w:top w:val="nil"/>
              <w:left w:val="nil"/>
              <w:bottom w:val="single" w:color="auto" w:sz="4" w:space="0"/>
              <w:right w:val="single" w:color="auto" w:sz="4" w:space="0"/>
            </w:tcBorders>
            <w:noWrap/>
            <w:vAlign w:val="center"/>
          </w:tcPr>
          <w:p w14:paraId="6D7AA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B6D8F47">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433886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73A504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大上盖</w:t>
            </w:r>
          </w:p>
        </w:tc>
        <w:tc>
          <w:tcPr>
            <w:tcW w:w="1745" w:type="dxa"/>
            <w:tcBorders>
              <w:top w:val="nil"/>
              <w:left w:val="nil"/>
              <w:bottom w:val="single" w:color="auto" w:sz="4" w:space="0"/>
              <w:right w:val="single" w:color="auto" w:sz="4" w:space="0"/>
            </w:tcBorders>
            <w:noWrap/>
            <w:vAlign w:val="center"/>
          </w:tcPr>
          <w:p w14:paraId="1FBBE7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639A173C">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608941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416663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走纸电机</w:t>
            </w:r>
          </w:p>
        </w:tc>
        <w:tc>
          <w:tcPr>
            <w:tcW w:w="1745" w:type="dxa"/>
            <w:tcBorders>
              <w:top w:val="nil"/>
              <w:left w:val="nil"/>
              <w:bottom w:val="single" w:color="auto" w:sz="4" w:space="0"/>
              <w:right w:val="single" w:color="auto" w:sz="4" w:space="0"/>
            </w:tcBorders>
            <w:noWrap/>
            <w:vAlign w:val="center"/>
          </w:tcPr>
          <w:p w14:paraId="096748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4BC8C482">
        <w:tblPrEx>
          <w:tblCellMar>
            <w:top w:w="0" w:type="dxa"/>
            <w:left w:w="108" w:type="dxa"/>
            <w:bottom w:w="0" w:type="dxa"/>
            <w:right w:w="108" w:type="dxa"/>
          </w:tblCellMar>
        </w:tblPrEx>
        <w:trPr>
          <w:trHeight w:val="285" w:hRule="atLeast"/>
        </w:trPr>
        <w:tc>
          <w:tcPr>
            <w:tcW w:w="4606" w:type="dxa"/>
            <w:vMerge w:val="continue"/>
            <w:tcBorders>
              <w:top w:val="nil"/>
              <w:left w:val="single" w:color="auto" w:sz="4" w:space="0"/>
              <w:bottom w:val="single" w:color="auto" w:sz="4" w:space="0"/>
              <w:right w:val="single" w:color="auto" w:sz="4" w:space="0"/>
            </w:tcBorders>
            <w:noWrap w:val="0"/>
            <w:vAlign w:val="center"/>
          </w:tcPr>
          <w:p w14:paraId="21FA42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2169" w:type="dxa"/>
            <w:tcBorders>
              <w:top w:val="nil"/>
              <w:left w:val="nil"/>
              <w:bottom w:val="single" w:color="auto" w:sz="4" w:space="0"/>
              <w:right w:val="single" w:color="auto" w:sz="4" w:space="0"/>
            </w:tcBorders>
            <w:noWrap/>
            <w:vAlign w:val="center"/>
          </w:tcPr>
          <w:p w14:paraId="3F8DAB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电源板</w:t>
            </w:r>
          </w:p>
        </w:tc>
        <w:tc>
          <w:tcPr>
            <w:tcW w:w="1745" w:type="dxa"/>
            <w:tcBorders>
              <w:top w:val="nil"/>
              <w:left w:val="nil"/>
              <w:bottom w:val="single" w:color="auto" w:sz="4" w:space="0"/>
              <w:right w:val="single" w:color="auto" w:sz="4" w:space="0"/>
            </w:tcBorders>
            <w:noWrap/>
            <w:vAlign w:val="center"/>
          </w:tcPr>
          <w:p w14:paraId="51F539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原厂原装</w:t>
            </w:r>
          </w:p>
        </w:tc>
      </w:tr>
      <w:tr w14:paraId="2C8429AC">
        <w:tblPrEx>
          <w:tblCellMar>
            <w:top w:w="0" w:type="dxa"/>
            <w:left w:w="108" w:type="dxa"/>
            <w:bottom w:w="0" w:type="dxa"/>
            <w:right w:w="108" w:type="dxa"/>
          </w:tblCellMar>
        </w:tblPrEx>
        <w:trPr>
          <w:trHeight w:val="390" w:hRule="atLeast"/>
        </w:trPr>
        <w:tc>
          <w:tcPr>
            <w:tcW w:w="6775" w:type="dxa"/>
            <w:gridSpan w:val="2"/>
            <w:tcBorders>
              <w:top w:val="nil"/>
              <w:left w:val="nil"/>
              <w:bottom w:val="nil"/>
              <w:right w:val="nil"/>
            </w:tcBorders>
            <w:noWrap/>
            <w:vAlign w:val="center"/>
          </w:tcPr>
          <w:p w14:paraId="4526F3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注：以上配件由打印机外包服务公司免费提供。</w:t>
            </w:r>
          </w:p>
        </w:tc>
        <w:tc>
          <w:tcPr>
            <w:tcW w:w="1745" w:type="dxa"/>
            <w:tcBorders>
              <w:top w:val="nil"/>
              <w:left w:val="nil"/>
              <w:bottom w:val="nil"/>
              <w:right w:val="nil"/>
            </w:tcBorders>
            <w:noWrap/>
            <w:vAlign w:val="center"/>
          </w:tcPr>
          <w:p w14:paraId="1E6ABB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r>
    </w:tbl>
    <w:p w14:paraId="1A94233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br w:type="page"/>
      </w:r>
    </w:p>
    <w:p w14:paraId="5F16FA06">
      <w:pPr>
        <w:pStyle w:val="19"/>
        <w:numPr>
          <w:ilvl w:val="0"/>
          <w:numId w:val="0"/>
        </w:numPr>
        <w:ind w:right="-313" w:rightChars="-149"/>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附件4：</w:t>
      </w:r>
      <w:r>
        <w:rPr>
          <w:rFonts w:hint="eastAsia" w:ascii="宋体" w:hAnsi="宋体" w:eastAsia="宋体" w:cs="宋体"/>
          <w:b/>
          <w:bCs/>
          <w:color w:val="auto"/>
          <w:sz w:val="21"/>
          <w:szCs w:val="21"/>
          <w:highlight w:val="none"/>
        </w:rPr>
        <w:t>收费类配件清单</w:t>
      </w:r>
    </w:p>
    <w:tbl>
      <w:tblPr>
        <w:tblStyle w:val="4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2199"/>
        <w:gridCol w:w="2237"/>
        <w:gridCol w:w="1471"/>
        <w:gridCol w:w="1787"/>
      </w:tblGrid>
      <w:tr w14:paraId="0041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0327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序号</w:t>
            </w:r>
          </w:p>
        </w:tc>
        <w:tc>
          <w:tcPr>
            <w:tcW w:w="1290" w:type="pct"/>
            <w:tcBorders>
              <w:top w:val="single" w:color="000000" w:sz="8" w:space="0"/>
              <w:left w:val="nil"/>
              <w:bottom w:val="single" w:color="000000" w:sz="8" w:space="0"/>
              <w:right w:val="single" w:color="000000" w:sz="8" w:space="0"/>
            </w:tcBorders>
            <w:noWrap/>
            <w:vAlign w:val="center"/>
          </w:tcPr>
          <w:p w14:paraId="193613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机器型号</w:t>
            </w:r>
          </w:p>
        </w:tc>
        <w:tc>
          <w:tcPr>
            <w:tcW w:w="1312" w:type="pct"/>
            <w:tcBorders>
              <w:top w:val="single" w:color="000000" w:sz="8" w:space="0"/>
              <w:left w:val="nil"/>
              <w:bottom w:val="single" w:color="000000" w:sz="8" w:space="0"/>
              <w:right w:val="single" w:color="000000" w:sz="8" w:space="0"/>
            </w:tcBorders>
            <w:noWrap/>
            <w:vAlign w:val="center"/>
          </w:tcPr>
          <w:p w14:paraId="73D8EF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配件名称</w:t>
            </w:r>
          </w:p>
        </w:tc>
        <w:tc>
          <w:tcPr>
            <w:tcW w:w="863" w:type="pct"/>
            <w:tcBorders>
              <w:top w:val="single" w:color="000000" w:sz="8" w:space="0"/>
              <w:left w:val="nil"/>
              <w:bottom w:val="single" w:color="000000" w:sz="8" w:space="0"/>
              <w:right w:val="single" w:color="000000" w:sz="8" w:space="0"/>
            </w:tcBorders>
            <w:noWrap/>
            <w:vAlign w:val="center"/>
          </w:tcPr>
          <w:p w14:paraId="75F19E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单价</w:t>
            </w:r>
          </w:p>
          <w:p w14:paraId="19F4E9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（元/个）</w:t>
            </w:r>
          </w:p>
        </w:tc>
        <w:tc>
          <w:tcPr>
            <w:tcW w:w="1048" w:type="pct"/>
            <w:tcBorders>
              <w:top w:val="single" w:color="000000" w:sz="8" w:space="0"/>
              <w:left w:val="nil"/>
              <w:right w:val="single" w:color="000000" w:sz="8" w:space="0"/>
            </w:tcBorders>
            <w:noWrap/>
            <w:vAlign w:val="center"/>
          </w:tcPr>
          <w:p w14:paraId="652057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i w:val="0"/>
                <w:iCs w:val="0"/>
                <w:color w:val="auto"/>
                <w:sz w:val="21"/>
                <w:szCs w:val="21"/>
                <w:highlight w:val="none"/>
                <w:lang w:val="en-US" w:eastAsia="zh-CN" w:bidi="ar"/>
              </w:rPr>
            </w:pPr>
            <w:r>
              <w:rPr>
                <w:rStyle w:val="291"/>
                <w:rFonts w:hint="eastAsia" w:ascii="宋体" w:hAnsi="宋体" w:eastAsia="宋体" w:cs="宋体"/>
                <w:i w:val="0"/>
                <w:iCs w:val="0"/>
                <w:color w:val="auto"/>
                <w:sz w:val="21"/>
                <w:szCs w:val="21"/>
                <w:highlight w:val="none"/>
                <w:lang w:val="en-US" w:eastAsia="zh-CN" w:bidi="ar"/>
              </w:rPr>
              <w:t>备注</w:t>
            </w:r>
          </w:p>
        </w:tc>
      </w:tr>
      <w:tr w14:paraId="78AB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69C2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0" w:type="pct"/>
            <w:tcBorders>
              <w:top w:val="nil"/>
              <w:left w:val="nil"/>
              <w:bottom w:val="nil"/>
              <w:right w:val="single" w:color="000000" w:sz="8" w:space="0"/>
            </w:tcBorders>
            <w:noWrap w:val="0"/>
            <w:vAlign w:val="center"/>
          </w:tcPr>
          <w:p w14:paraId="206180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1312" w:type="pct"/>
            <w:tcBorders>
              <w:top w:val="nil"/>
              <w:left w:val="nil"/>
              <w:bottom w:val="single" w:color="000000" w:sz="8" w:space="0"/>
              <w:right w:val="single" w:color="000000" w:sz="8" w:space="0"/>
            </w:tcBorders>
            <w:noWrap/>
            <w:vAlign w:val="center"/>
          </w:tcPr>
          <w:p w14:paraId="0CEE31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281D55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p>
        </w:tc>
        <w:tc>
          <w:tcPr>
            <w:tcW w:w="1048" w:type="pct"/>
            <w:tcBorders>
              <w:top w:val="nil"/>
              <w:left w:val="nil"/>
              <w:bottom w:val="single" w:color="000000" w:sz="8" w:space="0"/>
              <w:right w:val="single" w:color="000000" w:sz="8" w:space="0"/>
            </w:tcBorders>
            <w:noWrap/>
            <w:vAlign w:val="center"/>
          </w:tcPr>
          <w:p w14:paraId="5DEAEB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4FC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12ACB9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90" w:type="pct"/>
            <w:tcBorders>
              <w:top w:val="single" w:color="000000" w:sz="8" w:space="0"/>
              <w:left w:val="nil"/>
              <w:bottom w:val="nil"/>
              <w:right w:val="single" w:color="000000" w:sz="8" w:space="0"/>
            </w:tcBorders>
            <w:noWrap w:val="0"/>
            <w:vAlign w:val="center"/>
          </w:tcPr>
          <w:p w14:paraId="1BC2DC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1312" w:type="pct"/>
            <w:tcBorders>
              <w:top w:val="nil"/>
              <w:left w:val="nil"/>
              <w:bottom w:val="single" w:color="000000" w:sz="8" w:space="0"/>
              <w:right w:val="single" w:color="000000" w:sz="8" w:space="0"/>
            </w:tcBorders>
            <w:noWrap/>
            <w:vAlign w:val="center"/>
          </w:tcPr>
          <w:p w14:paraId="10A553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863" w:type="pct"/>
            <w:tcBorders>
              <w:top w:val="nil"/>
              <w:left w:val="nil"/>
              <w:bottom w:val="single" w:color="000000" w:sz="8" w:space="0"/>
              <w:right w:val="single" w:color="000000" w:sz="8" w:space="0"/>
            </w:tcBorders>
            <w:noWrap/>
            <w:vAlign w:val="center"/>
          </w:tcPr>
          <w:p w14:paraId="7C33F8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2D17A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A1E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0C752C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0" w:type="pct"/>
            <w:tcBorders>
              <w:top w:val="single" w:color="000000" w:sz="8" w:space="0"/>
              <w:left w:val="nil"/>
              <w:bottom w:val="nil"/>
              <w:right w:val="single" w:color="000000" w:sz="8" w:space="0"/>
            </w:tcBorders>
            <w:noWrap w:val="0"/>
            <w:vAlign w:val="center"/>
          </w:tcPr>
          <w:p w14:paraId="4F675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1312" w:type="pct"/>
            <w:tcBorders>
              <w:top w:val="nil"/>
              <w:left w:val="nil"/>
              <w:bottom w:val="single" w:color="000000" w:sz="8" w:space="0"/>
              <w:right w:val="single" w:color="000000" w:sz="8" w:space="0"/>
            </w:tcBorders>
            <w:noWrap/>
            <w:vAlign w:val="center"/>
          </w:tcPr>
          <w:p w14:paraId="352C97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5CAEE1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75A62C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85A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D28B7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90" w:type="pct"/>
            <w:tcBorders>
              <w:top w:val="single" w:color="000000" w:sz="8" w:space="0"/>
              <w:left w:val="nil"/>
              <w:bottom w:val="nil"/>
              <w:right w:val="single" w:color="000000" w:sz="8" w:space="0"/>
            </w:tcBorders>
            <w:noWrap w:val="0"/>
            <w:vAlign w:val="center"/>
          </w:tcPr>
          <w:p w14:paraId="696CBC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1312" w:type="pct"/>
            <w:tcBorders>
              <w:top w:val="nil"/>
              <w:left w:val="nil"/>
              <w:bottom w:val="single" w:color="000000" w:sz="8" w:space="0"/>
              <w:right w:val="single" w:color="000000" w:sz="8" w:space="0"/>
            </w:tcBorders>
            <w:noWrap/>
            <w:vAlign w:val="center"/>
          </w:tcPr>
          <w:p w14:paraId="501241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863" w:type="pct"/>
            <w:tcBorders>
              <w:top w:val="nil"/>
              <w:left w:val="nil"/>
              <w:bottom w:val="single" w:color="000000" w:sz="8" w:space="0"/>
              <w:right w:val="single" w:color="000000" w:sz="8" w:space="0"/>
            </w:tcBorders>
            <w:noWrap/>
            <w:vAlign w:val="center"/>
          </w:tcPr>
          <w:p w14:paraId="76A010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397901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711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87AE2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90" w:type="pct"/>
            <w:tcBorders>
              <w:top w:val="single" w:color="000000" w:sz="8" w:space="0"/>
              <w:left w:val="nil"/>
              <w:bottom w:val="nil"/>
              <w:right w:val="single" w:color="000000" w:sz="8" w:space="0"/>
            </w:tcBorders>
            <w:noWrap w:val="0"/>
            <w:vAlign w:val="center"/>
          </w:tcPr>
          <w:p w14:paraId="4D102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1312" w:type="pct"/>
            <w:tcBorders>
              <w:top w:val="nil"/>
              <w:left w:val="nil"/>
              <w:bottom w:val="single" w:color="000000" w:sz="8" w:space="0"/>
              <w:right w:val="single" w:color="000000" w:sz="8" w:space="0"/>
            </w:tcBorders>
            <w:noWrap/>
            <w:vAlign w:val="center"/>
          </w:tcPr>
          <w:p w14:paraId="2CB823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63A563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12808D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860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7B0057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90" w:type="pct"/>
            <w:tcBorders>
              <w:top w:val="single" w:color="000000" w:sz="8" w:space="0"/>
              <w:left w:val="nil"/>
              <w:bottom w:val="nil"/>
              <w:right w:val="single" w:color="000000" w:sz="8" w:space="0"/>
            </w:tcBorders>
            <w:noWrap w:val="0"/>
            <w:vAlign w:val="center"/>
          </w:tcPr>
          <w:p w14:paraId="239AD6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1312" w:type="pct"/>
            <w:tcBorders>
              <w:top w:val="nil"/>
              <w:left w:val="nil"/>
              <w:bottom w:val="single" w:color="000000" w:sz="8" w:space="0"/>
              <w:right w:val="single" w:color="000000" w:sz="8" w:space="0"/>
            </w:tcBorders>
            <w:noWrap/>
            <w:vAlign w:val="center"/>
          </w:tcPr>
          <w:p w14:paraId="59A6BF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863" w:type="pct"/>
            <w:tcBorders>
              <w:top w:val="nil"/>
              <w:left w:val="nil"/>
              <w:bottom w:val="single" w:color="000000" w:sz="8" w:space="0"/>
              <w:right w:val="single" w:color="000000" w:sz="8" w:space="0"/>
            </w:tcBorders>
            <w:noWrap/>
            <w:vAlign w:val="center"/>
          </w:tcPr>
          <w:p w14:paraId="2FCB18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2EE67A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870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69C76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90" w:type="pct"/>
            <w:tcBorders>
              <w:top w:val="single" w:color="000000" w:sz="8" w:space="0"/>
              <w:left w:val="nil"/>
              <w:bottom w:val="nil"/>
              <w:right w:val="single" w:color="000000" w:sz="8" w:space="0"/>
            </w:tcBorders>
            <w:noWrap w:val="0"/>
            <w:vAlign w:val="center"/>
          </w:tcPr>
          <w:p w14:paraId="0B89C6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1312" w:type="pct"/>
            <w:tcBorders>
              <w:top w:val="nil"/>
              <w:left w:val="nil"/>
              <w:bottom w:val="single" w:color="000000" w:sz="8" w:space="0"/>
              <w:right w:val="single" w:color="000000" w:sz="8" w:space="0"/>
            </w:tcBorders>
            <w:noWrap/>
            <w:vAlign w:val="center"/>
          </w:tcPr>
          <w:p w14:paraId="21E352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47B156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5258B9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8E5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75519E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90" w:type="pct"/>
            <w:tcBorders>
              <w:top w:val="single" w:color="000000" w:sz="8" w:space="0"/>
              <w:left w:val="nil"/>
              <w:bottom w:val="nil"/>
              <w:right w:val="single" w:color="000000" w:sz="8" w:space="0"/>
            </w:tcBorders>
            <w:noWrap w:val="0"/>
            <w:vAlign w:val="center"/>
          </w:tcPr>
          <w:p w14:paraId="562CDA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1312" w:type="pct"/>
            <w:tcBorders>
              <w:top w:val="nil"/>
              <w:left w:val="nil"/>
              <w:bottom w:val="single" w:color="000000" w:sz="8" w:space="0"/>
              <w:right w:val="single" w:color="000000" w:sz="8" w:space="0"/>
            </w:tcBorders>
            <w:noWrap/>
            <w:vAlign w:val="center"/>
          </w:tcPr>
          <w:p w14:paraId="0B1608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863" w:type="pct"/>
            <w:tcBorders>
              <w:top w:val="nil"/>
              <w:left w:val="nil"/>
              <w:bottom w:val="single" w:color="000000" w:sz="8" w:space="0"/>
              <w:right w:val="single" w:color="000000" w:sz="8" w:space="0"/>
            </w:tcBorders>
            <w:noWrap/>
            <w:vAlign w:val="center"/>
          </w:tcPr>
          <w:p w14:paraId="467AA2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051695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3CB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6528C7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90" w:type="pct"/>
            <w:tcBorders>
              <w:top w:val="single" w:color="000000" w:sz="8" w:space="0"/>
              <w:left w:val="nil"/>
              <w:bottom w:val="nil"/>
              <w:right w:val="single" w:color="000000" w:sz="8" w:space="0"/>
            </w:tcBorders>
            <w:noWrap w:val="0"/>
            <w:vAlign w:val="center"/>
          </w:tcPr>
          <w:p w14:paraId="3F2408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1312" w:type="pct"/>
            <w:tcBorders>
              <w:top w:val="nil"/>
              <w:left w:val="nil"/>
              <w:bottom w:val="single" w:color="000000" w:sz="8" w:space="0"/>
              <w:right w:val="single" w:color="000000" w:sz="8" w:space="0"/>
            </w:tcBorders>
            <w:noWrap/>
            <w:vAlign w:val="center"/>
          </w:tcPr>
          <w:p w14:paraId="7844AE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7A5EF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0F065A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AF4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6B688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90" w:type="pct"/>
            <w:tcBorders>
              <w:top w:val="single" w:color="000000" w:sz="8" w:space="0"/>
              <w:left w:val="nil"/>
              <w:bottom w:val="nil"/>
              <w:right w:val="single" w:color="000000" w:sz="8" w:space="0"/>
            </w:tcBorders>
            <w:noWrap w:val="0"/>
            <w:vAlign w:val="center"/>
          </w:tcPr>
          <w:p w14:paraId="55DB66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1312" w:type="pct"/>
            <w:tcBorders>
              <w:top w:val="nil"/>
              <w:left w:val="nil"/>
              <w:bottom w:val="single" w:color="000000" w:sz="8" w:space="0"/>
              <w:right w:val="single" w:color="000000" w:sz="8" w:space="0"/>
            </w:tcBorders>
            <w:noWrap/>
            <w:vAlign w:val="center"/>
          </w:tcPr>
          <w:p w14:paraId="771DD3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863" w:type="pct"/>
            <w:tcBorders>
              <w:top w:val="nil"/>
              <w:left w:val="nil"/>
              <w:bottom w:val="single" w:color="000000" w:sz="8" w:space="0"/>
              <w:right w:val="single" w:color="000000" w:sz="8" w:space="0"/>
            </w:tcBorders>
            <w:noWrap/>
            <w:vAlign w:val="center"/>
          </w:tcPr>
          <w:p w14:paraId="6483F2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5CDC7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FBD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22FCC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90" w:type="pct"/>
            <w:tcBorders>
              <w:top w:val="single" w:color="000000" w:sz="8" w:space="0"/>
              <w:left w:val="nil"/>
              <w:bottom w:val="nil"/>
              <w:right w:val="single" w:color="000000" w:sz="8" w:space="0"/>
            </w:tcBorders>
            <w:noWrap w:val="0"/>
            <w:vAlign w:val="center"/>
          </w:tcPr>
          <w:p w14:paraId="46896D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1312" w:type="pct"/>
            <w:tcBorders>
              <w:top w:val="nil"/>
              <w:left w:val="nil"/>
              <w:bottom w:val="single" w:color="000000" w:sz="8" w:space="0"/>
              <w:right w:val="single" w:color="000000" w:sz="8" w:space="0"/>
            </w:tcBorders>
            <w:noWrap/>
            <w:vAlign w:val="center"/>
          </w:tcPr>
          <w:p w14:paraId="6ED1E0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863" w:type="pct"/>
            <w:tcBorders>
              <w:top w:val="nil"/>
              <w:left w:val="nil"/>
              <w:bottom w:val="single" w:color="000000" w:sz="8" w:space="0"/>
              <w:right w:val="single" w:color="000000" w:sz="8" w:space="0"/>
            </w:tcBorders>
            <w:noWrap/>
            <w:vAlign w:val="center"/>
          </w:tcPr>
          <w:p w14:paraId="345F41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3E8B31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76D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9AE84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90" w:type="pct"/>
            <w:tcBorders>
              <w:top w:val="single" w:color="000000" w:sz="8" w:space="0"/>
              <w:left w:val="nil"/>
              <w:bottom w:val="nil"/>
              <w:right w:val="single" w:color="000000" w:sz="8" w:space="0"/>
            </w:tcBorders>
            <w:noWrap w:val="0"/>
            <w:vAlign w:val="center"/>
          </w:tcPr>
          <w:p w14:paraId="770630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1312" w:type="pct"/>
            <w:tcBorders>
              <w:top w:val="nil"/>
              <w:left w:val="nil"/>
              <w:bottom w:val="single" w:color="000000" w:sz="8" w:space="0"/>
              <w:right w:val="single" w:color="000000" w:sz="8" w:space="0"/>
            </w:tcBorders>
            <w:noWrap/>
            <w:vAlign w:val="center"/>
          </w:tcPr>
          <w:p w14:paraId="6EC81C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23A6C5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7F14EB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17E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078997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90" w:type="pct"/>
            <w:tcBorders>
              <w:top w:val="single" w:color="000000" w:sz="8" w:space="0"/>
              <w:left w:val="nil"/>
              <w:bottom w:val="nil"/>
              <w:right w:val="single" w:color="000000" w:sz="8" w:space="0"/>
            </w:tcBorders>
            <w:noWrap w:val="0"/>
            <w:vAlign w:val="center"/>
          </w:tcPr>
          <w:p w14:paraId="7C6D7E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1312" w:type="pct"/>
            <w:tcBorders>
              <w:top w:val="nil"/>
              <w:left w:val="nil"/>
              <w:bottom w:val="single" w:color="000000" w:sz="8" w:space="0"/>
              <w:right w:val="single" w:color="000000" w:sz="8" w:space="0"/>
            </w:tcBorders>
            <w:noWrap/>
            <w:vAlign w:val="center"/>
          </w:tcPr>
          <w:p w14:paraId="112FBB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863" w:type="pct"/>
            <w:tcBorders>
              <w:top w:val="nil"/>
              <w:left w:val="nil"/>
              <w:bottom w:val="single" w:color="000000" w:sz="8" w:space="0"/>
              <w:right w:val="single" w:color="000000" w:sz="8" w:space="0"/>
            </w:tcBorders>
            <w:noWrap/>
            <w:vAlign w:val="center"/>
          </w:tcPr>
          <w:p w14:paraId="0E7E04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1CBA40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CDA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0B7FA6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90" w:type="pct"/>
            <w:tcBorders>
              <w:top w:val="single" w:color="000000" w:sz="8" w:space="0"/>
              <w:left w:val="nil"/>
              <w:bottom w:val="nil"/>
              <w:right w:val="single" w:color="000000" w:sz="8" w:space="0"/>
            </w:tcBorders>
            <w:noWrap w:val="0"/>
            <w:vAlign w:val="center"/>
          </w:tcPr>
          <w:p w14:paraId="556A8F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1312" w:type="pct"/>
            <w:tcBorders>
              <w:top w:val="nil"/>
              <w:left w:val="nil"/>
              <w:bottom w:val="single" w:color="000000" w:sz="8" w:space="0"/>
              <w:right w:val="single" w:color="000000" w:sz="8" w:space="0"/>
            </w:tcBorders>
            <w:noWrap/>
            <w:vAlign w:val="center"/>
          </w:tcPr>
          <w:p w14:paraId="6A4ACF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863" w:type="pct"/>
            <w:tcBorders>
              <w:top w:val="nil"/>
              <w:left w:val="nil"/>
              <w:bottom w:val="single" w:color="000000" w:sz="8" w:space="0"/>
              <w:right w:val="single" w:color="000000" w:sz="8" w:space="0"/>
            </w:tcBorders>
            <w:noWrap/>
            <w:vAlign w:val="center"/>
          </w:tcPr>
          <w:p w14:paraId="430EB9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107AD9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48B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1ED83D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90" w:type="pct"/>
            <w:tcBorders>
              <w:top w:val="single" w:color="000000" w:sz="8" w:space="0"/>
              <w:left w:val="nil"/>
              <w:bottom w:val="nil"/>
              <w:right w:val="single" w:color="000000" w:sz="8" w:space="0"/>
            </w:tcBorders>
            <w:noWrap w:val="0"/>
            <w:vAlign w:val="center"/>
          </w:tcPr>
          <w:p w14:paraId="7D6AFB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1312" w:type="pct"/>
            <w:tcBorders>
              <w:top w:val="nil"/>
              <w:left w:val="nil"/>
              <w:bottom w:val="single" w:color="000000" w:sz="8" w:space="0"/>
              <w:right w:val="single" w:color="000000" w:sz="8" w:space="0"/>
            </w:tcBorders>
            <w:noWrap/>
            <w:vAlign w:val="center"/>
          </w:tcPr>
          <w:p w14:paraId="306C53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353BC7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1BA386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71A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1D03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90" w:type="pct"/>
            <w:tcBorders>
              <w:top w:val="single" w:color="000000" w:sz="8" w:space="0"/>
              <w:left w:val="nil"/>
              <w:bottom w:val="nil"/>
              <w:right w:val="single" w:color="000000" w:sz="8" w:space="0"/>
            </w:tcBorders>
            <w:noWrap w:val="0"/>
            <w:vAlign w:val="center"/>
          </w:tcPr>
          <w:p w14:paraId="3E7728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1312" w:type="pct"/>
            <w:tcBorders>
              <w:top w:val="nil"/>
              <w:left w:val="nil"/>
              <w:bottom w:val="single" w:color="000000" w:sz="8" w:space="0"/>
              <w:right w:val="single" w:color="000000" w:sz="8" w:space="0"/>
            </w:tcBorders>
            <w:noWrap/>
            <w:vAlign w:val="center"/>
          </w:tcPr>
          <w:p w14:paraId="0C43F8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863" w:type="pct"/>
            <w:tcBorders>
              <w:top w:val="nil"/>
              <w:left w:val="nil"/>
              <w:bottom w:val="single" w:color="000000" w:sz="8" w:space="0"/>
              <w:right w:val="single" w:color="000000" w:sz="8" w:space="0"/>
            </w:tcBorders>
            <w:noWrap/>
            <w:vAlign w:val="center"/>
          </w:tcPr>
          <w:p w14:paraId="72C654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1A8052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F18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1A57BB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90" w:type="pct"/>
            <w:tcBorders>
              <w:top w:val="single" w:color="000000" w:sz="8" w:space="0"/>
              <w:left w:val="nil"/>
              <w:bottom w:val="nil"/>
              <w:right w:val="single" w:color="000000" w:sz="8" w:space="0"/>
            </w:tcBorders>
            <w:noWrap w:val="0"/>
            <w:vAlign w:val="center"/>
          </w:tcPr>
          <w:p w14:paraId="15253D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1312" w:type="pct"/>
            <w:tcBorders>
              <w:top w:val="nil"/>
              <w:left w:val="nil"/>
              <w:bottom w:val="single" w:color="000000" w:sz="8" w:space="0"/>
              <w:right w:val="single" w:color="000000" w:sz="8" w:space="0"/>
            </w:tcBorders>
            <w:noWrap/>
            <w:vAlign w:val="center"/>
          </w:tcPr>
          <w:p w14:paraId="5621EE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863" w:type="pct"/>
            <w:tcBorders>
              <w:top w:val="nil"/>
              <w:left w:val="nil"/>
              <w:bottom w:val="single" w:color="000000" w:sz="8" w:space="0"/>
              <w:right w:val="single" w:color="000000" w:sz="8" w:space="0"/>
            </w:tcBorders>
            <w:noWrap/>
            <w:vAlign w:val="center"/>
          </w:tcPr>
          <w:p w14:paraId="4F2A30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20E159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F1B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6F4060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90" w:type="pct"/>
            <w:tcBorders>
              <w:top w:val="single" w:color="000000" w:sz="8" w:space="0"/>
              <w:left w:val="nil"/>
              <w:bottom w:val="nil"/>
              <w:right w:val="single" w:color="000000" w:sz="8" w:space="0"/>
            </w:tcBorders>
            <w:noWrap w:val="0"/>
            <w:vAlign w:val="center"/>
          </w:tcPr>
          <w:p w14:paraId="1DD19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1312" w:type="pct"/>
            <w:tcBorders>
              <w:top w:val="nil"/>
              <w:left w:val="nil"/>
              <w:bottom w:val="single" w:color="000000" w:sz="8" w:space="0"/>
              <w:right w:val="single" w:color="000000" w:sz="8" w:space="0"/>
            </w:tcBorders>
            <w:noWrap/>
            <w:vAlign w:val="center"/>
          </w:tcPr>
          <w:p w14:paraId="3C6CE8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448714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52D8C2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3AE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59E3C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90" w:type="pct"/>
            <w:tcBorders>
              <w:top w:val="single" w:color="000000" w:sz="8" w:space="0"/>
              <w:left w:val="nil"/>
              <w:bottom w:val="nil"/>
              <w:right w:val="single" w:color="000000" w:sz="8" w:space="0"/>
            </w:tcBorders>
            <w:noWrap w:val="0"/>
            <w:vAlign w:val="center"/>
          </w:tcPr>
          <w:p w14:paraId="4821E3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1312" w:type="pct"/>
            <w:tcBorders>
              <w:top w:val="nil"/>
              <w:left w:val="nil"/>
              <w:bottom w:val="single" w:color="000000" w:sz="8" w:space="0"/>
              <w:right w:val="single" w:color="000000" w:sz="8" w:space="0"/>
            </w:tcBorders>
            <w:noWrap/>
            <w:vAlign w:val="center"/>
          </w:tcPr>
          <w:p w14:paraId="272DE2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863" w:type="pct"/>
            <w:tcBorders>
              <w:top w:val="nil"/>
              <w:left w:val="nil"/>
              <w:bottom w:val="single" w:color="000000" w:sz="8" w:space="0"/>
              <w:right w:val="single" w:color="000000" w:sz="8" w:space="0"/>
            </w:tcBorders>
            <w:noWrap/>
            <w:vAlign w:val="center"/>
          </w:tcPr>
          <w:p w14:paraId="436ED3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2A450C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5E2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CB1C2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90" w:type="pct"/>
            <w:tcBorders>
              <w:top w:val="single" w:color="000000" w:sz="8" w:space="0"/>
              <w:left w:val="nil"/>
              <w:bottom w:val="nil"/>
              <w:right w:val="single" w:color="000000" w:sz="8" w:space="0"/>
            </w:tcBorders>
            <w:noWrap w:val="0"/>
            <w:vAlign w:val="center"/>
          </w:tcPr>
          <w:p w14:paraId="2489E4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1312" w:type="pct"/>
            <w:tcBorders>
              <w:top w:val="nil"/>
              <w:left w:val="nil"/>
              <w:bottom w:val="single" w:color="000000" w:sz="8" w:space="0"/>
              <w:right w:val="single" w:color="000000" w:sz="8" w:space="0"/>
            </w:tcBorders>
            <w:noWrap/>
            <w:vAlign w:val="center"/>
          </w:tcPr>
          <w:p w14:paraId="0357F9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087C42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471D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FF3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5D79BA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90" w:type="pct"/>
            <w:tcBorders>
              <w:top w:val="single" w:color="000000" w:sz="8" w:space="0"/>
              <w:left w:val="nil"/>
              <w:bottom w:val="nil"/>
              <w:right w:val="single" w:color="000000" w:sz="8" w:space="0"/>
            </w:tcBorders>
            <w:noWrap w:val="0"/>
            <w:vAlign w:val="center"/>
          </w:tcPr>
          <w:p w14:paraId="0F4C21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1312" w:type="pct"/>
            <w:tcBorders>
              <w:top w:val="nil"/>
              <w:left w:val="nil"/>
              <w:bottom w:val="single" w:color="000000" w:sz="8" w:space="0"/>
              <w:right w:val="single" w:color="000000" w:sz="8" w:space="0"/>
            </w:tcBorders>
            <w:noWrap/>
            <w:vAlign w:val="center"/>
          </w:tcPr>
          <w:p w14:paraId="10B944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863" w:type="pct"/>
            <w:tcBorders>
              <w:top w:val="nil"/>
              <w:left w:val="nil"/>
              <w:bottom w:val="single" w:color="000000" w:sz="8" w:space="0"/>
              <w:right w:val="single" w:color="000000" w:sz="8" w:space="0"/>
            </w:tcBorders>
            <w:noWrap/>
            <w:vAlign w:val="center"/>
          </w:tcPr>
          <w:p w14:paraId="0251DA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42C58D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F7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62854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90" w:type="pct"/>
            <w:tcBorders>
              <w:top w:val="single" w:color="000000" w:sz="8" w:space="0"/>
              <w:left w:val="nil"/>
              <w:bottom w:val="nil"/>
              <w:right w:val="single" w:color="000000" w:sz="8" w:space="0"/>
            </w:tcBorders>
            <w:noWrap w:val="0"/>
            <w:vAlign w:val="center"/>
          </w:tcPr>
          <w:p w14:paraId="5B0696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1312" w:type="pct"/>
            <w:tcBorders>
              <w:top w:val="nil"/>
              <w:left w:val="nil"/>
              <w:bottom w:val="single" w:color="000000" w:sz="8" w:space="0"/>
              <w:right w:val="single" w:color="000000" w:sz="8" w:space="0"/>
            </w:tcBorders>
            <w:noWrap/>
            <w:vAlign w:val="center"/>
          </w:tcPr>
          <w:p w14:paraId="4E890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4B2032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2E95D9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605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683BE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90" w:type="pct"/>
            <w:tcBorders>
              <w:top w:val="single" w:color="000000" w:sz="8" w:space="0"/>
              <w:left w:val="nil"/>
              <w:bottom w:val="nil"/>
              <w:right w:val="single" w:color="000000" w:sz="8" w:space="0"/>
            </w:tcBorders>
            <w:noWrap w:val="0"/>
            <w:vAlign w:val="center"/>
          </w:tcPr>
          <w:p w14:paraId="40FD5C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1312" w:type="pct"/>
            <w:tcBorders>
              <w:top w:val="nil"/>
              <w:left w:val="nil"/>
              <w:bottom w:val="single" w:color="000000" w:sz="8" w:space="0"/>
              <w:right w:val="single" w:color="000000" w:sz="8" w:space="0"/>
            </w:tcBorders>
            <w:noWrap/>
            <w:vAlign w:val="center"/>
          </w:tcPr>
          <w:p w14:paraId="66F29C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863" w:type="pct"/>
            <w:tcBorders>
              <w:top w:val="nil"/>
              <w:left w:val="nil"/>
              <w:bottom w:val="single" w:color="000000" w:sz="8" w:space="0"/>
              <w:right w:val="single" w:color="000000" w:sz="8" w:space="0"/>
            </w:tcBorders>
            <w:noWrap/>
            <w:vAlign w:val="center"/>
          </w:tcPr>
          <w:p w14:paraId="5F3E8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7CB73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85C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45DA15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90" w:type="pct"/>
            <w:tcBorders>
              <w:top w:val="single" w:color="000000" w:sz="8" w:space="0"/>
              <w:left w:val="nil"/>
              <w:bottom w:val="nil"/>
              <w:right w:val="single" w:color="000000" w:sz="8" w:space="0"/>
            </w:tcBorders>
            <w:noWrap w:val="0"/>
            <w:vAlign w:val="center"/>
          </w:tcPr>
          <w:p w14:paraId="0C40E5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1312" w:type="pct"/>
            <w:tcBorders>
              <w:top w:val="nil"/>
              <w:left w:val="nil"/>
              <w:bottom w:val="single" w:color="000000" w:sz="8" w:space="0"/>
              <w:right w:val="single" w:color="000000" w:sz="8" w:space="0"/>
            </w:tcBorders>
            <w:noWrap/>
            <w:vAlign w:val="center"/>
          </w:tcPr>
          <w:p w14:paraId="51A4E3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4A34B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p>
        </w:tc>
        <w:tc>
          <w:tcPr>
            <w:tcW w:w="1048" w:type="pct"/>
            <w:tcBorders>
              <w:top w:val="nil"/>
              <w:left w:val="nil"/>
              <w:bottom w:val="single" w:color="000000" w:sz="8" w:space="0"/>
              <w:right w:val="single" w:color="000000" w:sz="8" w:space="0"/>
            </w:tcBorders>
            <w:noWrap/>
            <w:vAlign w:val="center"/>
          </w:tcPr>
          <w:p w14:paraId="2EE81C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34E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52D381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90" w:type="pct"/>
            <w:tcBorders>
              <w:top w:val="single" w:color="000000" w:sz="8" w:space="0"/>
              <w:left w:val="nil"/>
              <w:bottom w:val="nil"/>
              <w:right w:val="single" w:color="000000" w:sz="8" w:space="0"/>
            </w:tcBorders>
            <w:noWrap w:val="0"/>
            <w:vAlign w:val="center"/>
          </w:tcPr>
          <w:p w14:paraId="1DD1B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1312" w:type="pct"/>
            <w:tcBorders>
              <w:top w:val="nil"/>
              <w:left w:val="nil"/>
              <w:bottom w:val="single" w:color="000000" w:sz="8" w:space="0"/>
              <w:right w:val="single" w:color="000000" w:sz="8" w:space="0"/>
            </w:tcBorders>
            <w:noWrap/>
            <w:vAlign w:val="center"/>
          </w:tcPr>
          <w:p w14:paraId="415EB5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863" w:type="pct"/>
            <w:tcBorders>
              <w:top w:val="nil"/>
              <w:left w:val="nil"/>
              <w:bottom w:val="single" w:color="000000" w:sz="8" w:space="0"/>
              <w:right w:val="single" w:color="000000" w:sz="8" w:space="0"/>
            </w:tcBorders>
            <w:noWrap/>
            <w:vAlign w:val="center"/>
          </w:tcPr>
          <w:p w14:paraId="308F6F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69A772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5D1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39E573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90" w:type="pct"/>
            <w:tcBorders>
              <w:top w:val="single" w:color="000000" w:sz="8" w:space="0"/>
              <w:left w:val="nil"/>
              <w:bottom w:val="single" w:color="000000" w:sz="8" w:space="0"/>
              <w:right w:val="single" w:color="000000" w:sz="8" w:space="0"/>
            </w:tcBorders>
            <w:noWrap w:val="0"/>
            <w:vAlign w:val="center"/>
          </w:tcPr>
          <w:p w14:paraId="2727BA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1312" w:type="pct"/>
            <w:tcBorders>
              <w:top w:val="nil"/>
              <w:left w:val="nil"/>
              <w:bottom w:val="single" w:color="000000" w:sz="8" w:space="0"/>
              <w:right w:val="single" w:color="000000" w:sz="8" w:space="0"/>
            </w:tcBorders>
            <w:noWrap/>
            <w:vAlign w:val="center"/>
          </w:tcPr>
          <w:p w14:paraId="7CE53B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863" w:type="pct"/>
            <w:tcBorders>
              <w:top w:val="nil"/>
              <w:left w:val="nil"/>
              <w:bottom w:val="single" w:color="000000" w:sz="8" w:space="0"/>
              <w:right w:val="single" w:color="000000" w:sz="8" w:space="0"/>
            </w:tcBorders>
            <w:noWrap/>
            <w:vAlign w:val="center"/>
          </w:tcPr>
          <w:p w14:paraId="67B8F1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793344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5E3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0446E3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90" w:type="pct"/>
            <w:tcBorders>
              <w:top w:val="nil"/>
              <w:left w:val="nil"/>
              <w:bottom w:val="single" w:color="000000" w:sz="8" w:space="0"/>
              <w:right w:val="single" w:color="000000" w:sz="8" w:space="0"/>
            </w:tcBorders>
            <w:noWrap w:val="0"/>
            <w:vAlign w:val="center"/>
          </w:tcPr>
          <w:p w14:paraId="6324F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1312" w:type="pct"/>
            <w:tcBorders>
              <w:top w:val="nil"/>
              <w:left w:val="nil"/>
              <w:bottom w:val="single" w:color="000000" w:sz="8" w:space="0"/>
              <w:right w:val="single" w:color="000000" w:sz="8" w:space="0"/>
            </w:tcBorders>
            <w:noWrap/>
            <w:vAlign w:val="center"/>
          </w:tcPr>
          <w:p w14:paraId="466746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863" w:type="pct"/>
            <w:tcBorders>
              <w:top w:val="nil"/>
              <w:left w:val="nil"/>
              <w:bottom w:val="single" w:color="000000" w:sz="8" w:space="0"/>
              <w:right w:val="single" w:color="000000" w:sz="8" w:space="0"/>
            </w:tcBorders>
            <w:noWrap/>
            <w:vAlign w:val="center"/>
          </w:tcPr>
          <w:p w14:paraId="271B86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48" w:type="pct"/>
            <w:tcBorders>
              <w:top w:val="nil"/>
              <w:left w:val="nil"/>
              <w:bottom w:val="single" w:color="000000" w:sz="8" w:space="0"/>
              <w:right w:val="single" w:color="000000" w:sz="8" w:space="0"/>
            </w:tcBorders>
            <w:noWrap/>
            <w:vAlign w:val="center"/>
          </w:tcPr>
          <w:p w14:paraId="51B631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bl>
    <w:p w14:paraId="098B3B88">
      <w:pPr>
        <w:pStyle w:val="19"/>
        <w:numPr>
          <w:ilvl w:val="0"/>
          <w:numId w:val="0"/>
        </w:numPr>
        <w:ind w:right="-313" w:rightChars="-14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备注：上述配件按实结算。</w:t>
      </w:r>
    </w:p>
    <w:p w14:paraId="767C9B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27E00DF">
      <w:pPr>
        <w:tabs>
          <w:tab w:val="left" w:pos="9214"/>
        </w:tabs>
        <w:adjustRightInd w:val="0"/>
        <w:snapToGrid w:val="0"/>
        <w:spacing w:line="440" w:lineRule="exact"/>
        <w:ind w:right="531" w:rightChars="253"/>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：复印机耗材报价表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2"/>
        <w:gridCol w:w="1917"/>
        <w:gridCol w:w="2406"/>
        <w:gridCol w:w="1828"/>
      </w:tblGrid>
      <w:tr w14:paraId="1D15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373" w:type="pct"/>
            <w:vMerge w:val="restart"/>
            <w:noWrap/>
            <w:vAlign w:val="center"/>
          </w:tcPr>
          <w:p w14:paraId="69563A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16" w:type="pct"/>
            <w:vMerge w:val="restart"/>
            <w:noWrap/>
            <w:vAlign w:val="center"/>
          </w:tcPr>
          <w:p w14:paraId="1B11A2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设备型号</w:t>
            </w:r>
          </w:p>
        </w:tc>
        <w:tc>
          <w:tcPr>
            <w:tcW w:w="1125" w:type="pct"/>
            <w:vMerge w:val="restart"/>
            <w:noWrap/>
            <w:vAlign w:val="center"/>
          </w:tcPr>
          <w:p w14:paraId="694C9E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耗材名称</w:t>
            </w:r>
          </w:p>
        </w:tc>
        <w:tc>
          <w:tcPr>
            <w:tcW w:w="1412" w:type="pct"/>
            <w:noWrap w:val="0"/>
            <w:vAlign w:val="center"/>
          </w:tcPr>
          <w:p w14:paraId="09379A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耗材参数</w:t>
            </w:r>
          </w:p>
        </w:tc>
        <w:tc>
          <w:tcPr>
            <w:tcW w:w="1072" w:type="pct"/>
            <w:noWrap w:val="0"/>
            <w:vAlign w:val="center"/>
          </w:tcPr>
          <w:p w14:paraId="7A5F8B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r>
      <w:tr w14:paraId="5553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vMerge w:val="continue"/>
            <w:noWrap/>
            <w:vAlign w:val="center"/>
          </w:tcPr>
          <w:p w14:paraId="48BB19B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016" w:type="pct"/>
            <w:vMerge w:val="continue"/>
            <w:noWrap/>
            <w:vAlign w:val="center"/>
          </w:tcPr>
          <w:p w14:paraId="6526C0C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vMerge w:val="continue"/>
            <w:noWrap/>
            <w:vAlign w:val="center"/>
          </w:tcPr>
          <w:p w14:paraId="438E00B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412" w:type="pct"/>
            <w:noWrap w:val="0"/>
            <w:vAlign w:val="center"/>
          </w:tcPr>
          <w:p w14:paraId="1225D5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（5%覆盖率）</w:t>
            </w:r>
          </w:p>
        </w:tc>
        <w:tc>
          <w:tcPr>
            <w:tcW w:w="1072" w:type="pct"/>
            <w:noWrap w:val="0"/>
            <w:vAlign w:val="center"/>
          </w:tcPr>
          <w:p w14:paraId="17F7A9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r>
      <w:tr w14:paraId="4D59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B4B19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16" w:type="pct"/>
            <w:vMerge w:val="restart"/>
            <w:noWrap/>
            <w:vAlign w:val="center"/>
          </w:tcPr>
          <w:p w14:paraId="19CB8E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理光IMC3500(3510)</w:t>
            </w:r>
          </w:p>
        </w:tc>
        <w:tc>
          <w:tcPr>
            <w:tcW w:w="1125" w:type="pct"/>
            <w:noWrap w:val="0"/>
            <w:vAlign w:val="center"/>
          </w:tcPr>
          <w:p w14:paraId="692943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412" w:type="pct"/>
            <w:noWrap/>
            <w:vAlign w:val="center"/>
          </w:tcPr>
          <w:p w14:paraId="260CB5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520克 约31000页</w:t>
            </w:r>
          </w:p>
        </w:tc>
        <w:tc>
          <w:tcPr>
            <w:tcW w:w="1072" w:type="pct"/>
            <w:noWrap/>
            <w:vAlign w:val="center"/>
          </w:tcPr>
          <w:p w14:paraId="108FAFB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68A4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0C115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16" w:type="pct"/>
            <w:vMerge w:val="continue"/>
            <w:noWrap/>
            <w:vAlign w:val="center"/>
          </w:tcPr>
          <w:p w14:paraId="24D2A5B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C3751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412" w:type="pct"/>
            <w:noWrap/>
            <w:vAlign w:val="center"/>
          </w:tcPr>
          <w:p w14:paraId="236548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350克  约19000页</w:t>
            </w:r>
          </w:p>
        </w:tc>
        <w:tc>
          <w:tcPr>
            <w:tcW w:w="1072" w:type="pct"/>
            <w:noWrap/>
            <w:vAlign w:val="center"/>
          </w:tcPr>
          <w:p w14:paraId="2D18AAA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472C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59EAD1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16" w:type="pct"/>
            <w:vMerge w:val="continue"/>
            <w:noWrap/>
            <w:vAlign w:val="center"/>
          </w:tcPr>
          <w:p w14:paraId="000BCAB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32057A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412" w:type="pct"/>
            <w:noWrap/>
            <w:vAlign w:val="center"/>
          </w:tcPr>
          <w:p w14:paraId="74F9C4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379克 约19000页</w:t>
            </w:r>
          </w:p>
        </w:tc>
        <w:tc>
          <w:tcPr>
            <w:tcW w:w="1072" w:type="pct"/>
            <w:noWrap/>
            <w:vAlign w:val="center"/>
          </w:tcPr>
          <w:p w14:paraId="6C1A069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3E9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7FB290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16" w:type="pct"/>
            <w:vMerge w:val="continue"/>
            <w:noWrap/>
            <w:vAlign w:val="center"/>
          </w:tcPr>
          <w:p w14:paraId="1B08308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14619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412" w:type="pct"/>
            <w:noWrap/>
            <w:vAlign w:val="center"/>
          </w:tcPr>
          <w:p w14:paraId="23230D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395克 约19000页</w:t>
            </w:r>
          </w:p>
        </w:tc>
        <w:tc>
          <w:tcPr>
            <w:tcW w:w="1072" w:type="pct"/>
            <w:noWrap/>
            <w:vAlign w:val="center"/>
          </w:tcPr>
          <w:p w14:paraId="1EA0575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B36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0C7D0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16" w:type="pct"/>
            <w:vMerge w:val="continue"/>
            <w:noWrap/>
            <w:vAlign w:val="center"/>
          </w:tcPr>
          <w:p w14:paraId="298C61E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ACF36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412" w:type="pct"/>
            <w:noWrap/>
            <w:vAlign w:val="center"/>
          </w:tcPr>
          <w:p w14:paraId="2285CE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5DBB184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37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07BFA1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16" w:type="pct"/>
            <w:vMerge w:val="continue"/>
            <w:noWrap/>
            <w:vAlign w:val="center"/>
          </w:tcPr>
          <w:p w14:paraId="7C289D9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37ED6D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412" w:type="pct"/>
            <w:noWrap/>
            <w:vAlign w:val="center"/>
          </w:tcPr>
          <w:p w14:paraId="6B9E2E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7146E40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80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3691C4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16" w:type="pct"/>
            <w:vMerge w:val="continue"/>
            <w:noWrap/>
            <w:vAlign w:val="center"/>
          </w:tcPr>
          <w:p w14:paraId="619A36B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0D5A4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412" w:type="pct"/>
            <w:noWrap/>
            <w:vAlign w:val="center"/>
          </w:tcPr>
          <w:p w14:paraId="6DE45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05C349A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42AE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5B2FF5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16" w:type="pct"/>
            <w:vMerge w:val="continue"/>
            <w:noWrap/>
            <w:vAlign w:val="center"/>
          </w:tcPr>
          <w:p w14:paraId="7F939EA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27EF8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412" w:type="pct"/>
            <w:noWrap/>
            <w:vAlign w:val="center"/>
          </w:tcPr>
          <w:p w14:paraId="00A7B9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4331C31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668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32F39D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16" w:type="pct"/>
            <w:vMerge w:val="continue"/>
            <w:noWrap/>
            <w:vAlign w:val="center"/>
          </w:tcPr>
          <w:p w14:paraId="7F4BE60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6E182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原装废粉盒IMC6000型</w:t>
            </w:r>
          </w:p>
        </w:tc>
        <w:tc>
          <w:tcPr>
            <w:tcW w:w="1412" w:type="pct"/>
            <w:noWrap/>
            <w:vAlign w:val="center"/>
          </w:tcPr>
          <w:p w14:paraId="064E37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6C83166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3BD7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4EC45D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16" w:type="pct"/>
            <w:vMerge w:val="restart"/>
            <w:noWrap/>
            <w:vAlign w:val="center"/>
          </w:tcPr>
          <w:p w14:paraId="5251E8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京瓷FS-6525</w:t>
            </w:r>
          </w:p>
        </w:tc>
        <w:tc>
          <w:tcPr>
            <w:tcW w:w="1125" w:type="pct"/>
            <w:noWrap w:val="0"/>
            <w:vAlign w:val="center"/>
          </w:tcPr>
          <w:p w14:paraId="13715C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原装TK478粉盒</w:t>
            </w:r>
          </w:p>
        </w:tc>
        <w:tc>
          <w:tcPr>
            <w:tcW w:w="1412" w:type="pct"/>
            <w:noWrap/>
            <w:vAlign w:val="center"/>
          </w:tcPr>
          <w:p w14:paraId="38BDC6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1072" w:type="pct"/>
            <w:noWrap/>
            <w:vAlign w:val="center"/>
          </w:tcPr>
          <w:p w14:paraId="4A074A1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7173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7935C5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16" w:type="pct"/>
            <w:vMerge w:val="continue"/>
            <w:noWrap/>
            <w:vAlign w:val="center"/>
          </w:tcPr>
          <w:p w14:paraId="0F3FC58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11C7A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原装DK475感光鼓</w:t>
            </w:r>
          </w:p>
        </w:tc>
        <w:tc>
          <w:tcPr>
            <w:tcW w:w="1412" w:type="pct"/>
            <w:noWrap/>
            <w:vAlign w:val="center"/>
          </w:tcPr>
          <w:p w14:paraId="47CC95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1072" w:type="pct"/>
            <w:noWrap/>
            <w:vAlign w:val="center"/>
          </w:tcPr>
          <w:p w14:paraId="7315969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57C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2FC013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16" w:type="pct"/>
            <w:vMerge w:val="continue"/>
            <w:noWrap/>
            <w:vAlign w:val="center"/>
          </w:tcPr>
          <w:p w14:paraId="49FE171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2C00EA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412" w:type="pct"/>
            <w:noWrap/>
            <w:vAlign w:val="center"/>
          </w:tcPr>
          <w:p w14:paraId="311725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1072" w:type="pct"/>
            <w:noWrap/>
            <w:vAlign w:val="center"/>
          </w:tcPr>
          <w:p w14:paraId="1CFB46C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79D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85FFA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16" w:type="pct"/>
            <w:vMerge w:val="restart"/>
            <w:noWrap/>
            <w:vAlign w:val="center"/>
          </w:tcPr>
          <w:p w14:paraId="40E8D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京瓷M4125</w:t>
            </w:r>
          </w:p>
        </w:tc>
        <w:tc>
          <w:tcPr>
            <w:tcW w:w="1125" w:type="pct"/>
            <w:noWrap w:val="0"/>
            <w:vAlign w:val="center"/>
          </w:tcPr>
          <w:p w14:paraId="22F104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原装TK6118粉盒</w:t>
            </w:r>
          </w:p>
        </w:tc>
        <w:tc>
          <w:tcPr>
            <w:tcW w:w="1412" w:type="pct"/>
            <w:noWrap/>
            <w:vAlign w:val="center"/>
          </w:tcPr>
          <w:p w14:paraId="43F8AF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1072" w:type="pct"/>
            <w:noWrap/>
            <w:vAlign w:val="center"/>
          </w:tcPr>
          <w:p w14:paraId="6C1BB8E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651E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4F8B5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16" w:type="pct"/>
            <w:vMerge w:val="continue"/>
            <w:noWrap/>
            <w:vAlign w:val="center"/>
          </w:tcPr>
          <w:p w14:paraId="38B013D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6D54B9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原装DK6115感光鼓</w:t>
            </w:r>
          </w:p>
        </w:tc>
        <w:tc>
          <w:tcPr>
            <w:tcW w:w="1412" w:type="pct"/>
            <w:noWrap/>
            <w:vAlign w:val="center"/>
          </w:tcPr>
          <w:p w14:paraId="21D75B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1072" w:type="pct"/>
            <w:noWrap/>
            <w:vAlign w:val="center"/>
          </w:tcPr>
          <w:p w14:paraId="00EDF26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454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01B830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16" w:type="pct"/>
            <w:vMerge w:val="continue"/>
            <w:noWrap/>
            <w:vAlign w:val="center"/>
          </w:tcPr>
          <w:p w14:paraId="5DF499B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6691C5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412" w:type="pct"/>
            <w:noWrap/>
            <w:vAlign w:val="center"/>
          </w:tcPr>
          <w:p w14:paraId="4718AB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约60万页</w:t>
            </w:r>
          </w:p>
        </w:tc>
        <w:tc>
          <w:tcPr>
            <w:tcW w:w="1072" w:type="pct"/>
            <w:noWrap/>
            <w:vAlign w:val="center"/>
          </w:tcPr>
          <w:p w14:paraId="56CBDA3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7E56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2C471F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16" w:type="pct"/>
            <w:vMerge w:val="restart"/>
            <w:noWrap/>
            <w:vAlign w:val="center"/>
          </w:tcPr>
          <w:p w14:paraId="0EE556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理光MP2001</w:t>
            </w:r>
          </w:p>
        </w:tc>
        <w:tc>
          <w:tcPr>
            <w:tcW w:w="1125" w:type="pct"/>
            <w:noWrap w:val="0"/>
            <w:vAlign w:val="center"/>
          </w:tcPr>
          <w:p w14:paraId="17E263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412" w:type="pct"/>
            <w:noWrap/>
            <w:vAlign w:val="center"/>
          </w:tcPr>
          <w:p w14:paraId="4D4D41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318克 约18000页</w:t>
            </w:r>
          </w:p>
        </w:tc>
        <w:tc>
          <w:tcPr>
            <w:tcW w:w="1072" w:type="pct"/>
            <w:noWrap/>
            <w:vAlign w:val="center"/>
          </w:tcPr>
          <w:p w14:paraId="20D06DD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5B98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5ED2A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16" w:type="pct"/>
            <w:vMerge w:val="continue"/>
            <w:noWrap/>
            <w:vAlign w:val="center"/>
          </w:tcPr>
          <w:p w14:paraId="0921E87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730548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412" w:type="pct"/>
            <w:noWrap/>
            <w:vAlign w:val="center"/>
          </w:tcPr>
          <w:p w14:paraId="265B1B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261克 约15000页</w:t>
            </w:r>
          </w:p>
        </w:tc>
        <w:tc>
          <w:tcPr>
            <w:tcW w:w="1072" w:type="pct"/>
            <w:noWrap/>
            <w:vAlign w:val="center"/>
          </w:tcPr>
          <w:p w14:paraId="0F2582E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0B1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2D10C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16" w:type="pct"/>
            <w:vMerge w:val="continue"/>
            <w:noWrap/>
            <w:vAlign w:val="center"/>
          </w:tcPr>
          <w:p w14:paraId="4C07915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3BDF7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412" w:type="pct"/>
            <w:noWrap/>
            <w:vAlign w:val="center"/>
          </w:tcPr>
          <w:p w14:paraId="1A60A1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282克 约15000页</w:t>
            </w:r>
          </w:p>
        </w:tc>
        <w:tc>
          <w:tcPr>
            <w:tcW w:w="1072" w:type="pct"/>
            <w:noWrap/>
            <w:vAlign w:val="center"/>
          </w:tcPr>
          <w:p w14:paraId="4A53C92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208A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75A7FC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16" w:type="pct"/>
            <w:vMerge w:val="continue"/>
            <w:noWrap/>
            <w:vAlign w:val="center"/>
          </w:tcPr>
          <w:p w14:paraId="4F137AF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10AE8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412" w:type="pct"/>
            <w:noWrap/>
            <w:vAlign w:val="center"/>
          </w:tcPr>
          <w:p w14:paraId="148C6E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337克 约15000页</w:t>
            </w:r>
          </w:p>
        </w:tc>
        <w:tc>
          <w:tcPr>
            <w:tcW w:w="1072" w:type="pct"/>
            <w:noWrap/>
            <w:vAlign w:val="center"/>
          </w:tcPr>
          <w:p w14:paraId="65572B1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713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2FB14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16" w:type="pct"/>
            <w:vMerge w:val="continue"/>
            <w:noWrap/>
            <w:vAlign w:val="center"/>
          </w:tcPr>
          <w:p w14:paraId="4F8438A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502B27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412" w:type="pct"/>
            <w:noWrap/>
            <w:vAlign w:val="center"/>
          </w:tcPr>
          <w:p w14:paraId="7AF34E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2647C64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522B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CA791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16" w:type="pct"/>
            <w:vMerge w:val="continue"/>
            <w:noWrap/>
            <w:vAlign w:val="center"/>
          </w:tcPr>
          <w:p w14:paraId="593267A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375A42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412" w:type="pct"/>
            <w:noWrap/>
            <w:vAlign w:val="center"/>
          </w:tcPr>
          <w:p w14:paraId="54E6D5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3F257D5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0112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3D84DE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16" w:type="pct"/>
            <w:vMerge w:val="continue"/>
            <w:noWrap/>
            <w:vAlign w:val="center"/>
          </w:tcPr>
          <w:p w14:paraId="16F249C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3C949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412" w:type="pct"/>
            <w:noWrap/>
            <w:vAlign w:val="center"/>
          </w:tcPr>
          <w:p w14:paraId="509D1E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72E3B08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75E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42EDDC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16" w:type="pct"/>
            <w:vMerge w:val="continue"/>
            <w:noWrap/>
            <w:vAlign w:val="center"/>
          </w:tcPr>
          <w:p w14:paraId="69DD51B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2B5111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412" w:type="pct"/>
            <w:noWrap/>
            <w:vAlign w:val="center"/>
          </w:tcPr>
          <w:p w14:paraId="31237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5752856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0CD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069155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16" w:type="pct"/>
            <w:vMerge w:val="continue"/>
            <w:noWrap/>
            <w:vAlign w:val="center"/>
          </w:tcPr>
          <w:p w14:paraId="6F96A30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79956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原装废粉盒MC2001</w:t>
            </w:r>
          </w:p>
        </w:tc>
        <w:tc>
          <w:tcPr>
            <w:tcW w:w="1412" w:type="pct"/>
            <w:noWrap/>
            <w:vAlign w:val="center"/>
          </w:tcPr>
          <w:p w14:paraId="1918AF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3B6EAD0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0893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1D108D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16" w:type="pct"/>
            <w:vMerge w:val="restart"/>
            <w:noWrap/>
            <w:vAlign w:val="center"/>
          </w:tcPr>
          <w:p w14:paraId="490BC3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理光2014</w:t>
            </w:r>
          </w:p>
        </w:tc>
        <w:tc>
          <w:tcPr>
            <w:tcW w:w="1125" w:type="pct"/>
            <w:noWrap w:val="0"/>
            <w:vAlign w:val="center"/>
          </w:tcPr>
          <w:p w14:paraId="749AAC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原装2014C粉盒</w:t>
            </w:r>
          </w:p>
        </w:tc>
        <w:tc>
          <w:tcPr>
            <w:tcW w:w="1412" w:type="pct"/>
            <w:noWrap/>
            <w:vAlign w:val="center"/>
          </w:tcPr>
          <w:p w14:paraId="7EE1E8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390克 约11000页</w:t>
            </w:r>
          </w:p>
        </w:tc>
        <w:tc>
          <w:tcPr>
            <w:tcW w:w="1072" w:type="pct"/>
            <w:noWrap/>
            <w:vAlign w:val="center"/>
          </w:tcPr>
          <w:p w14:paraId="0CC28D3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2C1F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6B38C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16" w:type="pct"/>
            <w:vMerge w:val="continue"/>
            <w:noWrap/>
            <w:vAlign w:val="center"/>
          </w:tcPr>
          <w:p w14:paraId="537B743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C4DC8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原装2014套鼓（含显影+载体）</w:t>
            </w:r>
          </w:p>
        </w:tc>
        <w:tc>
          <w:tcPr>
            <w:tcW w:w="1412" w:type="pct"/>
            <w:noWrap/>
            <w:vAlign w:val="center"/>
          </w:tcPr>
          <w:p w14:paraId="7AA131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1072" w:type="pct"/>
            <w:noWrap/>
            <w:vAlign w:val="center"/>
          </w:tcPr>
          <w:p w14:paraId="71C8B43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0921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5D0C3B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16" w:type="pct"/>
            <w:vMerge w:val="restart"/>
            <w:noWrap/>
            <w:vAlign w:val="center"/>
          </w:tcPr>
          <w:p w14:paraId="1251C2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方正FR3120</w:t>
            </w:r>
          </w:p>
        </w:tc>
        <w:tc>
          <w:tcPr>
            <w:tcW w:w="1125" w:type="pct"/>
            <w:noWrap w:val="0"/>
            <w:vAlign w:val="center"/>
          </w:tcPr>
          <w:p w14:paraId="7C0903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原装FT3120S粉盒</w:t>
            </w:r>
          </w:p>
        </w:tc>
        <w:tc>
          <w:tcPr>
            <w:tcW w:w="1412" w:type="pct"/>
            <w:noWrap/>
            <w:vAlign w:val="center"/>
          </w:tcPr>
          <w:p w14:paraId="02E6EC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约4500页</w:t>
            </w:r>
          </w:p>
        </w:tc>
        <w:tc>
          <w:tcPr>
            <w:tcW w:w="1072" w:type="pct"/>
            <w:noWrap/>
            <w:vAlign w:val="center"/>
          </w:tcPr>
          <w:p w14:paraId="172B0B1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28D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3" w:type="pct"/>
            <w:noWrap/>
            <w:vAlign w:val="center"/>
          </w:tcPr>
          <w:p w14:paraId="55FD63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16" w:type="pct"/>
            <w:vMerge w:val="continue"/>
            <w:noWrap/>
            <w:vAlign w:val="center"/>
          </w:tcPr>
          <w:p w14:paraId="6ADA9E3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725B0F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原装FR3120套鼓（含显影+载体）</w:t>
            </w:r>
          </w:p>
        </w:tc>
        <w:tc>
          <w:tcPr>
            <w:tcW w:w="1412" w:type="pct"/>
            <w:noWrap/>
            <w:vAlign w:val="center"/>
          </w:tcPr>
          <w:p w14:paraId="1EB487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约12万页</w:t>
            </w:r>
          </w:p>
        </w:tc>
        <w:tc>
          <w:tcPr>
            <w:tcW w:w="1072" w:type="pct"/>
            <w:noWrap/>
            <w:vAlign w:val="center"/>
          </w:tcPr>
          <w:p w14:paraId="721D81E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bl>
    <w:p w14:paraId="26FF6C42">
      <w:pPr>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kern w:val="36"/>
          <w:sz w:val="21"/>
          <w:szCs w:val="21"/>
          <w:highlight w:val="none"/>
          <w:lang w:val="en-US" w:eastAsia="zh-CN"/>
        </w:rPr>
        <w:t>备注：上述材料按实结算。</w:t>
      </w:r>
      <w:r>
        <w:rPr>
          <w:rFonts w:hint="eastAsia" w:ascii="宋体" w:hAnsi="宋体" w:eastAsia="宋体" w:cs="宋体"/>
          <w:b/>
          <w:bCs/>
          <w:color w:val="auto"/>
          <w:kern w:val="36"/>
          <w:sz w:val="21"/>
          <w:szCs w:val="21"/>
          <w:highlight w:val="none"/>
        </w:rPr>
        <w:br w:type="page"/>
      </w:r>
    </w:p>
    <w:p w14:paraId="2988987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廉洁合作协议</w:t>
      </w:r>
    </w:p>
    <w:p w14:paraId="7973D4F7">
      <w:pPr>
        <w:spacing w:line="44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合同编号：</w:t>
      </w:r>
    </w:p>
    <w:p w14:paraId="7A7FD7BF">
      <w:pPr>
        <w:spacing w:line="340" w:lineRule="exact"/>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甲方名称：</w:t>
      </w:r>
      <w:r>
        <w:rPr>
          <w:rFonts w:hint="eastAsia" w:ascii="宋体" w:hAnsi="宋体" w:eastAsia="宋体" w:cs="宋体"/>
          <w:b/>
          <w:bCs/>
          <w:color w:val="auto"/>
          <w:szCs w:val="21"/>
          <w:highlight w:val="none"/>
        </w:rPr>
        <w:t>扬州大学附属医院</w:t>
      </w:r>
    </w:p>
    <w:p w14:paraId="556FD388">
      <w:pPr>
        <w:spacing w:line="340" w:lineRule="exact"/>
        <w:contextualSpacing/>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乙方名称：</w:t>
      </w:r>
      <w:r>
        <w:rPr>
          <w:rFonts w:hint="eastAsia" w:ascii="宋体" w:hAnsi="宋体" w:eastAsia="宋体" w:cs="宋体"/>
          <w:b/>
          <w:bCs/>
          <w:color w:val="auto"/>
          <w:szCs w:val="21"/>
          <w:highlight w:val="none"/>
        </w:rPr>
        <w:t xml:space="preserve"> </w:t>
      </w:r>
    </w:p>
    <w:p w14:paraId="73821CC4">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在甲乙双方订立、履行合同过程中，为保持廉洁自律的工作作风，防止各种不正当行为的发生，甲乙双方订立协议如下：</w:t>
      </w:r>
    </w:p>
    <w:p w14:paraId="1ED03F1E">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一、甲乙双方应当自觉遵守国家、地方法律法规以及本协议的约定，在合同的订立、履行过程中廉洁自律。</w:t>
      </w:r>
    </w:p>
    <w:p w14:paraId="0D3890F2">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二、甲方工作人员严禁进行商业目的的统方，不得以任何形式向乙方索要和收受个人回扣等好处费。</w:t>
      </w:r>
    </w:p>
    <w:p w14:paraId="2D19E949">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三、甲方工作人员应当保持与乙方的正常业务交往，不得接受乙方的礼金、有价证券和贵重物品，不得在乙方报销任何应由其个人承担的费用。</w:t>
      </w:r>
    </w:p>
    <w:p w14:paraId="6EF05102">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四、甲方工作人员不得参加可能对公正开展业务有影响的宴请和娱乐活动。如甲方工作人员确因实际情况</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参加宴请、进行娱乐活动的，须事先报上一级批准。</w:t>
      </w:r>
    </w:p>
    <w:p w14:paraId="58EF75F5">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五、甲方工作人员不得要求或者接受乙方为其住房装修、婚丧嫁娶、家属和子女的工作安排以及出国等提供方便。</w:t>
      </w:r>
    </w:p>
    <w:p w14:paraId="19B921EE">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六、乙方不得接受甲方工作人员介绍的家属或者亲友从事与合同相关的业务。</w:t>
      </w:r>
    </w:p>
    <w:p w14:paraId="080F9B7D">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D1493B8">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八、乙方如发现甲方工作人员有违反上述协议者，应向甲方举报（甲方举报接待部门：</w:t>
      </w:r>
      <w:r>
        <w:rPr>
          <w:rFonts w:hint="eastAsia" w:ascii="宋体" w:hAnsi="宋体" w:eastAsia="宋体" w:cs="宋体"/>
          <w:color w:val="auto"/>
          <w:szCs w:val="21"/>
          <w:highlight w:val="none"/>
        </w:rPr>
        <w:t>纪委办公室；举报电话：87907263）</w:t>
      </w:r>
      <w:r>
        <w:rPr>
          <w:rFonts w:hint="eastAsia" w:ascii="宋体" w:hAnsi="宋体" w:eastAsia="宋体" w:cs="宋体"/>
          <w:color w:val="auto"/>
          <w:szCs w:val="21"/>
          <w:highlight w:val="none"/>
        </w:rPr>
        <w:t>。甲方不得找任何借口对乙方进行报复。甲方对举报属实和严格遵守廉洁协议的乙方，在同等条件下优先考虑与乙方继续合作。</w:t>
      </w:r>
    </w:p>
    <w:p w14:paraId="4884424C">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九、甲方发现乙方有违反本协议或者采用不正当的手段行贿甲方工作人员等不正当竞争行为的，甲方有权解除合同。</w:t>
      </w:r>
    </w:p>
    <w:p w14:paraId="46201EFB">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十、本廉洁协议作为合同的附件，与合同具有同等法律效力。经协议双方签署后立即生效。</w:t>
      </w:r>
    </w:p>
    <w:p w14:paraId="2E85EC2F">
      <w:pPr>
        <w:spacing w:line="340" w:lineRule="exact"/>
        <w:ind w:firstLine="42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十一、本协议一式陆份，甲方、乙方各执两份，见证方及财政监管部门各执一份，并从签订之日起生效。</w:t>
      </w:r>
    </w:p>
    <w:p w14:paraId="4FC2B0FA">
      <w:pPr>
        <w:pStyle w:val="19"/>
        <w:numPr>
          <w:ilvl w:val="0"/>
          <w:numId w:val="0"/>
        </w:numPr>
        <w:rPr>
          <w:rFonts w:hint="eastAsia" w:ascii="宋体" w:hAnsi="宋体" w:eastAsia="宋体" w:cs="宋体"/>
          <w:color w:val="auto"/>
          <w:szCs w:val="21"/>
          <w:highlight w:val="none"/>
        </w:rPr>
      </w:pPr>
    </w:p>
    <w:p w14:paraId="050BD44D">
      <w:pPr>
        <w:spacing w:line="440" w:lineRule="exact"/>
        <w:ind w:left="5250" w:hanging="525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甲方：（盖章）</w:t>
      </w:r>
      <w:r>
        <w:rPr>
          <w:rFonts w:hint="eastAsia" w:ascii="宋体" w:hAnsi="宋体" w:eastAsia="宋体" w:cs="宋体"/>
          <w:b/>
          <w:color w:val="auto"/>
          <w:szCs w:val="21"/>
          <w:highlight w:val="none"/>
        </w:rPr>
        <w:t>扬州大学附属医院</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乙方：（盖章）</w:t>
      </w:r>
    </w:p>
    <w:p w14:paraId="1DB45E60">
      <w:pPr>
        <w:spacing w:line="34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w:t>
      </w:r>
    </w:p>
    <w:p w14:paraId="64C9FE8E">
      <w:pPr>
        <w:spacing w:line="34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（或授权签约人）：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（或授权签约人）：</w:t>
      </w:r>
    </w:p>
    <w:p w14:paraId="13A50F58">
      <w:pPr>
        <w:spacing w:line="340" w:lineRule="exact"/>
        <w:contextualSpacing/>
        <w:rPr>
          <w:rFonts w:hint="eastAsia" w:ascii="宋体" w:hAnsi="宋体" w:eastAsia="宋体" w:cs="宋体"/>
          <w:color w:val="auto"/>
          <w:szCs w:val="21"/>
          <w:highlight w:val="none"/>
        </w:rPr>
      </w:pPr>
    </w:p>
    <w:p w14:paraId="4CFCA5F8">
      <w:pPr>
        <w:pStyle w:val="29"/>
        <w:rPr>
          <w:rFonts w:hint="eastAsia" w:ascii="宋体" w:hAnsi="宋体" w:eastAsia="宋体" w:cs="宋体"/>
          <w:color w:val="auto"/>
          <w:sz w:val="21"/>
          <w:szCs w:val="21"/>
          <w:highlight w:val="none"/>
        </w:rPr>
      </w:pPr>
    </w:p>
    <w:p w14:paraId="260A9B38">
      <w:pPr>
        <w:spacing w:line="34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 xml:space="preserve">年   月   日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日期：202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   月   日</w:t>
      </w:r>
    </w:p>
    <w:p w14:paraId="70153F3D">
      <w:pP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14:paraId="68FE37FD">
      <w:pPr>
        <w:pStyle w:val="2"/>
        <w:jc w:val="center"/>
        <w:rPr>
          <w:rFonts w:hint="eastAsia" w:ascii="宋体" w:hAnsi="宋体" w:eastAsia="宋体" w:cs="宋体"/>
          <w:color w:val="auto"/>
          <w:sz w:val="22"/>
          <w:highlight w:val="none"/>
        </w:rPr>
      </w:pPr>
      <w:bookmarkStart w:id="124" w:name="_Toc4634"/>
      <w:r>
        <w:rPr>
          <w:rFonts w:hint="eastAsia" w:ascii="宋体" w:hAnsi="宋体" w:eastAsia="宋体" w:cs="宋体"/>
          <w:color w:val="auto"/>
          <w:sz w:val="36"/>
          <w:highlight w:val="none"/>
        </w:rPr>
        <w:t>第四章 项目需求</w:t>
      </w:r>
      <w:bookmarkEnd w:id="123"/>
      <w:bookmarkEnd w:id="124"/>
    </w:p>
    <w:p w14:paraId="3D2219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i w:val="0"/>
          <w:iCs w:val="0"/>
          <w:color w:val="auto"/>
          <w:sz w:val="21"/>
          <w:szCs w:val="21"/>
          <w:highlight w:val="none"/>
          <w:lang w:val="en-US" w:eastAsia="zh-CN"/>
        </w:rPr>
      </w:pPr>
      <w:bookmarkStart w:id="125" w:name="_Toc497133122"/>
      <w:r>
        <w:rPr>
          <w:rFonts w:hint="eastAsia" w:ascii="宋体" w:hAnsi="宋体" w:eastAsia="宋体" w:cs="宋体"/>
          <w:b/>
          <w:bCs/>
          <w:i/>
          <w:iCs/>
          <w:color w:val="auto"/>
          <w:szCs w:val="21"/>
          <w:highlight w:val="none"/>
          <w:u w:val="single"/>
        </w:rPr>
        <w:t>本</w:t>
      </w:r>
      <w:r>
        <w:rPr>
          <w:rFonts w:hint="eastAsia" w:ascii="宋体" w:hAnsi="宋体" w:eastAsia="宋体" w:cs="宋体"/>
          <w:b/>
          <w:bCs/>
          <w:i/>
          <w:iCs/>
          <w:color w:val="auto"/>
          <w:szCs w:val="21"/>
          <w:highlight w:val="none"/>
          <w:u w:val="single"/>
          <w:lang w:val="en-US" w:eastAsia="zh-CN"/>
        </w:rPr>
        <w:t>采购文件</w:t>
      </w:r>
      <w:r>
        <w:rPr>
          <w:rFonts w:hint="eastAsia" w:ascii="宋体" w:hAnsi="宋体" w:eastAsia="宋体" w:cs="宋体"/>
          <w:b/>
          <w:bCs/>
          <w:i/>
          <w:iCs/>
          <w:color w:val="auto"/>
          <w:szCs w:val="21"/>
          <w:highlight w:val="none"/>
          <w:u w:val="single"/>
        </w:rPr>
        <w:t>中斜体下划线部分为实质性响应条件，</w:t>
      </w:r>
      <w:r>
        <w:rPr>
          <w:rFonts w:hint="eastAsia" w:ascii="宋体" w:hAnsi="宋体" w:eastAsia="宋体" w:cs="宋体"/>
          <w:b/>
          <w:bCs/>
          <w:i/>
          <w:iCs/>
          <w:color w:val="auto"/>
          <w:szCs w:val="21"/>
          <w:highlight w:val="none"/>
          <w:u w:val="single"/>
          <w:lang w:val="en-US" w:eastAsia="zh-CN"/>
        </w:rPr>
        <w:t>须提供承诺书并加盖投标人公章，未提供承诺书</w:t>
      </w:r>
      <w:r>
        <w:rPr>
          <w:rFonts w:hint="eastAsia" w:ascii="宋体" w:hAnsi="宋体" w:eastAsia="宋体" w:cs="宋体"/>
          <w:b/>
          <w:bCs/>
          <w:i/>
          <w:iCs/>
          <w:color w:val="auto"/>
          <w:szCs w:val="21"/>
          <w:highlight w:val="none"/>
          <w:u w:val="single"/>
        </w:rPr>
        <w:t>将作无效</w:t>
      </w:r>
      <w:r>
        <w:rPr>
          <w:rFonts w:hint="eastAsia" w:ascii="宋体" w:hAnsi="宋体" w:eastAsia="宋体" w:cs="宋体"/>
          <w:b/>
          <w:bCs/>
          <w:i/>
          <w:iCs/>
          <w:color w:val="auto"/>
          <w:szCs w:val="21"/>
          <w:highlight w:val="none"/>
          <w:u w:val="single"/>
          <w:lang w:val="en-US" w:eastAsia="zh-CN"/>
        </w:rPr>
        <w:t>投标</w:t>
      </w:r>
      <w:r>
        <w:rPr>
          <w:rFonts w:hint="eastAsia" w:ascii="宋体" w:hAnsi="宋体" w:eastAsia="宋体" w:cs="宋体"/>
          <w:b/>
          <w:bCs/>
          <w:i/>
          <w:iCs/>
          <w:color w:val="auto"/>
          <w:szCs w:val="21"/>
          <w:highlight w:val="none"/>
          <w:u w:val="single"/>
        </w:rPr>
        <w:t>处理。</w:t>
      </w:r>
    </w:p>
    <w:p w14:paraId="336DD2F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项目服务内容和范围</w:t>
      </w:r>
    </w:p>
    <w:p w14:paraId="41DEEE83">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需为全院东西院区所有科室提供各类资产属于院方的打印设备（包括：黑白激光打印机、彩色激光打印机、针式打印机、热敏打印机、标签打印机、喷墨打印机、多功能一体机等）的日常维护、配套耗材使用、故障诊断及维修、确保所有打印设备正常使用等全包服务，服务期3年。所有胶片类打印设备及B超室打印设备的维修和维修配件及配套耗材不在服务范围。</w:t>
      </w:r>
    </w:p>
    <w:p w14:paraId="4C060E0D">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i/>
          <w:iCs/>
          <w:color w:val="auto"/>
          <w:sz w:val="21"/>
          <w:szCs w:val="21"/>
          <w:highlight w:val="none"/>
          <w:u w:val="single"/>
          <w:lang w:eastAsia="zh-CN"/>
        </w:rPr>
      </w:pPr>
      <w:r>
        <w:rPr>
          <w:rFonts w:hint="eastAsia" w:ascii="宋体" w:hAnsi="宋体" w:eastAsia="宋体" w:cs="宋体"/>
          <w:b/>
          <w:bCs/>
          <w:i/>
          <w:iCs/>
          <w:color w:val="auto"/>
          <w:sz w:val="21"/>
          <w:szCs w:val="21"/>
          <w:highlight w:val="none"/>
          <w:u w:val="single"/>
        </w:rPr>
        <w:t>2.扬大附院东西院区共计14台复印机（理光MC3500、3510带装订器4台、京瓷FS-6525 1台、京瓷M4125 3台、理光C2000 2台、理光2014 2台、方正FR3120 2台）由第三方免费投放和提供日常服务，院方根据实际使用情况另外跟</w:t>
      </w:r>
      <w:r>
        <w:rPr>
          <w:rFonts w:hint="eastAsia" w:ascii="宋体" w:hAnsi="宋体" w:eastAsia="宋体" w:cs="宋体"/>
          <w:b/>
          <w:bCs/>
          <w:i/>
          <w:iCs/>
          <w:color w:val="auto"/>
          <w:sz w:val="21"/>
          <w:szCs w:val="21"/>
          <w:highlight w:val="none"/>
          <w:u w:val="single"/>
          <w:lang w:val="en-US" w:eastAsia="zh-CN"/>
        </w:rPr>
        <w:t>中标供应商</w:t>
      </w:r>
      <w:r>
        <w:rPr>
          <w:rFonts w:hint="eastAsia" w:ascii="宋体" w:hAnsi="宋体" w:eastAsia="宋体" w:cs="宋体"/>
          <w:b/>
          <w:bCs/>
          <w:i/>
          <w:iCs/>
          <w:color w:val="auto"/>
          <w:sz w:val="21"/>
          <w:szCs w:val="21"/>
          <w:highlight w:val="none"/>
          <w:u w:val="single"/>
        </w:rPr>
        <w:t>购买复印机耗材，招标后将由中标</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免费提供14台复印机，并负责日常免费维修和维护，中标</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提供的复印机型号与原有型号一样或高于此型号</w:t>
      </w:r>
      <w:r>
        <w:rPr>
          <w:rFonts w:hint="eastAsia" w:ascii="宋体" w:hAnsi="宋体" w:eastAsia="宋体" w:cs="宋体"/>
          <w:b/>
          <w:bCs/>
          <w:i/>
          <w:iCs/>
          <w:color w:val="auto"/>
          <w:sz w:val="21"/>
          <w:szCs w:val="21"/>
          <w:highlight w:val="none"/>
          <w:u w:val="single"/>
          <w:lang w:eastAsia="zh-CN"/>
        </w:rPr>
        <w:t>。</w:t>
      </w:r>
    </w:p>
    <w:p w14:paraId="0B943DF5">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3.</w:t>
      </w:r>
      <w:r>
        <w:rPr>
          <w:rFonts w:hint="eastAsia" w:ascii="宋体" w:hAnsi="宋体" w:eastAsia="宋体" w:cs="宋体"/>
          <w:b/>
          <w:bCs/>
          <w:i/>
          <w:iCs/>
          <w:color w:val="auto"/>
          <w:sz w:val="21"/>
          <w:szCs w:val="21"/>
          <w:highlight w:val="none"/>
          <w:u w:val="single"/>
          <w:lang w:val="en-US" w:eastAsia="zh-CN"/>
        </w:rPr>
        <w:t>中标供应商</w:t>
      </w:r>
      <w:r>
        <w:rPr>
          <w:rFonts w:hint="eastAsia" w:ascii="宋体" w:hAnsi="宋体" w:eastAsia="宋体" w:cs="宋体"/>
          <w:b/>
          <w:bCs/>
          <w:i/>
          <w:iCs/>
          <w:color w:val="auto"/>
          <w:sz w:val="21"/>
          <w:szCs w:val="21"/>
          <w:highlight w:val="none"/>
          <w:u w:val="single"/>
        </w:rPr>
        <w:t>在三年服务期间，根据</w:t>
      </w:r>
      <w:r>
        <w:rPr>
          <w:rFonts w:hint="eastAsia" w:ascii="宋体" w:hAnsi="宋体" w:eastAsia="宋体" w:cs="宋体"/>
          <w:b/>
          <w:bCs/>
          <w:i/>
          <w:iCs/>
          <w:color w:val="auto"/>
          <w:sz w:val="21"/>
          <w:szCs w:val="21"/>
          <w:highlight w:val="none"/>
          <w:u w:val="single"/>
          <w:lang w:val="en-US" w:eastAsia="zh-CN"/>
        </w:rPr>
        <w:t>医院</w:t>
      </w:r>
      <w:r>
        <w:rPr>
          <w:rFonts w:hint="eastAsia" w:ascii="宋体" w:hAnsi="宋体" w:eastAsia="宋体" w:cs="宋体"/>
          <w:b/>
          <w:bCs/>
          <w:i/>
          <w:iCs/>
          <w:color w:val="auto"/>
          <w:sz w:val="21"/>
          <w:szCs w:val="21"/>
          <w:highlight w:val="none"/>
          <w:u w:val="single"/>
        </w:rPr>
        <w:t>需求免费供应常用型号的打印设备及配套耗材，提供的打印设备的所有权和使用权归</w:t>
      </w:r>
      <w:r>
        <w:rPr>
          <w:rFonts w:hint="eastAsia" w:ascii="宋体" w:hAnsi="宋体" w:eastAsia="宋体" w:cs="宋体"/>
          <w:b/>
          <w:bCs/>
          <w:i/>
          <w:iCs/>
          <w:color w:val="auto"/>
          <w:sz w:val="21"/>
          <w:szCs w:val="21"/>
          <w:highlight w:val="none"/>
          <w:u w:val="single"/>
          <w:lang w:val="en-US" w:eastAsia="zh-CN"/>
        </w:rPr>
        <w:t>医院</w:t>
      </w:r>
      <w:r>
        <w:rPr>
          <w:rFonts w:hint="eastAsia" w:ascii="宋体" w:hAnsi="宋体" w:eastAsia="宋体" w:cs="宋体"/>
          <w:b/>
          <w:bCs/>
          <w:i/>
          <w:iCs/>
          <w:color w:val="auto"/>
          <w:sz w:val="21"/>
          <w:szCs w:val="21"/>
          <w:highlight w:val="none"/>
          <w:u w:val="single"/>
        </w:rPr>
        <w:t>所有。打印设备具体型号参照附件一《扬州大学附属医院常用打印机型号统计表》，原则上提供的打印设备与医院在用的打印设备型号相同或者同品牌相同功能的迭代产品，三年内免费提供打印设备（不包括复印机）累计不少于300台（每年不少于100台，剩余累加至下一年度。）</w:t>
      </w:r>
    </w:p>
    <w:p w14:paraId="7BD41FD8">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4.对医院的医联体单位、外派机构等属于扬州大学附属医院资产的打印设备，能提供同等、同质、同样的服务。</w:t>
      </w:r>
    </w:p>
    <w:p w14:paraId="7B93CC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项目实施服务要求</w:t>
      </w:r>
    </w:p>
    <w:p w14:paraId="59C18E3E">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1.服务商提供的技术支持与维护服务，应符合国家相关部门有关技术质量的规定标准和医院的实际需求。服务商应提供必要的技术指导和培训，保证医院员工能正确、安全、有效地使用打印设备；</w:t>
      </w:r>
    </w:p>
    <w:p w14:paraId="06503648">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商需对医院现有的打印设备数量及配置有足够的了解，并储备足够的维修零配件和耗材，同时保证备用零配件、耗材与原始配件、耗材同等质量或以上。服务商免费供应耗材种类包括色带架、色带芯、硒鼓、粉盒、墨盒、热敏纸、标签纸等；</w:t>
      </w:r>
    </w:p>
    <w:p w14:paraId="6FE1CC2C">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3.</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必须做到对医院所有打印设备的维护和维修及时响应，要求</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派驻5名维保工程师同时驻场服务，作息时间与医院同步，每月需要提供驻场服务人员的钉钉考勤统计表报医工处登记在案。驻场服务人员应在我院规定的工作场地范围内工作，保证服务方派出人员遵守院方有关制度、工作纪律和安全规定。服务商必须指定项目经理全权负责与医院日常服务的相关事宜；</w:t>
      </w:r>
    </w:p>
    <w:p w14:paraId="501543CB">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商负责接待医院有关打印设备的咨询和报修业务（通过电话、网络、上门等各种途径），提供全年7*24小时不间断服务响应，及时响应并提供服务。承诺做到：接到报修信息后，10分钟内响应并到达使用科室开始处理问题，半小时内故障现场解决问题并恢复正常使用，如不能在规定时间内排除故障解决问题，服务商提供同等配置、型号或以上的备用机供医院免费使用；</w:t>
      </w:r>
    </w:p>
    <w:p w14:paraId="428C550E">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5.服务商除具备打印设备维护能力外，还要求具有较强的IT技术实力和综合服务能力。为保证服务人员基本素质，要求的5名驻场工程师中，至少有1人具有5年以上IT相关行业维修或售后服务工作经验；另外4名维护人员均具有1年以上IT相关行业维修或售后服务工作经验；我院相关职能科室对驻场服务人员进行技能等综合考核，考核合格后方可上岗。对于技术水平低、服务态度差、</w:t>
      </w:r>
      <w:r>
        <w:rPr>
          <w:rFonts w:hint="eastAsia" w:ascii="宋体" w:hAnsi="宋体" w:eastAsia="宋体" w:cs="宋体"/>
          <w:b/>
          <w:bCs/>
          <w:i/>
          <w:iCs/>
          <w:color w:val="auto"/>
          <w:sz w:val="21"/>
          <w:szCs w:val="21"/>
          <w:highlight w:val="none"/>
          <w:u w:val="single"/>
          <w:lang w:eastAsia="zh-CN"/>
        </w:rPr>
        <w:t>责任心</w:t>
      </w:r>
      <w:r>
        <w:rPr>
          <w:rFonts w:hint="eastAsia" w:ascii="宋体" w:hAnsi="宋体" w:eastAsia="宋体" w:cs="宋体"/>
          <w:b/>
          <w:bCs/>
          <w:i/>
          <w:iCs/>
          <w:color w:val="auto"/>
          <w:sz w:val="21"/>
          <w:szCs w:val="21"/>
          <w:highlight w:val="none"/>
          <w:u w:val="single"/>
        </w:rPr>
        <w:t>不强的驻场服务人员，在院方提出更换要求下，需立即予以无条件更换。如医院新增加与打印机相关的大型项目，服务商必须无偿安排足够的工程技术人员配合医院进行装机等服务；</w:t>
      </w:r>
    </w:p>
    <w:p w14:paraId="2A7F0FEF">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6.服务商完成维保服务后，应将完整的与所提供服务有关的技术资料，包括但不限于：设备巡检报告、设备维修记录、设备变更、新增记录等，由使用部门签字后装订成册交院方医学工程处备案；</w:t>
      </w:r>
    </w:p>
    <w:p w14:paraId="52B8FE76">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服务方保证对全院打印机每3月一次巡检，并向院方提交书面巡检报告，对巡检中发现的潜在隐患提出改正建议，及时向院方通报；</w:t>
      </w:r>
    </w:p>
    <w:p w14:paraId="55212D92">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8.服务时间：7*8小时驻场服务，7*24小时现场服务（含夜间和节假日）。</w:t>
      </w:r>
      <w:r>
        <w:rPr>
          <w:rFonts w:hint="eastAsia" w:ascii="宋体" w:hAnsi="宋体" w:eastAsia="宋体" w:cs="宋体"/>
          <w:b/>
          <w:bCs/>
          <w:i/>
          <w:iCs/>
          <w:color w:val="auto"/>
          <w:kern w:val="0"/>
          <w:sz w:val="21"/>
          <w:szCs w:val="21"/>
          <w:highlight w:val="none"/>
          <w:u w:val="single"/>
        </w:rPr>
        <w:t>周末及各节假日，东西院区各安排1人按甲方作息时间到岗值班，每天日常工作时间外，夜间均提供上门服务，</w:t>
      </w:r>
      <w:r>
        <w:rPr>
          <w:rFonts w:hint="eastAsia" w:ascii="宋体" w:hAnsi="宋体" w:eastAsia="宋体" w:cs="宋体"/>
          <w:b/>
          <w:bCs/>
          <w:i/>
          <w:iCs/>
          <w:color w:val="auto"/>
          <w:kern w:val="0"/>
          <w:sz w:val="21"/>
          <w:szCs w:val="21"/>
          <w:highlight w:val="none"/>
          <w:u w:val="single"/>
          <w:lang w:eastAsia="zh-CN"/>
        </w:rPr>
        <w:t>接到</w:t>
      </w:r>
      <w:r>
        <w:rPr>
          <w:rFonts w:hint="eastAsia" w:ascii="宋体" w:hAnsi="宋体" w:eastAsia="宋体" w:cs="宋体"/>
          <w:b/>
          <w:bCs/>
          <w:i/>
          <w:iCs/>
          <w:color w:val="auto"/>
          <w:kern w:val="0"/>
          <w:sz w:val="21"/>
          <w:szCs w:val="21"/>
          <w:highlight w:val="none"/>
          <w:u w:val="single"/>
        </w:rPr>
        <w:t>报修后10分钟内到达现场，半小时内故障现场解决问题并恢复正常使用，如不能在规定时间内排除故障解决问题，服务商提供同等配置、型号或以上的备用机供医院免费使用。</w:t>
      </w:r>
    </w:p>
    <w:p w14:paraId="1D8FD9F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在维护保养期间</w:t>
      </w:r>
      <w:r>
        <w:rPr>
          <w:rFonts w:hint="eastAsia" w:ascii="宋体" w:hAnsi="宋体" w:eastAsia="宋体" w:cs="宋体"/>
          <w:bCs/>
          <w:color w:val="auto"/>
          <w:sz w:val="21"/>
          <w:szCs w:val="21"/>
          <w:highlight w:val="none"/>
        </w:rPr>
        <w:t>更换配件、材料按单价计算，即单个设施、设备三百元以下（含三百元）配件、材料费用由维保单位承担，</w:t>
      </w:r>
      <w:r>
        <w:rPr>
          <w:rFonts w:hint="eastAsia" w:ascii="宋体" w:hAnsi="宋体" w:eastAsia="宋体" w:cs="宋体"/>
          <w:color w:val="auto"/>
          <w:sz w:val="21"/>
          <w:szCs w:val="21"/>
          <w:highlight w:val="none"/>
        </w:rPr>
        <w:t>三百元以上的配件、材料费用由采购人承担，请按照附件中具体配件清单和单价执行，请投标人提供承诺函加盖投标人公章。（见：</w:t>
      </w:r>
      <w:bookmarkStart w:id="126" w:name="_Hlk207722959"/>
      <w:r>
        <w:rPr>
          <w:rFonts w:hint="eastAsia" w:ascii="宋体" w:hAnsi="宋体" w:eastAsia="宋体" w:cs="宋体"/>
          <w:color w:val="auto"/>
          <w:sz w:val="21"/>
          <w:szCs w:val="21"/>
          <w:highlight w:val="none"/>
        </w:rPr>
        <w:t>附件二：</w:t>
      </w:r>
      <w:bookmarkStart w:id="127" w:name="_Hlk207979270"/>
      <w:r>
        <w:rPr>
          <w:rFonts w:hint="eastAsia" w:ascii="宋体" w:hAnsi="宋体" w:eastAsia="宋体" w:cs="宋体"/>
          <w:color w:val="auto"/>
          <w:sz w:val="21"/>
          <w:szCs w:val="21"/>
          <w:highlight w:val="none"/>
        </w:rPr>
        <w:t>《</w:t>
      </w:r>
      <w:bookmarkEnd w:id="127"/>
      <w:r>
        <w:rPr>
          <w:rFonts w:hint="eastAsia" w:ascii="宋体" w:hAnsi="宋体" w:eastAsia="宋体" w:cs="宋体"/>
          <w:color w:val="auto"/>
          <w:sz w:val="21"/>
          <w:szCs w:val="21"/>
          <w:highlight w:val="none"/>
        </w:rPr>
        <w:t>免费类配件清单</w:t>
      </w:r>
      <w:bookmarkStart w:id="128" w:name="_Hlk207979297"/>
      <w:r>
        <w:rPr>
          <w:rFonts w:hint="eastAsia" w:ascii="宋体" w:hAnsi="宋体" w:eastAsia="宋体" w:cs="宋体"/>
          <w:color w:val="auto"/>
          <w:sz w:val="21"/>
          <w:szCs w:val="21"/>
          <w:highlight w:val="none"/>
        </w:rPr>
        <w:t>》</w:t>
      </w:r>
      <w:bookmarkEnd w:id="126"/>
      <w:bookmarkEnd w:id="128"/>
      <w:r>
        <w:rPr>
          <w:rFonts w:hint="eastAsia" w:ascii="宋体" w:hAnsi="宋体" w:eastAsia="宋体" w:cs="宋体"/>
          <w:color w:val="auto"/>
          <w:sz w:val="21"/>
          <w:szCs w:val="21"/>
          <w:highlight w:val="none"/>
        </w:rPr>
        <w:t>；附件三：</w:t>
      </w:r>
      <w:bookmarkStart w:id="129" w:name="_Hlk207979304"/>
      <w:r>
        <w:rPr>
          <w:rFonts w:hint="eastAsia" w:ascii="宋体" w:hAnsi="宋体" w:eastAsia="宋体" w:cs="宋体"/>
          <w:color w:val="auto"/>
          <w:sz w:val="21"/>
          <w:szCs w:val="21"/>
          <w:highlight w:val="none"/>
        </w:rPr>
        <w:t>《</w:t>
      </w:r>
      <w:bookmarkEnd w:id="129"/>
      <w:r>
        <w:rPr>
          <w:rFonts w:hint="eastAsia" w:ascii="宋体" w:hAnsi="宋体" w:eastAsia="宋体" w:cs="宋体"/>
          <w:color w:val="auto"/>
          <w:sz w:val="21"/>
          <w:szCs w:val="21"/>
          <w:highlight w:val="none"/>
        </w:rPr>
        <w:t>收费类配件清单》）</w:t>
      </w:r>
    </w:p>
    <w:p w14:paraId="26A0DECD">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扬大附院东西院区共计14台复印机（理光MC3500、3510带装订器4台、京瓷FS-6525 1台、京瓷M4125 3台、理光C2000 2台、理光2014 2台、方正FR3120 2台）由第三方免费投放和提供日常服务，院方根据实际使用情况另外跟投放方购买复印机耗材，请投标人提供上述复印机耗材的报价单。（见附件四：《复印机耗材报价表》）</w:t>
      </w:r>
    </w:p>
    <w:p w14:paraId="270D5406">
      <w:pPr>
        <w:keepNext w:val="0"/>
        <w:keepLines w:val="0"/>
        <w:pageBreakBefore w:val="0"/>
        <w:widowControl w:val="0"/>
        <w:tabs>
          <w:tab w:val="left" w:pos="9214"/>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11.医院有权对服务人员的工作态度、完成情况进行监督、签收，提出意见，以提高维护、服务质量。考核内容包括：库房及人员管理（25 分）、运维及时性（20分）、文档管理（30分）、服务满意度（5分）、配送服务（10分）、耗材质量（10分）。季度考核分值为 90 分及以上的，考核扣款为 0；季度考核分值为 90 分以下的，考核扣款=当季结算费用*（1—当季考核分值/100）。服务商在服务过程中，如出现因故不能按时提供服务的情况，如每月全院出现两次以上科室对服务质量，服务水平，服务响应等投诉，医院有权要求服务商整改，整改后仍有投诉，医院将对服务商考核扣款，有第三次（含第三次）投诉每增加一次扣款 2000元，如连续两个月每月都有三次或以上有责任投诉，医院可单方面解除服务合同。</w:t>
      </w:r>
    </w:p>
    <w:p w14:paraId="2FF5A5C2">
      <w:pPr>
        <w:spacing w:line="360" w:lineRule="auto"/>
        <w:ind w:right="20"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维修外包服务质量考核表</w:t>
      </w:r>
    </w:p>
    <w:p w14:paraId="5B92BA32">
      <w:pPr>
        <w:pStyle w:val="6"/>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考核月份：</w:t>
      </w:r>
    </w:p>
    <w:tbl>
      <w:tblPr>
        <w:tblStyle w:val="43"/>
        <w:tblW w:w="4985" w:type="pct"/>
        <w:jc w:val="center"/>
        <w:tblLayout w:type="autofit"/>
        <w:tblCellMar>
          <w:top w:w="0" w:type="dxa"/>
          <w:left w:w="108" w:type="dxa"/>
          <w:bottom w:w="0" w:type="dxa"/>
          <w:right w:w="108" w:type="dxa"/>
        </w:tblCellMar>
      </w:tblPr>
      <w:tblGrid>
        <w:gridCol w:w="994"/>
        <w:gridCol w:w="1615"/>
        <w:gridCol w:w="3925"/>
        <w:gridCol w:w="1059"/>
        <w:gridCol w:w="903"/>
      </w:tblGrid>
      <w:tr w14:paraId="21AEFF07">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l2br w:val="nil"/>
            </w:tcBorders>
            <w:shd w:val="clear" w:color="000000" w:fill="FFFFFF"/>
            <w:noWrap/>
            <w:vAlign w:val="center"/>
          </w:tcPr>
          <w:p w14:paraId="54440EFD">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序号</w:t>
            </w:r>
          </w:p>
        </w:tc>
        <w:tc>
          <w:tcPr>
            <w:tcW w:w="95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8603C1">
            <w:pPr>
              <w:widowControl/>
              <w:spacing w:line="360" w:lineRule="auto"/>
              <w:ind w:firstLine="210" w:firstLineChars="1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考核项目</w:t>
            </w:r>
          </w:p>
        </w:tc>
        <w:tc>
          <w:tcPr>
            <w:tcW w:w="230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2F2749">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内容明细</w:t>
            </w:r>
          </w:p>
        </w:tc>
        <w:tc>
          <w:tcPr>
            <w:tcW w:w="62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8681AA">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考核人</w:t>
            </w:r>
          </w:p>
        </w:tc>
        <w:tc>
          <w:tcPr>
            <w:tcW w:w="53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9866CF">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得分</w:t>
            </w:r>
          </w:p>
        </w:tc>
      </w:tr>
      <w:tr w14:paraId="4D8461E1">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9D75D">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B4A92">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库房及人员管理（25 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8AFB5">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库房货物排列整齐（3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86D25">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B05B4">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14A61C1B">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949BD">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2</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65E38">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D4220">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维修设备﹑工具排列整齐有序（3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0401">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A1E30">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1532D91D">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96BE4">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3</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6A46D">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74400">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备品备件是否充足（5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AE9E0">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6BA00">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317A47E2">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780CB">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4</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7D7D1">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3E8D1">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服务人员遵统一着装（4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59E93">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DF9C0">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224F6696">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9DFDD">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5</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173CF">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D7016">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人员工作时间到岗情况、加班情况（10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535D6">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050C4">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71B2F7FC">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EDBA1">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6</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B12B4">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运维及时性（20分）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F04BA">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巡检计划执行情况（10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4FC63">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86D68">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171ACA03">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F0D8B">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7</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B1A75">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58263">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故障响应及时性（10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299D4">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F6F59">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7B2D956B">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E2DA5">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8</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A6E07">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文档管理（30分）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B0A57">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维修记录表（10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91E84">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6F5CB">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0DB9EA8F">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EC05">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9</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ED88E">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BF217">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巡检记录表（10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BDDDC">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13342">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0D733792">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46E5F">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10</w:t>
            </w: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2AE61">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18606">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设备保养记录表（10 分）</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2721C">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929FB">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415B7F52">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BA222">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11</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1EEAF">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服务满意度（5分）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C9BBA">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按服务科室反馈</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168BE">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31DAE">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342583C5">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F24E3">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12</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E1676">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配送服务（10分）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E1E66">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按合同要求</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7B555">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FC362">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36A5DAE6">
        <w:tblPrEx>
          <w:tblCellMar>
            <w:top w:w="0" w:type="dxa"/>
            <w:left w:w="108" w:type="dxa"/>
            <w:bottom w:w="0" w:type="dxa"/>
            <w:right w:w="108" w:type="dxa"/>
          </w:tblCellMar>
        </w:tblPrEx>
        <w:trPr>
          <w:trHeight w:val="766"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7C729">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13</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BD88C">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耗材质量（10分）</w:t>
            </w:r>
          </w:p>
        </w:tc>
        <w:tc>
          <w:tcPr>
            <w:tcW w:w="2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04C6A">
            <w:pPr>
              <w:widowControl/>
              <w:spacing w:line="360" w:lineRule="auto"/>
              <w:ind w:firstLine="420" w:firstLineChars="200"/>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产品符合质量要求</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62AA1">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21C91">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r w14:paraId="1186D876">
        <w:tblPrEx>
          <w:tblCellMar>
            <w:top w:w="0" w:type="dxa"/>
            <w:left w:w="108" w:type="dxa"/>
            <w:bottom w:w="0" w:type="dxa"/>
            <w:right w:w="108" w:type="dxa"/>
          </w:tblCellMar>
        </w:tblPrEx>
        <w:trPr>
          <w:trHeight w:val="775" w:hRule="atLeast"/>
          <w:jc w:val="center"/>
        </w:trPr>
        <w:tc>
          <w:tcPr>
            <w:tcW w:w="5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44DCF">
            <w:pPr>
              <w:widowControl/>
              <w:spacing w:line="360" w:lineRule="auto"/>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14</w:t>
            </w:r>
          </w:p>
        </w:tc>
        <w:tc>
          <w:tcPr>
            <w:tcW w:w="388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492D5">
            <w:pPr>
              <w:widowControl/>
              <w:spacing w:line="360" w:lineRule="auto"/>
              <w:ind w:firstLine="420" w:firstLineChars="200"/>
              <w:jc w:val="center"/>
              <w:rPr>
                <w:rFonts w:hint="eastAsia" w:ascii="宋体" w:hAnsi="宋体" w:eastAsia="宋体" w:cs="宋体"/>
                <w:b w:val="0"/>
                <w:color w:val="auto"/>
                <w:kern w:val="0"/>
                <w:sz w:val="21"/>
                <w:szCs w:val="21"/>
                <w:highlight w:val="none"/>
                <w:lang w:eastAsia="zh-CN"/>
              </w:rPr>
            </w:pPr>
            <w:r>
              <w:rPr>
                <w:rFonts w:hint="eastAsia" w:ascii="宋体" w:hAnsi="宋体" w:eastAsia="宋体" w:cs="宋体"/>
                <w:b w:val="0"/>
                <w:color w:val="auto"/>
                <w:kern w:val="0"/>
                <w:sz w:val="21"/>
                <w:szCs w:val="21"/>
                <w:highlight w:val="none"/>
              </w:rPr>
              <w:t>综合得分</w:t>
            </w:r>
            <w:r>
              <w:rPr>
                <w:rFonts w:hint="eastAsia" w:ascii="宋体" w:hAnsi="宋体" w:eastAsia="宋体" w:cs="宋体"/>
                <w:b w:val="0"/>
                <w:color w:val="auto"/>
                <w:kern w:val="0"/>
                <w:sz w:val="21"/>
                <w:szCs w:val="21"/>
                <w:highlight w:val="none"/>
                <w:lang w:eastAsia="zh-CN"/>
              </w:rPr>
              <w:t>（</w:t>
            </w:r>
            <w:r>
              <w:rPr>
                <w:rFonts w:hint="eastAsia" w:ascii="宋体" w:hAnsi="宋体" w:eastAsia="宋体" w:cs="宋体"/>
                <w:b w:val="0"/>
                <w:color w:val="auto"/>
                <w:kern w:val="0"/>
                <w:sz w:val="21"/>
                <w:szCs w:val="21"/>
                <w:highlight w:val="none"/>
                <w:lang w:val="en-US" w:eastAsia="zh-CN"/>
              </w:rPr>
              <w:t>分</w:t>
            </w:r>
            <w:r>
              <w:rPr>
                <w:rFonts w:hint="eastAsia" w:ascii="宋体" w:hAnsi="宋体" w:eastAsia="宋体" w:cs="宋体"/>
                <w:b w:val="0"/>
                <w:color w:val="auto"/>
                <w:kern w:val="0"/>
                <w:sz w:val="21"/>
                <w:szCs w:val="21"/>
                <w:highlight w:val="none"/>
                <w:lang w:eastAsia="zh-CN"/>
              </w:rPr>
              <w:t>）</w:t>
            </w:r>
          </w:p>
        </w:tc>
        <w:tc>
          <w:tcPr>
            <w:tcW w:w="5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0590F">
            <w:pPr>
              <w:widowControl/>
              <w:spacing w:line="360" w:lineRule="auto"/>
              <w:ind w:firstLine="420" w:firstLineChars="200"/>
              <w:jc w:val="center"/>
              <w:rPr>
                <w:rFonts w:hint="eastAsia" w:ascii="宋体" w:hAnsi="宋体" w:eastAsia="宋体" w:cs="宋体"/>
                <w:b w:val="0"/>
                <w:color w:val="auto"/>
                <w:kern w:val="0"/>
                <w:sz w:val="21"/>
                <w:szCs w:val="21"/>
                <w:highlight w:val="none"/>
              </w:rPr>
            </w:pPr>
          </w:p>
        </w:tc>
      </w:tr>
    </w:tbl>
    <w:p w14:paraId="29EDBE08">
      <w:pPr>
        <w:tabs>
          <w:tab w:val="left" w:pos="9214"/>
        </w:tabs>
        <w:adjustRightInd w:val="0"/>
        <w:snapToGrid w:val="0"/>
        <w:spacing w:line="440" w:lineRule="exact"/>
        <w:ind w:right="531" w:rightChars="253"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12.医院打印设备基础数据及备机要求：</w:t>
      </w:r>
    </w:p>
    <w:tbl>
      <w:tblPr>
        <w:tblStyle w:val="43"/>
        <w:tblW w:w="4998" w:type="pct"/>
        <w:jc w:val="center"/>
        <w:tblLayout w:type="autofit"/>
        <w:tblCellMar>
          <w:top w:w="0" w:type="dxa"/>
          <w:left w:w="108" w:type="dxa"/>
          <w:bottom w:w="0" w:type="dxa"/>
          <w:right w:w="108" w:type="dxa"/>
        </w:tblCellMar>
      </w:tblPr>
      <w:tblGrid>
        <w:gridCol w:w="2546"/>
        <w:gridCol w:w="1742"/>
        <w:gridCol w:w="1709"/>
        <w:gridCol w:w="2522"/>
      </w:tblGrid>
      <w:tr w14:paraId="1A35F23D">
        <w:tblPrEx>
          <w:tblCellMar>
            <w:top w:w="0" w:type="dxa"/>
            <w:left w:w="108" w:type="dxa"/>
            <w:bottom w:w="0" w:type="dxa"/>
            <w:right w:w="108" w:type="dxa"/>
          </w:tblCellMar>
        </w:tblPrEx>
        <w:trPr>
          <w:trHeight w:val="544" w:hRule="atLeast"/>
          <w:jc w:val="center"/>
        </w:trPr>
        <w:tc>
          <w:tcPr>
            <w:tcW w:w="1494" w:type="pct"/>
            <w:vMerge w:val="restart"/>
            <w:tcBorders>
              <w:top w:val="single" w:color="000000" w:sz="4" w:space="0"/>
              <w:left w:val="single" w:color="000000" w:sz="4" w:space="0"/>
              <w:bottom w:val="single" w:color="000000" w:sz="4" w:space="0"/>
              <w:right w:val="single" w:color="000000" w:sz="4" w:space="0"/>
              <w:tl2br w:val="nil"/>
            </w:tcBorders>
            <w:shd w:val="clear" w:color="000000" w:fill="FFFFFF"/>
            <w:noWrap w:val="0"/>
            <w:vAlign w:val="center"/>
          </w:tcPr>
          <w:p w14:paraId="4EDE0EE4">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类型</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4654C">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数量（台）</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C5100">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品牌</w:t>
            </w:r>
          </w:p>
        </w:tc>
        <w:tc>
          <w:tcPr>
            <w:tcW w:w="14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21975">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提供</w:t>
            </w:r>
          </w:p>
        </w:tc>
      </w:tr>
      <w:tr w14:paraId="1C84FEF9">
        <w:tblPrEx>
          <w:tblCellMar>
            <w:top w:w="0" w:type="dxa"/>
            <w:left w:w="108" w:type="dxa"/>
            <w:bottom w:w="0" w:type="dxa"/>
            <w:right w:w="108" w:type="dxa"/>
          </w:tblCellMar>
        </w:tblPrEx>
        <w:trPr>
          <w:trHeight w:val="544" w:hRule="atLeast"/>
          <w:jc w:val="center"/>
        </w:trPr>
        <w:tc>
          <w:tcPr>
            <w:tcW w:w="14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C2919">
            <w:pPr>
              <w:widowControl/>
              <w:jc w:val="left"/>
              <w:rPr>
                <w:rFonts w:hint="eastAsia" w:ascii="宋体" w:hAnsi="宋体" w:eastAsia="宋体" w:cs="宋体"/>
                <w:b w:val="0"/>
                <w:color w:val="auto"/>
                <w:kern w:val="0"/>
                <w:sz w:val="21"/>
                <w:szCs w:val="21"/>
                <w:highlight w:val="none"/>
              </w:rPr>
            </w:pP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58BB5">
            <w:pPr>
              <w:widowControl/>
              <w:jc w:val="left"/>
              <w:rPr>
                <w:rFonts w:hint="eastAsia" w:ascii="宋体" w:hAnsi="宋体" w:eastAsia="宋体" w:cs="宋体"/>
                <w:b w:val="0"/>
                <w:color w:val="auto"/>
                <w:kern w:val="0"/>
                <w:sz w:val="21"/>
                <w:szCs w:val="21"/>
                <w:highlight w:val="none"/>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77BF1">
            <w:pPr>
              <w:widowControl/>
              <w:jc w:val="left"/>
              <w:rPr>
                <w:rFonts w:hint="eastAsia" w:ascii="宋体" w:hAnsi="宋体" w:eastAsia="宋体" w:cs="宋体"/>
                <w:b w:val="0"/>
                <w:color w:val="auto"/>
                <w:kern w:val="0"/>
                <w:sz w:val="21"/>
                <w:szCs w:val="21"/>
                <w:highlight w:val="none"/>
              </w:rPr>
            </w:pPr>
          </w:p>
        </w:tc>
        <w:tc>
          <w:tcPr>
            <w:tcW w:w="14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473B5">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备用机数量（台）</w:t>
            </w:r>
          </w:p>
        </w:tc>
      </w:tr>
      <w:tr w14:paraId="1A0333F1">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081A8">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彩色激光打印机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EF88D">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38</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C6BCF">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佳能/惠普</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61C55">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5</w:t>
            </w:r>
          </w:p>
        </w:tc>
      </w:tr>
      <w:tr w14:paraId="609FC6BD">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0708F">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喷墨打印机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5F218">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422</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A2963">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佳能/爱普生</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72AA7">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10</w:t>
            </w:r>
          </w:p>
        </w:tc>
      </w:tr>
      <w:tr w14:paraId="68DAE817">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C5B34">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黑白激光打印机</w:t>
            </w:r>
          </w:p>
          <w:p w14:paraId="2F0026D1">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（含多功能一体机）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C4CE0">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446</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B0139">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佳能/惠普</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8E915">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10</w:t>
            </w:r>
          </w:p>
        </w:tc>
      </w:tr>
      <w:tr w14:paraId="78DB5D75">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F902F">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针式打印机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4346E">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88</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AAA91">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得实</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C78D2">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5</w:t>
            </w:r>
          </w:p>
        </w:tc>
      </w:tr>
      <w:tr w14:paraId="4BE33694">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5659F">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条码打印机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E398E">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464</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DCF1">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得实</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8D9C1">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15</w:t>
            </w:r>
          </w:p>
        </w:tc>
      </w:tr>
      <w:tr w14:paraId="1CDE0F2E">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B357A">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复印机</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6FB2B">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17</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18261">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理光/京瓷</w:t>
            </w: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D651B">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2</w:t>
            </w:r>
          </w:p>
        </w:tc>
      </w:tr>
      <w:tr w14:paraId="6808D3AC">
        <w:tblPrEx>
          <w:tblCellMar>
            <w:top w:w="0" w:type="dxa"/>
            <w:left w:w="108" w:type="dxa"/>
            <w:bottom w:w="0" w:type="dxa"/>
            <w:right w:w="108" w:type="dxa"/>
          </w:tblCellMar>
        </w:tblPrEx>
        <w:trPr>
          <w:trHeight w:val="544"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7C334">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合计</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A88A5">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1475</w:t>
            </w:r>
          </w:p>
        </w:tc>
        <w:tc>
          <w:tcPr>
            <w:tcW w:w="10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09951">
            <w:pPr>
              <w:widowControl/>
              <w:jc w:val="center"/>
              <w:rPr>
                <w:rFonts w:hint="eastAsia" w:ascii="宋体" w:hAnsi="宋体" w:eastAsia="宋体" w:cs="宋体"/>
                <w:b w:val="0"/>
                <w:color w:val="auto"/>
                <w:kern w:val="0"/>
                <w:sz w:val="21"/>
                <w:szCs w:val="21"/>
                <w:highlight w:val="none"/>
              </w:rPr>
            </w:pPr>
          </w:p>
        </w:tc>
        <w:tc>
          <w:tcPr>
            <w:tcW w:w="1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4FAC3">
            <w:pPr>
              <w:widowControl/>
              <w:jc w:val="center"/>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47</w:t>
            </w:r>
          </w:p>
        </w:tc>
      </w:tr>
    </w:tbl>
    <w:p w14:paraId="4E4721D6">
      <w:pPr>
        <w:pStyle w:val="2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以上数据仅供参考，实际数量以合同签订之日时数据为准。</w:t>
      </w:r>
    </w:p>
    <w:p w14:paraId="42183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附件一：《扬州大学附属医院常用打印机型号统计表》</w:t>
      </w:r>
    </w:p>
    <w:tbl>
      <w:tblPr>
        <w:tblStyle w:val="43"/>
        <w:tblW w:w="4999" w:type="pct"/>
        <w:tblInd w:w="0" w:type="dxa"/>
        <w:tblLayout w:type="autofit"/>
        <w:tblCellMar>
          <w:top w:w="0" w:type="dxa"/>
          <w:left w:w="108" w:type="dxa"/>
          <w:bottom w:w="0" w:type="dxa"/>
          <w:right w:w="108" w:type="dxa"/>
        </w:tblCellMar>
      </w:tblPr>
      <w:tblGrid>
        <w:gridCol w:w="4324"/>
        <w:gridCol w:w="4196"/>
      </w:tblGrid>
      <w:tr w14:paraId="4557505C">
        <w:tblPrEx>
          <w:tblCellMar>
            <w:top w:w="0" w:type="dxa"/>
            <w:left w:w="108" w:type="dxa"/>
            <w:bottom w:w="0" w:type="dxa"/>
            <w:right w:w="108" w:type="dxa"/>
          </w:tblCellMar>
        </w:tblPrEx>
        <w:trPr>
          <w:trHeight w:val="504" w:hRule="atLeast"/>
        </w:trPr>
        <w:tc>
          <w:tcPr>
            <w:tcW w:w="2537" w:type="pct"/>
            <w:tcBorders>
              <w:top w:val="single" w:color="auto" w:sz="4" w:space="0"/>
              <w:left w:val="single" w:color="auto" w:sz="4" w:space="0"/>
              <w:bottom w:val="single" w:color="auto" w:sz="4" w:space="0"/>
              <w:right w:val="single" w:color="auto" w:sz="4" w:space="0"/>
            </w:tcBorders>
            <w:noWrap/>
            <w:vAlign w:val="center"/>
          </w:tcPr>
          <w:p w14:paraId="595C00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类型</w:t>
            </w:r>
          </w:p>
        </w:tc>
        <w:tc>
          <w:tcPr>
            <w:tcW w:w="2462" w:type="pct"/>
            <w:tcBorders>
              <w:top w:val="single" w:color="auto" w:sz="4" w:space="0"/>
              <w:left w:val="nil"/>
              <w:bottom w:val="single" w:color="auto" w:sz="4" w:space="0"/>
              <w:right w:val="single" w:color="auto" w:sz="4" w:space="0"/>
            </w:tcBorders>
            <w:noWrap/>
            <w:vAlign w:val="center"/>
          </w:tcPr>
          <w:p w14:paraId="3EC482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w:t>
            </w:r>
          </w:p>
        </w:tc>
      </w:tr>
      <w:tr w14:paraId="0AD1135A">
        <w:tblPrEx>
          <w:tblCellMar>
            <w:top w:w="0" w:type="dxa"/>
            <w:left w:w="108" w:type="dxa"/>
            <w:bottom w:w="0" w:type="dxa"/>
            <w:right w:w="108" w:type="dxa"/>
          </w:tblCellMar>
        </w:tblPrEx>
        <w:trPr>
          <w:trHeight w:val="272" w:hRule="atLeast"/>
        </w:trPr>
        <w:tc>
          <w:tcPr>
            <w:tcW w:w="2537" w:type="pct"/>
            <w:vMerge w:val="restart"/>
            <w:tcBorders>
              <w:top w:val="nil"/>
              <w:left w:val="single" w:color="auto" w:sz="4" w:space="0"/>
              <w:bottom w:val="single" w:color="auto" w:sz="4" w:space="0"/>
              <w:right w:val="single" w:color="auto" w:sz="4" w:space="0"/>
            </w:tcBorders>
            <w:noWrap/>
            <w:vAlign w:val="center"/>
          </w:tcPr>
          <w:p w14:paraId="2B650F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针式打印机</w:t>
            </w:r>
          </w:p>
        </w:tc>
        <w:tc>
          <w:tcPr>
            <w:tcW w:w="2462" w:type="pct"/>
            <w:tcBorders>
              <w:top w:val="nil"/>
              <w:left w:val="nil"/>
              <w:bottom w:val="single" w:color="auto" w:sz="4" w:space="0"/>
              <w:right w:val="single" w:color="auto" w:sz="4" w:space="0"/>
            </w:tcBorders>
            <w:noWrap/>
            <w:vAlign w:val="center"/>
          </w:tcPr>
          <w:p w14:paraId="2E313C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得实A8580II</w:t>
            </w:r>
          </w:p>
        </w:tc>
      </w:tr>
      <w:tr w14:paraId="3D7EF0B0">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1DE4B5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350DEA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得实DS5400IV</w:t>
            </w:r>
          </w:p>
        </w:tc>
      </w:tr>
      <w:tr w14:paraId="4B885878">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1274D7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38B40A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得实DS1100II+</w:t>
            </w:r>
          </w:p>
        </w:tc>
      </w:tr>
      <w:tr w14:paraId="526AACCF">
        <w:tblPrEx>
          <w:tblCellMar>
            <w:top w:w="0" w:type="dxa"/>
            <w:left w:w="108" w:type="dxa"/>
            <w:bottom w:w="0" w:type="dxa"/>
            <w:right w:w="108" w:type="dxa"/>
          </w:tblCellMar>
        </w:tblPrEx>
        <w:trPr>
          <w:trHeight w:val="272" w:hRule="atLeast"/>
        </w:trPr>
        <w:tc>
          <w:tcPr>
            <w:tcW w:w="2537" w:type="pct"/>
            <w:vMerge w:val="restart"/>
            <w:tcBorders>
              <w:top w:val="nil"/>
              <w:left w:val="single" w:color="auto" w:sz="4" w:space="0"/>
              <w:bottom w:val="single" w:color="auto" w:sz="4" w:space="0"/>
              <w:right w:val="single" w:color="auto" w:sz="4" w:space="0"/>
            </w:tcBorders>
            <w:noWrap/>
            <w:vAlign w:val="center"/>
          </w:tcPr>
          <w:p w14:paraId="52E650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黑白激光打印机</w:t>
            </w:r>
          </w:p>
        </w:tc>
        <w:tc>
          <w:tcPr>
            <w:tcW w:w="2462" w:type="pct"/>
            <w:tcBorders>
              <w:top w:val="nil"/>
              <w:left w:val="nil"/>
              <w:bottom w:val="single" w:color="auto" w:sz="4" w:space="0"/>
              <w:right w:val="single" w:color="auto" w:sz="4" w:space="0"/>
            </w:tcBorders>
            <w:noWrap/>
            <w:vAlign w:val="center"/>
          </w:tcPr>
          <w:p w14:paraId="39737B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1106</w:t>
            </w:r>
          </w:p>
        </w:tc>
      </w:tr>
      <w:tr w14:paraId="3B106123">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64EF36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6E3573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1108</w:t>
            </w:r>
          </w:p>
        </w:tc>
      </w:tr>
      <w:tr w14:paraId="3A68CDEF">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204011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06C2A2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兄弟7080</w:t>
            </w:r>
          </w:p>
        </w:tc>
      </w:tr>
      <w:tr w14:paraId="716F22F7">
        <w:tblPrEx>
          <w:tblCellMar>
            <w:top w:w="0" w:type="dxa"/>
            <w:left w:w="108" w:type="dxa"/>
            <w:bottom w:w="0" w:type="dxa"/>
            <w:right w:w="108" w:type="dxa"/>
          </w:tblCellMar>
        </w:tblPrEx>
        <w:trPr>
          <w:trHeight w:val="272" w:hRule="atLeast"/>
        </w:trPr>
        <w:tc>
          <w:tcPr>
            <w:tcW w:w="2537" w:type="pct"/>
            <w:vMerge w:val="restart"/>
            <w:tcBorders>
              <w:top w:val="nil"/>
              <w:left w:val="single" w:color="auto" w:sz="4" w:space="0"/>
              <w:bottom w:val="single" w:color="auto" w:sz="4" w:space="0"/>
              <w:right w:val="single" w:color="auto" w:sz="4" w:space="0"/>
            </w:tcBorders>
            <w:noWrap/>
            <w:vAlign w:val="center"/>
          </w:tcPr>
          <w:p w14:paraId="2D33BB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彩色激光打印机</w:t>
            </w:r>
          </w:p>
        </w:tc>
        <w:tc>
          <w:tcPr>
            <w:tcW w:w="2462" w:type="pct"/>
            <w:tcBorders>
              <w:top w:val="nil"/>
              <w:left w:val="nil"/>
              <w:bottom w:val="single" w:color="auto" w:sz="4" w:space="0"/>
              <w:right w:val="single" w:color="auto" w:sz="4" w:space="0"/>
            </w:tcBorders>
            <w:noWrap/>
            <w:vAlign w:val="center"/>
          </w:tcPr>
          <w:p w14:paraId="37E7E7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HP 154A</w:t>
            </w:r>
          </w:p>
        </w:tc>
      </w:tr>
      <w:tr w14:paraId="0048A5EC">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5C438C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6383B0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联想7120</w:t>
            </w:r>
          </w:p>
        </w:tc>
      </w:tr>
      <w:tr w14:paraId="1A6E7044">
        <w:tblPrEx>
          <w:tblCellMar>
            <w:top w:w="0" w:type="dxa"/>
            <w:left w:w="108" w:type="dxa"/>
            <w:bottom w:w="0" w:type="dxa"/>
            <w:right w:w="108" w:type="dxa"/>
          </w:tblCellMar>
        </w:tblPrEx>
        <w:trPr>
          <w:trHeight w:val="272" w:hRule="atLeast"/>
        </w:trPr>
        <w:tc>
          <w:tcPr>
            <w:tcW w:w="2537" w:type="pct"/>
            <w:vMerge w:val="restart"/>
            <w:tcBorders>
              <w:top w:val="nil"/>
              <w:left w:val="single" w:color="auto" w:sz="4" w:space="0"/>
              <w:bottom w:val="single" w:color="auto" w:sz="4" w:space="0"/>
              <w:right w:val="single" w:color="auto" w:sz="4" w:space="0"/>
            </w:tcBorders>
            <w:noWrap/>
            <w:vAlign w:val="center"/>
          </w:tcPr>
          <w:p w14:paraId="439924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热敏打印机</w:t>
            </w:r>
          </w:p>
        </w:tc>
        <w:tc>
          <w:tcPr>
            <w:tcW w:w="2462" w:type="pct"/>
            <w:tcBorders>
              <w:top w:val="nil"/>
              <w:left w:val="nil"/>
              <w:bottom w:val="single" w:color="auto" w:sz="4" w:space="0"/>
              <w:right w:val="single" w:color="auto" w:sz="4" w:space="0"/>
            </w:tcBorders>
            <w:noWrap/>
            <w:vAlign w:val="center"/>
          </w:tcPr>
          <w:p w14:paraId="7B261A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得实DL200</w:t>
            </w:r>
          </w:p>
        </w:tc>
      </w:tr>
      <w:tr w14:paraId="6B51CB5E">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493BF0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105C1B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得实DT330</w:t>
            </w:r>
          </w:p>
        </w:tc>
      </w:tr>
      <w:tr w14:paraId="36D8C502">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78F3E4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320F40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得实DL218</w:t>
            </w:r>
          </w:p>
        </w:tc>
      </w:tr>
      <w:tr w14:paraId="19F28F3E">
        <w:tblPrEx>
          <w:tblCellMar>
            <w:top w:w="0" w:type="dxa"/>
            <w:left w:w="108" w:type="dxa"/>
            <w:bottom w:w="0" w:type="dxa"/>
            <w:right w:w="108" w:type="dxa"/>
          </w:tblCellMar>
        </w:tblPrEx>
        <w:trPr>
          <w:trHeight w:val="272" w:hRule="atLeast"/>
        </w:trPr>
        <w:tc>
          <w:tcPr>
            <w:tcW w:w="2537" w:type="pct"/>
            <w:vMerge w:val="restart"/>
            <w:tcBorders>
              <w:top w:val="nil"/>
              <w:left w:val="single" w:color="auto" w:sz="4" w:space="0"/>
              <w:bottom w:val="single" w:color="auto" w:sz="4" w:space="0"/>
              <w:right w:val="single" w:color="auto" w:sz="4" w:space="0"/>
            </w:tcBorders>
            <w:noWrap/>
            <w:vAlign w:val="center"/>
          </w:tcPr>
          <w:p w14:paraId="71D714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黑白喷墨打印机</w:t>
            </w:r>
          </w:p>
        </w:tc>
        <w:tc>
          <w:tcPr>
            <w:tcW w:w="2462" w:type="pct"/>
            <w:tcBorders>
              <w:top w:val="nil"/>
              <w:left w:val="nil"/>
              <w:bottom w:val="single" w:color="auto" w:sz="4" w:space="0"/>
              <w:right w:val="single" w:color="auto" w:sz="4" w:space="0"/>
            </w:tcBorders>
            <w:noWrap/>
            <w:vAlign w:val="center"/>
          </w:tcPr>
          <w:p w14:paraId="51438D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爱普生M101</w:t>
            </w:r>
          </w:p>
        </w:tc>
      </w:tr>
      <w:tr w14:paraId="60314169">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785DC7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71865E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爱普生M105</w:t>
            </w:r>
          </w:p>
        </w:tc>
      </w:tr>
      <w:tr w14:paraId="0370B1DB">
        <w:tblPrEx>
          <w:tblCellMar>
            <w:top w:w="0" w:type="dxa"/>
            <w:left w:w="108" w:type="dxa"/>
            <w:bottom w:w="0" w:type="dxa"/>
            <w:right w:w="108" w:type="dxa"/>
          </w:tblCellMar>
        </w:tblPrEx>
        <w:trPr>
          <w:trHeight w:val="272" w:hRule="atLeast"/>
        </w:trPr>
        <w:tc>
          <w:tcPr>
            <w:tcW w:w="2537" w:type="pct"/>
            <w:vMerge w:val="continue"/>
            <w:tcBorders>
              <w:top w:val="nil"/>
              <w:left w:val="single" w:color="auto" w:sz="4" w:space="0"/>
              <w:bottom w:val="single" w:color="auto" w:sz="4" w:space="0"/>
              <w:right w:val="single" w:color="auto" w:sz="4" w:space="0"/>
            </w:tcBorders>
            <w:noWrap w:val="0"/>
            <w:vAlign w:val="center"/>
          </w:tcPr>
          <w:p w14:paraId="42B1BF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462" w:type="pct"/>
            <w:tcBorders>
              <w:top w:val="nil"/>
              <w:left w:val="nil"/>
              <w:bottom w:val="single" w:color="auto" w:sz="4" w:space="0"/>
              <w:right w:val="single" w:color="auto" w:sz="4" w:space="0"/>
            </w:tcBorders>
            <w:noWrap/>
            <w:vAlign w:val="center"/>
          </w:tcPr>
          <w:p w14:paraId="0AF4EC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爱普生M2118</w:t>
            </w:r>
          </w:p>
        </w:tc>
      </w:tr>
      <w:tr w14:paraId="5F949519">
        <w:tblPrEx>
          <w:tblCellMar>
            <w:top w:w="0" w:type="dxa"/>
            <w:left w:w="108" w:type="dxa"/>
            <w:bottom w:w="0" w:type="dxa"/>
            <w:right w:w="108" w:type="dxa"/>
          </w:tblCellMar>
        </w:tblPrEx>
        <w:trPr>
          <w:trHeight w:val="272" w:hRule="atLeast"/>
        </w:trPr>
        <w:tc>
          <w:tcPr>
            <w:tcW w:w="2537" w:type="pct"/>
            <w:tcBorders>
              <w:top w:val="nil"/>
              <w:left w:val="single" w:color="auto" w:sz="4" w:space="0"/>
              <w:bottom w:val="single" w:color="auto" w:sz="4" w:space="0"/>
              <w:right w:val="single" w:color="auto" w:sz="4" w:space="0"/>
            </w:tcBorders>
            <w:noWrap/>
            <w:vAlign w:val="center"/>
          </w:tcPr>
          <w:p w14:paraId="3E9F10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彩色喷墨打印机</w:t>
            </w:r>
          </w:p>
        </w:tc>
        <w:tc>
          <w:tcPr>
            <w:tcW w:w="2462" w:type="pct"/>
            <w:tcBorders>
              <w:top w:val="nil"/>
              <w:left w:val="nil"/>
              <w:bottom w:val="single" w:color="auto" w:sz="4" w:space="0"/>
              <w:right w:val="single" w:color="auto" w:sz="4" w:space="0"/>
            </w:tcBorders>
            <w:noWrap/>
            <w:vAlign w:val="center"/>
          </w:tcPr>
          <w:p w14:paraId="4DD711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爱普生L1218</w:t>
            </w:r>
          </w:p>
        </w:tc>
      </w:tr>
    </w:tbl>
    <w:p w14:paraId="61D58D98">
      <w:pPr>
        <w:keepNext w:val="0"/>
        <w:keepLines w:val="0"/>
        <w:pageBreakBefore w:val="0"/>
        <w:tabs>
          <w:tab w:val="left" w:pos="9214"/>
        </w:tabs>
        <w:kinsoku/>
        <w:wordWrap/>
        <w:overflowPunct/>
        <w:topLinePunct w:val="0"/>
        <w:autoSpaceDE/>
        <w:autoSpaceDN/>
        <w:bidi w:val="0"/>
        <w:adjustRightInd w:val="0"/>
        <w:snapToGrid w:val="0"/>
        <w:spacing w:line="360" w:lineRule="auto"/>
        <w:ind w:right="0" w:righ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附件二：《免费类配件清单》</w:t>
      </w:r>
    </w:p>
    <w:tbl>
      <w:tblPr>
        <w:tblStyle w:val="43"/>
        <w:tblW w:w="5000" w:type="pct"/>
        <w:tblInd w:w="0" w:type="dxa"/>
        <w:tblLayout w:type="autofit"/>
        <w:tblCellMar>
          <w:top w:w="0" w:type="dxa"/>
          <w:left w:w="108" w:type="dxa"/>
          <w:bottom w:w="0" w:type="dxa"/>
          <w:right w:w="108" w:type="dxa"/>
        </w:tblCellMar>
      </w:tblPr>
      <w:tblGrid>
        <w:gridCol w:w="4607"/>
        <w:gridCol w:w="2168"/>
        <w:gridCol w:w="1747"/>
      </w:tblGrid>
      <w:tr w14:paraId="6016BCE4">
        <w:tblPrEx>
          <w:tblCellMar>
            <w:top w:w="0" w:type="dxa"/>
            <w:left w:w="108" w:type="dxa"/>
            <w:bottom w:w="0" w:type="dxa"/>
            <w:right w:w="108" w:type="dxa"/>
          </w:tblCellMar>
        </w:tblPrEx>
        <w:trPr>
          <w:trHeight w:val="405" w:hRule="atLeast"/>
        </w:trPr>
        <w:tc>
          <w:tcPr>
            <w:tcW w:w="5000" w:type="pct"/>
            <w:gridSpan w:val="3"/>
            <w:tcBorders>
              <w:top w:val="nil"/>
              <w:left w:val="nil"/>
              <w:bottom w:val="single" w:color="000000" w:sz="4" w:space="0"/>
              <w:right w:val="nil"/>
            </w:tcBorders>
            <w:shd w:val="clear" w:color="auto" w:fill="FFFFFF"/>
            <w:noWrap/>
            <w:vAlign w:val="center"/>
          </w:tcPr>
          <w:p w14:paraId="11079314">
            <w:pPr>
              <w:keepNext w:val="0"/>
              <w:keepLines w:val="0"/>
              <w:pageBreakBefore w:val="0"/>
              <w:widowControl/>
              <w:kinsoku/>
              <w:wordWrap/>
              <w:overflowPunct/>
              <w:topLinePunct w:val="0"/>
              <w:autoSpaceDE/>
              <w:autoSpaceDN/>
              <w:bidi w:val="0"/>
              <w:spacing w:line="360" w:lineRule="auto"/>
              <w:ind w:right="0" w:rightChars="0" w:firstLine="420" w:firstLineChars="200"/>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单个设施、设备三百元以下（含三百元）配件清单</w:t>
            </w:r>
          </w:p>
        </w:tc>
      </w:tr>
      <w:tr w14:paraId="00DE09C3">
        <w:tblPrEx>
          <w:tblCellMar>
            <w:top w:w="0" w:type="dxa"/>
            <w:left w:w="108" w:type="dxa"/>
            <w:bottom w:w="0" w:type="dxa"/>
            <w:right w:w="108" w:type="dxa"/>
          </w:tblCellMar>
        </w:tblPrEx>
        <w:trPr>
          <w:trHeight w:val="273" w:hRule="atLeast"/>
        </w:trPr>
        <w:tc>
          <w:tcPr>
            <w:tcW w:w="270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DA68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机器型号</w:t>
            </w:r>
          </w:p>
        </w:tc>
        <w:tc>
          <w:tcPr>
            <w:tcW w:w="127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6DB6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配件名称</w:t>
            </w:r>
          </w:p>
        </w:tc>
        <w:tc>
          <w:tcPr>
            <w:tcW w:w="1024"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8B89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备注</w:t>
            </w:r>
          </w:p>
        </w:tc>
      </w:tr>
      <w:tr w14:paraId="01AC1170">
        <w:tblPrEx>
          <w:tblCellMar>
            <w:top w:w="0" w:type="dxa"/>
            <w:left w:w="108" w:type="dxa"/>
            <w:bottom w:w="0" w:type="dxa"/>
            <w:right w:w="108" w:type="dxa"/>
          </w:tblCellMar>
        </w:tblPrEx>
        <w:trPr>
          <w:trHeight w:val="273" w:hRule="atLeast"/>
        </w:trPr>
        <w:tc>
          <w:tcPr>
            <w:tcW w:w="27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676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爱普生L1118/爱普生L2118/爱普生M101/爱普生M105/爱普生4169/爱普生L310/爱普生L313/爱普生5113</w:t>
            </w: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53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前压纸板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C2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3C4874F7">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56F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3B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搓纸轮</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B0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31897E5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835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980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废墨仓</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9C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68E536A">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9EF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6C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分页器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52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4FC34AA">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500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A3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进纸传感器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64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57C3F997">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559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49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光栅盘</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4A0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097A699">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179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62B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光栅条</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18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5F98755">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BCC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D66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走纸电机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F5B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E0D7C3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7EE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A3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字车电机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65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D059B17">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BC6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17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纸尽传感器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466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31C1716">
        <w:tblPrEx>
          <w:tblCellMar>
            <w:top w:w="0" w:type="dxa"/>
            <w:left w:w="108" w:type="dxa"/>
            <w:bottom w:w="0" w:type="dxa"/>
            <w:right w:w="108" w:type="dxa"/>
          </w:tblCellMar>
        </w:tblPrEx>
        <w:trPr>
          <w:trHeight w:val="273" w:hRule="atLeast"/>
        </w:trPr>
        <w:tc>
          <w:tcPr>
            <w:tcW w:w="27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A9B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得实DS1100II/得实DS1100II+/得实DS5400</w:t>
            </w:r>
            <w:r>
              <w:rPr>
                <w:rFonts w:hint="eastAsia" w:ascii="宋体" w:hAnsi="宋体" w:eastAsia="宋体" w:cs="宋体"/>
                <w:b w:val="0"/>
                <w:color w:val="auto"/>
                <w:kern w:val="0"/>
                <w:sz w:val="21"/>
                <w:szCs w:val="21"/>
                <w:highlight w:val="none"/>
                <w:lang w:eastAsia="zh-CN"/>
              </w:rPr>
              <w:t>Ⅲ</w:t>
            </w:r>
            <w:r>
              <w:rPr>
                <w:rFonts w:hint="eastAsia" w:ascii="宋体" w:hAnsi="宋体" w:eastAsia="宋体" w:cs="宋体"/>
                <w:b w:val="0"/>
                <w:color w:val="auto"/>
                <w:kern w:val="0"/>
                <w:sz w:val="21"/>
                <w:szCs w:val="21"/>
                <w:highlight w:val="none"/>
              </w:rPr>
              <w:t>/得实DS5400IV/得实DS2600II/得实DS1000</w:t>
            </w: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065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打印针</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50A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F2D6F1B">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7FC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8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导纸板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BD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9DE305A">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0B2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B3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大上盖</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487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0E06464B">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2B7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278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面板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9A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F9886EB">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682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CF9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进纸传感器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12A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35C4FBB">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219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E72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缺纸传感器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5B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30C03C07">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979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02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纸尽传感器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C1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021B1B2F">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32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34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色带齿轮组</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77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5AF2D8F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F60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84F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色带转轴</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AA6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EFFA1B5">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6C9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523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链式进纸器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42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0A762839">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AF1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017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走纸电机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E5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0E427D3">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06C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AB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字车电机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9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BF92EC8">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99D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EB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打印头线圈</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89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502A108">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58C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39B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手柄</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02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02000C5">
        <w:tblPrEx>
          <w:tblCellMar>
            <w:top w:w="0" w:type="dxa"/>
            <w:left w:w="108" w:type="dxa"/>
            <w:bottom w:w="0" w:type="dxa"/>
            <w:right w:w="108" w:type="dxa"/>
          </w:tblCellMar>
        </w:tblPrEx>
        <w:trPr>
          <w:trHeight w:val="273" w:hRule="atLeast"/>
        </w:trPr>
        <w:tc>
          <w:tcPr>
            <w:tcW w:w="27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93D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惠普1020/惠普1007/惠普1106/惠普1108/惠普1136/惠普NS1020C/惠普126A/兄弟5590/兄弟7080</w:t>
            </w: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77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分页器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490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A4AF0DA">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6AA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B03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导纸板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58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5587FF6">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60A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875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加热膜</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256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C5913D6">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F03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AE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定影盖板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2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0922D2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DF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74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传感器组合</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C5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7B7A0F3">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E7C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A9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电磁铁</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A91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18C71FE">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FBA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ACE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搓纸轮</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B3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8B904D0">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972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72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激光器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2A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C1C1B7B">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247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51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走纸电机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8D4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579FC93">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50F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165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接口板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3E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63D7829">
        <w:tblPrEx>
          <w:tblCellMar>
            <w:top w:w="0" w:type="dxa"/>
            <w:left w:w="108" w:type="dxa"/>
            <w:bottom w:w="0" w:type="dxa"/>
            <w:right w:w="108" w:type="dxa"/>
          </w:tblCellMar>
        </w:tblPrEx>
        <w:trPr>
          <w:trHeight w:val="273" w:hRule="atLeast"/>
        </w:trPr>
        <w:tc>
          <w:tcPr>
            <w:tcW w:w="270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096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得实DT230/得实DT330/得实DL200/得实DL210/得实DL218/斑马888TT</w:t>
            </w: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27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传动齿轮</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D6C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65DDC17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C26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179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顶盖传感器</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968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445ED6F4">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807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E1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碳带转轴</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DD9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7C452531">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3B8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8A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大上盖</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C5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3748EA49">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186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F9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走纸电机</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82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14DAD2A2">
        <w:tblPrEx>
          <w:tblCellMar>
            <w:top w:w="0" w:type="dxa"/>
            <w:left w:w="108" w:type="dxa"/>
            <w:bottom w:w="0" w:type="dxa"/>
            <w:right w:w="108" w:type="dxa"/>
          </w:tblCellMar>
        </w:tblPrEx>
        <w:trPr>
          <w:trHeight w:val="273" w:hRule="atLeast"/>
        </w:trPr>
        <w:tc>
          <w:tcPr>
            <w:tcW w:w="2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2D9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p>
        </w:tc>
        <w:tc>
          <w:tcPr>
            <w:tcW w:w="1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0A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电源板</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7EA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原厂原装</w:t>
            </w:r>
          </w:p>
        </w:tc>
      </w:tr>
      <w:tr w14:paraId="2D0383DA">
        <w:tblPrEx>
          <w:tblCellMar>
            <w:top w:w="0" w:type="dxa"/>
            <w:left w:w="108" w:type="dxa"/>
            <w:bottom w:w="0" w:type="dxa"/>
            <w:right w:w="108" w:type="dxa"/>
          </w:tblCellMar>
        </w:tblPrEx>
        <w:trPr>
          <w:trHeight w:val="390" w:hRule="atLeast"/>
        </w:trPr>
        <w:tc>
          <w:tcPr>
            <w:tcW w:w="3975" w:type="pct"/>
            <w:gridSpan w:val="2"/>
            <w:tcBorders>
              <w:top w:val="single" w:color="000000" w:sz="4" w:space="0"/>
              <w:left w:val="nil"/>
              <w:bottom w:val="nil"/>
              <w:right w:val="nil"/>
            </w:tcBorders>
            <w:shd w:val="clear" w:color="auto" w:fill="FFFFFF"/>
            <w:noWrap/>
            <w:vAlign w:val="center"/>
          </w:tcPr>
          <w:p w14:paraId="027D0D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注：以上配件由打印机外包服务公司免费提供。</w:t>
            </w:r>
          </w:p>
        </w:tc>
        <w:tc>
          <w:tcPr>
            <w:tcW w:w="1024" w:type="pct"/>
            <w:tcBorders>
              <w:top w:val="single" w:color="000000" w:sz="4" w:space="0"/>
              <w:left w:val="nil"/>
              <w:bottom w:val="nil"/>
              <w:right w:val="nil"/>
            </w:tcBorders>
            <w:shd w:val="clear" w:color="auto" w:fill="FFFFFF"/>
            <w:noWrap/>
            <w:vAlign w:val="center"/>
          </w:tcPr>
          <w:p w14:paraId="609C77C6">
            <w:pPr>
              <w:widowControl/>
              <w:jc w:val="left"/>
              <w:rPr>
                <w:rFonts w:hint="eastAsia" w:ascii="宋体" w:hAnsi="宋体" w:eastAsia="宋体" w:cs="宋体"/>
                <w:b w:val="0"/>
                <w:color w:val="auto"/>
                <w:kern w:val="0"/>
                <w:sz w:val="21"/>
                <w:szCs w:val="21"/>
                <w:highlight w:val="none"/>
              </w:rPr>
            </w:pPr>
          </w:p>
        </w:tc>
      </w:tr>
    </w:tbl>
    <w:p w14:paraId="5A347781">
      <w:pPr>
        <w:tabs>
          <w:tab w:val="left" w:pos="9214"/>
        </w:tabs>
        <w:adjustRightInd w:val="0"/>
        <w:snapToGrid w:val="0"/>
        <w:spacing w:line="440" w:lineRule="exact"/>
        <w:ind w:right="531" w:rightChars="253"/>
        <w:contextualSpacing/>
        <w:rPr>
          <w:rFonts w:hint="eastAsia" w:ascii="宋体" w:hAnsi="宋体" w:eastAsia="宋体" w:cs="宋体"/>
          <w:color w:val="auto"/>
          <w:sz w:val="21"/>
          <w:szCs w:val="21"/>
          <w:highlight w:val="none"/>
        </w:rPr>
      </w:pPr>
      <w:bookmarkStart w:id="130" w:name="_Hlk207722919"/>
      <w:r>
        <w:rPr>
          <w:rFonts w:hint="eastAsia" w:ascii="宋体" w:hAnsi="宋体" w:eastAsia="宋体" w:cs="宋体"/>
          <w:color w:val="auto"/>
          <w:sz w:val="21"/>
          <w:szCs w:val="21"/>
          <w:highlight w:val="none"/>
        </w:rPr>
        <w:t>附件三：《收费类配件清单》</w:t>
      </w:r>
    </w:p>
    <w:bookmarkEnd w:id="130"/>
    <w:tbl>
      <w:tblPr>
        <w:tblStyle w:val="4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630"/>
        <w:gridCol w:w="1513"/>
        <w:gridCol w:w="1188"/>
        <w:gridCol w:w="2001"/>
        <w:gridCol w:w="1481"/>
      </w:tblGrid>
      <w:tr w14:paraId="75D9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000" w:type="pct"/>
            <w:gridSpan w:val="6"/>
            <w:tcBorders>
              <w:top w:val="nil"/>
              <w:left w:val="nil"/>
              <w:bottom w:val="nil"/>
              <w:right w:val="nil"/>
            </w:tcBorders>
            <w:noWrap/>
            <w:vAlign w:val="center"/>
          </w:tcPr>
          <w:p w14:paraId="20A9ABF3">
            <w:pPr>
              <w:keepNext w:val="0"/>
              <w:keepLines w:val="0"/>
              <w:widowControl/>
              <w:suppressLineNumbers w:val="0"/>
              <w:jc w:val="center"/>
              <w:textAlignment w:val="center"/>
              <w:rPr>
                <w:rStyle w:val="206"/>
                <w:rFonts w:hint="eastAsia" w:ascii="宋体" w:hAnsi="宋体" w:eastAsia="宋体" w:cs="宋体"/>
                <w:color w:val="auto"/>
                <w:sz w:val="21"/>
                <w:szCs w:val="21"/>
                <w:highlight w:val="none"/>
                <w:lang w:val="en-US" w:eastAsia="zh-CN" w:bidi="ar"/>
              </w:rPr>
            </w:pPr>
            <w:r>
              <w:rPr>
                <w:rStyle w:val="206"/>
                <w:rFonts w:hint="eastAsia" w:ascii="宋体" w:hAnsi="宋体" w:eastAsia="宋体" w:cs="宋体"/>
                <w:color w:val="auto"/>
                <w:sz w:val="21"/>
                <w:szCs w:val="21"/>
                <w:highlight w:val="none"/>
                <w:lang w:val="en-US" w:eastAsia="zh-CN" w:bidi="ar"/>
              </w:rPr>
              <w:t>单个设施、设备三百元以上配件清单</w:t>
            </w:r>
          </w:p>
        </w:tc>
      </w:tr>
      <w:tr w14:paraId="2FFE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28466D9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序号</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65E37">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机器型号</w:t>
            </w:r>
          </w:p>
        </w:tc>
        <w:tc>
          <w:tcPr>
            <w:tcW w:w="9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5454">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配件名称</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3DBA1">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年度预估使用量</w:t>
            </w:r>
          </w:p>
        </w:tc>
        <w:tc>
          <w:tcPr>
            <w:tcW w:w="7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D9D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上限单价（元/个）</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293B1">
            <w:pPr>
              <w:keepNext w:val="0"/>
              <w:keepLines w:val="0"/>
              <w:widowControl/>
              <w:suppressLineNumbers w:val="0"/>
              <w:jc w:val="center"/>
              <w:textAlignment w:val="center"/>
              <w:rPr>
                <w:rStyle w:val="206"/>
                <w:rFonts w:hint="eastAsia" w:ascii="宋体" w:hAnsi="宋体" w:eastAsia="宋体" w:cs="宋体"/>
                <w:b w:val="0"/>
                <w:color w:val="auto"/>
                <w:sz w:val="21"/>
                <w:szCs w:val="21"/>
                <w:highlight w:val="none"/>
                <w:lang w:val="en-US" w:eastAsia="zh-CN" w:bidi="ar"/>
              </w:rPr>
            </w:pPr>
            <w:r>
              <w:rPr>
                <w:rStyle w:val="206"/>
                <w:rFonts w:hint="eastAsia" w:ascii="宋体" w:hAnsi="宋体" w:eastAsia="宋体" w:cs="宋体"/>
                <w:b w:val="0"/>
                <w:color w:val="auto"/>
                <w:sz w:val="21"/>
                <w:szCs w:val="21"/>
                <w:highlight w:val="none"/>
                <w:lang w:val="en-US" w:eastAsia="zh-CN" w:bidi="ar"/>
              </w:rPr>
              <w:t>备注</w:t>
            </w:r>
          </w:p>
        </w:tc>
      </w:tr>
      <w:tr w14:paraId="66ED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AEB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pct"/>
            <w:tcBorders>
              <w:top w:val="nil"/>
              <w:left w:val="nil"/>
              <w:bottom w:val="nil"/>
              <w:right w:val="single" w:color="000000" w:sz="8" w:space="0"/>
            </w:tcBorders>
            <w:noWrap w:val="0"/>
            <w:vAlign w:val="center"/>
          </w:tcPr>
          <w:p w14:paraId="2C401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967" w:type="pct"/>
            <w:tcBorders>
              <w:top w:val="nil"/>
              <w:left w:val="nil"/>
              <w:bottom w:val="single" w:color="000000" w:sz="8" w:space="0"/>
              <w:right w:val="single" w:color="000000" w:sz="8" w:space="0"/>
            </w:tcBorders>
            <w:noWrap/>
            <w:vAlign w:val="center"/>
          </w:tcPr>
          <w:p w14:paraId="0634F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1D56B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777" w:type="pct"/>
            <w:tcBorders>
              <w:top w:val="nil"/>
              <w:left w:val="nil"/>
              <w:bottom w:val="single" w:color="000000" w:sz="8" w:space="0"/>
              <w:right w:val="single" w:color="000000" w:sz="8" w:space="0"/>
            </w:tcBorders>
            <w:noWrap/>
            <w:vAlign w:val="center"/>
          </w:tcPr>
          <w:p w14:paraId="30E5B5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0D0EF291">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062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37A85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6" w:type="pct"/>
            <w:tcBorders>
              <w:top w:val="single" w:color="000000" w:sz="8" w:space="0"/>
              <w:left w:val="nil"/>
              <w:bottom w:val="nil"/>
              <w:right w:val="single" w:color="000000" w:sz="8" w:space="0"/>
            </w:tcBorders>
            <w:noWrap w:val="0"/>
            <w:vAlign w:val="center"/>
          </w:tcPr>
          <w:p w14:paraId="73892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967" w:type="pct"/>
            <w:tcBorders>
              <w:top w:val="nil"/>
              <w:left w:val="nil"/>
              <w:bottom w:val="single" w:color="000000" w:sz="8" w:space="0"/>
              <w:right w:val="single" w:color="000000" w:sz="8" w:space="0"/>
            </w:tcBorders>
            <w:noWrap/>
            <w:vAlign w:val="center"/>
          </w:tcPr>
          <w:p w14:paraId="495F2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76" w:type="pct"/>
            <w:tcBorders>
              <w:top w:val="nil"/>
              <w:left w:val="nil"/>
              <w:bottom w:val="single" w:color="000000" w:sz="8" w:space="0"/>
              <w:right w:val="single" w:color="000000" w:sz="8" w:space="0"/>
            </w:tcBorders>
            <w:noWrap/>
            <w:vAlign w:val="center"/>
          </w:tcPr>
          <w:p w14:paraId="2B0EB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77" w:type="pct"/>
            <w:tcBorders>
              <w:top w:val="nil"/>
              <w:left w:val="nil"/>
              <w:bottom w:val="single" w:color="000000" w:sz="8" w:space="0"/>
              <w:right w:val="single" w:color="000000" w:sz="8" w:space="0"/>
            </w:tcBorders>
            <w:noWrap/>
            <w:vAlign w:val="center"/>
          </w:tcPr>
          <w:p w14:paraId="33A68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38069B8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638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09031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6" w:type="pct"/>
            <w:tcBorders>
              <w:top w:val="single" w:color="000000" w:sz="8" w:space="0"/>
              <w:left w:val="nil"/>
              <w:bottom w:val="nil"/>
              <w:right w:val="single" w:color="000000" w:sz="8" w:space="0"/>
            </w:tcBorders>
            <w:noWrap w:val="0"/>
            <w:vAlign w:val="center"/>
          </w:tcPr>
          <w:p w14:paraId="3F8B1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967" w:type="pct"/>
            <w:tcBorders>
              <w:top w:val="nil"/>
              <w:left w:val="nil"/>
              <w:bottom w:val="single" w:color="000000" w:sz="8" w:space="0"/>
              <w:right w:val="single" w:color="000000" w:sz="8" w:space="0"/>
            </w:tcBorders>
            <w:noWrap/>
            <w:vAlign w:val="center"/>
          </w:tcPr>
          <w:p w14:paraId="5CB6C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35C26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77" w:type="pct"/>
            <w:tcBorders>
              <w:top w:val="nil"/>
              <w:left w:val="nil"/>
              <w:bottom w:val="single" w:color="000000" w:sz="8" w:space="0"/>
              <w:right w:val="single" w:color="000000" w:sz="8" w:space="0"/>
            </w:tcBorders>
            <w:noWrap/>
            <w:vAlign w:val="center"/>
          </w:tcPr>
          <w:p w14:paraId="10758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195DD7F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97B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1EE66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6" w:type="pct"/>
            <w:tcBorders>
              <w:top w:val="single" w:color="000000" w:sz="8" w:space="0"/>
              <w:left w:val="nil"/>
              <w:bottom w:val="nil"/>
              <w:right w:val="single" w:color="000000" w:sz="8" w:space="0"/>
            </w:tcBorders>
            <w:noWrap w:val="0"/>
            <w:vAlign w:val="center"/>
          </w:tcPr>
          <w:p w14:paraId="49E76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967" w:type="pct"/>
            <w:tcBorders>
              <w:top w:val="nil"/>
              <w:left w:val="nil"/>
              <w:bottom w:val="single" w:color="000000" w:sz="8" w:space="0"/>
              <w:right w:val="single" w:color="000000" w:sz="8" w:space="0"/>
            </w:tcBorders>
            <w:noWrap/>
            <w:vAlign w:val="center"/>
          </w:tcPr>
          <w:p w14:paraId="70715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76" w:type="pct"/>
            <w:tcBorders>
              <w:top w:val="nil"/>
              <w:left w:val="nil"/>
              <w:bottom w:val="single" w:color="000000" w:sz="8" w:space="0"/>
              <w:right w:val="single" w:color="000000" w:sz="8" w:space="0"/>
            </w:tcBorders>
            <w:noWrap/>
            <w:vAlign w:val="center"/>
          </w:tcPr>
          <w:p w14:paraId="4FCB7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77" w:type="pct"/>
            <w:tcBorders>
              <w:top w:val="nil"/>
              <w:left w:val="nil"/>
              <w:bottom w:val="single" w:color="000000" w:sz="8" w:space="0"/>
              <w:right w:val="single" w:color="000000" w:sz="8" w:space="0"/>
            </w:tcBorders>
            <w:noWrap/>
            <w:vAlign w:val="center"/>
          </w:tcPr>
          <w:p w14:paraId="61446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2168B50">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19E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734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6" w:type="pct"/>
            <w:tcBorders>
              <w:top w:val="single" w:color="000000" w:sz="8" w:space="0"/>
              <w:left w:val="nil"/>
              <w:bottom w:val="nil"/>
              <w:right w:val="single" w:color="000000" w:sz="8" w:space="0"/>
            </w:tcBorders>
            <w:noWrap w:val="0"/>
            <w:vAlign w:val="center"/>
          </w:tcPr>
          <w:p w14:paraId="17D84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967" w:type="pct"/>
            <w:tcBorders>
              <w:top w:val="nil"/>
              <w:left w:val="nil"/>
              <w:bottom w:val="single" w:color="000000" w:sz="8" w:space="0"/>
              <w:right w:val="single" w:color="000000" w:sz="8" w:space="0"/>
            </w:tcBorders>
            <w:noWrap/>
            <w:vAlign w:val="center"/>
          </w:tcPr>
          <w:p w14:paraId="72BC9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18DD3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7A521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35A4F194">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DB9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19B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6" w:type="pct"/>
            <w:tcBorders>
              <w:top w:val="single" w:color="000000" w:sz="8" w:space="0"/>
              <w:left w:val="nil"/>
              <w:bottom w:val="nil"/>
              <w:right w:val="single" w:color="000000" w:sz="8" w:space="0"/>
            </w:tcBorders>
            <w:noWrap w:val="0"/>
            <w:vAlign w:val="center"/>
          </w:tcPr>
          <w:p w14:paraId="3E2CD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967" w:type="pct"/>
            <w:tcBorders>
              <w:top w:val="nil"/>
              <w:left w:val="nil"/>
              <w:bottom w:val="single" w:color="000000" w:sz="8" w:space="0"/>
              <w:right w:val="single" w:color="000000" w:sz="8" w:space="0"/>
            </w:tcBorders>
            <w:noWrap/>
            <w:vAlign w:val="center"/>
          </w:tcPr>
          <w:p w14:paraId="69A26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76" w:type="pct"/>
            <w:tcBorders>
              <w:top w:val="nil"/>
              <w:left w:val="nil"/>
              <w:bottom w:val="single" w:color="000000" w:sz="8" w:space="0"/>
              <w:right w:val="single" w:color="000000" w:sz="8" w:space="0"/>
            </w:tcBorders>
            <w:noWrap/>
            <w:vAlign w:val="center"/>
          </w:tcPr>
          <w:p w14:paraId="2E8EE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3B9BF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63724698">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19A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24493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6" w:type="pct"/>
            <w:tcBorders>
              <w:top w:val="single" w:color="000000" w:sz="8" w:space="0"/>
              <w:left w:val="nil"/>
              <w:bottom w:val="nil"/>
              <w:right w:val="single" w:color="000000" w:sz="8" w:space="0"/>
            </w:tcBorders>
            <w:noWrap w:val="0"/>
            <w:vAlign w:val="center"/>
          </w:tcPr>
          <w:p w14:paraId="57F80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967" w:type="pct"/>
            <w:tcBorders>
              <w:top w:val="nil"/>
              <w:left w:val="nil"/>
              <w:bottom w:val="single" w:color="000000" w:sz="8" w:space="0"/>
              <w:right w:val="single" w:color="000000" w:sz="8" w:space="0"/>
            </w:tcBorders>
            <w:noWrap/>
            <w:vAlign w:val="center"/>
          </w:tcPr>
          <w:p w14:paraId="526BA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421DB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4CD2B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3305C69A">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6C0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40728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6" w:type="pct"/>
            <w:tcBorders>
              <w:top w:val="single" w:color="000000" w:sz="8" w:space="0"/>
              <w:left w:val="nil"/>
              <w:bottom w:val="nil"/>
              <w:right w:val="single" w:color="000000" w:sz="8" w:space="0"/>
            </w:tcBorders>
            <w:noWrap w:val="0"/>
            <w:vAlign w:val="center"/>
          </w:tcPr>
          <w:p w14:paraId="68423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967" w:type="pct"/>
            <w:tcBorders>
              <w:top w:val="nil"/>
              <w:left w:val="nil"/>
              <w:bottom w:val="single" w:color="000000" w:sz="8" w:space="0"/>
              <w:right w:val="single" w:color="000000" w:sz="8" w:space="0"/>
            </w:tcBorders>
            <w:noWrap/>
            <w:vAlign w:val="center"/>
          </w:tcPr>
          <w:p w14:paraId="496E6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76" w:type="pct"/>
            <w:tcBorders>
              <w:top w:val="nil"/>
              <w:left w:val="nil"/>
              <w:bottom w:val="single" w:color="000000" w:sz="8" w:space="0"/>
              <w:right w:val="single" w:color="000000" w:sz="8" w:space="0"/>
            </w:tcBorders>
            <w:noWrap/>
            <w:vAlign w:val="center"/>
          </w:tcPr>
          <w:p w14:paraId="564F0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5C25D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721B1893">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F42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4BFD1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6" w:type="pct"/>
            <w:tcBorders>
              <w:top w:val="single" w:color="000000" w:sz="8" w:space="0"/>
              <w:left w:val="nil"/>
              <w:bottom w:val="nil"/>
              <w:right w:val="single" w:color="000000" w:sz="8" w:space="0"/>
            </w:tcBorders>
            <w:noWrap w:val="0"/>
            <w:vAlign w:val="center"/>
          </w:tcPr>
          <w:p w14:paraId="2C0F7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967" w:type="pct"/>
            <w:tcBorders>
              <w:top w:val="nil"/>
              <w:left w:val="nil"/>
              <w:bottom w:val="single" w:color="000000" w:sz="8" w:space="0"/>
              <w:right w:val="single" w:color="000000" w:sz="8" w:space="0"/>
            </w:tcBorders>
            <w:noWrap/>
            <w:vAlign w:val="center"/>
          </w:tcPr>
          <w:p w14:paraId="0F61F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2EFC9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7" w:type="pct"/>
            <w:tcBorders>
              <w:top w:val="nil"/>
              <w:left w:val="nil"/>
              <w:bottom w:val="single" w:color="000000" w:sz="8" w:space="0"/>
              <w:right w:val="single" w:color="000000" w:sz="8" w:space="0"/>
            </w:tcBorders>
            <w:noWrap/>
            <w:vAlign w:val="center"/>
          </w:tcPr>
          <w:p w14:paraId="359B7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B4FB8B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D03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4C917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6" w:type="pct"/>
            <w:tcBorders>
              <w:top w:val="single" w:color="000000" w:sz="8" w:space="0"/>
              <w:left w:val="nil"/>
              <w:bottom w:val="nil"/>
              <w:right w:val="single" w:color="000000" w:sz="8" w:space="0"/>
            </w:tcBorders>
            <w:noWrap w:val="0"/>
            <w:vAlign w:val="center"/>
          </w:tcPr>
          <w:p w14:paraId="2BAE6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967" w:type="pct"/>
            <w:tcBorders>
              <w:top w:val="nil"/>
              <w:left w:val="nil"/>
              <w:bottom w:val="single" w:color="000000" w:sz="8" w:space="0"/>
              <w:right w:val="single" w:color="000000" w:sz="8" w:space="0"/>
            </w:tcBorders>
            <w:noWrap/>
            <w:vAlign w:val="center"/>
          </w:tcPr>
          <w:p w14:paraId="297C4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76" w:type="pct"/>
            <w:tcBorders>
              <w:top w:val="nil"/>
              <w:left w:val="nil"/>
              <w:bottom w:val="single" w:color="000000" w:sz="8" w:space="0"/>
              <w:right w:val="single" w:color="000000" w:sz="8" w:space="0"/>
            </w:tcBorders>
            <w:noWrap/>
            <w:vAlign w:val="center"/>
          </w:tcPr>
          <w:p w14:paraId="0DACF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0C381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3B5F82DB">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FF4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6A03E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6" w:type="pct"/>
            <w:tcBorders>
              <w:top w:val="single" w:color="000000" w:sz="8" w:space="0"/>
              <w:left w:val="nil"/>
              <w:bottom w:val="nil"/>
              <w:right w:val="single" w:color="000000" w:sz="8" w:space="0"/>
            </w:tcBorders>
            <w:noWrap w:val="0"/>
            <w:vAlign w:val="center"/>
          </w:tcPr>
          <w:p w14:paraId="25365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967" w:type="pct"/>
            <w:tcBorders>
              <w:top w:val="nil"/>
              <w:left w:val="nil"/>
              <w:bottom w:val="single" w:color="000000" w:sz="8" w:space="0"/>
              <w:right w:val="single" w:color="000000" w:sz="8" w:space="0"/>
            </w:tcBorders>
            <w:noWrap/>
            <w:vAlign w:val="center"/>
          </w:tcPr>
          <w:p w14:paraId="13553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76" w:type="pct"/>
            <w:tcBorders>
              <w:top w:val="nil"/>
              <w:left w:val="nil"/>
              <w:bottom w:val="single" w:color="000000" w:sz="8" w:space="0"/>
              <w:right w:val="single" w:color="000000" w:sz="8" w:space="0"/>
            </w:tcBorders>
            <w:noWrap/>
            <w:vAlign w:val="center"/>
          </w:tcPr>
          <w:p w14:paraId="5774F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77" w:type="pct"/>
            <w:tcBorders>
              <w:top w:val="nil"/>
              <w:left w:val="nil"/>
              <w:bottom w:val="single" w:color="000000" w:sz="8" w:space="0"/>
              <w:right w:val="single" w:color="000000" w:sz="8" w:space="0"/>
            </w:tcBorders>
            <w:noWrap/>
            <w:vAlign w:val="center"/>
          </w:tcPr>
          <w:p w14:paraId="1F070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618B473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2A6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5F48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6" w:type="pct"/>
            <w:tcBorders>
              <w:top w:val="single" w:color="000000" w:sz="8" w:space="0"/>
              <w:left w:val="nil"/>
              <w:bottom w:val="nil"/>
              <w:right w:val="single" w:color="000000" w:sz="8" w:space="0"/>
            </w:tcBorders>
            <w:noWrap w:val="0"/>
            <w:vAlign w:val="center"/>
          </w:tcPr>
          <w:p w14:paraId="5088A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967" w:type="pct"/>
            <w:tcBorders>
              <w:top w:val="nil"/>
              <w:left w:val="nil"/>
              <w:bottom w:val="single" w:color="000000" w:sz="8" w:space="0"/>
              <w:right w:val="single" w:color="000000" w:sz="8" w:space="0"/>
            </w:tcBorders>
            <w:noWrap/>
            <w:vAlign w:val="center"/>
          </w:tcPr>
          <w:p w14:paraId="18FE5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23B64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433F9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1DA4CDDE">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4BA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5F02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6" w:type="pct"/>
            <w:tcBorders>
              <w:top w:val="single" w:color="000000" w:sz="8" w:space="0"/>
              <w:left w:val="nil"/>
              <w:bottom w:val="nil"/>
              <w:right w:val="single" w:color="000000" w:sz="8" w:space="0"/>
            </w:tcBorders>
            <w:noWrap w:val="0"/>
            <w:vAlign w:val="center"/>
          </w:tcPr>
          <w:p w14:paraId="7D705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967" w:type="pct"/>
            <w:tcBorders>
              <w:top w:val="nil"/>
              <w:left w:val="nil"/>
              <w:bottom w:val="single" w:color="000000" w:sz="8" w:space="0"/>
              <w:right w:val="single" w:color="000000" w:sz="8" w:space="0"/>
            </w:tcBorders>
            <w:noWrap/>
            <w:vAlign w:val="center"/>
          </w:tcPr>
          <w:p w14:paraId="07647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76" w:type="pct"/>
            <w:tcBorders>
              <w:top w:val="nil"/>
              <w:left w:val="nil"/>
              <w:bottom w:val="single" w:color="000000" w:sz="8" w:space="0"/>
              <w:right w:val="single" w:color="000000" w:sz="8" w:space="0"/>
            </w:tcBorders>
            <w:noWrap/>
            <w:vAlign w:val="center"/>
          </w:tcPr>
          <w:p w14:paraId="126C7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711D9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18FA1FD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96A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0C71A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6" w:type="pct"/>
            <w:tcBorders>
              <w:top w:val="single" w:color="000000" w:sz="8" w:space="0"/>
              <w:left w:val="nil"/>
              <w:bottom w:val="nil"/>
              <w:right w:val="single" w:color="000000" w:sz="8" w:space="0"/>
            </w:tcBorders>
            <w:noWrap w:val="0"/>
            <w:vAlign w:val="center"/>
          </w:tcPr>
          <w:p w14:paraId="3E85A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967" w:type="pct"/>
            <w:tcBorders>
              <w:top w:val="nil"/>
              <w:left w:val="nil"/>
              <w:bottom w:val="single" w:color="000000" w:sz="8" w:space="0"/>
              <w:right w:val="single" w:color="000000" w:sz="8" w:space="0"/>
            </w:tcBorders>
            <w:noWrap/>
            <w:vAlign w:val="center"/>
          </w:tcPr>
          <w:p w14:paraId="6D754B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76" w:type="pct"/>
            <w:tcBorders>
              <w:top w:val="nil"/>
              <w:left w:val="nil"/>
              <w:bottom w:val="single" w:color="000000" w:sz="8" w:space="0"/>
              <w:right w:val="single" w:color="000000" w:sz="8" w:space="0"/>
            </w:tcBorders>
            <w:noWrap/>
            <w:vAlign w:val="center"/>
          </w:tcPr>
          <w:p w14:paraId="36DF9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69025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12530710">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B59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C65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6" w:type="pct"/>
            <w:tcBorders>
              <w:top w:val="single" w:color="000000" w:sz="8" w:space="0"/>
              <w:left w:val="nil"/>
              <w:bottom w:val="nil"/>
              <w:right w:val="single" w:color="000000" w:sz="8" w:space="0"/>
            </w:tcBorders>
            <w:noWrap w:val="0"/>
            <w:vAlign w:val="center"/>
          </w:tcPr>
          <w:p w14:paraId="2492A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967" w:type="pct"/>
            <w:tcBorders>
              <w:top w:val="nil"/>
              <w:left w:val="nil"/>
              <w:bottom w:val="single" w:color="000000" w:sz="8" w:space="0"/>
              <w:right w:val="single" w:color="000000" w:sz="8" w:space="0"/>
            </w:tcBorders>
            <w:noWrap/>
            <w:vAlign w:val="center"/>
          </w:tcPr>
          <w:p w14:paraId="17741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5FB27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57C88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0712F847">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BB7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6F839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6" w:type="pct"/>
            <w:tcBorders>
              <w:top w:val="single" w:color="000000" w:sz="8" w:space="0"/>
              <w:left w:val="nil"/>
              <w:bottom w:val="nil"/>
              <w:right w:val="single" w:color="000000" w:sz="8" w:space="0"/>
            </w:tcBorders>
            <w:noWrap w:val="0"/>
            <w:vAlign w:val="center"/>
          </w:tcPr>
          <w:p w14:paraId="30D4A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967" w:type="pct"/>
            <w:tcBorders>
              <w:top w:val="nil"/>
              <w:left w:val="nil"/>
              <w:bottom w:val="single" w:color="000000" w:sz="8" w:space="0"/>
              <w:right w:val="single" w:color="000000" w:sz="8" w:space="0"/>
            </w:tcBorders>
            <w:noWrap/>
            <w:vAlign w:val="center"/>
          </w:tcPr>
          <w:p w14:paraId="47DBF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76" w:type="pct"/>
            <w:tcBorders>
              <w:top w:val="nil"/>
              <w:left w:val="nil"/>
              <w:bottom w:val="single" w:color="000000" w:sz="8" w:space="0"/>
              <w:right w:val="single" w:color="000000" w:sz="8" w:space="0"/>
            </w:tcBorders>
            <w:noWrap/>
            <w:vAlign w:val="center"/>
          </w:tcPr>
          <w:p w14:paraId="16002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63FC2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150DEAA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194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9F5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6" w:type="pct"/>
            <w:tcBorders>
              <w:top w:val="single" w:color="000000" w:sz="8" w:space="0"/>
              <w:left w:val="nil"/>
              <w:bottom w:val="nil"/>
              <w:right w:val="single" w:color="000000" w:sz="8" w:space="0"/>
            </w:tcBorders>
            <w:noWrap w:val="0"/>
            <w:vAlign w:val="center"/>
          </w:tcPr>
          <w:p w14:paraId="0FDEE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967" w:type="pct"/>
            <w:tcBorders>
              <w:top w:val="nil"/>
              <w:left w:val="nil"/>
              <w:bottom w:val="single" w:color="000000" w:sz="8" w:space="0"/>
              <w:right w:val="single" w:color="000000" w:sz="8" w:space="0"/>
            </w:tcBorders>
            <w:noWrap/>
            <w:vAlign w:val="center"/>
          </w:tcPr>
          <w:p w14:paraId="23D37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76" w:type="pct"/>
            <w:tcBorders>
              <w:top w:val="nil"/>
              <w:left w:val="nil"/>
              <w:bottom w:val="single" w:color="000000" w:sz="8" w:space="0"/>
              <w:right w:val="single" w:color="000000" w:sz="8" w:space="0"/>
            </w:tcBorders>
            <w:noWrap/>
            <w:vAlign w:val="center"/>
          </w:tcPr>
          <w:p w14:paraId="4952C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7124D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ACC0612">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8DA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6DC0F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6" w:type="pct"/>
            <w:tcBorders>
              <w:top w:val="single" w:color="000000" w:sz="8" w:space="0"/>
              <w:left w:val="nil"/>
              <w:bottom w:val="nil"/>
              <w:right w:val="single" w:color="000000" w:sz="8" w:space="0"/>
            </w:tcBorders>
            <w:noWrap w:val="0"/>
            <w:vAlign w:val="center"/>
          </w:tcPr>
          <w:p w14:paraId="50271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967" w:type="pct"/>
            <w:tcBorders>
              <w:top w:val="nil"/>
              <w:left w:val="nil"/>
              <w:bottom w:val="single" w:color="000000" w:sz="8" w:space="0"/>
              <w:right w:val="single" w:color="000000" w:sz="8" w:space="0"/>
            </w:tcBorders>
            <w:noWrap/>
            <w:vAlign w:val="center"/>
          </w:tcPr>
          <w:p w14:paraId="08772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1CBFC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7" w:type="pct"/>
            <w:tcBorders>
              <w:top w:val="nil"/>
              <w:left w:val="nil"/>
              <w:bottom w:val="single" w:color="000000" w:sz="8" w:space="0"/>
              <w:right w:val="single" w:color="000000" w:sz="8" w:space="0"/>
            </w:tcBorders>
            <w:noWrap/>
            <w:vAlign w:val="center"/>
          </w:tcPr>
          <w:p w14:paraId="39E9E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58DB56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916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2E19C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6" w:type="pct"/>
            <w:tcBorders>
              <w:top w:val="single" w:color="000000" w:sz="8" w:space="0"/>
              <w:left w:val="nil"/>
              <w:bottom w:val="nil"/>
              <w:right w:val="single" w:color="000000" w:sz="8" w:space="0"/>
            </w:tcBorders>
            <w:noWrap w:val="0"/>
            <w:vAlign w:val="center"/>
          </w:tcPr>
          <w:p w14:paraId="0013F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967" w:type="pct"/>
            <w:tcBorders>
              <w:top w:val="nil"/>
              <w:left w:val="nil"/>
              <w:bottom w:val="single" w:color="000000" w:sz="8" w:space="0"/>
              <w:right w:val="single" w:color="000000" w:sz="8" w:space="0"/>
            </w:tcBorders>
            <w:noWrap/>
            <w:vAlign w:val="center"/>
          </w:tcPr>
          <w:p w14:paraId="0313D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76" w:type="pct"/>
            <w:tcBorders>
              <w:top w:val="nil"/>
              <w:left w:val="nil"/>
              <w:bottom w:val="single" w:color="000000" w:sz="8" w:space="0"/>
              <w:right w:val="single" w:color="000000" w:sz="8" w:space="0"/>
            </w:tcBorders>
            <w:noWrap/>
            <w:vAlign w:val="center"/>
          </w:tcPr>
          <w:p w14:paraId="54194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77" w:type="pct"/>
            <w:tcBorders>
              <w:top w:val="nil"/>
              <w:left w:val="nil"/>
              <w:bottom w:val="single" w:color="000000" w:sz="8" w:space="0"/>
              <w:right w:val="single" w:color="000000" w:sz="8" w:space="0"/>
            </w:tcBorders>
            <w:noWrap/>
            <w:vAlign w:val="center"/>
          </w:tcPr>
          <w:p w14:paraId="24DD8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53732E4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E24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CC67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6" w:type="pct"/>
            <w:tcBorders>
              <w:top w:val="single" w:color="000000" w:sz="8" w:space="0"/>
              <w:left w:val="nil"/>
              <w:bottom w:val="nil"/>
              <w:right w:val="single" w:color="000000" w:sz="8" w:space="0"/>
            </w:tcBorders>
            <w:noWrap w:val="0"/>
            <w:vAlign w:val="center"/>
          </w:tcPr>
          <w:p w14:paraId="56EBB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967" w:type="pct"/>
            <w:tcBorders>
              <w:top w:val="nil"/>
              <w:left w:val="nil"/>
              <w:bottom w:val="single" w:color="000000" w:sz="8" w:space="0"/>
              <w:right w:val="single" w:color="000000" w:sz="8" w:space="0"/>
            </w:tcBorders>
            <w:noWrap/>
            <w:vAlign w:val="center"/>
          </w:tcPr>
          <w:p w14:paraId="4049C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44158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7" w:type="pct"/>
            <w:tcBorders>
              <w:top w:val="nil"/>
              <w:left w:val="nil"/>
              <w:bottom w:val="single" w:color="000000" w:sz="8" w:space="0"/>
              <w:right w:val="single" w:color="000000" w:sz="8" w:space="0"/>
            </w:tcBorders>
            <w:noWrap/>
            <w:vAlign w:val="center"/>
          </w:tcPr>
          <w:p w14:paraId="089BF9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3AE6205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9B2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214E74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6" w:type="pct"/>
            <w:tcBorders>
              <w:top w:val="single" w:color="000000" w:sz="8" w:space="0"/>
              <w:left w:val="nil"/>
              <w:bottom w:val="nil"/>
              <w:right w:val="single" w:color="000000" w:sz="8" w:space="0"/>
            </w:tcBorders>
            <w:noWrap w:val="0"/>
            <w:vAlign w:val="center"/>
          </w:tcPr>
          <w:p w14:paraId="07D28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967" w:type="pct"/>
            <w:tcBorders>
              <w:top w:val="nil"/>
              <w:left w:val="nil"/>
              <w:bottom w:val="single" w:color="000000" w:sz="8" w:space="0"/>
              <w:right w:val="single" w:color="000000" w:sz="8" w:space="0"/>
            </w:tcBorders>
            <w:noWrap/>
            <w:vAlign w:val="center"/>
          </w:tcPr>
          <w:p w14:paraId="768CB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76" w:type="pct"/>
            <w:tcBorders>
              <w:top w:val="nil"/>
              <w:left w:val="nil"/>
              <w:bottom w:val="single" w:color="000000" w:sz="8" w:space="0"/>
              <w:right w:val="single" w:color="000000" w:sz="8" w:space="0"/>
            </w:tcBorders>
            <w:noWrap/>
            <w:vAlign w:val="center"/>
          </w:tcPr>
          <w:p w14:paraId="07FAD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77" w:type="pct"/>
            <w:tcBorders>
              <w:top w:val="nil"/>
              <w:left w:val="nil"/>
              <w:bottom w:val="single" w:color="000000" w:sz="8" w:space="0"/>
              <w:right w:val="single" w:color="000000" w:sz="8" w:space="0"/>
            </w:tcBorders>
            <w:noWrap/>
            <w:vAlign w:val="center"/>
          </w:tcPr>
          <w:p w14:paraId="6005F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6F59919">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298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225F7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6" w:type="pct"/>
            <w:tcBorders>
              <w:top w:val="single" w:color="000000" w:sz="8" w:space="0"/>
              <w:left w:val="nil"/>
              <w:bottom w:val="nil"/>
              <w:right w:val="single" w:color="000000" w:sz="8" w:space="0"/>
            </w:tcBorders>
            <w:noWrap w:val="0"/>
            <w:vAlign w:val="center"/>
          </w:tcPr>
          <w:p w14:paraId="28E4E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967" w:type="pct"/>
            <w:tcBorders>
              <w:top w:val="nil"/>
              <w:left w:val="nil"/>
              <w:bottom w:val="single" w:color="000000" w:sz="8" w:space="0"/>
              <w:right w:val="single" w:color="000000" w:sz="8" w:space="0"/>
            </w:tcBorders>
            <w:noWrap/>
            <w:vAlign w:val="center"/>
          </w:tcPr>
          <w:p w14:paraId="7FB1F1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3CA85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42E51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41C75329">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B58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4AB284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6" w:type="pct"/>
            <w:tcBorders>
              <w:top w:val="single" w:color="000000" w:sz="8" w:space="0"/>
              <w:left w:val="nil"/>
              <w:bottom w:val="nil"/>
              <w:right w:val="single" w:color="000000" w:sz="8" w:space="0"/>
            </w:tcBorders>
            <w:noWrap w:val="0"/>
            <w:vAlign w:val="center"/>
          </w:tcPr>
          <w:p w14:paraId="22B8C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967" w:type="pct"/>
            <w:tcBorders>
              <w:top w:val="nil"/>
              <w:left w:val="nil"/>
              <w:bottom w:val="single" w:color="000000" w:sz="8" w:space="0"/>
              <w:right w:val="single" w:color="000000" w:sz="8" w:space="0"/>
            </w:tcBorders>
            <w:noWrap/>
            <w:vAlign w:val="center"/>
          </w:tcPr>
          <w:p w14:paraId="5A859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76" w:type="pct"/>
            <w:tcBorders>
              <w:top w:val="nil"/>
              <w:left w:val="nil"/>
              <w:bottom w:val="single" w:color="000000" w:sz="8" w:space="0"/>
              <w:right w:val="single" w:color="000000" w:sz="8" w:space="0"/>
            </w:tcBorders>
            <w:noWrap/>
            <w:vAlign w:val="center"/>
          </w:tcPr>
          <w:p w14:paraId="5FD53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38D66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00F52A3F">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4E0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EBA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6" w:type="pct"/>
            <w:tcBorders>
              <w:top w:val="single" w:color="000000" w:sz="8" w:space="0"/>
              <w:left w:val="nil"/>
              <w:bottom w:val="nil"/>
              <w:right w:val="single" w:color="000000" w:sz="8" w:space="0"/>
            </w:tcBorders>
            <w:noWrap w:val="0"/>
            <w:vAlign w:val="center"/>
          </w:tcPr>
          <w:p w14:paraId="0ADB5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967" w:type="pct"/>
            <w:tcBorders>
              <w:top w:val="nil"/>
              <w:left w:val="nil"/>
              <w:bottom w:val="single" w:color="000000" w:sz="8" w:space="0"/>
              <w:right w:val="single" w:color="000000" w:sz="8" w:space="0"/>
            </w:tcBorders>
            <w:noWrap/>
            <w:vAlign w:val="center"/>
          </w:tcPr>
          <w:p w14:paraId="20EAA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37EE7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77" w:type="pct"/>
            <w:tcBorders>
              <w:top w:val="nil"/>
              <w:left w:val="nil"/>
              <w:bottom w:val="single" w:color="000000" w:sz="8" w:space="0"/>
              <w:right w:val="single" w:color="000000" w:sz="8" w:space="0"/>
            </w:tcBorders>
            <w:noWrap/>
            <w:vAlign w:val="center"/>
          </w:tcPr>
          <w:p w14:paraId="3A744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64F015D2">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C9F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C89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6" w:type="pct"/>
            <w:tcBorders>
              <w:top w:val="single" w:color="000000" w:sz="8" w:space="0"/>
              <w:left w:val="nil"/>
              <w:bottom w:val="nil"/>
              <w:right w:val="single" w:color="000000" w:sz="8" w:space="0"/>
            </w:tcBorders>
            <w:noWrap w:val="0"/>
            <w:vAlign w:val="center"/>
          </w:tcPr>
          <w:p w14:paraId="570E4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967" w:type="pct"/>
            <w:tcBorders>
              <w:top w:val="nil"/>
              <w:left w:val="nil"/>
              <w:bottom w:val="single" w:color="000000" w:sz="8" w:space="0"/>
              <w:right w:val="single" w:color="000000" w:sz="8" w:space="0"/>
            </w:tcBorders>
            <w:noWrap/>
            <w:vAlign w:val="center"/>
          </w:tcPr>
          <w:p w14:paraId="66412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776" w:type="pct"/>
            <w:tcBorders>
              <w:top w:val="nil"/>
              <w:left w:val="nil"/>
              <w:bottom w:val="single" w:color="000000" w:sz="8" w:space="0"/>
              <w:right w:val="single" w:color="000000" w:sz="8" w:space="0"/>
            </w:tcBorders>
            <w:noWrap/>
            <w:vAlign w:val="center"/>
          </w:tcPr>
          <w:p w14:paraId="04D67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77" w:type="pct"/>
            <w:tcBorders>
              <w:top w:val="nil"/>
              <w:left w:val="nil"/>
              <w:bottom w:val="single" w:color="000000" w:sz="8" w:space="0"/>
              <w:right w:val="single" w:color="000000" w:sz="8" w:space="0"/>
            </w:tcBorders>
            <w:noWrap/>
            <w:vAlign w:val="center"/>
          </w:tcPr>
          <w:p w14:paraId="5F404A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7AA648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6B9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225D0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6" w:type="pct"/>
            <w:tcBorders>
              <w:top w:val="single" w:color="000000" w:sz="8" w:space="0"/>
              <w:left w:val="nil"/>
              <w:bottom w:val="single" w:color="000000" w:sz="8" w:space="0"/>
              <w:right w:val="single" w:color="000000" w:sz="8" w:space="0"/>
            </w:tcBorders>
            <w:noWrap w:val="0"/>
            <w:vAlign w:val="center"/>
          </w:tcPr>
          <w:p w14:paraId="146D0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967" w:type="pct"/>
            <w:tcBorders>
              <w:top w:val="nil"/>
              <w:left w:val="nil"/>
              <w:bottom w:val="single" w:color="000000" w:sz="8" w:space="0"/>
              <w:right w:val="single" w:color="000000" w:sz="8" w:space="0"/>
            </w:tcBorders>
            <w:noWrap/>
            <w:vAlign w:val="center"/>
          </w:tcPr>
          <w:p w14:paraId="06F4B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76" w:type="pct"/>
            <w:tcBorders>
              <w:top w:val="nil"/>
              <w:left w:val="nil"/>
              <w:bottom w:val="single" w:color="000000" w:sz="8" w:space="0"/>
              <w:right w:val="single" w:color="000000" w:sz="8" w:space="0"/>
            </w:tcBorders>
            <w:noWrap/>
            <w:vAlign w:val="center"/>
          </w:tcPr>
          <w:p w14:paraId="181BA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7" w:type="pct"/>
            <w:tcBorders>
              <w:top w:val="nil"/>
              <w:left w:val="nil"/>
              <w:bottom w:val="single" w:color="000000" w:sz="8" w:space="0"/>
              <w:right w:val="single" w:color="000000" w:sz="8" w:space="0"/>
            </w:tcBorders>
            <w:noWrap/>
            <w:vAlign w:val="center"/>
          </w:tcPr>
          <w:p w14:paraId="1F3A0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21B09DD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B0C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ACF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6" w:type="pct"/>
            <w:tcBorders>
              <w:top w:val="nil"/>
              <w:left w:val="nil"/>
              <w:bottom w:val="single" w:color="000000" w:sz="8" w:space="0"/>
              <w:right w:val="single" w:color="000000" w:sz="8" w:space="0"/>
            </w:tcBorders>
            <w:noWrap w:val="0"/>
            <w:vAlign w:val="center"/>
          </w:tcPr>
          <w:p w14:paraId="6A9EF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967" w:type="pct"/>
            <w:tcBorders>
              <w:top w:val="nil"/>
              <w:left w:val="nil"/>
              <w:bottom w:val="single" w:color="000000" w:sz="8" w:space="0"/>
              <w:right w:val="single" w:color="000000" w:sz="8" w:space="0"/>
            </w:tcBorders>
            <w:noWrap/>
            <w:vAlign w:val="center"/>
          </w:tcPr>
          <w:p w14:paraId="4D6A7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776" w:type="pct"/>
            <w:tcBorders>
              <w:top w:val="nil"/>
              <w:left w:val="nil"/>
              <w:bottom w:val="single" w:color="000000" w:sz="8" w:space="0"/>
              <w:right w:val="single" w:color="000000" w:sz="8" w:space="0"/>
            </w:tcBorders>
            <w:noWrap/>
            <w:vAlign w:val="center"/>
          </w:tcPr>
          <w:p w14:paraId="1CEEF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7" w:type="pct"/>
            <w:tcBorders>
              <w:top w:val="nil"/>
              <w:left w:val="nil"/>
              <w:bottom w:val="single" w:color="000000" w:sz="8" w:space="0"/>
              <w:right w:val="single" w:color="000000" w:sz="8" w:space="0"/>
            </w:tcBorders>
            <w:noWrap/>
            <w:vAlign w:val="center"/>
          </w:tcPr>
          <w:p w14:paraId="21C99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51"/>
                <w:rFonts w:hint="eastAsia" w:ascii="宋体" w:hAnsi="宋体" w:eastAsia="宋体" w:cs="宋体"/>
                <w:color w:val="auto"/>
                <w:sz w:val="21"/>
                <w:szCs w:val="21"/>
                <w:highlight w:val="none"/>
                <w:lang w:val="en-US" w:eastAsia="zh-CN" w:bidi="ar"/>
              </w:rPr>
              <w:t>310</w:t>
            </w:r>
          </w:p>
        </w:tc>
        <w:tc>
          <w:tcPr>
            <w:tcW w:w="945" w:type="pct"/>
            <w:tcBorders>
              <w:top w:val="nil"/>
              <w:left w:val="nil"/>
              <w:bottom w:val="single" w:color="000000" w:sz="8" w:space="0"/>
              <w:right w:val="single" w:color="000000" w:sz="8" w:space="0"/>
            </w:tcBorders>
            <w:noWrap/>
            <w:vAlign w:val="center"/>
          </w:tcPr>
          <w:p w14:paraId="08930A2A">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D77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000" w:type="pct"/>
            <w:gridSpan w:val="6"/>
            <w:tcBorders>
              <w:top w:val="nil"/>
              <w:left w:val="nil"/>
              <w:bottom w:val="nil"/>
              <w:right w:val="nil"/>
            </w:tcBorders>
            <w:noWrap w:val="0"/>
            <w:vAlign w:val="center"/>
          </w:tcPr>
          <w:p w14:paraId="7507F998">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注：</w:t>
            </w:r>
          </w:p>
          <w:p w14:paraId="5843AA75">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1.年度预估使用量为估计量，具体使用量以实际使用为准。</w:t>
            </w:r>
          </w:p>
          <w:p w14:paraId="25C81249">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2.以上更换配件由打印机外包服务公司根据该价目表单价收取材料费用，并由我院打印机使用部门签字确认，人工免费。</w:t>
            </w:r>
          </w:p>
        </w:tc>
      </w:tr>
    </w:tbl>
    <w:p w14:paraId="7E5DA08D">
      <w:pPr>
        <w:tabs>
          <w:tab w:val="left" w:pos="9214"/>
        </w:tabs>
        <w:adjustRightInd w:val="0"/>
        <w:snapToGrid w:val="0"/>
        <w:spacing w:line="440" w:lineRule="exact"/>
        <w:ind w:right="531" w:rightChars="253"/>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附件四：《复印机耗材报价表》</w:t>
      </w:r>
    </w:p>
    <w:tbl>
      <w:tblPr>
        <w:tblStyle w:val="4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764"/>
        <w:gridCol w:w="2097"/>
        <w:gridCol w:w="2178"/>
        <w:gridCol w:w="1048"/>
        <w:gridCol w:w="796"/>
      </w:tblGrid>
      <w:tr w14:paraId="1AC7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373" w:type="pct"/>
            <w:vMerge w:val="restart"/>
            <w:noWrap/>
            <w:vAlign w:val="center"/>
          </w:tcPr>
          <w:p w14:paraId="79663A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5" w:type="pct"/>
            <w:vMerge w:val="restart"/>
            <w:noWrap/>
            <w:vAlign w:val="center"/>
          </w:tcPr>
          <w:p w14:paraId="00338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设备型号</w:t>
            </w:r>
          </w:p>
        </w:tc>
        <w:tc>
          <w:tcPr>
            <w:tcW w:w="1230" w:type="pct"/>
            <w:vMerge w:val="restart"/>
            <w:noWrap/>
            <w:vAlign w:val="center"/>
          </w:tcPr>
          <w:p w14:paraId="328DA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耗材名称</w:t>
            </w:r>
          </w:p>
        </w:tc>
        <w:tc>
          <w:tcPr>
            <w:tcW w:w="1278" w:type="pct"/>
            <w:noWrap w:val="0"/>
            <w:vAlign w:val="center"/>
          </w:tcPr>
          <w:p w14:paraId="216A6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耗材参数</w:t>
            </w:r>
          </w:p>
        </w:tc>
        <w:tc>
          <w:tcPr>
            <w:tcW w:w="615" w:type="pct"/>
            <w:vMerge w:val="restart"/>
            <w:noWrap w:val="0"/>
            <w:vAlign w:val="center"/>
          </w:tcPr>
          <w:p w14:paraId="3FB4EE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年度预估使用量</w:t>
            </w:r>
          </w:p>
        </w:tc>
        <w:tc>
          <w:tcPr>
            <w:tcW w:w="467" w:type="pct"/>
            <w:noWrap w:val="0"/>
            <w:vAlign w:val="center"/>
          </w:tcPr>
          <w:p w14:paraId="05151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上限单价</w:t>
            </w:r>
          </w:p>
        </w:tc>
      </w:tr>
      <w:tr w14:paraId="5BE6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jc w:val="center"/>
        </w:trPr>
        <w:tc>
          <w:tcPr>
            <w:tcW w:w="373" w:type="pct"/>
            <w:vMerge w:val="continue"/>
            <w:noWrap/>
            <w:vAlign w:val="center"/>
          </w:tcPr>
          <w:p w14:paraId="58F10C58">
            <w:pPr>
              <w:jc w:val="center"/>
              <w:rPr>
                <w:rFonts w:hint="eastAsia" w:ascii="宋体" w:hAnsi="宋体" w:eastAsia="宋体" w:cs="宋体"/>
                <w:i w:val="0"/>
                <w:iCs w:val="0"/>
                <w:color w:val="auto"/>
                <w:sz w:val="21"/>
                <w:szCs w:val="21"/>
                <w:highlight w:val="none"/>
                <w:u w:val="none"/>
              </w:rPr>
            </w:pPr>
          </w:p>
        </w:tc>
        <w:tc>
          <w:tcPr>
            <w:tcW w:w="1035" w:type="pct"/>
            <w:vMerge w:val="continue"/>
            <w:noWrap/>
            <w:vAlign w:val="center"/>
          </w:tcPr>
          <w:p w14:paraId="5CD9820C">
            <w:pPr>
              <w:jc w:val="center"/>
              <w:rPr>
                <w:rFonts w:hint="eastAsia" w:ascii="宋体" w:hAnsi="宋体" w:eastAsia="宋体" w:cs="宋体"/>
                <w:i w:val="0"/>
                <w:iCs w:val="0"/>
                <w:color w:val="auto"/>
                <w:sz w:val="21"/>
                <w:szCs w:val="21"/>
                <w:highlight w:val="none"/>
                <w:u w:val="none"/>
              </w:rPr>
            </w:pPr>
          </w:p>
        </w:tc>
        <w:tc>
          <w:tcPr>
            <w:tcW w:w="1230" w:type="pct"/>
            <w:vMerge w:val="continue"/>
            <w:noWrap/>
            <w:vAlign w:val="center"/>
          </w:tcPr>
          <w:p w14:paraId="6394C834">
            <w:pPr>
              <w:jc w:val="center"/>
              <w:rPr>
                <w:rFonts w:hint="eastAsia" w:ascii="宋体" w:hAnsi="宋体" w:eastAsia="宋体" w:cs="宋体"/>
                <w:i w:val="0"/>
                <w:iCs w:val="0"/>
                <w:color w:val="auto"/>
                <w:sz w:val="21"/>
                <w:szCs w:val="21"/>
                <w:highlight w:val="none"/>
                <w:u w:val="none"/>
              </w:rPr>
            </w:pPr>
          </w:p>
        </w:tc>
        <w:tc>
          <w:tcPr>
            <w:tcW w:w="1278" w:type="pct"/>
            <w:noWrap w:val="0"/>
            <w:vAlign w:val="center"/>
          </w:tcPr>
          <w:p w14:paraId="24B6A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（5%覆盖率）</w:t>
            </w:r>
          </w:p>
        </w:tc>
        <w:tc>
          <w:tcPr>
            <w:tcW w:w="615" w:type="pct"/>
            <w:vMerge w:val="continue"/>
            <w:noWrap w:val="0"/>
            <w:vAlign w:val="center"/>
          </w:tcPr>
          <w:p w14:paraId="38B529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7" w:type="pct"/>
            <w:noWrap w:val="0"/>
            <w:vAlign w:val="center"/>
          </w:tcPr>
          <w:p w14:paraId="68BBE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r>
      <w:tr w14:paraId="4001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3B2FD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5" w:type="pct"/>
            <w:vMerge w:val="restart"/>
            <w:noWrap/>
            <w:vAlign w:val="center"/>
          </w:tcPr>
          <w:p w14:paraId="7354D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理光IMC3500(3510)</w:t>
            </w:r>
          </w:p>
        </w:tc>
        <w:tc>
          <w:tcPr>
            <w:tcW w:w="1230" w:type="pct"/>
            <w:noWrap w:val="0"/>
            <w:vAlign w:val="center"/>
          </w:tcPr>
          <w:p w14:paraId="23224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278" w:type="pct"/>
            <w:noWrap/>
            <w:vAlign w:val="center"/>
          </w:tcPr>
          <w:p w14:paraId="6C419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520克 约31000页</w:t>
            </w:r>
          </w:p>
        </w:tc>
        <w:tc>
          <w:tcPr>
            <w:tcW w:w="615" w:type="pct"/>
            <w:noWrap/>
            <w:vAlign w:val="center"/>
          </w:tcPr>
          <w:p w14:paraId="6A41B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467" w:type="pct"/>
            <w:noWrap/>
            <w:vAlign w:val="center"/>
          </w:tcPr>
          <w:p w14:paraId="44A83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725</w:t>
            </w:r>
          </w:p>
        </w:tc>
      </w:tr>
      <w:tr w14:paraId="7816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06D86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5" w:type="pct"/>
            <w:vMerge w:val="continue"/>
            <w:noWrap/>
            <w:vAlign w:val="center"/>
          </w:tcPr>
          <w:p w14:paraId="1A570B1F">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3BE0F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278" w:type="pct"/>
            <w:noWrap/>
            <w:vAlign w:val="center"/>
          </w:tcPr>
          <w:p w14:paraId="7FE4A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350克  约19000页</w:t>
            </w:r>
          </w:p>
        </w:tc>
        <w:tc>
          <w:tcPr>
            <w:tcW w:w="615" w:type="pct"/>
            <w:noWrap/>
            <w:vAlign w:val="center"/>
          </w:tcPr>
          <w:p w14:paraId="21EEE4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467" w:type="pct"/>
            <w:noWrap/>
            <w:vAlign w:val="center"/>
          </w:tcPr>
          <w:p w14:paraId="5522C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725</w:t>
            </w:r>
          </w:p>
        </w:tc>
      </w:tr>
      <w:tr w14:paraId="2F966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4DFD3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5" w:type="pct"/>
            <w:vMerge w:val="continue"/>
            <w:noWrap/>
            <w:vAlign w:val="center"/>
          </w:tcPr>
          <w:p w14:paraId="7A1C29F5">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4BE61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278" w:type="pct"/>
            <w:noWrap/>
            <w:vAlign w:val="center"/>
          </w:tcPr>
          <w:p w14:paraId="2D3D4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379克 约19000页</w:t>
            </w:r>
          </w:p>
        </w:tc>
        <w:tc>
          <w:tcPr>
            <w:tcW w:w="615" w:type="pct"/>
            <w:noWrap/>
            <w:vAlign w:val="center"/>
          </w:tcPr>
          <w:p w14:paraId="047EBF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467" w:type="pct"/>
            <w:noWrap/>
            <w:vAlign w:val="center"/>
          </w:tcPr>
          <w:p w14:paraId="22EF0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725</w:t>
            </w:r>
          </w:p>
        </w:tc>
      </w:tr>
      <w:tr w14:paraId="0D17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1526C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5" w:type="pct"/>
            <w:vMerge w:val="continue"/>
            <w:noWrap/>
            <w:vAlign w:val="center"/>
          </w:tcPr>
          <w:p w14:paraId="47C1A9B6">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5B175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278" w:type="pct"/>
            <w:noWrap/>
            <w:vAlign w:val="center"/>
          </w:tcPr>
          <w:p w14:paraId="15B0F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395克 约19000页</w:t>
            </w:r>
          </w:p>
        </w:tc>
        <w:tc>
          <w:tcPr>
            <w:tcW w:w="615" w:type="pct"/>
            <w:noWrap/>
            <w:vAlign w:val="center"/>
          </w:tcPr>
          <w:p w14:paraId="6EADBD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467" w:type="pct"/>
            <w:noWrap/>
            <w:vAlign w:val="center"/>
          </w:tcPr>
          <w:p w14:paraId="1EF59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725</w:t>
            </w:r>
          </w:p>
        </w:tc>
      </w:tr>
      <w:tr w14:paraId="101EE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546F3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5" w:type="pct"/>
            <w:vMerge w:val="continue"/>
            <w:noWrap/>
            <w:vAlign w:val="center"/>
          </w:tcPr>
          <w:p w14:paraId="65712DAD">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0698F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278" w:type="pct"/>
            <w:noWrap/>
            <w:vAlign w:val="center"/>
          </w:tcPr>
          <w:p w14:paraId="5DD84F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3B30E6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467" w:type="pct"/>
            <w:noWrap/>
            <w:vAlign w:val="center"/>
          </w:tcPr>
          <w:p w14:paraId="45DA9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2210</w:t>
            </w:r>
          </w:p>
        </w:tc>
      </w:tr>
      <w:tr w14:paraId="2E6BE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0E46C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5" w:type="pct"/>
            <w:vMerge w:val="continue"/>
            <w:noWrap/>
            <w:vAlign w:val="center"/>
          </w:tcPr>
          <w:p w14:paraId="0B849914">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02636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278" w:type="pct"/>
            <w:noWrap/>
            <w:vAlign w:val="center"/>
          </w:tcPr>
          <w:p w14:paraId="33049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5828B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67" w:type="pct"/>
            <w:noWrap/>
            <w:vAlign w:val="center"/>
          </w:tcPr>
          <w:p w14:paraId="239A2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2210</w:t>
            </w:r>
          </w:p>
        </w:tc>
      </w:tr>
      <w:tr w14:paraId="46C3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180A9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5" w:type="pct"/>
            <w:vMerge w:val="continue"/>
            <w:noWrap/>
            <w:vAlign w:val="center"/>
          </w:tcPr>
          <w:p w14:paraId="2DD06504">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742AD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278" w:type="pct"/>
            <w:noWrap/>
            <w:vAlign w:val="center"/>
          </w:tcPr>
          <w:p w14:paraId="7AC68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10DE24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67" w:type="pct"/>
            <w:noWrap/>
            <w:vAlign w:val="center"/>
          </w:tcPr>
          <w:p w14:paraId="020B5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2210</w:t>
            </w:r>
          </w:p>
        </w:tc>
      </w:tr>
      <w:tr w14:paraId="1C63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7BF55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5" w:type="pct"/>
            <w:vMerge w:val="continue"/>
            <w:noWrap/>
            <w:vAlign w:val="center"/>
          </w:tcPr>
          <w:p w14:paraId="41B88342">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160B9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278" w:type="pct"/>
            <w:noWrap/>
            <w:vAlign w:val="center"/>
          </w:tcPr>
          <w:p w14:paraId="2CE1C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2EB326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67" w:type="pct"/>
            <w:noWrap/>
            <w:vAlign w:val="center"/>
          </w:tcPr>
          <w:p w14:paraId="35215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2210</w:t>
            </w:r>
          </w:p>
        </w:tc>
      </w:tr>
      <w:tr w14:paraId="7C36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73" w:type="pct"/>
            <w:noWrap/>
            <w:vAlign w:val="center"/>
          </w:tcPr>
          <w:p w14:paraId="5002E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5" w:type="pct"/>
            <w:vMerge w:val="continue"/>
            <w:noWrap/>
            <w:vAlign w:val="center"/>
          </w:tcPr>
          <w:p w14:paraId="51494D46">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1B370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原装废粉盒IMC6000型</w:t>
            </w:r>
          </w:p>
        </w:tc>
        <w:tc>
          <w:tcPr>
            <w:tcW w:w="1278" w:type="pct"/>
            <w:noWrap/>
            <w:vAlign w:val="center"/>
          </w:tcPr>
          <w:p w14:paraId="7ECCB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0FBEC2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397FD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300</w:t>
            </w:r>
          </w:p>
        </w:tc>
      </w:tr>
      <w:tr w14:paraId="7E05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0AFC3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5" w:type="pct"/>
            <w:vMerge w:val="restart"/>
            <w:noWrap/>
            <w:vAlign w:val="center"/>
          </w:tcPr>
          <w:p w14:paraId="01C79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京瓷FS-6525</w:t>
            </w:r>
          </w:p>
        </w:tc>
        <w:tc>
          <w:tcPr>
            <w:tcW w:w="1230" w:type="pct"/>
            <w:noWrap w:val="0"/>
            <w:vAlign w:val="center"/>
          </w:tcPr>
          <w:p w14:paraId="2115E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原装TK478粉盒</w:t>
            </w:r>
          </w:p>
        </w:tc>
        <w:tc>
          <w:tcPr>
            <w:tcW w:w="1278" w:type="pct"/>
            <w:noWrap/>
            <w:vAlign w:val="center"/>
          </w:tcPr>
          <w:p w14:paraId="45603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615" w:type="pct"/>
            <w:noWrap/>
            <w:vAlign w:val="center"/>
          </w:tcPr>
          <w:p w14:paraId="0D3B25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467" w:type="pct"/>
            <w:noWrap/>
            <w:vAlign w:val="center"/>
          </w:tcPr>
          <w:p w14:paraId="1A7FB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555</w:t>
            </w:r>
          </w:p>
        </w:tc>
      </w:tr>
      <w:tr w14:paraId="6102A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73" w:type="pct"/>
            <w:noWrap/>
            <w:vAlign w:val="center"/>
          </w:tcPr>
          <w:p w14:paraId="683D1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5" w:type="pct"/>
            <w:vMerge w:val="continue"/>
            <w:noWrap/>
            <w:vAlign w:val="center"/>
          </w:tcPr>
          <w:p w14:paraId="35CDC52A">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25A15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原装DK475感光鼓</w:t>
            </w:r>
          </w:p>
        </w:tc>
        <w:tc>
          <w:tcPr>
            <w:tcW w:w="1278" w:type="pct"/>
            <w:noWrap/>
            <w:vAlign w:val="center"/>
          </w:tcPr>
          <w:p w14:paraId="2FE4FD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615" w:type="pct"/>
            <w:noWrap/>
            <w:vAlign w:val="center"/>
          </w:tcPr>
          <w:p w14:paraId="70D435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215E0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r>
      <w:tr w14:paraId="410C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39D85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5" w:type="pct"/>
            <w:vMerge w:val="continue"/>
            <w:noWrap/>
            <w:vAlign w:val="center"/>
          </w:tcPr>
          <w:p w14:paraId="0C70E4BC">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7B9F6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278" w:type="pct"/>
            <w:noWrap/>
            <w:vAlign w:val="center"/>
          </w:tcPr>
          <w:p w14:paraId="100AB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615" w:type="pct"/>
            <w:noWrap/>
            <w:vAlign w:val="center"/>
          </w:tcPr>
          <w:p w14:paraId="171572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28AF3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r>
      <w:tr w14:paraId="1CDB4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73" w:type="pct"/>
            <w:noWrap/>
            <w:vAlign w:val="center"/>
          </w:tcPr>
          <w:p w14:paraId="6723C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5" w:type="pct"/>
            <w:vMerge w:val="restart"/>
            <w:noWrap/>
            <w:vAlign w:val="center"/>
          </w:tcPr>
          <w:p w14:paraId="628FDF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京瓷M4125</w:t>
            </w:r>
          </w:p>
        </w:tc>
        <w:tc>
          <w:tcPr>
            <w:tcW w:w="1230" w:type="pct"/>
            <w:noWrap w:val="0"/>
            <w:vAlign w:val="center"/>
          </w:tcPr>
          <w:p w14:paraId="55D462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原装TK6118粉盒</w:t>
            </w:r>
          </w:p>
        </w:tc>
        <w:tc>
          <w:tcPr>
            <w:tcW w:w="1278" w:type="pct"/>
            <w:noWrap/>
            <w:vAlign w:val="center"/>
          </w:tcPr>
          <w:p w14:paraId="5BF35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615" w:type="pct"/>
            <w:noWrap/>
            <w:vAlign w:val="center"/>
          </w:tcPr>
          <w:p w14:paraId="55596B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467" w:type="pct"/>
            <w:noWrap/>
            <w:vAlign w:val="center"/>
          </w:tcPr>
          <w:p w14:paraId="0A151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578</w:t>
            </w:r>
          </w:p>
        </w:tc>
      </w:tr>
      <w:tr w14:paraId="5B24D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73" w:type="pct"/>
            <w:noWrap/>
            <w:vAlign w:val="center"/>
          </w:tcPr>
          <w:p w14:paraId="116858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5" w:type="pct"/>
            <w:vMerge w:val="continue"/>
            <w:noWrap/>
            <w:vAlign w:val="center"/>
          </w:tcPr>
          <w:p w14:paraId="6262E109">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45F87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原装DK6115感光鼓</w:t>
            </w:r>
          </w:p>
        </w:tc>
        <w:tc>
          <w:tcPr>
            <w:tcW w:w="1278" w:type="pct"/>
            <w:noWrap/>
            <w:vAlign w:val="center"/>
          </w:tcPr>
          <w:p w14:paraId="6A8B4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615" w:type="pct"/>
            <w:noWrap/>
            <w:vAlign w:val="center"/>
          </w:tcPr>
          <w:p w14:paraId="73ACE7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67" w:type="pct"/>
            <w:noWrap/>
            <w:vAlign w:val="center"/>
          </w:tcPr>
          <w:p w14:paraId="2D583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470</w:t>
            </w:r>
          </w:p>
        </w:tc>
      </w:tr>
      <w:tr w14:paraId="1ED5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34729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5" w:type="pct"/>
            <w:vMerge w:val="continue"/>
            <w:noWrap/>
            <w:vAlign w:val="center"/>
          </w:tcPr>
          <w:p w14:paraId="2B160474">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46B37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278" w:type="pct"/>
            <w:noWrap/>
            <w:vAlign w:val="center"/>
          </w:tcPr>
          <w:p w14:paraId="4AE6E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约60万页</w:t>
            </w:r>
          </w:p>
        </w:tc>
        <w:tc>
          <w:tcPr>
            <w:tcW w:w="615" w:type="pct"/>
            <w:noWrap/>
            <w:vAlign w:val="center"/>
          </w:tcPr>
          <w:p w14:paraId="5C3A82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32F01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2040</w:t>
            </w:r>
          </w:p>
        </w:tc>
      </w:tr>
      <w:tr w14:paraId="0050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373" w:type="pct"/>
            <w:noWrap/>
            <w:vAlign w:val="center"/>
          </w:tcPr>
          <w:p w14:paraId="0211D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5" w:type="pct"/>
            <w:vMerge w:val="restart"/>
            <w:noWrap/>
            <w:vAlign w:val="center"/>
          </w:tcPr>
          <w:p w14:paraId="69FB5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理光MP2001</w:t>
            </w:r>
          </w:p>
        </w:tc>
        <w:tc>
          <w:tcPr>
            <w:tcW w:w="1230" w:type="pct"/>
            <w:noWrap w:val="0"/>
            <w:vAlign w:val="center"/>
          </w:tcPr>
          <w:p w14:paraId="706AB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278" w:type="pct"/>
            <w:noWrap/>
            <w:vAlign w:val="center"/>
          </w:tcPr>
          <w:p w14:paraId="56E81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318克 约18000页</w:t>
            </w:r>
          </w:p>
        </w:tc>
        <w:tc>
          <w:tcPr>
            <w:tcW w:w="615" w:type="pct"/>
            <w:noWrap/>
            <w:vAlign w:val="center"/>
          </w:tcPr>
          <w:p w14:paraId="438157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67" w:type="pct"/>
            <w:noWrap/>
            <w:vAlign w:val="center"/>
          </w:tcPr>
          <w:p w14:paraId="02630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470</w:t>
            </w:r>
          </w:p>
        </w:tc>
      </w:tr>
      <w:tr w14:paraId="05C0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60757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5" w:type="pct"/>
            <w:vMerge w:val="continue"/>
            <w:noWrap/>
            <w:vAlign w:val="center"/>
          </w:tcPr>
          <w:p w14:paraId="6E7A67E9">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26E5A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278" w:type="pct"/>
            <w:noWrap/>
            <w:vAlign w:val="center"/>
          </w:tcPr>
          <w:p w14:paraId="33B9F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261克 约15000页</w:t>
            </w:r>
          </w:p>
        </w:tc>
        <w:tc>
          <w:tcPr>
            <w:tcW w:w="615" w:type="pct"/>
            <w:noWrap/>
            <w:vAlign w:val="center"/>
          </w:tcPr>
          <w:p w14:paraId="10C43F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67" w:type="pct"/>
            <w:noWrap/>
            <w:vAlign w:val="center"/>
          </w:tcPr>
          <w:p w14:paraId="3476C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470</w:t>
            </w:r>
          </w:p>
        </w:tc>
      </w:tr>
      <w:tr w14:paraId="5A1EF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7C6EF6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5" w:type="pct"/>
            <w:vMerge w:val="continue"/>
            <w:noWrap/>
            <w:vAlign w:val="center"/>
          </w:tcPr>
          <w:p w14:paraId="5E405C76">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663F5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278" w:type="pct"/>
            <w:noWrap/>
            <w:vAlign w:val="center"/>
          </w:tcPr>
          <w:p w14:paraId="6FB4F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282克 约15000页</w:t>
            </w:r>
          </w:p>
        </w:tc>
        <w:tc>
          <w:tcPr>
            <w:tcW w:w="615" w:type="pct"/>
            <w:noWrap/>
            <w:vAlign w:val="center"/>
          </w:tcPr>
          <w:p w14:paraId="7606F3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19429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470</w:t>
            </w:r>
          </w:p>
        </w:tc>
      </w:tr>
      <w:tr w14:paraId="607B2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05E34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5" w:type="pct"/>
            <w:vMerge w:val="continue"/>
            <w:noWrap/>
            <w:vAlign w:val="center"/>
          </w:tcPr>
          <w:p w14:paraId="56284B19">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10A84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278" w:type="pct"/>
            <w:noWrap/>
            <w:vAlign w:val="center"/>
          </w:tcPr>
          <w:p w14:paraId="65BE9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337克 约15000页</w:t>
            </w:r>
          </w:p>
        </w:tc>
        <w:tc>
          <w:tcPr>
            <w:tcW w:w="615" w:type="pct"/>
            <w:noWrap/>
            <w:vAlign w:val="center"/>
          </w:tcPr>
          <w:p w14:paraId="5C178A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6A13D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470</w:t>
            </w:r>
          </w:p>
        </w:tc>
      </w:tr>
      <w:tr w14:paraId="7CD7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71CB1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5" w:type="pct"/>
            <w:vMerge w:val="continue"/>
            <w:noWrap/>
            <w:vAlign w:val="center"/>
          </w:tcPr>
          <w:p w14:paraId="51CDBEC4">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00603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278" w:type="pct"/>
            <w:noWrap/>
            <w:vAlign w:val="center"/>
          </w:tcPr>
          <w:p w14:paraId="29EF3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666431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50E24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1870</w:t>
            </w:r>
          </w:p>
        </w:tc>
      </w:tr>
      <w:tr w14:paraId="4124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21CAA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5" w:type="pct"/>
            <w:vMerge w:val="continue"/>
            <w:noWrap/>
            <w:vAlign w:val="center"/>
          </w:tcPr>
          <w:p w14:paraId="216C2863">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7CB82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278" w:type="pct"/>
            <w:noWrap/>
            <w:vAlign w:val="center"/>
          </w:tcPr>
          <w:p w14:paraId="70610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222AD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58B9E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1870</w:t>
            </w:r>
          </w:p>
        </w:tc>
      </w:tr>
      <w:tr w14:paraId="2187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5D62D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5" w:type="pct"/>
            <w:vMerge w:val="continue"/>
            <w:noWrap/>
            <w:vAlign w:val="center"/>
          </w:tcPr>
          <w:p w14:paraId="17376388">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18E4A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278" w:type="pct"/>
            <w:noWrap/>
            <w:vAlign w:val="center"/>
          </w:tcPr>
          <w:p w14:paraId="23051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15B2BE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11B8E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1870</w:t>
            </w:r>
          </w:p>
        </w:tc>
      </w:tr>
      <w:tr w14:paraId="420E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0A844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5" w:type="pct"/>
            <w:vMerge w:val="continue"/>
            <w:noWrap/>
            <w:vAlign w:val="center"/>
          </w:tcPr>
          <w:p w14:paraId="16299C7F">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19D25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278" w:type="pct"/>
            <w:noWrap/>
            <w:vAlign w:val="center"/>
          </w:tcPr>
          <w:p w14:paraId="5489AA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1ABA99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161D6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1870</w:t>
            </w:r>
          </w:p>
        </w:tc>
      </w:tr>
      <w:tr w14:paraId="16B9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4173D8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5" w:type="pct"/>
            <w:vMerge w:val="continue"/>
            <w:noWrap/>
            <w:vAlign w:val="center"/>
          </w:tcPr>
          <w:p w14:paraId="3EDB8A5B">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4E7BE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原装废粉盒MC2001</w:t>
            </w:r>
          </w:p>
        </w:tc>
        <w:tc>
          <w:tcPr>
            <w:tcW w:w="1278" w:type="pct"/>
            <w:noWrap/>
            <w:vAlign w:val="center"/>
          </w:tcPr>
          <w:p w14:paraId="43BA8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1C4D94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67" w:type="pct"/>
            <w:noWrap/>
            <w:vAlign w:val="center"/>
          </w:tcPr>
          <w:p w14:paraId="35050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r>
      <w:tr w14:paraId="3C953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73" w:type="pct"/>
            <w:noWrap/>
            <w:vAlign w:val="center"/>
          </w:tcPr>
          <w:p w14:paraId="4F6BD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5" w:type="pct"/>
            <w:vMerge w:val="restart"/>
            <w:noWrap/>
            <w:vAlign w:val="center"/>
          </w:tcPr>
          <w:p w14:paraId="0E8C6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理光2014</w:t>
            </w:r>
          </w:p>
        </w:tc>
        <w:tc>
          <w:tcPr>
            <w:tcW w:w="1230" w:type="pct"/>
            <w:noWrap w:val="0"/>
            <w:vAlign w:val="center"/>
          </w:tcPr>
          <w:p w14:paraId="7321F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原装2014C粉盒</w:t>
            </w:r>
          </w:p>
        </w:tc>
        <w:tc>
          <w:tcPr>
            <w:tcW w:w="1278" w:type="pct"/>
            <w:noWrap/>
            <w:vAlign w:val="center"/>
          </w:tcPr>
          <w:p w14:paraId="0D0B1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390克 约11000页</w:t>
            </w:r>
          </w:p>
        </w:tc>
        <w:tc>
          <w:tcPr>
            <w:tcW w:w="615" w:type="pct"/>
            <w:noWrap/>
            <w:vAlign w:val="center"/>
          </w:tcPr>
          <w:p w14:paraId="711C50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467" w:type="pct"/>
            <w:noWrap/>
            <w:vAlign w:val="center"/>
          </w:tcPr>
          <w:p w14:paraId="0ABDCF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300</w:t>
            </w:r>
          </w:p>
        </w:tc>
      </w:tr>
      <w:tr w14:paraId="0998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76B7F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5" w:type="pct"/>
            <w:vMerge w:val="continue"/>
            <w:noWrap/>
            <w:vAlign w:val="center"/>
          </w:tcPr>
          <w:p w14:paraId="387AADF7">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7FBFB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原装2014套鼓（含显影+载体）</w:t>
            </w:r>
          </w:p>
        </w:tc>
        <w:tc>
          <w:tcPr>
            <w:tcW w:w="1278" w:type="pct"/>
            <w:noWrap/>
            <w:vAlign w:val="center"/>
          </w:tcPr>
          <w:p w14:paraId="77973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615" w:type="pct"/>
            <w:noWrap/>
            <w:vAlign w:val="center"/>
          </w:tcPr>
          <w:p w14:paraId="173F75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67" w:type="pct"/>
            <w:noWrap/>
            <w:vAlign w:val="center"/>
          </w:tcPr>
          <w:p w14:paraId="06707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555</w:t>
            </w:r>
          </w:p>
        </w:tc>
      </w:tr>
      <w:tr w14:paraId="06CE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73" w:type="pct"/>
            <w:noWrap/>
            <w:vAlign w:val="center"/>
          </w:tcPr>
          <w:p w14:paraId="438B8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5" w:type="pct"/>
            <w:vMerge w:val="restart"/>
            <w:noWrap/>
            <w:vAlign w:val="center"/>
          </w:tcPr>
          <w:p w14:paraId="12A36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方正FR3120</w:t>
            </w:r>
          </w:p>
        </w:tc>
        <w:tc>
          <w:tcPr>
            <w:tcW w:w="1230" w:type="pct"/>
            <w:noWrap w:val="0"/>
            <w:vAlign w:val="center"/>
          </w:tcPr>
          <w:p w14:paraId="73416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原装FT3120S粉盒</w:t>
            </w:r>
          </w:p>
        </w:tc>
        <w:tc>
          <w:tcPr>
            <w:tcW w:w="1278" w:type="pct"/>
            <w:noWrap/>
            <w:vAlign w:val="center"/>
          </w:tcPr>
          <w:p w14:paraId="291F0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约4500页</w:t>
            </w:r>
          </w:p>
        </w:tc>
        <w:tc>
          <w:tcPr>
            <w:tcW w:w="615" w:type="pct"/>
            <w:noWrap/>
            <w:vAlign w:val="center"/>
          </w:tcPr>
          <w:p w14:paraId="34727F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67" w:type="pct"/>
            <w:noWrap/>
            <w:vAlign w:val="center"/>
          </w:tcPr>
          <w:p w14:paraId="184DB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r>
      <w:tr w14:paraId="7652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373" w:type="pct"/>
            <w:noWrap/>
            <w:vAlign w:val="center"/>
          </w:tcPr>
          <w:p w14:paraId="6D360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35" w:type="pct"/>
            <w:vMerge w:val="continue"/>
            <w:noWrap/>
            <w:vAlign w:val="center"/>
          </w:tcPr>
          <w:p w14:paraId="5B1DE032">
            <w:pPr>
              <w:jc w:val="center"/>
              <w:rPr>
                <w:rFonts w:hint="eastAsia" w:ascii="宋体" w:hAnsi="宋体" w:eastAsia="宋体" w:cs="宋体"/>
                <w:i w:val="0"/>
                <w:iCs w:val="0"/>
                <w:color w:val="auto"/>
                <w:sz w:val="21"/>
                <w:szCs w:val="21"/>
                <w:highlight w:val="none"/>
                <w:u w:val="none"/>
              </w:rPr>
            </w:pPr>
          </w:p>
        </w:tc>
        <w:tc>
          <w:tcPr>
            <w:tcW w:w="1230" w:type="pct"/>
            <w:noWrap w:val="0"/>
            <w:vAlign w:val="center"/>
          </w:tcPr>
          <w:p w14:paraId="6963F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原装FR3120套鼓（含显影+载体）</w:t>
            </w:r>
          </w:p>
        </w:tc>
        <w:tc>
          <w:tcPr>
            <w:tcW w:w="1278" w:type="pct"/>
            <w:noWrap/>
            <w:vAlign w:val="center"/>
          </w:tcPr>
          <w:p w14:paraId="3E0AE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约12万页</w:t>
            </w:r>
          </w:p>
        </w:tc>
        <w:tc>
          <w:tcPr>
            <w:tcW w:w="615" w:type="pct"/>
            <w:noWrap/>
            <w:vAlign w:val="center"/>
          </w:tcPr>
          <w:p w14:paraId="520E31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67" w:type="pct"/>
            <w:noWrap/>
            <w:vAlign w:val="center"/>
          </w:tcPr>
          <w:p w14:paraId="37818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2380</w:t>
            </w:r>
          </w:p>
        </w:tc>
      </w:tr>
    </w:tbl>
    <w:p w14:paraId="61D83B25">
      <w:pPr>
        <w:pStyle w:val="268"/>
        <w:numPr>
          <w:ilvl w:val="0"/>
          <w:numId w:val="0"/>
        </w:numPr>
        <w:spacing w:line="360" w:lineRule="auto"/>
        <w:ind w:leftChars="0"/>
        <w:rPr>
          <w:rFonts w:hint="eastAsia" w:ascii="宋体" w:hAnsi="宋体" w:eastAsia="宋体" w:cs="宋体"/>
          <w:color w:val="auto"/>
          <w:sz w:val="21"/>
          <w:szCs w:val="21"/>
          <w:highlight w:val="none"/>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1417E8">
      <w:pPr>
        <w:pStyle w:val="2"/>
        <w:bidi w:val="0"/>
        <w:jc w:val="center"/>
        <w:rPr>
          <w:rFonts w:hint="eastAsia"/>
          <w:color w:val="auto"/>
          <w:highlight w:val="none"/>
        </w:rPr>
      </w:pPr>
      <w:bookmarkStart w:id="131" w:name="_Toc21952"/>
      <w:r>
        <w:rPr>
          <w:rFonts w:hint="eastAsia"/>
          <w:color w:val="auto"/>
          <w:highlight w:val="none"/>
        </w:rPr>
        <w:t>第五章 评标方法及评标标准</w:t>
      </w:r>
      <w:bookmarkEnd w:id="125"/>
      <w:bookmarkEnd w:id="131"/>
    </w:p>
    <w:p w14:paraId="70ED41B1">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color w:val="auto"/>
          <w:sz w:val="21"/>
          <w:szCs w:val="21"/>
          <w:highlight w:val="none"/>
        </w:rPr>
      </w:pPr>
      <w:bookmarkStart w:id="132" w:name="_Toc497133123"/>
      <w:r>
        <w:rPr>
          <w:rFonts w:hint="eastAsia" w:ascii="宋体" w:hAnsi="宋体" w:eastAsia="宋体" w:cs="宋体"/>
          <w:b/>
          <w:color w:val="auto"/>
          <w:sz w:val="21"/>
          <w:szCs w:val="21"/>
          <w:highlight w:val="none"/>
        </w:rPr>
        <w:t>一、评标方法</w:t>
      </w:r>
    </w:p>
    <w:p w14:paraId="2961BD65">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本项目采用综合评分法，评委会将对确定为实质性响应采购文件要求的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进行评价和比较。评审结果按综合得分由高到低顺序排列。得分相同的，按报价由低到高顺序排列。得分且报价相同的并列，</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满足采购文件全部实质性要求，且按照评审因素的量化指标评审得分最高的</w:t>
      </w:r>
      <w:r>
        <w:rPr>
          <w:rFonts w:hint="eastAsia" w:ascii="宋体" w:hAnsi="宋体" w:eastAsia="宋体" w:cs="宋体"/>
          <w:color w:val="auto"/>
          <w:sz w:val="21"/>
          <w:szCs w:val="21"/>
          <w:highlight w:val="none"/>
          <w:lang w:val="en-US" w:eastAsia="zh-CN"/>
        </w:rPr>
        <w:t>前三名</w:t>
      </w:r>
      <w:r>
        <w:rPr>
          <w:rFonts w:hint="eastAsia" w:ascii="宋体" w:hAnsi="宋体" w:eastAsia="宋体" w:cs="宋体"/>
          <w:color w:val="auto"/>
          <w:sz w:val="21"/>
          <w:szCs w:val="21"/>
          <w:highlight w:val="none"/>
        </w:rPr>
        <w:t>供应商为</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候选人。</w:t>
      </w:r>
    </w:p>
    <w:p w14:paraId="7EDDDFE2">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确定中标人的原则：采购人按照评委会的书面评标报告中的中标候选人排序，确定排名第一的为中标人。当排名第一的中标候选人放弃中标、因不可抗力提出不能履行合同或者因其他原因被取消中标资格的，采购人可以确定排名第二的中标候选人为中标，以此类推。也可以重新招标。有效中标候选人不足三家的，本项目终止采购</w:t>
      </w:r>
      <w:r>
        <w:rPr>
          <w:rFonts w:hint="eastAsia" w:ascii="宋体" w:hAnsi="宋体" w:eastAsia="宋体" w:cs="宋体"/>
          <w:color w:val="auto"/>
          <w:sz w:val="21"/>
          <w:szCs w:val="21"/>
          <w:highlight w:val="none"/>
        </w:rPr>
        <w:t>。</w:t>
      </w:r>
    </w:p>
    <w:p w14:paraId="2ADC447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bookmarkStart w:id="133" w:name="_Toc449017024"/>
      <w:bookmarkStart w:id="134" w:name="_Toc449016388"/>
      <w:r>
        <w:rPr>
          <w:rFonts w:hint="eastAsia" w:ascii="宋体" w:hAnsi="宋体" w:eastAsia="宋体" w:cs="宋体"/>
          <w:b/>
          <w:color w:val="auto"/>
          <w:sz w:val="21"/>
          <w:szCs w:val="21"/>
          <w:highlight w:val="none"/>
        </w:rPr>
        <w:t>二、政府采购政策功能落实</w:t>
      </w:r>
      <w:bookmarkEnd w:id="133"/>
      <w:bookmarkEnd w:id="134"/>
    </w:p>
    <w:p w14:paraId="7D334D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4C9B130A">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小微型企业价格扣除</w:t>
      </w:r>
    </w:p>
    <w:p w14:paraId="0834496C">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（1）本项目对小型和微型企业产品给予10%的扣除价格，用扣除后的价格参与评审。</w:t>
      </w:r>
    </w:p>
    <w:p w14:paraId="62D54BFC">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（2）供应商需按照采购文件的要求提供相应的《中小企业声明函》。</w:t>
      </w:r>
    </w:p>
    <w:p w14:paraId="5A8C3499">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残疾人福利单位价格扣除</w:t>
      </w:r>
    </w:p>
    <w:p w14:paraId="1CA7AB92">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（1）本项目对残疾人福利性单位视同小型、微型企业，给予10%的价格扣除，用扣除后的价格参与评审。</w:t>
      </w:r>
    </w:p>
    <w:p w14:paraId="277E9613">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（2）残疾人福利单位需按照采购文件的要求提供《残疾人福利性单位声明函》。</w:t>
      </w:r>
    </w:p>
    <w:p w14:paraId="3FC1AF3C">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（3）残疾人福利单位标准请参照《关于促进残疾人就业政府采购政策的通知》（财库2017〕141号）。</w:t>
      </w:r>
    </w:p>
    <w:p w14:paraId="0501ED02">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监狱和戒毒企业价格扣除</w:t>
      </w:r>
    </w:p>
    <w:p w14:paraId="0D757F4D">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（1）本项目对监狱和戒毒企业（简称监狱企业）视同小型、微型企业，给予10%的价格扣除，用扣除后的价格参与评审。</w:t>
      </w:r>
    </w:p>
    <w:p w14:paraId="16AEAE90">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（2）监狱企业参加政府采购活动时，需提供由省级以上监狱管理局、戒毒管理局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出具的属于监狱企业的证明文件。供应商如不提供上述证明文件，价格将不做相应扣除。</w:t>
      </w:r>
    </w:p>
    <w:p w14:paraId="24F8CBBC">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（3）监狱企业标准请参照《关于政府采购支持监狱企业发展有关问题的通知》（财库</w:t>
      </w:r>
      <w:r>
        <w:rPr>
          <w:rFonts w:hint="eastAsia" w:ascii="宋体" w:hAnsi="宋体" w:eastAsia="宋体" w:cs="宋体"/>
          <w:color w:val="auto"/>
          <w:sz w:val="21"/>
          <w:szCs w:val="21"/>
          <w:highlight w:val="none"/>
          <w:lang w:eastAsia="zh-CN"/>
        </w:rPr>
        <w:t>〔2014〕68号</w:t>
      </w:r>
      <w:r>
        <w:rPr>
          <w:rFonts w:hint="eastAsia" w:ascii="宋体" w:hAnsi="宋体" w:eastAsia="宋体" w:cs="宋体"/>
          <w:color w:val="auto"/>
          <w:sz w:val="21"/>
          <w:szCs w:val="21"/>
          <w:highlight w:val="none"/>
        </w:rPr>
        <w:t>）。</w:t>
      </w:r>
    </w:p>
    <w:p w14:paraId="03C5EA9E">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残疾人福利单位、监狱企业属于小型、微型企业的，不重复享受政策。</w:t>
      </w:r>
    </w:p>
    <w:p w14:paraId="5C796B11">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w:t>
      </w:r>
    </w:p>
    <w:p w14:paraId="3D6F2EB7">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联合体各方均为小型、微型企业（残疾人福利单位、监狱企业）的，联合体享受10%价格扣除，用扣除后的价格参与评审。</w:t>
      </w:r>
    </w:p>
    <w:p w14:paraId="76A4766B">
      <w:pPr>
        <w:pStyle w:val="271"/>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大中型企业向小型、微型企业分包的，分包意向协议约定小型、微型企业合同份额占到合同总金额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%以上的，给予4%的价格扣除，用扣除后的价格参与评审</w:t>
      </w:r>
      <w:r>
        <w:rPr>
          <w:rFonts w:hint="eastAsia" w:ascii="宋体" w:hAnsi="宋体" w:eastAsia="宋体" w:cs="宋体"/>
          <w:color w:val="auto"/>
          <w:sz w:val="21"/>
          <w:szCs w:val="21"/>
          <w:highlight w:val="none"/>
          <w:lang w:val="en-US" w:eastAsia="zh-CN" w:bidi="ar-SA"/>
        </w:rPr>
        <w:t>。</w:t>
      </w:r>
    </w:p>
    <w:p w14:paraId="570D3B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36"/>
          <w:highlight w:val="none"/>
        </w:rPr>
      </w:pPr>
      <w:r>
        <w:rPr>
          <w:rFonts w:hint="eastAsia" w:ascii="宋体" w:hAnsi="宋体" w:eastAsia="宋体" w:cs="宋体"/>
          <w:b/>
          <w:color w:val="auto"/>
          <w:szCs w:val="21"/>
          <w:highlight w:val="none"/>
        </w:rPr>
        <w:t>三、评标标准</w:t>
      </w:r>
    </w:p>
    <w:tbl>
      <w:tblPr>
        <w:tblStyle w:val="4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6387"/>
        <w:gridCol w:w="924"/>
      </w:tblGrid>
      <w:tr w14:paraId="071C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blHeader/>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55245914">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0671F089">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531A72">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581E7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6C62DDAA">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p w14:paraId="08375F7F">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7273D8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价格分采用低价优先法计算，即满足采购文件要求且最终报价最低的供应商报价为评标基准价，其价格分为满分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分，其它投标供应商的价格分统一按照以下公式计算：投标报价得分=(最终最低报价/该投标供应商的投标报价)×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bookmarkStart w:id="135" w:name="OLE_LINK3"/>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保留2位有效数字</w:t>
            </w:r>
            <w:bookmarkEnd w:id="135"/>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F67C1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r w14:paraId="15235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5F66AF46">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收费配件价格分（2）</w:t>
            </w: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5793E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价格分采用低价优先法计算，即满足采购文件要求且最终报价最低的供应商报价为评标基准价，其价格分为满分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分，其它投标供应商的价格分统一按照以下公式计算：投标报价得分=(最终最低报价/该投标供应商的投标报价)×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保留2位有效数字</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30D2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14:paraId="4B07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0D925D9C">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复印机耗材</w:t>
            </w:r>
            <w:r>
              <w:rPr>
                <w:rFonts w:hint="eastAsia" w:ascii="宋体" w:hAnsi="宋体" w:eastAsia="宋体" w:cs="宋体"/>
                <w:color w:val="auto"/>
                <w:sz w:val="21"/>
                <w:szCs w:val="21"/>
                <w:highlight w:val="none"/>
                <w:lang w:val="en-US" w:eastAsia="zh-CN"/>
              </w:rPr>
              <w:t>价格分（8）</w:t>
            </w: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7424B4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价格分采用低价优先法计算，即满足采购文件要求且最终报价最低的供应商报价为评标基准价，其价格分为满分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分，其它投标供应商的价格分统一按照以下公式计算：投标报价得分=(最终最低报价/该投标供应商的投标报价)×</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保留2位有效数字</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0D38A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r>
      <w:tr w14:paraId="412F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775CEA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项目组织/实施/日常运维整体方案描述（</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3分）</w:t>
            </w:r>
          </w:p>
        </w:tc>
        <w:tc>
          <w:tcPr>
            <w:tcW w:w="3748" w:type="pct"/>
            <w:tcBorders>
              <w:top w:val="single" w:color="000000" w:sz="4" w:space="0"/>
              <w:left w:val="single" w:color="000000" w:sz="4" w:space="0"/>
              <w:bottom w:val="single" w:color="000000" w:sz="4" w:space="0"/>
              <w:right w:val="single" w:color="000000" w:sz="4" w:space="0"/>
            </w:tcBorders>
            <w:noWrap w:val="0"/>
            <w:vAlign w:val="top"/>
          </w:tcPr>
          <w:p w14:paraId="25D013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评委根据投标人提供的详细服务方案进行评分。主要依据目前医院情况制定总体的服务方案，包括常见故障的处理流程，故障的响应时间、故障排除时间、系统优化、技术培训、相关资料的整理更新管理等。</w:t>
            </w:r>
          </w:p>
          <w:p w14:paraId="299DCB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FE29C3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2、方案较科学、严密、合理，描述较详细，较有针对性的得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5C5AF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3、方案基本科学、严密、合理，描述基本详细，基本有针对性的得4分；</w:t>
            </w:r>
          </w:p>
          <w:p w14:paraId="274CB8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4、方案不科学、严密、合理，描述不详细，无针对性的得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641BC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5、其他不得分。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C4414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r>
      <w:tr w14:paraId="54E4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1F4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1"/>
                <w:sz w:val="21"/>
                <w:szCs w:val="21"/>
                <w:highlight w:val="none"/>
              </w:rPr>
            </w:pP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298CDECD">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特色化服务：结合本项目实际需求，针对本项目重点部位、重点工作环节提供特色化的服务方案。 </w:t>
            </w:r>
          </w:p>
          <w:p w14:paraId="0E2762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04BA4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2、方案较科学、严密、合理，描述较详细，较有针对性的得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C524A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3、方案基本科学、严密、合理，描述基本详细，基本有针对性的得4分；</w:t>
            </w:r>
          </w:p>
          <w:p w14:paraId="3FA34C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4、方案不科学、严密、合理，描述不详细，无针对性的得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A9789D0">
            <w:pPr>
              <w:pStyle w:val="5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5、其他不得分。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6AE9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r>
      <w:tr w14:paraId="56DE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5863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1"/>
                <w:sz w:val="21"/>
                <w:szCs w:val="21"/>
                <w:highlight w:val="none"/>
              </w:rPr>
            </w:pP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499611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 xml:space="preserve">评委根据投标人罗列的打印机相关备品备件种类及数量、提供详细的备品备件方案进行评分。 </w:t>
            </w:r>
          </w:p>
          <w:p w14:paraId="30885B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92E7F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2、方案较科学、严密、合理，描述较详细，较有针对性的得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42AF7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3、方案基本科学、严密、合理，描述基本详细，基本有针对性的得4分；</w:t>
            </w:r>
          </w:p>
          <w:p w14:paraId="4B0AE0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4、方案不科学、严密、合理，描述不详细，无针对性的得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F9D7EB1">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5、其他不得分。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17A40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r>
      <w:tr w14:paraId="1D00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3"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70E7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1"/>
                <w:sz w:val="21"/>
                <w:szCs w:val="21"/>
                <w:highlight w:val="none"/>
              </w:rPr>
            </w:pPr>
          </w:p>
        </w:tc>
        <w:tc>
          <w:tcPr>
            <w:tcW w:w="3748" w:type="pct"/>
            <w:tcBorders>
              <w:top w:val="single" w:color="000000" w:sz="4" w:space="0"/>
              <w:left w:val="single" w:color="000000" w:sz="4" w:space="0"/>
              <w:bottom w:val="single" w:color="auto" w:sz="4" w:space="0"/>
              <w:right w:val="single" w:color="000000" w:sz="4" w:space="0"/>
            </w:tcBorders>
            <w:noWrap w:val="0"/>
            <w:vAlign w:val="center"/>
          </w:tcPr>
          <w:p w14:paraId="1EF1403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根据投标人提供的本项目成员情况：</w:t>
            </w:r>
          </w:p>
          <w:p w14:paraId="5E9C54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eastAsia="zh-CN"/>
              </w:rPr>
              <w:t>1、拟派项目经理实施过与本项目需求有关的类似维保服务业绩的，得3分；提供合同及客户出具的证明材料，复印件加盖投标人公章，须体现项目经理信息，未按要求提供不得分。</w:t>
            </w:r>
          </w:p>
          <w:p w14:paraId="28C6D4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eastAsia="zh-CN"/>
              </w:rPr>
              <w:t>2、项目组成员（除拟派项目经理以外）具有人社部门颁发的计算机维修工证书的，高级工及以上等级，每提供一份得2分；高级工以下等级的，每提供一份得1分；最高得8分；同一个人拥有多份证书只加一次分，不累计加分；提供有效证书及投标人为其缴纳的近一年内任意一个月的社保证明材料，复印件加盖投标人公章，未按要求提供不得分。</w:t>
            </w:r>
          </w:p>
        </w:tc>
        <w:tc>
          <w:tcPr>
            <w:tcW w:w="542" w:type="pct"/>
            <w:tcBorders>
              <w:top w:val="single" w:color="000000" w:sz="4" w:space="0"/>
              <w:left w:val="single" w:color="000000" w:sz="4" w:space="0"/>
              <w:bottom w:val="single" w:color="auto" w:sz="4" w:space="0"/>
              <w:right w:val="single" w:color="000000" w:sz="4" w:space="0"/>
            </w:tcBorders>
            <w:noWrap w:val="0"/>
            <w:vAlign w:val="center"/>
          </w:tcPr>
          <w:p w14:paraId="47FA3D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r>
      <w:tr w14:paraId="15405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 w:hRule="atLeast"/>
          <w:jc w:val="center"/>
        </w:trPr>
        <w:tc>
          <w:tcPr>
            <w:tcW w:w="709" w:type="pct"/>
            <w:vMerge w:val="continue"/>
            <w:tcBorders>
              <w:left w:val="single" w:color="000000" w:sz="4" w:space="0"/>
              <w:bottom w:val="single" w:color="000000" w:sz="4" w:space="0"/>
              <w:right w:val="single" w:color="000000" w:sz="4" w:space="0"/>
            </w:tcBorders>
            <w:noWrap w:val="0"/>
            <w:vAlign w:val="center"/>
          </w:tcPr>
          <w:p w14:paraId="16A893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1"/>
                <w:sz w:val="21"/>
                <w:szCs w:val="21"/>
                <w:highlight w:val="none"/>
              </w:rPr>
            </w:pPr>
          </w:p>
        </w:tc>
        <w:tc>
          <w:tcPr>
            <w:tcW w:w="3748" w:type="pct"/>
            <w:tcBorders>
              <w:top w:val="single" w:color="auto" w:sz="4" w:space="0"/>
              <w:left w:val="single" w:color="000000" w:sz="4" w:space="0"/>
              <w:bottom w:val="single" w:color="000000" w:sz="4" w:space="0"/>
              <w:right w:val="single" w:color="000000" w:sz="4" w:space="0"/>
            </w:tcBorders>
            <w:noWrap w:val="0"/>
            <w:vAlign w:val="center"/>
          </w:tcPr>
          <w:p w14:paraId="23D878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应急方案，根据医院复杂的软硬件环境、临床科室个性化的要求、24小时运行等特点，针对突发事件和特殊时段（如节假日或深夜）提供的应急服务进行评分。</w:t>
            </w:r>
          </w:p>
          <w:p w14:paraId="21383D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015F01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2、方案较科学、严密、合理，描述较详细，较有针对性的得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ED9DC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3、方案基本科学、严密、合理，描述基本详细，基本有针对性的得4分；</w:t>
            </w:r>
          </w:p>
          <w:p w14:paraId="46488F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4、方案不科学、严密、合理，描述不详细，无针对性的得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36992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5、其他不得分。</w:t>
            </w:r>
          </w:p>
        </w:tc>
        <w:tc>
          <w:tcPr>
            <w:tcW w:w="542" w:type="pct"/>
            <w:tcBorders>
              <w:top w:val="single" w:color="auto" w:sz="4" w:space="0"/>
              <w:left w:val="single" w:color="000000" w:sz="4" w:space="0"/>
              <w:bottom w:val="single" w:color="000000" w:sz="4" w:space="0"/>
              <w:right w:val="single" w:color="000000" w:sz="4" w:space="0"/>
            </w:tcBorders>
            <w:noWrap w:val="0"/>
            <w:vAlign w:val="center"/>
          </w:tcPr>
          <w:p w14:paraId="7591E3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r>
      <w:tr w14:paraId="6080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1D4B70D6">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企业实力（</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3748" w:type="pct"/>
            <w:tcBorders>
              <w:top w:val="single" w:color="000000" w:sz="4" w:space="0"/>
              <w:left w:val="single" w:color="000000" w:sz="4" w:space="0"/>
              <w:right w:val="single" w:color="000000" w:sz="4" w:space="0"/>
            </w:tcBorders>
            <w:noWrap w:val="0"/>
            <w:vAlign w:val="top"/>
          </w:tcPr>
          <w:p w14:paraId="38DF83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1、投标人具有信息技术服务管理体系认证且在有效期内的得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0A2F3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2、投标人通过商品售后服务评价体系五星级服务认证且在有效期内的得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3FB70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3、投标人通过职业健康安全管理体系认证且在有效期内的得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F96EC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4、投标人具有质量管理体系认证且在有效期内的得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7244C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5、投标人具有信息安全管理体系认证且在有效期内的得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21AAD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以上须提供有效证书复印件加盖投标人公章，未按要求提供不得分。</w:t>
            </w:r>
          </w:p>
        </w:tc>
        <w:tc>
          <w:tcPr>
            <w:tcW w:w="542" w:type="pct"/>
            <w:tcBorders>
              <w:top w:val="single" w:color="000000" w:sz="4" w:space="0"/>
              <w:left w:val="single" w:color="000000" w:sz="4" w:space="0"/>
              <w:right w:val="single" w:color="000000" w:sz="4" w:space="0"/>
            </w:tcBorders>
            <w:noWrap w:val="0"/>
            <w:vAlign w:val="center"/>
          </w:tcPr>
          <w:p w14:paraId="2FE2D3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r>
      <w:tr w14:paraId="79A6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9" w:type="pct"/>
            <w:tcBorders>
              <w:top w:val="single" w:color="000000" w:sz="4" w:space="0"/>
              <w:left w:val="single" w:color="000000" w:sz="4" w:space="0"/>
              <w:bottom w:val="single" w:color="000000" w:sz="4" w:space="0"/>
              <w:right w:val="single" w:color="000000" w:sz="4" w:space="0"/>
            </w:tcBorders>
            <w:noWrap w:val="0"/>
            <w:vAlign w:val="center"/>
          </w:tcPr>
          <w:p w14:paraId="3DCF9534">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业绩</w:t>
            </w:r>
          </w:p>
          <w:p w14:paraId="277394B3">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（9分）</w:t>
            </w:r>
          </w:p>
        </w:tc>
        <w:tc>
          <w:tcPr>
            <w:tcW w:w="3748" w:type="pct"/>
            <w:tcBorders>
              <w:top w:val="single" w:color="000000" w:sz="4" w:space="0"/>
              <w:left w:val="single" w:color="000000" w:sz="4" w:space="0"/>
              <w:bottom w:val="single" w:color="000000" w:sz="4" w:space="0"/>
              <w:right w:val="single" w:color="000000" w:sz="4" w:space="0"/>
            </w:tcBorders>
            <w:noWrap w:val="0"/>
            <w:vAlign w:val="center"/>
          </w:tcPr>
          <w:p w14:paraId="04B19985">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提供</w:t>
            </w:r>
            <w:r>
              <w:rPr>
                <w:rFonts w:hint="eastAsia" w:ascii="宋体" w:hAnsi="宋体" w:cs="宋体"/>
                <w:color w:val="auto"/>
                <w:kern w:val="1"/>
                <w:sz w:val="21"/>
                <w:szCs w:val="21"/>
                <w:highlight w:val="none"/>
                <w:lang w:val="en-US" w:eastAsia="zh-CN"/>
              </w:rPr>
              <w:t>投标人</w:t>
            </w:r>
            <w:r>
              <w:rPr>
                <w:rFonts w:hint="eastAsia" w:ascii="宋体" w:hAnsi="宋体" w:eastAsia="宋体" w:cs="宋体"/>
                <w:color w:val="auto"/>
                <w:kern w:val="1"/>
                <w:sz w:val="21"/>
                <w:szCs w:val="21"/>
                <w:highlight w:val="none"/>
              </w:rPr>
              <w:t>自2022年1月1日以来（以合同签订时间为准）</w:t>
            </w:r>
            <w:r>
              <w:rPr>
                <w:rFonts w:hint="eastAsia" w:ascii="宋体" w:hAnsi="宋体" w:cs="宋体"/>
                <w:color w:val="auto"/>
                <w:kern w:val="1"/>
                <w:sz w:val="21"/>
                <w:szCs w:val="21"/>
                <w:highlight w:val="none"/>
                <w:lang w:val="en-US" w:eastAsia="zh-CN"/>
              </w:rPr>
              <w:t>承担过</w:t>
            </w:r>
            <w:r>
              <w:rPr>
                <w:rFonts w:hint="eastAsia" w:ascii="宋体" w:hAnsi="宋体" w:eastAsia="宋体" w:cs="宋体"/>
                <w:color w:val="auto"/>
                <w:kern w:val="1"/>
                <w:sz w:val="21"/>
                <w:szCs w:val="21"/>
                <w:highlight w:val="none"/>
              </w:rPr>
              <w:t>与本项目需求有关的</w:t>
            </w:r>
            <w:r>
              <w:rPr>
                <w:rFonts w:hint="eastAsia" w:ascii="宋体" w:hAnsi="宋体" w:cs="宋体"/>
                <w:color w:val="auto"/>
                <w:kern w:val="1"/>
                <w:sz w:val="21"/>
                <w:szCs w:val="21"/>
                <w:highlight w:val="none"/>
                <w:lang w:val="en-US" w:eastAsia="zh-CN"/>
              </w:rPr>
              <w:t>类似</w:t>
            </w:r>
            <w:r>
              <w:rPr>
                <w:rFonts w:hint="eastAsia" w:ascii="宋体" w:hAnsi="宋体" w:eastAsia="宋体" w:cs="宋体"/>
                <w:color w:val="auto"/>
                <w:kern w:val="1"/>
                <w:sz w:val="21"/>
                <w:szCs w:val="21"/>
                <w:highlight w:val="none"/>
              </w:rPr>
              <w:t>维保服务业绩，每有一份得3分，最多得9分；</w:t>
            </w:r>
          </w:p>
          <w:p w14:paraId="376E7699">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提供合同复印件和对应的发票复印件加盖投标人公章，同一个客户的合同只算一份业绩，不重复计算</w:t>
            </w:r>
            <w:r>
              <w:rPr>
                <w:rFonts w:hint="eastAsia" w:ascii="宋体" w:hAnsi="宋体" w:eastAsia="宋体" w:cs="宋体"/>
                <w:color w:val="auto"/>
                <w:kern w:val="1"/>
                <w:sz w:val="21"/>
                <w:szCs w:val="21"/>
                <w:highlight w:val="none"/>
                <w:lang w:eastAsia="zh-CN"/>
              </w:rPr>
              <w:t>。</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E260C0">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9</w:t>
            </w:r>
          </w:p>
        </w:tc>
      </w:tr>
    </w:tbl>
    <w:p w14:paraId="75FFF881">
      <w:pPr>
        <w:rPr>
          <w:rFonts w:hint="eastAsia" w:ascii="宋体" w:hAnsi="宋体" w:eastAsia="宋体" w:cs="宋体"/>
          <w:color w:val="auto"/>
          <w:highlight w:val="none"/>
        </w:rPr>
      </w:pPr>
    </w:p>
    <w:p w14:paraId="4F045D71">
      <w:pPr>
        <w:pStyle w:val="53"/>
        <w:rPr>
          <w:rFonts w:hint="eastAsia"/>
          <w:color w:val="auto"/>
          <w:highlight w:val="none"/>
        </w:rPr>
      </w:pPr>
    </w:p>
    <w:p w14:paraId="4F0D30F0">
      <w:pPr>
        <w:rPr>
          <w:rFonts w:hint="eastAsia" w:ascii="宋体" w:hAnsi="宋体" w:eastAsia="宋体" w:cs="宋体"/>
          <w:color w:val="auto"/>
          <w:sz w:val="36"/>
          <w:highlight w:val="none"/>
        </w:rPr>
      </w:pPr>
    </w:p>
    <w:p w14:paraId="181549D7">
      <w:pP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clear="all"/>
      </w:r>
    </w:p>
    <w:p w14:paraId="1AFACDE9">
      <w:pPr>
        <w:pStyle w:val="2"/>
        <w:jc w:val="center"/>
        <w:rPr>
          <w:rFonts w:hint="eastAsia" w:ascii="宋体" w:hAnsi="宋体" w:eastAsia="宋体" w:cs="宋体"/>
          <w:color w:val="auto"/>
          <w:sz w:val="36"/>
          <w:highlight w:val="none"/>
        </w:rPr>
      </w:pPr>
      <w:bookmarkStart w:id="136" w:name="_Toc15976"/>
      <w:r>
        <w:rPr>
          <w:rFonts w:hint="eastAsia" w:ascii="宋体" w:hAnsi="宋体" w:eastAsia="宋体" w:cs="宋体"/>
          <w:color w:val="auto"/>
          <w:sz w:val="36"/>
          <w:highlight w:val="none"/>
        </w:rPr>
        <w:t>第六章 投标文件格式</w:t>
      </w:r>
      <w:bookmarkEnd w:id="132"/>
      <w:bookmarkEnd w:id="136"/>
    </w:p>
    <w:p w14:paraId="34600CF8">
      <w:pPr>
        <w:jc w:val="center"/>
        <w:rPr>
          <w:rFonts w:hint="eastAsia" w:ascii="宋体" w:hAnsi="宋体" w:eastAsia="宋体" w:cs="宋体"/>
          <w:b/>
          <w:color w:val="auto"/>
          <w:sz w:val="36"/>
          <w:highlight w:val="none"/>
        </w:rPr>
      </w:pPr>
    </w:p>
    <w:p w14:paraId="3E72C201">
      <w:pPr>
        <w:jc w:val="center"/>
        <w:rPr>
          <w:rFonts w:hint="eastAsia" w:ascii="宋体" w:hAnsi="宋体" w:eastAsia="宋体" w:cs="宋体"/>
          <w:b/>
          <w:color w:val="auto"/>
          <w:szCs w:val="21"/>
          <w:highlight w:val="none"/>
        </w:rPr>
      </w:pPr>
    </w:p>
    <w:p w14:paraId="06A04F1C">
      <w:pPr>
        <w:jc w:val="center"/>
        <w:rPr>
          <w:rFonts w:hint="eastAsia" w:ascii="宋体" w:hAnsi="宋体" w:eastAsia="宋体" w:cs="宋体"/>
          <w:b/>
          <w:color w:val="auto"/>
          <w:sz w:val="22"/>
          <w:szCs w:val="21"/>
          <w:highlight w:val="none"/>
        </w:rPr>
      </w:pPr>
    </w:p>
    <w:p w14:paraId="59267BED">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14:paraId="5DBCE724">
      <w:pPr>
        <w:jc w:val="center"/>
        <w:rPr>
          <w:rFonts w:hint="eastAsia" w:ascii="宋体" w:hAnsi="宋体" w:eastAsia="宋体" w:cs="宋体"/>
          <w:b/>
          <w:color w:val="auto"/>
          <w:sz w:val="72"/>
          <w:highlight w:val="none"/>
        </w:rPr>
      </w:pPr>
    </w:p>
    <w:p w14:paraId="67F640D1">
      <w:pPr>
        <w:jc w:val="center"/>
        <w:rPr>
          <w:rFonts w:hint="eastAsia" w:ascii="宋体" w:hAnsi="宋体" w:eastAsia="宋体" w:cs="宋体"/>
          <w:b/>
          <w:color w:val="auto"/>
          <w:sz w:val="72"/>
          <w:highlight w:val="none"/>
        </w:rPr>
      </w:pPr>
    </w:p>
    <w:p w14:paraId="5ECC3F7C">
      <w:pPr>
        <w:jc w:val="center"/>
        <w:rPr>
          <w:rFonts w:hint="eastAsia" w:ascii="宋体" w:hAnsi="宋体" w:eastAsia="宋体" w:cs="宋体"/>
          <w:b/>
          <w:color w:val="auto"/>
          <w:sz w:val="36"/>
          <w:highlight w:val="none"/>
        </w:rPr>
      </w:pPr>
    </w:p>
    <w:p w14:paraId="7F2B755F">
      <w:pPr>
        <w:jc w:val="center"/>
        <w:rPr>
          <w:rFonts w:hint="eastAsia" w:ascii="宋体" w:hAnsi="宋体" w:eastAsia="宋体" w:cs="宋体"/>
          <w:b/>
          <w:color w:val="auto"/>
          <w:sz w:val="36"/>
          <w:highlight w:val="none"/>
        </w:rPr>
      </w:pPr>
    </w:p>
    <w:p w14:paraId="045FAC33">
      <w:pPr>
        <w:jc w:val="center"/>
        <w:rPr>
          <w:rFonts w:hint="eastAsia" w:ascii="宋体" w:hAnsi="宋体" w:eastAsia="宋体" w:cs="宋体"/>
          <w:b/>
          <w:color w:val="auto"/>
          <w:sz w:val="36"/>
          <w:highlight w:val="none"/>
        </w:rPr>
      </w:pPr>
    </w:p>
    <w:p w14:paraId="6C98A0CA">
      <w:pP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21"/>
          <w:highlight w:val="none"/>
        </w:rPr>
        <w:t>项 目 名 称：</w:t>
      </w:r>
      <w:r>
        <w:rPr>
          <w:rFonts w:hint="eastAsia" w:ascii="宋体" w:hAnsi="宋体" w:eastAsia="宋体" w:cs="宋体"/>
          <w:color w:val="auto"/>
          <w:sz w:val="32"/>
          <w:szCs w:val="32"/>
          <w:highlight w:val="none"/>
          <w:lang w:eastAsia="zh-CN"/>
        </w:rPr>
        <w:t>扬州大学附属医院打印机维保服务项目</w:t>
      </w:r>
    </w:p>
    <w:p w14:paraId="22AF0A5C">
      <w:pPr>
        <w:rPr>
          <w:rFonts w:hint="eastAsia" w:ascii="宋体" w:hAnsi="宋体" w:eastAsia="宋体" w:cs="宋体"/>
          <w:b/>
          <w:color w:val="auto"/>
          <w:sz w:val="32"/>
          <w:szCs w:val="21"/>
          <w:highlight w:val="none"/>
          <w:u w:val="single"/>
          <w:lang w:eastAsia="zh-CN"/>
        </w:rPr>
      </w:pPr>
      <w:r>
        <w:rPr>
          <w:rFonts w:hint="eastAsia" w:ascii="宋体" w:hAnsi="宋体" w:eastAsia="宋体" w:cs="宋体"/>
          <w:b/>
          <w:color w:val="auto"/>
          <w:sz w:val="32"/>
          <w:szCs w:val="21"/>
          <w:highlight w:val="none"/>
        </w:rPr>
        <w:t>编       号：</w:t>
      </w:r>
      <w:r>
        <w:rPr>
          <w:rFonts w:hint="eastAsia" w:ascii="宋体" w:hAnsi="宋体" w:cs="宋体"/>
          <w:color w:val="auto"/>
          <w:sz w:val="32"/>
          <w:szCs w:val="32"/>
          <w:highlight w:val="none"/>
          <w:lang w:eastAsia="zh-CN"/>
        </w:rPr>
        <w:t>JSZC-320000-SWGC-G2025-0228</w:t>
      </w:r>
      <w:r>
        <w:rPr>
          <w:rFonts w:hint="eastAsia" w:ascii="宋体" w:hAnsi="宋体" w:eastAsia="宋体" w:cs="宋体"/>
          <w:color w:val="auto"/>
          <w:sz w:val="32"/>
          <w:szCs w:val="32"/>
          <w:highlight w:val="none"/>
          <w:lang w:eastAsia="zh-CN"/>
        </w:rPr>
        <w:t>号</w:t>
      </w:r>
    </w:p>
    <w:p w14:paraId="5618E29A">
      <w:pPr>
        <w:rPr>
          <w:rFonts w:hint="eastAsia" w:ascii="宋体" w:hAnsi="宋体" w:eastAsia="宋体" w:cs="宋体"/>
          <w:b/>
          <w:color w:val="auto"/>
          <w:sz w:val="32"/>
          <w:szCs w:val="21"/>
          <w:highlight w:val="none"/>
          <w:u w:val="single"/>
        </w:rPr>
      </w:pPr>
      <w:r>
        <w:rPr>
          <w:rFonts w:hint="eastAsia" w:ascii="宋体" w:hAnsi="宋体" w:eastAsia="宋体" w:cs="宋体"/>
          <w:b/>
          <w:color w:val="auto"/>
          <w:sz w:val="32"/>
          <w:szCs w:val="21"/>
          <w:highlight w:val="none"/>
        </w:rPr>
        <w:t>投标人名称 ：</w:t>
      </w:r>
      <w:r>
        <w:rPr>
          <w:rFonts w:hint="eastAsia" w:ascii="宋体" w:hAnsi="宋体" w:eastAsia="宋体" w:cs="宋体"/>
          <w:b/>
          <w:color w:val="auto"/>
          <w:sz w:val="32"/>
          <w:szCs w:val="21"/>
          <w:highlight w:val="none"/>
          <w:u w:val="single"/>
        </w:rPr>
        <w:t xml:space="preserve">               </w:t>
      </w:r>
    </w:p>
    <w:p w14:paraId="16BE0524">
      <w:pP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日      期 ：</w:t>
      </w:r>
      <w:r>
        <w:rPr>
          <w:rFonts w:hint="eastAsia" w:ascii="宋体" w:hAnsi="宋体" w:eastAsia="宋体" w:cs="宋体"/>
          <w:b/>
          <w:color w:val="auto"/>
          <w:sz w:val="32"/>
          <w:szCs w:val="21"/>
          <w:highlight w:val="none"/>
          <w:u w:val="single"/>
        </w:rPr>
        <w:t xml:space="preserve">               </w:t>
      </w:r>
    </w:p>
    <w:p w14:paraId="090F8FA7">
      <w:pPr>
        <w:spacing w:line="440" w:lineRule="exact"/>
        <w:jc w:val="center"/>
        <w:rPr>
          <w:rFonts w:hint="eastAsia" w:ascii="宋体" w:hAnsi="宋体" w:eastAsia="宋体" w:cs="宋体"/>
          <w:b/>
          <w:bCs/>
          <w:color w:val="auto"/>
          <w:sz w:val="32"/>
          <w:szCs w:val="32"/>
          <w:highlight w:val="none"/>
        </w:rPr>
      </w:pPr>
    </w:p>
    <w:p w14:paraId="31D19EBC">
      <w:pPr>
        <w:spacing w:line="440" w:lineRule="exact"/>
        <w:ind w:firstLine="480"/>
        <w:rPr>
          <w:rFonts w:hint="eastAsia" w:ascii="宋体" w:hAnsi="宋体" w:eastAsia="宋体" w:cs="宋体"/>
          <w:color w:val="auto"/>
          <w:sz w:val="24"/>
          <w:highlight w:val="none"/>
        </w:rPr>
      </w:pPr>
    </w:p>
    <w:p w14:paraId="762AA673">
      <w:pPr>
        <w:spacing w:line="440" w:lineRule="exact"/>
        <w:ind w:firstLine="480"/>
        <w:rPr>
          <w:rFonts w:hint="eastAsia" w:ascii="宋体" w:hAnsi="宋体" w:eastAsia="宋体" w:cs="宋体"/>
          <w:color w:val="auto"/>
          <w:sz w:val="24"/>
          <w:highlight w:val="none"/>
        </w:rPr>
      </w:pPr>
    </w:p>
    <w:p w14:paraId="2DCD6EEA">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说明：</w:t>
      </w:r>
    </w:p>
    <w:p w14:paraId="31C63C8C">
      <w:pPr>
        <w:spacing w:line="360" w:lineRule="auto"/>
        <w:ind w:firstLine="61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对本章所有的投标文件格式 ，投标人可根据自身情况进行补充和修改，但补充和修改不得造成与本格式内容有实质性的违背。</w:t>
      </w:r>
    </w:p>
    <w:p w14:paraId="43B08B72">
      <w:pPr>
        <w:spacing w:before="312" w:after="312"/>
        <w:jc w:val="center"/>
        <w:rPr>
          <w:rFonts w:hint="eastAsia" w:ascii="宋体" w:hAnsi="宋体" w:eastAsia="宋体" w:cs="宋体"/>
          <w:b/>
          <w:color w:val="auto"/>
          <w:szCs w:val="21"/>
          <w:highlight w:val="none"/>
        </w:rPr>
      </w:pPr>
      <w:r>
        <w:rPr>
          <w:rFonts w:hint="eastAsia" w:ascii="宋体" w:hAnsi="宋体" w:eastAsia="宋体" w:cs="宋体"/>
          <w:color w:val="auto"/>
          <w:sz w:val="24"/>
          <w:highlight w:val="none"/>
        </w:rPr>
        <w:br w:type="page" w:clear="all"/>
      </w:r>
      <w:r>
        <w:rPr>
          <w:rFonts w:hint="eastAsia" w:ascii="宋体" w:hAnsi="宋体" w:eastAsia="宋体" w:cs="宋体"/>
          <w:b/>
          <w:color w:val="auto"/>
          <w:szCs w:val="21"/>
          <w:highlight w:val="none"/>
        </w:rPr>
        <w:t>评分索引表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3584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585CA3AE">
            <w:pPr>
              <w:pStyle w:val="245"/>
              <w:shd w:val="clear" w:color="auto" w:fill="FFFFFF"/>
              <w:spacing w:line="265" w:lineRule="atLeast"/>
              <w:ind w:left="420" w:firstLine="422"/>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val="0"/>
          </w:tcPr>
          <w:p w14:paraId="54124431">
            <w:pPr>
              <w:spacing w:after="200" w:line="22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en-US"/>
              </w:rPr>
              <w:t>在投标文件中的页码位置</w:t>
            </w:r>
          </w:p>
        </w:tc>
      </w:tr>
      <w:tr w14:paraId="18A7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noWrap w:val="0"/>
          </w:tcPr>
          <w:p w14:paraId="791C58A1">
            <w:pPr>
              <w:pStyle w:val="245"/>
              <w:shd w:val="clear" w:color="auto" w:fill="FFFFFF"/>
              <w:spacing w:line="265" w:lineRule="atLeast"/>
              <w:ind w:left="420" w:firstLine="422"/>
              <w:rPr>
                <w:rFonts w:hint="eastAsia" w:ascii="宋体" w:hAnsi="宋体" w:eastAsia="宋体" w:cs="宋体"/>
                <w:b/>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53D84085">
            <w:pPr>
              <w:spacing w:after="200" w:line="220" w:lineRule="atLeast"/>
              <w:rPr>
                <w:rFonts w:hint="eastAsia" w:ascii="宋体" w:hAnsi="宋体" w:eastAsia="宋体" w:cs="宋体"/>
                <w:b/>
                <w:color w:val="auto"/>
                <w:sz w:val="24"/>
                <w:highlight w:val="none"/>
                <w:lang w:bidi="en-US"/>
              </w:rPr>
            </w:pPr>
          </w:p>
        </w:tc>
      </w:tr>
      <w:tr w14:paraId="2599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6E6C1A7A">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r>
      <w:tr w14:paraId="0282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32C0B5DB">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AD08D83">
            <w:pPr>
              <w:spacing w:after="200" w:line="220" w:lineRule="atLeast"/>
              <w:rPr>
                <w:rFonts w:hint="eastAsia" w:ascii="宋体" w:hAnsi="宋体" w:eastAsia="宋体" w:cs="宋体"/>
                <w:color w:val="auto"/>
                <w:highlight w:val="none"/>
              </w:rPr>
            </w:pPr>
          </w:p>
        </w:tc>
      </w:tr>
      <w:tr w14:paraId="5AC1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22E065C4">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11604DF9">
            <w:pPr>
              <w:spacing w:after="200" w:line="220" w:lineRule="atLeast"/>
              <w:rPr>
                <w:rFonts w:hint="eastAsia" w:ascii="宋体" w:hAnsi="宋体" w:eastAsia="宋体" w:cs="宋体"/>
                <w:color w:val="auto"/>
                <w:highlight w:val="none"/>
              </w:rPr>
            </w:pPr>
          </w:p>
        </w:tc>
      </w:tr>
      <w:tr w14:paraId="46EB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56C484B0">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012F6778">
            <w:pPr>
              <w:spacing w:after="200" w:line="220" w:lineRule="atLeast"/>
              <w:rPr>
                <w:rFonts w:hint="eastAsia" w:ascii="宋体" w:hAnsi="宋体" w:eastAsia="宋体" w:cs="宋体"/>
                <w:color w:val="auto"/>
                <w:highlight w:val="none"/>
              </w:rPr>
            </w:pPr>
          </w:p>
        </w:tc>
      </w:tr>
      <w:tr w14:paraId="3F2F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2C4E5076">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2F60EF1A">
            <w:pPr>
              <w:spacing w:after="200" w:line="220" w:lineRule="atLeast"/>
              <w:rPr>
                <w:rFonts w:hint="eastAsia" w:ascii="宋体" w:hAnsi="宋体" w:eastAsia="宋体" w:cs="宋体"/>
                <w:color w:val="auto"/>
                <w:highlight w:val="none"/>
              </w:rPr>
            </w:pPr>
          </w:p>
        </w:tc>
      </w:tr>
      <w:tr w14:paraId="0D9E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682F11BA">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6BA3F52D">
            <w:pPr>
              <w:spacing w:after="200" w:line="220" w:lineRule="atLeast"/>
              <w:rPr>
                <w:rFonts w:hint="eastAsia" w:ascii="宋体" w:hAnsi="宋体" w:eastAsia="宋体" w:cs="宋体"/>
                <w:color w:val="auto"/>
                <w:highlight w:val="none"/>
              </w:rPr>
            </w:pPr>
          </w:p>
        </w:tc>
      </w:tr>
      <w:tr w14:paraId="29F1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7DCF7AAB">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r>
      <w:tr w14:paraId="37B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noWrap w:val="0"/>
          </w:tcPr>
          <w:p w14:paraId="6A1AE147">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EEE6138">
            <w:pPr>
              <w:spacing w:after="200" w:line="220" w:lineRule="atLeast"/>
              <w:rPr>
                <w:rFonts w:hint="eastAsia" w:ascii="宋体" w:hAnsi="宋体" w:eastAsia="宋体" w:cs="宋体"/>
                <w:color w:val="auto"/>
                <w:highlight w:val="none"/>
              </w:rPr>
            </w:pPr>
          </w:p>
        </w:tc>
      </w:tr>
      <w:tr w14:paraId="4737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noWrap w:val="0"/>
          </w:tcPr>
          <w:p w14:paraId="2ABBC74B">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ED3F443">
            <w:pPr>
              <w:spacing w:after="200" w:line="220" w:lineRule="atLeast"/>
              <w:rPr>
                <w:rFonts w:hint="eastAsia" w:ascii="宋体" w:hAnsi="宋体" w:eastAsia="宋体" w:cs="宋体"/>
                <w:color w:val="auto"/>
                <w:highlight w:val="none"/>
              </w:rPr>
            </w:pPr>
          </w:p>
        </w:tc>
      </w:tr>
      <w:tr w14:paraId="49D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noWrap w:val="0"/>
          </w:tcPr>
          <w:p w14:paraId="3204D140">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EFAA95B">
            <w:pPr>
              <w:spacing w:after="200" w:line="220" w:lineRule="atLeast"/>
              <w:rPr>
                <w:rFonts w:hint="eastAsia" w:ascii="宋体" w:hAnsi="宋体" w:eastAsia="宋体" w:cs="宋体"/>
                <w:color w:val="auto"/>
                <w:highlight w:val="none"/>
              </w:rPr>
            </w:pPr>
          </w:p>
        </w:tc>
      </w:tr>
      <w:tr w14:paraId="1BA9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noWrap w:val="0"/>
          </w:tcPr>
          <w:p w14:paraId="6CE11063">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536F623A">
            <w:pPr>
              <w:spacing w:after="200" w:line="220" w:lineRule="atLeast"/>
              <w:rPr>
                <w:rFonts w:hint="eastAsia" w:ascii="宋体" w:hAnsi="宋体" w:eastAsia="宋体" w:cs="宋体"/>
                <w:color w:val="auto"/>
                <w:highlight w:val="none"/>
              </w:rPr>
            </w:pPr>
          </w:p>
        </w:tc>
      </w:tr>
      <w:tr w14:paraId="3D0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noWrap w:val="0"/>
          </w:tcPr>
          <w:p w14:paraId="14460F77">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31393699">
            <w:pPr>
              <w:spacing w:after="200" w:line="220" w:lineRule="atLeast"/>
              <w:rPr>
                <w:rFonts w:hint="eastAsia" w:ascii="宋体" w:hAnsi="宋体" w:eastAsia="宋体" w:cs="宋体"/>
                <w:color w:val="auto"/>
                <w:highlight w:val="none"/>
              </w:rPr>
            </w:pPr>
          </w:p>
        </w:tc>
      </w:tr>
      <w:tr w14:paraId="64A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723654F0">
            <w:pPr>
              <w:pStyle w:val="245"/>
              <w:shd w:val="clear" w:color="auto" w:fill="FFFFFF"/>
              <w:spacing w:line="265" w:lineRule="atLeast"/>
              <w:ind w:left="420" w:firstLine="422"/>
              <w:rPr>
                <w:rFonts w:hint="eastAsia" w:ascii="宋体" w:hAnsi="宋体" w:eastAsia="宋体" w:cs="宋体"/>
                <w:b/>
                <w:color w:val="auto"/>
                <w:sz w:val="21"/>
                <w:szCs w:val="22"/>
                <w:highlight w:val="none"/>
              </w:rPr>
            </w:pPr>
          </w:p>
        </w:tc>
      </w:tr>
      <w:tr w14:paraId="416E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018B5FE6">
            <w:pPr>
              <w:pStyle w:val="245"/>
              <w:shd w:val="clear" w:color="auto" w:fill="FFFFFF"/>
              <w:spacing w:line="265" w:lineRule="atLeast"/>
              <w:ind w:left="420" w:firstLine="422"/>
              <w:rPr>
                <w:rFonts w:hint="eastAsia" w:ascii="宋体" w:hAnsi="宋体" w:eastAsia="宋体" w:cs="宋体"/>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D448A6D">
            <w:pPr>
              <w:spacing w:after="200" w:line="220" w:lineRule="atLeast"/>
              <w:rPr>
                <w:rFonts w:hint="eastAsia" w:ascii="宋体" w:hAnsi="宋体" w:eastAsia="宋体" w:cs="宋体"/>
                <w:color w:val="auto"/>
                <w:highlight w:val="none"/>
              </w:rPr>
            </w:pPr>
          </w:p>
        </w:tc>
      </w:tr>
      <w:tr w14:paraId="1309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672E74D1">
            <w:pPr>
              <w:pStyle w:val="245"/>
              <w:shd w:val="clear" w:color="auto" w:fill="FFFFFF"/>
              <w:spacing w:line="265" w:lineRule="atLeast"/>
              <w:ind w:left="420"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B6C8C0E">
            <w:pPr>
              <w:spacing w:after="200" w:line="220" w:lineRule="atLeast"/>
              <w:rPr>
                <w:rFonts w:hint="eastAsia" w:ascii="宋体" w:hAnsi="宋体" w:eastAsia="宋体" w:cs="宋体"/>
                <w:color w:val="auto"/>
                <w:highlight w:val="none"/>
              </w:rPr>
            </w:pPr>
          </w:p>
        </w:tc>
      </w:tr>
      <w:tr w14:paraId="5251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108B9C79">
            <w:pPr>
              <w:pStyle w:val="245"/>
              <w:shd w:val="clear" w:color="auto" w:fill="FFFFFF"/>
              <w:spacing w:line="265" w:lineRule="atLeast"/>
              <w:ind w:left="420" w:firstLine="422"/>
              <w:rPr>
                <w:rFonts w:hint="eastAsia" w:ascii="宋体" w:hAnsi="宋体" w:eastAsia="宋体" w:cs="宋体"/>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524E80E5">
            <w:pPr>
              <w:spacing w:after="200" w:line="220" w:lineRule="atLeast"/>
              <w:rPr>
                <w:rFonts w:hint="eastAsia" w:ascii="宋体" w:hAnsi="宋体" w:eastAsia="宋体" w:cs="宋体"/>
                <w:color w:val="auto"/>
                <w:highlight w:val="none"/>
              </w:rPr>
            </w:pPr>
          </w:p>
        </w:tc>
      </w:tr>
      <w:tr w14:paraId="26F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3F4DE58F">
            <w:pPr>
              <w:pStyle w:val="245"/>
              <w:shd w:val="clear" w:color="auto" w:fill="FFFFFF"/>
              <w:spacing w:line="265" w:lineRule="atLeast"/>
              <w:ind w:left="420" w:firstLine="422"/>
              <w:rPr>
                <w:rFonts w:hint="eastAsia" w:ascii="宋体" w:hAnsi="宋体" w:eastAsia="宋体" w:cs="宋体"/>
                <w:b/>
                <w:color w:val="auto"/>
                <w:sz w:val="21"/>
                <w:szCs w:val="22"/>
                <w:highlight w:val="none"/>
              </w:rPr>
            </w:pPr>
          </w:p>
        </w:tc>
      </w:tr>
      <w:tr w14:paraId="5848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noWrap w:val="0"/>
          </w:tcPr>
          <w:p w14:paraId="1047993E">
            <w:pPr>
              <w:pStyle w:val="245"/>
              <w:shd w:val="clear" w:color="auto" w:fill="FFFFFF"/>
              <w:spacing w:line="265" w:lineRule="atLeast"/>
              <w:ind w:firstLine="420"/>
              <w:rPr>
                <w:rFonts w:hint="eastAsia" w:ascii="宋体" w:hAnsi="宋体" w:eastAsia="宋体" w:cs="宋体"/>
                <w:color w:val="auto"/>
                <w:sz w:val="21"/>
                <w:szCs w:val="21"/>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6551F097">
            <w:pPr>
              <w:spacing w:after="200" w:line="220" w:lineRule="atLeast"/>
              <w:rPr>
                <w:rFonts w:hint="eastAsia" w:ascii="宋体" w:hAnsi="宋体" w:eastAsia="宋体" w:cs="宋体"/>
                <w:color w:val="auto"/>
                <w:highlight w:val="none"/>
              </w:rPr>
            </w:pPr>
          </w:p>
        </w:tc>
      </w:tr>
      <w:tr w14:paraId="090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noWrap w:val="0"/>
          </w:tcPr>
          <w:p w14:paraId="0AF86CF9">
            <w:pPr>
              <w:pStyle w:val="245"/>
              <w:shd w:val="clear" w:color="auto" w:fill="FFFFFF"/>
              <w:spacing w:line="265" w:lineRule="atLeast"/>
              <w:ind w:firstLine="420"/>
              <w:rPr>
                <w:rFonts w:hint="eastAsia" w:ascii="宋体" w:hAnsi="宋体" w:eastAsia="宋体" w:cs="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0B004BB">
            <w:pPr>
              <w:spacing w:after="200" w:line="220" w:lineRule="atLeast"/>
              <w:rPr>
                <w:rFonts w:hint="eastAsia" w:ascii="宋体" w:hAnsi="宋体" w:eastAsia="宋体" w:cs="宋体"/>
                <w:color w:val="auto"/>
                <w:highlight w:val="none"/>
              </w:rPr>
            </w:pPr>
          </w:p>
        </w:tc>
      </w:tr>
    </w:tbl>
    <w:p w14:paraId="75B2A3F0">
      <w:pPr>
        <w:rPr>
          <w:rFonts w:hint="eastAsia" w:ascii="宋体" w:hAnsi="宋体" w:eastAsia="宋体" w:cs="宋体"/>
          <w:color w:val="auto"/>
          <w:highlight w:val="none"/>
        </w:rPr>
      </w:pPr>
    </w:p>
    <w:p w14:paraId="1D700434">
      <w:pPr>
        <w:spacing w:after="312"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 w:val="36"/>
          <w:highlight w:val="none"/>
          <w:u w:val="single"/>
        </w:rPr>
        <w:br w:type="page" w:clear="all"/>
      </w:r>
      <w:r>
        <w:rPr>
          <w:rFonts w:hint="eastAsia" w:ascii="宋体" w:hAnsi="宋体" w:eastAsia="宋体" w:cs="宋体"/>
          <w:b/>
          <w:bCs/>
          <w:color w:val="auto"/>
          <w:szCs w:val="21"/>
          <w:highlight w:val="none"/>
        </w:rPr>
        <w:t>投标主要文件目录</w:t>
      </w:r>
    </w:p>
    <w:p w14:paraId="1588DCA6">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一、资格性和符合性检查响应对照表</w:t>
      </w:r>
    </w:p>
    <w:p w14:paraId="58E32212">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二、资信证明文件</w:t>
      </w:r>
    </w:p>
    <w:p w14:paraId="12308B63">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三、开标一览表</w:t>
      </w:r>
    </w:p>
    <w:p w14:paraId="269ABBDB">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四、分项报价表</w:t>
      </w:r>
    </w:p>
    <w:p w14:paraId="1D4BD5E5">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五、拟投入人员一览表</w:t>
      </w:r>
    </w:p>
    <w:p w14:paraId="63205776">
      <w:pPr>
        <w:keepNext w:val="0"/>
        <w:keepLines w:val="0"/>
        <w:pageBreakBefore w:val="0"/>
        <w:widowControl w:val="0"/>
        <w:numPr>
          <w:ilvl w:val="0"/>
          <w:numId w:val="2"/>
        </w:numPr>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技术参数响应及偏离表</w:t>
      </w:r>
    </w:p>
    <w:p w14:paraId="033DB603">
      <w:pPr>
        <w:keepNext w:val="0"/>
        <w:keepLines w:val="0"/>
        <w:pageBreakBefore w:val="0"/>
        <w:widowControl w:val="0"/>
        <w:numPr>
          <w:ilvl w:val="0"/>
          <w:numId w:val="2"/>
        </w:numPr>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商务条款响应及偏离表</w:t>
      </w:r>
    </w:p>
    <w:p w14:paraId="2242410E">
      <w:pPr>
        <w:keepNext w:val="0"/>
        <w:keepLines w:val="0"/>
        <w:pageBreakBefore w:val="0"/>
        <w:widowControl w:val="0"/>
        <w:numPr>
          <w:ilvl w:val="0"/>
          <w:numId w:val="2"/>
        </w:numPr>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highlight w:val="none"/>
        </w:rPr>
        <w:t>主要标的信息（中标后将公示）</w:t>
      </w:r>
    </w:p>
    <w:p w14:paraId="402E0CEA">
      <w:pPr>
        <w:keepNext w:val="0"/>
        <w:keepLines w:val="0"/>
        <w:pageBreakBefore w:val="0"/>
        <w:widowControl w:val="0"/>
        <w:numPr>
          <w:ilvl w:val="0"/>
          <w:numId w:val="2"/>
        </w:numPr>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p>
    <w:p w14:paraId="06A5B340">
      <w:pPr>
        <w:keepNext w:val="0"/>
        <w:keepLines w:val="0"/>
        <w:pageBreakBefore w:val="0"/>
        <w:widowControl w:val="0"/>
        <w:kinsoku/>
        <w:wordWrap/>
        <w:overflowPunct/>
        <w:topLinePunct w:val="0"/>
        <w:autoSpaceDE/>
        <w:autoSpaceDN/>
        <w:bidi w:val="0"/>
        <w:adjustRightInd/>
        <w:snapToGrid/>
        <w:spacing w:line="720" w:lineRule="auto"/>
        <w:ind w:firstLine="420"/>
        <w:textAlignment w:val="auto"/>
        <w:rPr>
          <w:rFonts w:hint="eastAsia" w:ascii="宋体" w:hAnsi="宋体" w:eastAsia="宋体" w:cs="宋体"/>
          <w:color w:val="auto"/>
          <w:szCs w:val="21"/>
          <w:highlight w:val="none"/>
        </w:rPr>
      </w:pPr>
    </w:p>
    <w:p w14:paraId="21AD8388">
      <w:pPr>
        <w:jc w:val="left"/>
        <w:rPr>
          <w:rFonts w:hint="eastAsia" w:ascii="宋体" w:hAnsi="宋体" w:eastAsia="宋体" w:cs="宋体"/>
          <w:b/>
          <w:color w:val="auto"/>
          <w:szCs w:val="21"/>
          <w:highlight w:val="none"/>
        </w:rPr>
      </w:pPr>
    </w:p>
    <w:p w14:paraId="13B62C2E">
      <w:pPr>
        <w:jc w:val="left"/>
        <w:rPr>
          <w:rFonts w:hint="eastAsia" w:ascii="宋体" w:hAnsi="宋体" w:eastAsia="宋体" w:cs="宋体"/>
          <w:b/>
          <w:color w:val="auto"/>
          <w:szCs w:val="21"/>
          <w:highlight w:val="none"/>
        </w:rPr>
      </w:pPr>
    </w:p>
    <w:p w14:paraId="1DB5ED5E">
      <w:pPr>
        <w:jc w:val="left"/>
        <w:rPr>
          <w:rFonts w:hint="eastAsia" w:ascii="宋体" w:hAnsi="宋体" w:eastAsia="宋体" w:cs="宋体"/>
          <w:b/>
          <w:color w:val="auto"/>
          <w:szCs w:val="21"/>
          <w:highlight w:val="none"/>
        </w:rPr>
      </w:pPr>
    </w:p>
    <w:p w14:paraId="38548ACC">
      <w:pPr>
        <w:jc w:val="left"/>
        <w:rPr>
          <w:rFonts w:hint="eastAsia" w:ascii="宋体" w:hAnsi="宋体" w:eastAsia="宋体" w:cs="宋体"/>
          <w:b/>
          <w:color w:val="auto"/>
          <w:szCs w:val="21"/>
          <w:highlight w:val="none"/>
        </w:rPr>
      </w:pPr>
    </w:p>
    <w:p w14:paraId="012E72AC">
      <w:pPr>
        <w:jc w:val="left"/>
        <w:rPr>
          <w:rFonts w:hint="eastAsia" w:ascii="宋体" w:hAnsi="宋体" w:eastAsia="宋体" w:cs="宋体"/>
          <w:b/>
          <w:color w:val="auto"/>
          <w:szCs w:val="21"/>
          <w:highlight w:val="none"/>
        </w:rPr>
      </w:pPr>
    </w:p>
    <w:p w14:paraId="0A1F9086">
      <w:pPr>
        <w:jc w:val="left"/>
        <w:rPr>
          <w:rFonts w:hint="eastAsia" w:ascii="宋体" w:hAnsi="宋体" w:eastAsia="宋体" w:cs="宋体"/>
          <w:b/>
          <w:color w:val="auto"/>
          <w:szCs w:val="21"/>
          <w:highlight w:val="none"/>
        </w:rPr>
      </w:pPr>
    </w:p>
    <w:p w14:paraId="03319C6A">
      <w:pPr>
        <w:jc w:val="left"/>
        <w:rPr>
          <w:rFonts w:hint="eastAsia" w:ascii="宋体" w:hAnsi="宋体" w:eastAsia="宋体" w:cs="宋体"/>
          <w:b/>
          <w:color w:val="auto"/>
          <w:szCs w:val="21"/>
          <w:highlight w:val="none"/>
        </w:rPr>
      </w:pPr>
    </w:p>
    <w:p w14:paraId="53F22B5C">
      <w:pPr>
        <w:jc w:val="left"/>
        <w:rPr>
          <w:rFonts w:hint="eastAsia" w:ascii="宋体" w:hAnsi="宋体" w:eastAsia="宋体" w:cs="宋体"/>
          <w:b/>
          <w:color w:val="auto"/>
          <w:szCs w:val="21"/>
          <w:highlight w:val="none"/>
        </w:rPr>
      </w:pPr>
    </w:p>
    <w:p w14:paraId="1671AEFD">
      <w:pPr>
        <w:jc w:val="left"/>
        <w:rPr>
          <w:rFonts w:hint="eastAsia" w:ascii="宋体" w:hAnsi="宋体" w:eastAsia="宋体" w:cs="宋体"/>
          <w:b/>
          <w:color w:val="auto"/>
          <w:szCs w:val="21"/>
          <w:highlight w:val="none"/>
        </w:rPr>
      </w:pPr>
    </w:p>
    <w:p w14:paraId="187B3D51">
      <w:pPr>
        <w:jc w:val="left"/>
        <w:rPr>
          <w:rFonts w:hint="eastAsia" w:ascii="宋体" w:hAnsi="宋体" w:eastAsia="宋体" w:cs="宋体"/>
          <w:b/>
          <w:color w:val="auto"/>
          <w:szCs w:val="21"/>
          <w:highlight w:val="none"/>
        </w:rPr>
      </w:pPr>
    </w:p>
    <w:p w14:paraId="3B2A4FF6">
      <w:pPr>
        <w:jc w:val="left"/>
        <w:rPr>
          <w:rFonts w:hint="eastAsia" w:ascii="宋体" w:hAnsi="宋体" w:eastAsia="宋体" w:cs="宋体"/>
          <w:b/>
          <w:color w:val="auto"/>
          <w:szCs w:val="21"/>
          <w:highlight w:val="none"/>
        </w:rPr>
      </w:pPr>
    </w:p>
    <w:p w14:paraId="629E8C32">
      <w:pPr>
        <w:jc w:val="left"/>
        <w:rPr>
          <w:rFonts w:hint="eastAsia" w:ascii="宋体" w:hAnsi="宋体" w:eastAsia="宋体" w:cs="宋体"/>
          <w:b/>
          <w:color w:val="auto"/>
          <w:szCs w:val="21"/>
          <w:highlight w:val="none"/>
        </w:rPr>
      </w:pPr>
    </w:p>
    <w:p w14:paraId="67AC406C">
      <w:pPr>
        <w:jc w:val="left"/>
        <w:rPr>
          <w:rFonts w:hint="eastAsia" w:ascii="宋体" w:hAnsi="宋体" w:eastAsia="宋体" w:cs="宋体"/>
          <w:b/>
          <w:color w:val="auto"/>
          <w:szCs w:val="21"/>
          <w:highlight w:val="none"/>
        </w:rPr>
      </w:pPr>
    </w:p>
    <w:p w14:paraId="285D0E6F">
      <w:pPr>
        <w:jc w:val="left"/>
        <w:rPr>
          <w:rFonts w:hint="eastAsia" w:ascii="宋体" w:hAnsi="宋体" w:eastAsia="宋体" w:cs="宋体"/>
          <w:b/>
          <w:color w:val="auto"/>
          <w:szCs w:val="21"/>
          <w:highlight w:val="none"/>
        </w:rPr>
      </w:pPr>
    </w:p>
    <w:p w14:paraId="44C3FA45">
      <w:pPr>
        <w:jc w:val="left"/>
        <w:rPr>
          <w:rFonts w:hint="eastAsia" w:ascii="宋体" w:hAnsi="宋体" w:eastAsia="宋体" w:cs="宋体"/>
          <w:b/>
          <w:color w:val="auto"/>
          <w:szCs w:val="21"/>
          <w:highlight w:val="none"/>
        </w:rPr>
      </w:pPr>
    </w:p>
    <w:p w14:paraId="684DCF92">
      <w:pPr>
        <w:jc w:val="left"/>
        <w:rPr>
          <w:rFonts w:hint="eastAsia" w:ascii="宋体" w:hAnsi="宋体" w:eastAsia="宋体" w:cs="宋体"/>
          <w:b/>
          <w:color w:val="auto"/>
          <w:szCs w:val="21"/>
          <w:highlight w:val="none"/>
        </w:rPr>
      </w:pPr>
    </w:p>
    <w:p w14:paraId="1A5F878F">
      <w:pPr>
        <w:jc w:val="left"/>
        <w:rPr>
          <w:rFonts w:hint="eastAsia" w:ascii="宋体" w:hAnsi="宋体" w:eastAsia="宋体" w:cs="宋体"/>
          <w:b/>
          <w:color w:val="auto"/>
          <w:szCs w:val="21"/>
          <w:highlight w:val="none"/>
        </w:rPr>
      </w:pPr>
    </w:p>
    <w:p w14:paraId="4602AA1E">
      <w:pPr>
        <w:jc w:val="left"/>
        <w:rPr>
          <w:rFonts w:hint="eastAsia" w:ascii="宋体" w:hAnsi="宋体" w:eastAsia="宋体" w:cs="宋体"/>
          <w:b/>
          <w:color w:val="auto"/>
          <w:szCs w:val="21"/>
          <w:highlight w:val="none"/>
        </w:rPr>
      </w:pPr>
    </w:p>
    <w:p w14:paraId="06DC4C08">
      <w:pPr>
        <w:spacing w:after="312"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一、资格性和符合性检查响应对照表</w:t>
      </w:r>
    </w:p>
    <w:p w14:paraId="75B2E7DF">
      <w:pPr>
        <w:pStyle w:val="3"/>
        <w:numPr>
          <w:ilvl w:val="0"/>
          <w:numId w:val="0"/>
        </w:numPr>
        <w:jc w:val="center"/>
        <w:rPr>
          <w:rFonts w:hint="eastAsia" w:ascii="宋体" w:hAnsi="宋体" w:eastAsia="宋体" w:cs="宋体"/>
          <w:b w:val="0"/>
          <w:color w:val="auto"/>
          <w:sz w:val="21"/>
          <w:szCs w:val="21"/>
          <w:highlight w:val="none"/>
        </w:rPr>
      </w:pPr>
      <w:bookmarkStart w:id="137" w:name="_Toc15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资格审查响应对照表</w:t>
      </w:r>
      <w:bookmarkEnd w:id="137"/>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624"/>
        <w:gridCol w:w="2229"/>
      </w:tblGrid>
      <w:tr w14:paraId="54C7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91" w:type="pct"/>
            <w:noWrap w:val="0"/>
            <w:vAlign w:val="center"/>
          </w:tcPr>
          <w:p w14:paraId="4F79F38C">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301" w:type="pct"/>
            <w:noWrap w:val="0"/>
            <w:vAlign w:val="center"/>
          </w:tcPr>
          <w:p w14:paraId="327A167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资格审查响应内容</w:t>
            </w:r>
          </w:p>
        </w:tc>
        <w:tc>
          <w:tcPr>
            <w:tcW w:w="1307" w:type="pct"/>
            <w:noWrap w:val="0"/>
            <w:vAlign w:val="center"/>
          </w:tcPr>
          <w:p w14:paraId="0C7E5B8E">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是否响应</w:t>
            </w:r>
          </w:p>
          <w:p w14:paraId="54EE6298">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（填是或者否）</w:t>
            </w:r>
          </w:p>
        </w:tc>
      </w:tr>
      <w:tr w14:paraId="7698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gridSpan w:val="3"/>
            <w:noWrap w:val="0"/>
            <w:vAlign w:val="center"/>
          </w:tcPr>
          <w:p w14:paraId="055DA0E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通用资格条件</w:t>
            </w:r>
          </w:p>
        </w:tc>
      </w:tr>
      <w:tr w14:paraId="7EBE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91" w:type="pct"/>
            <w:noWrap w:val="0"/>
            <w:vAlign w:val="center"/>
          </w:tcPr>
          <w:p w14:paraId="770791BC">
            <w:pPr>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3301" w:type="pct"/>
            <w:noWrap w:val="0"/>
            <w:vAlign w:val="center"/>
          </w:tcPr>
          <w:p w14:paraId="7A24E2DF">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法人或者其他组织的营业执照等证明文件，自然人的身份证明</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复印件加盖投标人公章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0D5E6F84">
            <w:pPr>
              <w:rPr>
                <w:rFonts w:hint="eastAsia" w:ascii="宋体" w:hAnsi="宋体" w:eastAsia="宋体" w:cs="宋体"/>
                <w:b/>
                <w:color w:val="auto"/>
                <w:szCs w:val="21"/>
                <w:highlight w:val="none"/>
              </w:rPr>
            </w:pPr>
          </w:p>
        </w:tc>
      </w:tr>
      <w:tr w14:paraId="402B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1" w:type="pct"/>
            <w:noWrap w:val="0"/>
            <w:vAlign w:val="center"/>
          </w:tcPr>
          <w:p w14:paraId="1E58E9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01" w:type="pct"/>
            <w:noWrap w:val="0"/>
            <w:vAlign w:val="center"/>
          </w:tcPr>
          <w:p w14:paraId="15598BDC">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上一年度的财务状况报告（成立不满一年无需提供）</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复印件加盖投标人公章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6B28453A">
            <w:pPr>
              <w:rPr>
                <w:rFonts w:hint="eastAsia" w:ascii="宋体" w:hAnsi="宋体" w:eastAsia="宋体" w:cs="宋体"/>
                <w:color w:val="auto"/>
                <w:szCs w:val="21"/>
                <w:highlight w:val="none"/>
              </w:rPr>
            </w:pPr>
          </w:p>
        </w:tc>
      </w:tr>
      <w:tr w14:paraId="7DFE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1" w:type="pct"/>
            <w:noWrap w:val="0"/>
            <w:vAlign w:val="center"/>
          </w:tcPr>
          <w:p w14:paraId="25B70A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01" w:type="pct"/>
            <w:noWrap w:val="0"/>
            <w:vAlign w:val="center"/>
          </w:tcPr>
          <w:p w14:paraId="5BF34E0A">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依法缴纳税收和社会保障资金的相关材料（提供提交</w:t>
            </w:r>
            <w:r>
              <w:rPr>
                <w:rFonts w:hint="eastAsia" w:ascii="宋体" w:hAnsi="宋体" w:eastAsia="宋体" w:cs="宋体"/>
                <w:i/>
                <w:iCs/>
                <w:color w:val="auto"/>
                <w:szCs w:val="21"/>
                <w:highlight w:val="none"/>
                <w:u w:val="single"/>
                <w:lang w:val="en-US" w:eastAsia="zh-CN"/>
              </w:rPr>
              <w:t>投标文件</w:t>
            </w:r>
            <w:r>
              <w:rPr>
                <w:rFonts w:hint="eastAsia" w:ascii="宋体" w:hAnsi="宋体" w:eastAsia="宋体" w:cs="宋体"/>
                <w:i/>
                <w:iCs/>
                <w:color w:val="auto"/>
                <w:szCs w:val="21"/>
                <w:highlight w:val="none"/>
                <w:u w:val="single"/>
              </w:rPr>
              <w:t>截止时间前一年内至少一个月依法缴纳税收及缴纳社会保障资金的证明材料。</w:t>
            </w:r>
            <w:r>
              <w:rPr>
                <w:rFonts w:hint="eastAsia" w:ascii="宋体" w:hAnsi="宋体" w:eastAsia="宋体" w:cs="宋体"/>
                <w:i/>
                <w:iCs/>
                <w:color w:val="auto"/>
                <w:szCs w:val="21"/>
                <w:highlight w:val="none"/>
                <w:u w:val="single"/>
                <w:lang w:val="en-US" w:eastAsia="zh-CN"/>
              </w:rPr>
              <w:t>供应商</w:t>
            </w:r>
            <w:r>
              <w:rPr>
                <w:rFonts w:hint="eastAsia" w:ascii="宋体" w:hAnsi="宋体" w:eastAsia="宋体" w:cs="宋体"/>
                <w:i/>
                <w:iCs/>
                <w:color w:val="auto"/>
                <w:szCs w:val="21"/>
                <w:highlight w:val="none"/>
                <w:u w:val="single"/>
              </w:rPr>
              <w:t>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复印件加盖投标人公章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14577032">
            <w:pPr>
              <w:rPr>
                <w:rFonts w:hint="eastAsia" w:ascii="宋体" w:hAnsi="宋体" w:eastAsia="宋体" w:cs="宋体"/>
                <w:color w:val="auto"/>
                <w:szCs w:val="21"/>
                <w:highlight w:val="none"/>
              </w:rPr>
            </w:pPr>
          </w:p>
        </w:tc>
      </w:tr>
      <w:tr w14:paraId="2247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noWrap w:val="0"/>
            <w:vAlign w:val="center"/>
          </w:tcPr>
          <w:p w14:paraId="05DA10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01" w:type="pct"/>
            <w:noWrap w:val="0"/>
            <w:vAlign w:val="center"/>
          </w:tcPr>
          <w:p w14:paraId="5D574BB8">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具备履行合同所必需的设备和专业技术能力的书面声明</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原件加盖投标人公章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162650D3">
            <w:pPr>
              <w:rPr>
                <w:rFonts w:hint="eastAsia" w:ascii="宋体" w:hAnsi="宋体" w:eastAsia="宋体" w:cs="宋体"/>
                <w:color w:val="auto"/>
                <w:szCs w:val="21"/>
                <w:highlight w:val="none"/>
              </w:rPr>
            </w:pPr>
          </w:p>
        </w:tc>
      </w:tr>
      <w:tr w14:paraId="5015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91" w:type="pct"/>
            <w:noWrap w:val="0"/>
            <w:vAlign w:val="center"/>
          </w:tcPr>
          <w:p w14:paraId="586CA2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01" w:type="pct"/>
            <w:noWrap w:val="0"/>
            <w:vAlign w:val="center"/>
          </w:tcPr>
          <w:p w14:paraId="72702900">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参加政府采购活动前3年内在经营活动中没有重大违法记录的书面声明</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原件加盖投标人公章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73D9EAC0">
            <w:pPr>
              <w:rPr>
                <w:rFonts w:hint="eastAsia" w:ascii="宋体" w:hAnsi="宋体" w:eastAsia="宋体" w:cs="宋体"/>
                <w:color w:val="auto"/>
                <w:szCs w:val="21"/>
                <w:highlight w:val="none"/>
              </w:rPr>
            </w:pPr>
          </w:p>
        </w:tc>
      </w:tr>
      <w:tr w14:paraId="0AF7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91" w:type="pct"/>
            <w:noWrap w:val="0"/>
            <w:vAlign w:val="center"/>
          </w:tcPr>
          <w:p w14:paraId="4D3ED6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301" w:type="pct"/>
            <w:noWrap w:val="0"/>
            <w:vAlign w:val="center"/>
          </w:tcPr>
          <w:p w14:paraId="5BD2BFE4">
            <w:pPr>
              <w:spacing w:line="360" w:lineRule="auto"/>
              <w:rPr>
                <w:rFonts w:hint="eastAsia" w:ascii="宋体" w:hAnsi="宋体" w:eastAsia="宋体" w:cs="宋体"/>
                <w:iCs/>
                <w:color w:val="auto"/>
                <w:szCs w:val="21"/>
                <w:highlight w:val="none"/>
              </w:rPr>
            </w:pPr>
            <w:r>
              <w:rPr>
                <w:rFonts w:hint="eastAsia" w:ascii="宋体" w:hAnsi="宋体" w:eastAsia="宋体" w:cs="宋体"/>
                <w:i/>
                <w:iCs/>
                <w:color w:val="auto"/>
                <w:szCs w:val="21"/>
                <w:highlight w:val="none"/>
                <w:u w:val="single"/>
              </w:rPr>
              <w:t>供应商信用承诺</w:t>
            </w:r>
            <w:r>
              <w:rPr>
                <w:rFonts w:hint="eastAsia" w:ascii="宋体" w:hAnsi="宋体" w:eastAsia="宋体" w:cs="宋体"/>
                <w:i/>
                <w:iCs/>
                <w:color w:val="auto"/>
                <w:szCs w:val="21"/>
                <w:highlight w:val="none"/>
                <w:u w:val="single"/>
                <w:lang w:val="en-US" w:eastAsia="zh-CN"/>
              </w:rPr>
              <w:t>书</w:t>
            </w:r>
            <w:r>
              <w:rPr>
                <w:rFonts w:hint="eastAsia" w:ascii="宋体" w:hAnsi="宋体" w:eastAsia="宋体" w:cs="宋体"/>
                <w:b/>
                <w:bCs/>
                <w:i/>
                <w:iCs/>
                <w:color w:val="auto"/>
                <w:szCs w:val="21"/>
                <w:highlight w:val="none"/>
                <w:u w:val="single"/>
                <w:lang w:eastAsia="zh-CN"/>
              </w:rPr>
              <w:t>（</w:t>
            </w:r>
            <w:r>
              <w:rPr>
                <w:rFonts w:hint="eastAsia" w:ascii="宋体" w:hAnsi="宋体" w:eastAsia="宋体" w:cs="宋体"/>
                <w:b/>
                <w:bCs/>
                <w:i/>
                <w:iCs/>
                <w:color w:val="auto"/>
                <w:szCs w:val="21"/>
                <w:highlight w:val="none"/>
                <w:u w:val="single"/>
                <w:lang w:val="en-US" w:eastAsia="zh-CN"/>
              </w:rPr>
              <w:t>原件加盖投标人公章</w:t>
            </w:r>
            <w:r>
              <w:rPr>
                <w:rFonts w:hint="eastAsia" w:ascii="宋体" w:hAnsi="宋体" w:eastAsia="宋体" w:cs="宋体"/>
                <w:b/>
                <w:bCs/>
                <w:i/>
                <w:iCs/>
                <w:color w:val="auto"/>
                <w:szCs w:val="21"/>
                <w:highlight w:val="none"/>
                <w:u w:val="single"/>
                <w:lang w:eastAsia="zh-CN"/>
              </w:rPr>
              <w:t>）</w:t>
            </w:r>
          </w:p>
        </w:tc>
        <w:tc>
          <w:tcPr>
            <w:tcW w:w="1307" w:type="pct"/>
            <w:noWrap w:val="0"/>
            <w:vAlign w:val="center"/>
          </w:tcPr>
          <w:p w14:paraId="0897680E">
            <w:pPr>
              <w:rPr>
                <w:rFonts w:hint="eastAsia" w:ascii="宋体" w:hAnsi="宋体" w:eastAsia="宋体" w:cs="宋体"/>
                <w:color w:val="auto"/>
                <w:szCs w:val="21"/>
                <w:highlight w:val="none"/>
              </w:rPr>
            </w:pPr>
          </w:p>
        </w:tc>
      </w:tr>
      <w:tr w14:paraId="6504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91" w:type="pct"/>
            <w:noWrap w:val="0"/>
            <w:vAlign w:val="center"/>
          </w:tcPr>
          <w:p w14:paraId="021E5B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301" w:type="pct"/>
            <w:noWrap w:val="0"/>
            <w:vAlign w:val="center"/>
          </w:tcPr>
          <w:p w14:paraId="5439916E">
            <w:pPr>
              <w:spacing w:line="360" w:lineRule="auto"/>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未被“信用中国”网站（www.creditchina.gov.cn）、“中国政府采购网</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www.ccgp.gov.cn</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Cs w:val="21"/>
                <w:highlight w:val="none"/>
                <w:u w:val="single"/>
              </w:rPr>
              <w:t>（</w:t>
            </w:r>
            <w:r>
              <w:rPr>
                <w:rFonts w:hint="eastAsia" w:ascii="宋体" w:hAnsi="宋体" w:eastAsia="宋体" w:cs="宋体"/>
                <w:b/>
                <w:bCs/>
                <w:i/>
                <w:iCs/>
                <w:color w:val="auto"/>
                <w:szCs w:val="21"/>
                <w:highlight w:val="none"/>
                <w:u w:val="single"/>
                <w:lang w:val="en-US" w:eastAsia="zh-CN"/>
              </w:rPr>
              <w:t>投标</w:t>
            </w:r>
            <w:r>
              <w:rPr>
                <w:rFonts w:hint="eastAsia" w:ascii="宋体" w:hAnsi="宋体" w:eastAsia="宋体" w:cs="宋体"/>
                <w:b/>
                <w:bCs/>
                <w:i/>
                <w:iCs/>
                <w:color w:val="auto"/>
                <w:szCs w:val="21"/>
                <w:highlight w:val="none"/>
                <w:u w:val="single"/>
              </w:rPr>
              <w:t>文件中无需提供证明材料）</w:t>
            </w:r>
          </w:p>
        </w:tc>
        <w:tc>
          <w:tcPr>
            <w:tcW w:w="1307" w:type="pct"/>
            <w:noWrap w:val="0"/>
            <w:vAlign w:val="center"/>
          </w:tcPr>
          <w:p w14:paraId="7A037611">
            <w:pPr>
              <w:rPr>
                <w:rFonts w:hint="eastAsia" w:ascii="宋体" w:hAnsi="宋体" w:eastAsia="宋体" w:cs="宋体"/>
                <w:color w:val="auto"/>
                <w:szCs w:val="21"/>
                <w:highlight w:val="none"/>
              </w:rPr>
            </w:pPr>
          </w:p>
        </w:tc>
      </w:tr>
      <w:tr w14:paraId="697C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075C2075">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落实政府采购政策需满足的资格要求</w:t>
            </w:r>
          </w:p>
        </w:tc>
      </w:tr>
      <w:tr w14:paraId="67F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1" w:type="pct"/>
            <w:noWrap w:val="0"/>
            <w:vAlign w:val="center"/>
          </w:tcPr>
          <w:p w14:paraId="54150C35">
            <w:pPr>
              <w:pageBreakBefore w:val="0"/>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3301" w:type="pct"/>
            <w:noWrap w:val="0"/>
            <w:vAlign w:val="center"/>
          </w:tcPr>
          <w:p w14:paraId="4AC15F53">
            <w:pPr>
              <w:pStyle w:val="4"/>
              <w:pageBreakBefore w:val="0"/>
              <w:widowControl w:val="0"/>
              <w:numPr>
                <w:ilvl w:val="0"/>
                <w:numId w:val="0"/>
              </w:numPr>
              <w:rPr>
                <w:rFonts w:hint="eastAsia" w:ascii="宋体" w:hAnsi="宋体" w:eastAsia="宋体" w:cs="宋体"/>
                <w:color w:val="auto"/>
                <w:sz w:val="21"/>
                <w:szCs w:val="21"/>
                <w:highlight w:val="none"/>
                <w:lang w:val="en-US" w:eastAsia="zh-CN"/>
              </w:rPr>
            </w:pPr>
            <w:bookmarkStart w:id="138" w:name="_Toc16590"/>
            <w:r>
              <w:rPr>
                <w:rFonts w:hint="eastAsia" w:ascii="宋体" w:hAnsi="宋体" w:eastAsia="宋体" w:cs="宋体"/>
                <w:b w:val="0"/>
                <w:bCs w:val="0"/>
                <w:color w:val="auto"/>
                <w:sz w:val="21"/>
                <w:szCs w:val="21"/>
                <w:highlight w:val="none"/>
                <w:lang w:val="en-US" w:eastAsia="zh-CN"/>
              </w:rPr>
              <w:t>落实政府采购政策需满足的资格要求：无</w:t>
            </w:r>
            <w:bookmarkEnd w:id="138"/>
          </w:p>
        </w:tc>
        <w:tc>
          <w:tcPr>
            <w:tcW w:w="1307" w:type="pct"/>
            <w:noWrap w:val="0"/>
            <w:vAlign w:val="center"/>
          </w:tcPr>
          <w:p w14:paraId="423C4642">
            <w:pPr>
              <w:rPr>
                <w:rFonts w:hint="eastAsia" w:ascii="宋体" w:hAnsi="宋体" w:eastAsia="宋体" w:cs="宋体"/>
                <w:color w:val="auto"/>
                <w:szCs w:val="21"/>
                <w:highlight w:val="none"/>
              </w:rPr>
            </w:pPr>
          </w:p>
        </w:tc>
      </w:tr>
      <w:tr w14:paraId="3F0D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3"/>
            <w:noWrap w:val="0"/>
            <w:vAlign w:val="center"/>
          </w:tcPr>
          <w:p w14:paraId="6116901D">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特定资格条件</w:t>
            </w:r>
          </w:p>
        </w:tc>
      </w:tr>
      <w:tr w14:paraId="0437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91" w:type="pct"/>
            <w:noWrap w:val="0"/>
            <w:vAlign w:val="center"/>
          </w:tcPr>
          <w:p w14:paraId="138ECBC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3301" w:type="pct"/>
            <w:noWrap w:val="0"/>
            <w:vAlign w:val="center"/>
          </w:tcPr>
          <w:p w14:paraId="250B499D">
            <w:pPr>
              <w:tabs>
                <w:tab w:val="left" w:pos="735"/>
                <w:tab w:val="left" w:pos="1050"/>
                <w:tab w:val="left" w:pos="1080"/>
              </w:tabs>
              <w:spacing w:line="360" w:lineRule="auto"/>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本项目的特定资格要求：无</w:t>
            </w:r>
          </w:p>
        </w:tc>
        <w:tc>
          <w:tcPr>
            <w:tcW w:w="1307" w:type="pct"/>
            <w:noWrap w:val="0"/>
            <w:vAlign w:val="center"/>
          </w:tcPr>
          <w:p w14:paraId="64B4CAA5">
            <w:pPr>
              <w:rPr>
                <w:rFonts w:hint="eastAsia" w:ascii="宋体" w:hAnsi="宋体" w:eastAsia="宋体" w:cs="宋体"/>
                <w:color w:val="auto"/>
                <w:szCs w:val="21"/>
                <w:highlight w:val="none"/>
              </w:rPr>
            </w:pPr>
          </w:p>
        </w:tc>
      </w:tr>
      <w:tr w14:paraId="2D9E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3"/>
            <w:noWrap w:val="0"/>
            <w:vAlign w:val="center"/>
          </w:tcPr>
          <w:p w14:paraId="5A87F238">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其他资格条件</w:t>
            </w:r>
          </w:p>
        </w:tc>
      </w:tr>
      <w:tr w14:paraId="69DF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1" w:type="pct"/>
            <w:noWrap w:val="0"/>
            <w:vAlign w:val="center"/>
          </w:tcPr>
          <w:p w14:paraId="05099B5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3301" w:type="pct"/>
            <w:noWrap w:val="0"/>
            <w:vAlign w:val="center"/>
          </w:tcPr>
          <w:p w14:paraId="3DBDAE97">
            <w:pPr>
              <w:spacing w:line="0" w:lineRule="atLeast"/>
              <w:jc w:val="left"/>
              <w:rPr>
                <w:rFonts w:hint="eastAsia" w:ascii="宋体" w:hAnsi="宋体" w:eastAsia="宋体" w:cs="宋体"/>
                <w:i w:val="0"/>
                <w:iCs w:val="0"/>
                <w:color w:val="auto"/>
                <w:szCs w:val="21"/>
                <w:highlight w:val="none"/>
                <w:u w:val="none"/>
                <w:lang w:val="en-US" w:eastAsia="zh-CN"/>
              </w:rPr>
            </w:pPr>
            <w:r>
              <w:rPr>
                <w:rFonts w:hint="eastAsia" w:ascii="宋体" w:hAnsi="宋体" w:eastAsia="宋体" w:cs="宋体"/>
                <w:i w:val="0"/>
                <w:iCs w:val="0"/>
                <w:color w:val="auto"/>
                <w:szCs w:val="21"/>
                <w:highlight w:val="none"/>
                <w:u w:val="none"/>
                <w:lang w:val="en-US" w:eastAsia="zh-CN"/>
              </w:rPr>
              <w:t>投标函</w:t>
            </w:r>
            <w:r>
              <w:rPr>
                <w:rFonts w:hint="eastAsia" w:ascii="宋体" w:hAnsi="宋体" w:eastAsia="宋体" w:cs="宋体"/>
                <w:b/>
                <w:bCs/>
                <w:i w:val="0"/>
                <w:iCs w:val="0"/>
                <w:color w:val="auto"/>
                <w:szCs w:val="21"/>
                <w:highlight w:val="none"/>
                <w:u w:val="none"/>
                <w:lang w:eastAsia="zh-CN"/>
              </w:rPr>
              <w:t>（</w:t>
            </w:r>
            <w:r>
              <w:rPr>
                <w:rFonts w:hint="eastAsia" w:ascii="宋体" w:hAnsi="宋体" w:eastAsia="宋体" w:cs="宋体"/>
                <w:b/>
                <w:bCs/>
                <w:i w:val="0"/>
                <w:iCs w:val="0"/>
                <w:color w:val="auto"/>
                <w:szCs w:val="21"/>
                <w:highlight w:val="none"/>
                <w:u w:val="none"/>
                <w:lang w:val="en-US" w:eastAsia="zh-CN"/>
              </w:rPr>
              <w:t>原件加盖投标人公章</w:t>
            </w:r>
            <w:r>
              <w:rPr>
                <w:rFonts w:hint="eastAsia" w:ascii="宋体" w:hAnsi="宋体" w:eastAsia="宋体" w:cs="宋体"/>
                <w:b/>
                <w:bCs/>
                <w:i w:val="0"/>
                <w:iCs w:val="0"/>
                <w:color w:val="auto"/>
                <w:szCs w:val="21"/>
                <w:highlight w:val="none"/>
                <w:u w:val="none"/>
                <w:lang w:eastAsia="zh-CN"/>
              </w:rPr>
              <w:t>）</w:t>
            </w:r>
          </w:p>
        </w:tc>
        <w:tc>
          <w:tcPr>
            <w:tcW w:w="1307" w:type="pct"/>
            <w:noWrap w:val="0"/>
            <w:vAlign w:val="center"/>
          </w:tcPr>
          <w:p w14:paraId="1F2E5D5B">
            <w:pPr>
              <w:rPr>
                <w:rFonts w:hint="eastAsia" w:ascii="宋体" w:hAnsi="宋体" w:eastAsia="宋体" w:cs="宋体"/>
                <w:color w:val="auto"/>
                <w:szCs w:val="21"/>
                <w:highlight w:val="none"/>
              </w:rPr>
            </w:pPr>
          </w:p>
        </w:tc>
      </w:tr>
      <w:tr w14:paraId="4CA9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91" w:type="pct"/>
            <w:noWrap w:val="0"/>
            <w:vAlign w:val="center"/>
          </w:tcPr>
          <w:p w14:paraId="351FFAF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3301" w:type="pct"/>
            <w:noWrap w:val="0"/>
            <w:vAlign w:val="center"/>
          </w:tcPr>
          <w:p w14:paraId="0D51E3E0">
            <w:pPr>
              <w:spacing w:line="0" w:lineRule="atLeast"/>
              <w:jc w:val="left"/>
              <w:rPr>
                <w:rFonts w:hint="eastAsia" w:ascii="宋体" w:hAnsi="宋体" w:eastAsia="宋体" w:cs="宋体"/>
                <w:i w:val="0"/>
                <w:iCs w:val="0"/>
                <w:color w:val="auto"/>
                <w:szCs w:val="21"/>
                <w:highlight w:val="none"/>
                <w:u w:val="none"/>
                <w:lang w:eastAsia="zh-CN"/>
              </w:rPr>
            </w:pPr>
            <w:r>
              <w:rPr>
                <w:rFonts w:hint="eastAsia" w:ascii="宋体" w:hAnsi="宋体" w:eastAsia="宋体" w:cs="宋体"/>
                <w:i w:val="0"/>
                <w:iCs w:val="0"/>
                <w:color w:val="auto"/>
                <w:szCs w:val="21"/>
                <w:highlight w:val="none"/>
                <w:u w:val="none"/>
              </w:rPr>
              <w:t>法人授权书</w:t>
            </w:r>
            <w:r>
              <w:rPr>
                <w:rFonts w:hint="eastAsia" w:ascii="宋体" w:hAnsi="宋体" w:eastAsia="宋体" w:cs="宋体"/>
                <w:b/>
                <w:bCs/>
                <w:i w:val="0"/>
                <w:iCs w:val="0"/>
                <w:color w:val="auto"/>
                <w:szCs w:val="21"/>
                <w:highlight w:val="none"/>
                <w:u w:val="none"/>
                <w:lang w:eastAsia="zh-CN"/>
              </w:rPr>
              <w:t>（</w:t>
            </w:r>
            <w:r>
              <w:rPr>
                <w:rFonts w:hint="eastAsia" w:ascii="宋体" w:hAnsi="宋体" w:eastAsia="宋体" w:cs="宋体"/>
                <w:b/>
                <w:bCs/>
                <w:i w:val="0"/>
                <w:iCs w:val="0"/>
                <w:color w:val="auto"/>
                <w:szCs w:val="21"/>
                <w:highlight w:val="none"/>
                <w:u w:val="none"/>
                <w:lang w:val="en-US" w:eastAsia="zh-CN"/>
              </w:rPr>
              <w:t>原件加盖投标人公章</w:t>
            </w:r>
            <w:r>
              <w:rPr>
                <w:rFonts w:hint="eastAsia" w:ascii="宋体" w:hAnsi="宋体" w:eastAsia="宋体" w:cs="宋体"/>
                <w:b/>
                <w:bCs/>
                <w:i w:val="0"/>
                <w:iCs w:val="0"/>
                <w:color w:val="auto"/>
                <w:szCs w:val="21"/>
                <w:highlight w:val="none"/>
                <w:u w:val="none"/>
                <w:lang w:eastAsia="zh-CN"/>
              </w:rPr>
              <w:t>）</w:t>
            </w:r>
          </w:p>
        </w:tc>
        <w:tc>
          <w:tcPr>
            <w:tcW w:w="1307" w:type="pct"/>
            <w:noWrap w:val="0"/>
            <w:vAlign w:val="center"/>
          </w:tcPr>
          <w:p w14:paraId="31F67048">
            <w:pPr>
              <w:rPr>
                <w:rFonts w:hint="eastAsia" w:ascii="宋体" w:hAnsi="宋体" w:eastAsia="宋体" w:cs="宋体"/>
                <w:color w:val="auto"/>
                <w:szCs w:val="21"/>
                <w:highlight w:val="none"/>
              </w:rPr>
            </w:pPr>
          </w:p>
        </w:tc>
      </w:tr>
    </w:tbl>
    <w:p w14:paraId="034D8139">
      <w:pPr>
        <w:spacing w:before="50" w:after="50"/>
        <w:rPr>
          <w:rFonts w:hint="eastAsia" w:ascii="宋体" w:hAnsi="宋体" w:eastAsia="宋体" w:cs="宋体"/>
          <w:color w:val="auto"/>
          <w:szCs w:val="21"/>
          <w:highlight w:val="none"/>
        </w:rPr>
      </w:pPr>
    </w:p>
    <w:p w14:paraId="37C054FD">
      <w:pPr>
        <w:pStyle w:val="3"/>
        <w:rPr>
          <w:rFonts w:hint="eastAsia" w:ascii="宋体" w:hAnsi="宋体" w:eastAsia="宋体" w:cs="宋体"/>
          <w:b w:val="0"/>
          <w:color w:val="auto"/>
          <w:szCs w:val="21"/>
          <w:highlight w:val="none"/>
          <w:lang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73E83DF7">
      <w:pPr>
        <w:pStyle w:val="3"/>
        <w:numPr>
          <w:ilvl w:val="0"/>
          <w:numId w:val="0"/>
        </w:numPr>
        <w:ind w:left="851" w:hanging="567"/>
        <w:jc w:val="center"/>
        <w:rPr>
          <w:rFonts w:hint="eastAsia" w:ascii="宋体" w:hAnsi="宋体" w:eastAsia="宋体" w:cs="宋体"/>
          <w:b/>
          <w:bCs w:val="0"/>
          <w:color w:val="auto"/>
          <w:sz w:val="21"/>
          <w:szCs w:val="21"/>
          <w:highlight w:val="none"/>
        </w:rPr>
      </w:pPr>
      <w:bookmarkStart w:id="139" w:name="_Toc14931"/>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符合性审查响应对照表</w:t>
      </w:r>
      <w:bookmarkEnd w:id="139"/>
    </w:p>
    <w:p w14:paraId="7F295AE7">
      <w:pPr>
        <w:rPr>
          <w:rFonts w:hint="eastAsia" w:ascii="宋体" w:hAnsi="宋体" w:eastAsia="宋体" w:cs="宋体"/>
          <w:b/>
          <w:color w:val="auto"/>
          <w:sz w:val="32"/>
          <w:szCs w:val="32"/>
          <w:highlight w:val="none"/>
        </w:rPr>
      </w:pP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5111"/>
        <w:gridCol w:w="1692"/>
        <w:gridCol w:w="1111"/>
      </w:tblGrid>
      <w:tr w14:paraId="4228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55" w:type="pct"/>
            <w:noWrap w:val="0"/>
            <w:vAlign w:val="center"/>
          </w:tcPr>
          <w:p w14:paraId="54DE9AB3">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999" w:type="pct"/>
            <w:noWrap w:val="0"/>
            <w:vAlign w:val="center"/>
          </w:tcPr>
          <w:p w14:paraId="7C325085">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符合性审查响应内容</w:t>
            </w:r>
          </w:p>
        </w:tc>
        <w:tc>
          <w:tcPr>
            <w:tcW w:w="993" w:type="pct"/>
            <w:noWrap w:val="0"/>
            <w:vAlign w:val="center"/>
          </w:tcPr>
          <w:p w14:paraId="41E37506">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是否响应</w:t>
            </w:r>
          </w:p>
          <w:p w14:paraId="5888A094">
            <w:pPr>
              <w:spacing w:line="240" w:lineRule="atLeast"/>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（填是或者否）</w:t>
            </w:r>
          </w:p>
        </w:tc>
        <w:tc>
          <w:tcPr>
            <w:tcW w:w="652" w:type="pct"/>
            <w:noWrap w:val="0"/>
            <w:vAlign w:val="center"/>
          </w:tcPr>
          <w:p w14:paraId="71292603">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响应情况</w:t>
            </w:r>
          </w:p>
        </w:tc>
      </w:tr>
      <w:tr w14:paraId="1F93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5" w:type="pct"/>
            <w:noWrap w:val="0"/>
            <w:vAlign w:val="center"/>
          </w:tcPr>
          <w:p w14:paraId="04D2B4D5">
            <w:pPr>
              <w:jc w:val="center"/>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1</w:t>
            </w:r>
          </w:p>
        </w:tc>
        <w:tc>
          <w:tcPr>
            <w:tcW w:w="2999" w:type="pct"/>
            <w:noWrap w:val="0"/>
            <w:vAlign w:val="center"/>
          </w:tcPr>
          <w:p w14:paraId="11C4ECAE">
            <w:pPr>
              <w:spacing w:line="0" w:lineRule="atLeas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采购需求中必须满足的实质性要求（即加斜体下划线内容，每条详细列出）</w:t>
            </w:r>
          </w:p>
        </w:tc>
        <w:tc>
          <w:tcPr>
            <w:tcW w:w="993" w:type="pct"/>
            <w:noWrap w:val="0"/>
            <w:vAlign w:val="center"/>
          </w:tcPr>
          <w:p w14:paraId="2581C9E9">
            <w:pPr>
              <w:rPr>
                <w:rFonts w:hint="eastAsia" w:ascii="宋体" w:hAnsi="宋体" w:eastAsia="宋体" w:cs="宋体"/>
                <w:b/>
                <w:color w:val="auto"/>
                <w:szCs w:val="21"/>
                <w:highlight w:val="none"/>
              </w:rPr>
            </w:pPr>
          </w:p>
        </w:tc>
        <w:tc>
          <w:tcPr>
            <w:tcW w:w="652" w:type="pct"/>
            <w:noWrap w:val="0"/>
            <w:vAlign w:val="center"/>
          </w:tcPr>
          <w:p w14:paraId="7F83E785">
            <w:pPr>
              <w:rPr>
                <w:rFonts w:hint="eastAsia" w:ascii="宋体" w:hAnsi="宋体" w:eastAsia="宋体" w:cs="宋体"/>
                <w:b/>
                <w:color w:val="auto"/>
                <w:szCs w:val="21"/>
                <w:highlight w:val="none"/>
              </w:rPr>
            </w:pPr>
          </w:p>
        </w:tc>
      </w:tr>
      <w:tr w14:paraId="0CD3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5" w:type="pct"/>
            <w:noWrap w:val="0"/>
            <w:vAlign w:val="center"/>
          </w:tcPr>
          <w:p w14:paraId="7A47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99" w:type="pct"/>
            <w:noWrap w:val="0"/>
            <w:vAlign w:val="center"/>
          </w:tcPr>
          <w:p w14:paraId="2BA24E96">
            <w:pPr>
              <w:spacing w:line="0" w:lineRule="atLeas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w:t>
            </w:r>
          </w:p>
        </w:tc>
        <w:tc>
          <w:tcPr>
            <w:tcW w:w="993" w:type="pct"/>
            <w:noWrap w:val="0"/>
            <w:vAlign w:val="center"/>
          </w:tcPr>
          <w:p w14:paraId="5A1AACBD">
            <w:pPr>
              <w:rPr>
                <w:rFonts w:hint="eastAsia" w:ascii="宋体" w:hAnsi="宋体" w:eastAsia="宋体" w:cs="宋体"/>
                <w:color w:val="auto"/>
                <w:szCs w:val="21"/>
                <w:highlight w:val="none"/>
              </w:rPr>
            </w:pPr>
          </w:p>
        </w:tc>
        <w:tc>
          <w:tcPr>
            <w:tcW w:w="652" w:type="pct"/>
            <w:noWrap w:val="0"/>
            <w:vAlign w:val="center"/>
          </w:tcPr>
          <w:p w14:paraId="57CA3B9B">
            <w:pPr>
              <w:rPr>
                <w:rFonts w:hint="eastAsia" w:ascii="宋体" w:hAnsi="宋体" w:eastAsia="宋体" w:cs="宋体"/>
                <w:color w:val="auto"/>
                <w:szCs w:val="21"/>
                <w:highlight w:val="none"/>
              </w:rPr>
            </w:pPr>
          </w:p>
        </w:tc>
      </w:tr>
    </w:tbl>
    <w:p w14:paraId="1BA68C28">
      <w:pPr>
        <w:spacing w:before="50" w:after="50"/>
        <w:rPr>
          <w:rFonts w:hint="eastAsia" w:ascii="宋体" w:hAnsi="宋体" w:eastAsia="宋体" w:cs="宋体"/>
          <w:color w:val="auto"/>
          <w:sz w:val="22"/>
          <w:szCs w:val="21"/>
          <w:highlight w:val="none"/>
        </w:rPr>
      </w:pPr>
    </w:p>
    <w:p w14:paraId="6960C293">
      <w:pPr>
        <w:spacing w:before="50" w:after="50"/>
        <w:rPr>
          <w:rFonts w:hint="eastAsia" w:ascii="宋体" w:hAnsi="宋体" w:eastAsia="宋体" w:cs="宋体"/>
          <w:color w:val="auto"/>
          <w:szCs w:val="21"/>
          <w:highlight w:val="none"/>
        </w:rPr>
      </w:pPr>
    </w:p>
    <w:p w14:paraId="4721E6F2">
      <w:pPr>
        <w:spacing w:before="50" w:after="50"/>
        <w:rPr>
          <w:rFonts w:hint="eastAsia" w:ascii="宋体" w:hAnsi="宋体" w:eastAsia="宋体" w:cs="宋体"/>
          <w:color w:val="auto"/>
          <w:szCs w:val="21"/>
          <w:highlight w:val="none"/>
        </w:rPr>
      </w:pPr>
    </w:p>
    <w:p w14:paraId="71655AC9">
      <w:pPr>
        <w:spacing w:before="50" w:after="50"/>
        <w:rPr>
          <w:rFonts w:hint="eastAsia" w:ascii="宋体" w:hAnsi="宋体" w:eastAsia="宋体" w:cs="宋体"/>
          <w:color w:val="auto"/>
          <w:szCs w:val="21"/>
          <w:highlight w:val="none"/>
        </w:rPr>
      </w:pPr>
    </w:p>
    <w:p w14:paraId="2D145AEB">
      <w:pPr>
        <w:spacing w:before="50" w:after="50"/>
        <w:rPr>
          <w:rFonts w:hint="eastAsia" w:ascii="宋体" w:hAnsi="宋体" w:eastAsia="宋体" w:cs="宋体"/>
          <w:color w:val="auto"/>
          <w:szCs w:val="21"/>
          <w:highlight w:val="none"/>
        </w:rPr>
      </w:pPr>
    </w:p>
    <w:p w14:paraId="5530D3BF">
      <w:pPr>
        <w:spacing w:before="50" w:after="50"/>
        <w:rPr>
          <w:rFonts w:hint="eastAsia" w:ascii="宋体" w:hAnsi="宋体" w:eastAsia="宋体" w:cs="宋体"/>
          <w:color w:val="auto"/>
          <w:szCs w:val="21"/>
          <w:highlight w:val="none"/>
        </w:rPr>
      </w:pPr>
    </w:p>
    <w:p w14:paraId="479063E8">
      <w:pPr>
        <w:spacing w:before="50" w:after="50"/>
        <w:rPr>
          <w:rFonts w:hint="eastAsia" w:ascii="宋体" w:hAnsi="宋体" w:eastAsia="宋体" w:cs="宋体"/>
          <w:color w:val="auto"/>
          <w:szCs w:val="21"/>
          <w:highlight w:val="none"/>
        </w:rPr>
      </w:pPr>
    </w:p>
    <w:p w14:paraId="4B3B5E1E">
      <w:pPr>
        <w:spacing w:before="50" w:after="50"/>
        <w:rPr>
          <w:rFonts w:hint="eastAsia" w:ascii="宋体" w:hAnsi="宋体" w:eastAsia="宋体" w:cs="宋体"/>
          <w:color w:val="auto"/>
          <w:szCs w:val="21"/>
          <w:highlight w:val="none"/>
        </w:rPr>
      </w:pPr>
    </w:p>
    <w:p w14:paraId="2244EBC5">
      <w:pPr>
        <w:spacing w:before="50" w:after="50"/>
        <w:rPr>
          <w:rFonts w:hint="eastAsia" w:ascii="宋体" w:hAnsi="宋体" w:eastAsia="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474EE315">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二、资信证明文件</w:t>
      </w:r>
      <w:r>
        <w:rPr>
          <w:rFonts w:hint="eastAsia" w:ascii="宋体" w:hAnsi="宋体" w:eastAsia="宋体" w:cs="宋体"/>
          <w:b/>
          <w:bCs/>
          <w:color w:val="auto"/>
          <w:szCs w:val="21"/>
          <w:highlight w:val="none"/>
        </w:rPr>
        <w:t>：</w:t>
      </w:r>
    </w:p>
    <w:p w14:paraId="700C52E8">
      <w:pPr>
        <w:spacing w:before="50" w:after="50"/>
        <w:rPr>
          <w:rFonts w:hint="eastAsia" w:ascii="宋体" w:hAnsi="宋体" w:eastAsia="宋体" w:cs="宋体"/>
          <w:color w:val="auto"/>
          <w:szCs w:val="21"/>
          <w:highlight w:val="none"/>
        </w:rPr>
      </w:pPr>
    </w:p>
    <w:p w14:paraId="1922A2B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投标函</w:t>
      </w:r>
    </w:p>
    <w:p w14:paraId="2AD138AA">
      <w:pPr>
        <w:pStyle w:val="271"/>
        <w:spacing w:before="0"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致：江苏苏维工程管理有限公司</w:t>
      </w:r>
    </w:p>
    <w:p w14:paraId="0A839B0B">
      <w:pPr>
        <w:pStyle w:val="271"/>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招标文件，正式授权下述签字人_________________</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代表我方______________（投标人的名称），全权处理本次项目投标的有关事宜。</w:t>
      </w:r>
    </w:p>
    <w:p w14:paraId="19A54E4E">
      <w:pPr>
        <w:pStyle w:val="271"/>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据此函，__________签字人兹宣布同意如下：</w:t>
      </w:r>
    </w:p>
    <w:p w14:paraId="2E9274C0">
      <w:pPr>
        <w:pStyle w:val="271"/>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1.按招标文件规定的各项要求，向买方提供所需货物与服务。</w:t>
      </w:r>
    </w:p>
    <w:p w14:paraId="322047A6">
      <w:pPr>
        <w:pStyle w:val="271"/>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2.我们完全理解贵方不一定将合同授予最低报价的投标人。</w:t>
      </w:r>
    </w:p>
    <w:p w14:paraId="28FA18AB">
      <w:pPr>
        <w:pStyle w:val="271"/>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3.我们已详细审核全部招标文件及其有效补充文件，我们知道必须放弃提出含糊不清或误解问题的权利。</w:t>
      </w:r>
    </w:p>
    <w:p w14:paraId="7CF7D3D2">
      <w:pPr>
        <w:pStyle w:val="271"/>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4.我们同意从规定的开标日期起遵循本投标文件，并在规定的投标有效期期满之前均具有约束力。</w:t>
      </w:r>
    </w:p>
    <w:p w14:paraId="4F1A2BC1">
      <w:pPr>
        <w:pStyle w:val="271"/>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5.同意向贵方提供贵方可能另外要求的与投标有关的任何证据或资料，并保证我方已提供和将要提供的文件是真实的、准确的。</w:t>
      </w:r>
    </w:p>
    <w:p w14:paraId="505853CC">
      <w:pPr>
        <w:pStyle w:val="271"/>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我方将根据招标文件的规定，严格履行合同的责任和义务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并保证在招标文件规定的时</w:t>
      </w:r>
      <w:r>
        <w:rPr>
          <w:rFonts w:hint="eastAsia" w:ascii="宋体" w:hAnsi="宋体" w:eastAsia="宋体" w:cs="宋体"/>
          <w:color w:val="auto"/>
          <w:sz w:val="21"/>
          <w:szCs w:val="21"/>
          <w:highlight w:val="none"/>
          <w:lang w:eastAsia="zh-CN"/>
        </w:rPr>
        <w:t>间内</w:t>
      </w:r>
      <w:r>
        <w:rPr>
          <w:rFonts w:hint="eastAsia" w:ascii="宋体" w:hAnsi="宋体" w:eastAsia="宋体" w:cs="宋体"/>
          <w:color w:val="auto"/>
          <w:sz w:val="21"/>
          <w:szCs w:val="21"/>
          <w:highlight w:val="none"/>
        </w:rPr>
        <w:t>完成项目，交付买方验收、使用。</w:t>
      </w:r>
    </w:p>
    <w:p w14:paraId="4BDFD74E">
      <w:pPr>
        <w:pStyle w:val="271"/>
        <w:spacing w:before="0" w:after="0"/>
        <w:ind w:left="425" w:firstLine="1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7.与本投标有关的正式通讯地址为：</w:t>
      </w:r>
    </w:p>
    <w:p w14:paraId="28ABB5F1">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0411DE9E">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p w14:paraId="1B47312D">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0C851E70">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404A4EA1">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投标人开户行：</w:t>
      </w:r>
    </w:p>
    <w:p w14:paraId="7B6B44E9">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户： </w:t>
      </w:r>
    </w:p>
    <w:p w14:paraId="4195874F">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p>
    <w:p w14:paraId="0BD681D4">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法定代表人或授权代表（签字）： </w:t>
      </w:r>
    </w:p>
    <w:p w14:paraId="5F13BF63">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投标人名称（公章）： </w:t>
      </w:r>
    </w:p>
    <w:p w14:paraId="6CE9DD5E">
      <w:pPr>
        <w:pStyle w:val="271"/>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3545E905">
      <w:pPr>
        <w:pStyle w:val="280"/>
        <w:spacing w:after="312" w:line="360" w:lineRule="auto"/>
        <w:ind w:left="0" w:firstLine="0"/>
        <w:jc w:val="both"/>
        <w:rPr>
          <w:rFonts w:hint="eastAsia" w:ascii="宋体" w:hAnsi="宋体" w:eastAsia="宋体" w:cs="宋体"/>
          <w:b/>
          <w:color w:val="auto"/>
          <w:sz w:val="21"/>
          <w:szCs w:val="21"/>
          <w:highlight w:val="none"/>
        </w:rPr>
      </w:pPr>
    </w:p>
    <w:p w14:paraId="1AE83162">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4771D867">
      <w:pPr>
        <w:pStyle w:val="280"/>
        <w:spacing w:after="312" w:line="360"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法人授权书</w:t>
      </w:r>
    </w:p>
    <w:p w14:paraId="66C41A74">
      <w:pPr>
        <w:pStyle w:val="28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w:t>
      </w:r>
      <w:r>
        <w:rPr>
          <w:rFonts w:hint="eastAsia" w:ascii="宋体" w:hAnsi="宋体" w:cs="宋体"/>
          <w:color w:val="auto"/>
          <w:sz w:val="21"/>
          <w:szCs w:val="21"/>
          <w:highlight w:val="none"/>
          <w:lang w:eastAsia="zh-CN"/>
        </w:rPr>
        <w:t>JSZC-320000-SWGC-G2025-0228</w:t>
      </w:r>
      <w:r>
        <w:rPr>
          <w:rFonts w:hint="eastAsia" w:ascii="宋体" w:hAnsi="宋体" w:eastAsia="宋体" w:cs="宋体"/>
          <w:color w:val="auto"/>
          <w:sz w:val="21"/>
          <w:szCs w:val="21"/>
          <w:highlight w:val="none"/>
          <w:lang w:eastAsia="zh-CN"/>
        </w:rPr>
        <w:t>号扬州大学附属医院打印机维保服务项目</w:t>
      </w:r>
      <w:r>
        <w:rPr>
          <w:rFonts w:hint="eastAsia" w:ascii="宋体" w:hAnsi="宋体" w:eastAsia="宋体" w:cs="宋体"/>
          <w:color w:val="auto"/>
          <w:sz w:val="21"/>
          <w:szCs w:val="21"/>
          <w:highlight w:val="none"/>
        </w:rPr>
        <w:t>采购活动的合法代理人，以本公司名义全权处理一切与该项目采购有关的事务。</w:t>
      </w:r>
    </w:p>
    <w:p w14:paraId="43875EDD">
      <w:pPr>
        <w:pStyle w:val="28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46EBFD11">
      <w:pPr>
        <w:pStyle w:val="28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5148B1F">
      <w:pPr>
        <w:pStyle w:val="28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被授权人签字：_____________________</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__     </w:t>
      </w:r>
    </w:p>
    <w:p w14:paraId="426742E4">
      <w:pPr>
        <w:pStyle w:val="28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联系电话（手机）：</w:t>
      </w:r>
      <w:r>
        <w:rPr>
          <w:rFonts w:hint="eastAsia" w:ascii="宋体" w:hAnsi="宋体" w:eastAsia="宋体" w:cs="宋体"/>
          <w:color w:val="auto"/>
          <w:sz w:val="21"/>
          <w:szCs w:val="21"/>
          <w:highlight w:val="none"/>
          <w:u w:val="single"/>
        </w:rPr>
        <w:t xml:space="preserve">                             </w:t>
      </w:r>
    </w:p>
    <w:p w14:paraId="34646B64">
      <w:pPr>
        <w:pStyle w:val="28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单位名称：____________________________________</w:t>
      </w:r>
    </w:p>
    <w:p w14:paraId="235A82E9">
      <w:pPr>
        <w:pStyle w:val="28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授权单位盖章：_________________________________</w:t>
      </w:r>
    </w:p>
    <w:p w14:paraId="65432E7F">
      <w:pPr>
        <w:pStyle w:val="28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5255E6C6">
      <w:pPr>
        <w:pStyle w:val="28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B106F25">
      <w:pPr>
        <w:spacing w:line="460" w:lineRule="exact"/>
        <w:rPr>
          <w:rFonts w:hint="eastAsia" w:ascii="宋体" w:hAnsi="宋体" w:eastAsia="宋体" w:cs="宋体"/>
          <w:bCs/>
          <w:color w:val="auto"/>
          <w:szCs w:val="21"/>
          <w:highlight w:val="none"/>
        </w:rPr>
      </w:pPr>
    </w:p>
    <w:p w14:paraId="753986FF">
      <w:pPr>
        <w:spacing w:line="460" w:lineRule="exact"/>
        <w:rPr>
          <w:rFonts w:hint="eastAsia" w:ascii="宋体" w:hAnsi="宋体" w:eastAsia="宋体" w:cs="宋体"/>
          <w:bCs/>
          <w:color w:val="auto"/>
          <w:sz w:val="24"/>
          <w:highlight w:val="none"/>
        </w:rPr>
      </w:pPr>
    </w:p>
    <w:p w14:paraId="2381286F">
      <w:pPr>
        <w:spacing w:line="46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法定代表人身份证复印件、</w:t>
      </w:r>
      <w:r>
        <w:rPr>
          <w:rFonts w:hint="eastAsia" w:ascii="宋体" w:hAnsi="宋体" w:eastAsia="宋体" w:cs="宋体"/>
          <w:bCs/>
          <w:color w:val="auto"/>
          <w:szCs w:val="21"/>
          <w:highlight w:val="none"/>
        </w:rPr>
        <w:t>被授权人身份证复印件：</w:t>
      </w:r>
    </w:p>
    <w:p w14:paraId="3A6FAE3B">
      <w:pPr>
        <w:spacing w:line="460" w:lineRule="exact"/>
        <w:rPr>
          <w:rFonts w:hint="eastAsia" w:ascii="宋体" w:hAnsi="宋体" w:eastAsia="宋体" w:cs="宋体"/>
          <w:bCs/>
          <w:color w:val="auto"/>
          <w:sz w:val="24"/>
          <w:highlight w:val="none"/>
        </w:rPr>
      </w:pPr>
    </w:p>
    <w:p w14:paraId="2022F61B">
      <w:pPr>
        <w:spacing w:line="460" w:lineRule="exact"/>
        <w:rPr>
          <w:rFonts w:hint="eastAsia" w:ascii="宋体" w:hAnsi="宋体" w:eastAsia="宋体" w:cs="宋体"/>
          <w:bCs/>
          <w:color w:val="auto"/>
          <w:sz w:val="24"/>
          <w:highlight w:val="none"/>
        </w:rPr>
      </w:pPr>
    </w:p>
    <w:p w14:paraId="4FE792B8">
      <w:pPr>
        <w:spacing w:line="460" w:lineRule="exact"/>
        <w:rPr>
          <w:rFonts w:hint="eastAsia" w:ascii="宋体" w:hAnsi="宋体" w:eastAsia="宋体" w:cs="宋体"/>
          <w:bCs/>
          <w:color w:val="auto"/>
          <w:sz w:val="24"/>
          <w:highlight w:val="none"/>
        </w:rPr>
      </w:pPr>
    </w:p>
    <w:p w14:paraId="769B0728">
      <w:pPr>
        <w:spacing w:line="460" w:lineRule="exact"/>
        <w:rPr>
          <w:rFonts w:hint="eastAsia" w:ascii="宋体" w:hAnsi="宋体" w:eastAsia="宋体" w:cs="宋体"/>
          <w:bCs/>
          <w:color w:val="auto"/>
          <w:sz w:val="24"/>
          <w:highlight w:val="none"/>
        </w:rPr>
      </w:pPr>
    </w:p>
    <w:p w14:paraId="1D05472C">
      <w:pPr>
        <w:spacing w:line="460" w:lineRule="exact"/>
        <w:rPr>
          <w:rFonts w:hint="eastAsia" w:ascii="宋体" w:hAnsi="宋体" w:eastAsia="宋体" w:cs="宋体"/>
          <w:bCs/>
          <w:color w:val="auto"/>
          <w:sz w:val="24"/>
          <w:highlight w:val="none"/>
        </w:rPr>
      </w:pPr>
    </w:p>
    <w:p w14:paraId="4BA0A8A4">
      <w:pPr>
        <w:spacing w:line="460" w:lineRule="exact"/>
        <w:rPr>
          <w:rFonts w:hint="eastAsia" w:ascii="宋体" w:hAnsi="宋体" w:eastAsia="宋体" w:cs="宋体"/>
          <w:bCs/>
          <w:color w:val="auto"/>
          <w:sz w:val="24"/>
          <w:highlight w:val="none"/>
        </w:rPr>
      </w:pPr>
    </w:p>
    <w:p w14:paraId="238D55AB">
      <w:pPr>
        <w:spacing w:line="460" w:lineRule="exact"/>
        <w:rPr>
          <w:rFonts w:hint="eastAsia" w:ascii="宋体" w:hAnsi="宋体" w:eastAsia="宋体" w:cs="宋体"/>
          <w:bCs/>
          <w:color w:val="auto"/>
          <w:sz w:val="24"/>
          <w:highlight w:val="none"/>
        </w:rPr>
      </w:pPr>
    </w:p>
    <w:p w14:paraId="4F30C9C4">
      <w:pPr>
        <w:spacing w:line="460" w:lineRule="exact"/>
        <w:rPr>
          <w:rFonts w:hint="eastAsia" w:ascii="宋体" w:hAnsi="宋体" w:eastAsia="宋体" w:cs="宋体"/>
          <w:bCs/>
          <w:color w:val="auto"/>
          <w:sz w:val="24"/>
          <w:highlight w:val="none"/>
        </w:rPr>
      </w:pPr>
    </w:p>
    <w:p w14:paraId="38182675">
      <w:pPr>
        <w:spacing w:line="460" w:lineRule="exact"/>
        <w:rPr>
          <w:rFonts w:hint="eastAsia" w:ascii="宋体" w:hAnsi="宋体" w:eastAsia="宋体" w:cs="宋体"/>
          <w:bCs/>
          <w:color w:val="auto"/>
          <w:sz w:val="24"/>
          <w:highlight w:val="none"/>
        </w:rPr>
      </w:pPr>
    </w:p>
    <w:p w14:paraId="07F28967">
      <w:pPr>
        <w:spacing w:line="460" w:lineRule="exact"/>
        <w:rPr>
          <w:rFonts w:hint="eastAsia" w:ascii="宋体" w:hAnsi="宋体" w:eastAsia="宋体" w:cs="宋体"/>
          <w:bCs/>
          <w:color w:val="auto"/>
          <w:sz w:val="24"/>
          <w:highlight w:val="none"/>
        </w:rPr>
      </w:pPr>
    </w:p>
    <w:p w14:paraId="5F43180E">
      <w:pPr>
        <w:spacing w:line="460" w:lineRule="exact"/>
        <w:rPr>
          <w:rFonts w:hint="eastAsia" w:ascii="宋体" w:hAnsi="宋体" w:eastAsia="宋体" w:cs="宋体"/>
          <w:bCs/>
          <w:color w:val="auto"/>
          <w:sz w:val="24"/>
          <w:highlight w:val="none"/>
        </w:rPr>
      </w:pPr>
    </w:p>
    <w:p w14:paraId="727FC94A">
      <w:pPr>
        <w:spacing w:line="460" w:lineRule="exact"/>
        <w:rPr>
          <w:rFonts w:hint="eastAsia" w:ascii="宋体" w:hAnsi="宋体" w:eastAsia="宋体" w:cs="宋体"/>
          <w:bCs/>
          <w:color w:val="auto"/>
          <w:sz w:val="24"/>
          <w:highlight w:val="none"/>
        </w:rPr>
      </w:pPr>
    </w:p>
    <w:p w14:paraId="635FB4ED">
      <w:pPr>
        <w:spacing w:line="460" w:lineRule="exact"/>
        <w:rPr>
          <w:rFonts w:hint="eastAsia" w:ascii="宋体" w:hAnsi="宋体" w:eastAsia="宋体" w:cs="宋体"/>
          <w:bCs/>
          <w:color w:val="auto"/>
          <w:sz w:val="24"/>
          <w:highlight w:val="none"/>
        </w:rPr>
      </w:pPr>
    </w:p>
    <w:p w14:paraId="18919ED0">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7F5580F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highlight w:val="none"/>
        </w:rPr>
        <w:t>具备履行合同所必需的设备和专业技术能力的书面声明</w:t>
      </w:r>
    </w:p>
    <w:p w14:paraId="55B9BBEB">
      <w:pPr>
        <w:spacing w:line="360" w:lineRule="auto"/>
        <w:rPr>
          <w:rFonts w:hint="eastAsia" w:ascii="宋体" w:hAnsi="宋体" w:eastAsia="宋体" w:cs="宋体"/>
          <w:color w:val="auto"/>
          <w:szCs w:val="21"/>
          <w:highlight w:val="none"/>
        </w:rPr>
      </w:pPr>
    </w:p>
    <w:p w14:paraId="51151C08">
      <w:pPr>
        <w:spacing w:line="460" w:lineRule="exact"/>
        <w:ind w:firstLine="492"/>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我单位郑重声明：我单位具备履行本项采购合同所必需的设备和专业技术能力，为履行本项采购合同我公司具备如下主要设备和主要专业技术能力：</w:t>
      </w:r>
    </w:p>
    <w:p w14:paraId="34F2C78D">
      <w:pPr>
        <w:spacing w:line="460" w:lineRule="exact"/>
        <w:ind w:firstLine="7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主要设备有</w:t>
      </w:r>
      <w:r>
        <w:rPr>
          <w:rFonts w:hint="eastAsia" w:ascii="宋体" w:hAnsi="宋体" w:eastAsia="宋体" w:cs="宋体"/>
          <w:bCs/>
          <w:color w:val="auto"/>
          <w:szCs w:val="21"/>
          <w:highlight w:val="none"/>
          <w:lang w:eastAsia="zh-CN"/>
        </w:rPr>
        <w:t>：</w:t>
      </w:r>
    </w:p>
    <w:p w14:paraId="090F8BDF">
      <w:pPr>
        <w:spacing w:line="360" w:lineRule="auto"/>
        <w:ind w:firstLine="63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主要专业技术能力有</w:t>
      </w:r>
      <w:r>
        <w:rPr>
          <w:rFonts w:hint="eastAsia" w:ascii="宋体" w:hAnsi="宋体" w:eastAsia="宋体" w:cs="宋体"/>
          <w:bCs/>
          <w:color w:val="auto"/>
          <w:szCs w:val="21"/>
          <w:highlight w:val="none"/>
          <w:lang w:eastAsia="zh-CN"/>
        </w:rPr>
        <w:t>：</w:t>
      </w:r>
    </w:p>
    <w:p w14:paraId="5BD3039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lang w:eastAsia="zh-CN"/>
        </w:rPr>
        <w:t>投标人名称（公章）</w:t>
      </w:r>
      <w:r>
        <w:rPr>
          <w:rFonts w:hint="eastAsia" w:ascii="宋体" w:hAnsi="宋体" w:eastAsia="宋体" w:cs="宋体"/>
          <w:bCs/>
          <w:color w:val="auto"/>
          <w:szCs w:val="21"/>
          <w:highlight w:val="none"/>
        </w:rPr>
        <w:t>：</w:t>
      </w:r>
    </w:p>
    <w:p w14:paraId="440FF3C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法定代表人或授权代表（签字）</w:t>
      </w:r>
      <w:r>
        <w:rPr>
          <w:rFonts w:hint="eastAsia" w:ascii="宋体" w:hAnsi="宋体" w:eastAsia="宋体" w:cs="宋体"/>
          <w:bCs/>
          <w:color w:val="auto"/>
          <w:szCs w:val="21"/>
          <w:highlight w:val="none"/>
        </w:rPr>
        <w:t>：</w:t>
      </w:r>
    </w:p>
    <w:p w14:paraId="17AF96CB">
      <w:pPr>
        <w:spacing w:line="360" w:lineRule="auto"/>
        <w:rPr>
          <w:rFonts w:hint="eastAsia" w:ascii="宋体" w:hAnsi="宋体" w:eastAsia="宋体" w:cs="宋体"/>
          <w:b/>
          <w:bCs/>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bCs/>
          <w:color w:val="auto"/>
          <w:szCs w:val="21"/>
          <w:highlight w:val="none"/>
        </w:rPr>
        <w:t xml:space="preserve">                               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4F3320B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参加本次政府采购活动前 3 年内在经营活动中没有重大违法记录的书面声明</w:t>
      </w:r>
    </w:p>
    <w:p w14:paraId="2621CEDC">
      <w:pPr>
        <w:spacing w:line="360" w:lineRule="auto"/>
        <w:rPr>
          <w:rFonts w:hint="eastAsia" w:ascii="宋体" w:hAnsi="宋体" w:eastAsia="宋体" w:cs="宋体"/>
          <w:color w:val="auto"/>
          <w:szCs w:val="21"/>
          <w:highlight w:val="none"/>
        </w:rPr>
      </w:pPr>
    </w:p>
    <w:p w14:paraId="39D2DB27">
      <w:pPr>
        <w:spacing w:after="312"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声  明</w:t>
      </w:r>
    </w:p>
    <w:p w14:paraId="72A99A01">
      <w:pPr>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341217C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lang w:eastAsia="zh-CN"/>
        </w:rPr>
        <w:t>投标人名称（公章）</w:t>
      </w:r>
      <w:r>
        <w:rPr>
          <w:rFonts w:hint="eastAsia" w:ascii="宋体" w:hAnsi="宋体" w:eastAsia="宋体" w:cs="宋体"/>
          <w:bCs/>
          <w:color w:val="auto"/>
          <w:szCs w:val="21"/>
          <w:highlight w:val="none"/>
        </w:rPr>
        <w:t>：</w:t>
      </w:r>
    </w:p>
    <w:p w14:paraId="7EA1833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法定代表人或授权代表（签字）</w:t>
      </w:r>
      <w:r>
        <w:rPr>
          <w:rFonts w:hint="eastAsia" w:ascii="宋体" w:hAnsi="宋体" w:eastAsia="宋体" w:cs="宋体"/>
          <w:bCs/>
          <w:color w:val="auto"/>
          <w:szCs w:val="21"/>
          <w:highlight w:val="none"/>
        </w:rPr>
        <w:t>：</w:t>
      </w:r>
    </w:p>
    <w:p w14:paraId="74FB0FA0">
      <w:pPr>
        <w:spacing w:line="360" w:lineRule="auto"/>
        <w:rPr>
          <w:rFonts w:hint="eastAsia" w:ascii="宋体" w:hAnsi="宋体" w:eastAsia="宋体" w:cs="宋体"/>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bCs/>
          <w:color w:val="auto"/>
          <w:szCs w:val="21"/>
          <w:highlight w:val="none"/>
        </w:rPr>
        <w:t xml:space="preserve">                               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4E526D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供应商信用承诺书</w:t>
      </w:r>
    </w:p>
    <w:p w14:paraId="2AE1125A">
      <w:pPr>
        <w:spacing w:line="500" w:lineRule="exact"/>
        <w:rPr>
          <w:rFonts w:hint="eastAsia" w:ascii="宋体" w:hAnsi="宋体" w:eastAsia="宋体" w:cs="宋体"/>
          <w:color w:val="auto"/>
          <w:szCs w:val="32"/>
          <w:highlight w:val="none"/>
        </w:rPr>
      </w:pPr>
    </w:p>
    <w:p w14:paraId="2C2FB7DB">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承诺主体名称：</w:t>
      </w:r>
    </w:p>
    <w:p w14:paraId="5240F58E">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统一社会信用代码：</w:t>
      </w:r>
    </w:p>
    <w:p w14:paraId="2CBC5EDF">
      <w:pPr>
        <w:spacing w:line="560" w:lineRule="exact"/>
        <w:rPr>
          <w:rFonts w:hint="eastAsia" w:ascii="宋体" w:hAnsi="宋体" w:eastAsia="宋体" w:cs="宋体"/>
          <w:color w:val="auto"/>
          <w:szCs w:val="32"/>
          <w:highlight w:val="none"/>
        </w:rPr>
      </w:pPr>
    </w:p>
    <w:p w14:paraId="6332D74C">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r>
        <w:rPr>
          <w:rFonts w:hint="eastAsia" w:ascii="宋体" w:hAnsi="宋体" w:eastAsia="宋体" w:cs="宋体"/>
          <w:color w:val="auto"/>
          <w:szCs w:val="32"/>
          <w:highlight w:val="none"/>
          <w:lang w:eastAsia="zh-CN"/>
        </w:rPr>
        <w:t>：</w:t>
      </w:r>
    </w:p>
    <w:p w14:paraId="7D1BB48E">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一、对提供给注册登记部门、行业管理部门、司法部门、行业组织以及在政府采购活动中提交的所有资料的合法性、真实性、准确性和有效性负责；</w:t>
      </w:r>
    </w:p>
    <w:p w14:paraId="05E738CF">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二、严格按照国家</w:t>
      </w:r>
      <w:r>
        <w:rPr>
          <w:rFonts w:hint="eastAsia" w:ascii="宋体" w:hAnsi="宋体" w:eastAsia="宋体" w:cs="宋体"/>
          <w:color w:val="auto"/>
          <w:szCs w:val="32"/>
          <w:highlight w:val="none"/>
          <w:lang w:eastAsia="zh-CN"/>
        </w:rPr>
        <w:t>法律法规</w:t>
      </w:r>
      <w:r>
        <w:rPr>
          <w:rFonts w:hint="eastAsia" w:ascii="宋体" w:hAnsi="宋体" w:eastAsia="宋体" w:cs="宋体"/>
          <w:color w:val="auto"/>
          <w:szCs w:val="32"/>
          <w:highlight w:val="none"/>
        </w:rPr>
        <w:t>和规章开展采购活动，全面履行应尽的责任和义务，全面做到履约守信，具备《中华人民共和国政府采购法》第二十二条第一款规定的条件</w:t>
      </w:r>
      <w:r>
        <w:rPr>
          <w:rFonts w:hint="eastAsia" w:ascii="宋体" w:hAnsi="宋体" w:eastAsia="宋体" w:cs="宋体"/>
          <w:color w:val="auto"/>
          <w:szCs w:val="32"/>
          <w:highlight w:val="none"/>
          <w:lang w:eastAsia="zh-CN"/>
        </w:rPr>
        <w:t>；</w:t>
      </w:r>
    </w:p>
    <w:p w14:paraId="5AC4E352">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三、严格依法开展生产经营活动，主动接受行业监管，自愿接受依法开展的日常检查；违法失信经营后将自愿接受约束和惩戒，并依法承担相应责任；</w:t>
      </w:r>
    </w:p>
    <w:p w14:paraId="717C6763">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四、自觉接受行政管理部门、行业组织、社会公众、新闻舆论的监督；</w:t>
      </w:r>
    </w:p>
    <w:p w14:paraId="280229A1">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五、自觉做到自我约束、自我管理，不制假售假、商标侵权、虚假宣传、违约毁约、恶意逃债、偷税漏税、垄断和不正当竞争，维护经营者、消费者的合法权益；</w:t>
      </w:r>
    </w:p>
    <w:p w14:paraId="17A36F2B">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六、提出政府采购质疑和投诉坚持依法依规、诚实信用原则，在全国范围12个月内没有三次以上查无实据的政府采购投诉；</w:t>
      </w:r>
    </w:p>
    <w:p w14:paraId="4C0B07EE">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七、严格遵守信用信息公示相关规定，向社会公示信用信息；</w:t>
      </w:r>
    </w:p>
    <w:p w14:paraId="2C81E1D6">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八、在“信用中国”和“中国政府采购网”网站中无违法违规、较重或严重失信记录；</w:t>
      </w:r>
    </w:p>
    <w:p w14:paraId="3EA9B775">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4C6992D8">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十、本承诺书自签订之日起生效。</w:t>
      </w:r>
    </w:p>
    <w:p w14:paraId="79ECC5FC">
      <w:pPr>
        <w:spacing w:line="560" w:lineRule="exact"/>
        <w:ind w:firstLine="420"/>
        <w:rPr>
          <w:rFonts w:hint="eastAsia" w:ascii="宋体" w:hAnsi="宋体" w:eastAsia="宋体" w:cs="宋体"/>
          <w:color w:val="auto"/>
          <w:szCs w:val="32"/>
          <w:highlight w:val="none"/>
        </w:rPr>
      </w:pPr>
      <w:r>
        <w:rPr>
          <w:rFonts w:hint="eastAsia" w:ascii="宋体" w:hAnsi="宋体" w:eastAsia="宋体" w:cs="宋体"/>
          <w:color w:val="auto"/>
          <w:szCs w:val="32"/>
          <w:highlight w:val="none"/>
        </w:rPr>
        <w:t> （注：法定代表人或负责人、主体名称发生变更的应当重新做出承诺。）</w:t>
      </w:r>
    </w:p>
    <w:p w14:paraId="2C057820">
      <w:pPr>
        <w:spacing w:line="560" w:lineRule="exact"/>
        <w:rPr>
          <w:rFonts w:hint="eastAsia" w:ascii="宋体" w:hAnsi="宋体" w:eastAsia="宋体" w:cs="宋体"/>
          <w:color w:val="auto"/>
          <w:szCs w:val="32"/>
          <w:highlight w:val="none"/>
        </w:rPr>
      </w:pPr>
    </w:p>
    <w:p w14:paraId="63382AA8">
      <w:pPr>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 xml:space="preserve">投标人名称（公章）           </w:t>
      </w:r>
    </w:p>
    <w:p w14:paraId="14A325DB">
      <w:pPr>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bCs/>
          <w:color w:val="auto"/>
          <w:szCs w:val="21"/>
          <w:highlight w:val="none"/>
          <w:lang w:eastAsia="zh-CN"/>
        </w:rPr>
        <w:t>法定代表人或授权代表（签字）</w:t>
      </w:r>
      <w:r>
        <w:rPr>
          <w:rFonts w:hint="eastAsia" w:ascii="宋体" w:hAnsi="宋体" w:eastAsia="宋体" w:cs="宋体"/>
          <w:bCs/>
          <w:color w:val="auto"/>
          <w:szCs w:val="21"/>
          <w:highlight w:val="none"/>
        </w:rPr>
        <w:t>：</w:t>
      </w:r>
    </w:p>
    <w:p w14:paraId="4F040F7E">
      <w:pPr>
        <w:spacing w:line="360" w:lineRule="auto"/>
        <w:jc w:val="center"/>
        <w:rPr>
          <w:rFonts w:hint="eastAsia" w:ascii="宋体" w:hAnsi="宋体" w:eastAsia="宋体" w:cs="宋体"/>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color w:val="auto"/>
          <w:szCs w:val="32"/>
          <w:highlight w:val="none"/>
        </w:rPr>
        <w:t>　　　　　　　　　      　年    月    日</w:t>
      </w:r>
    </w:p>
    <w:p w14:paraId="061386F9">
      <w:pPr>
        <w:pageBreakBefore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中小企业声明函（工程、服务）</w:t>
      </w:r>
    </w:p>
    <w:p w14:paraId="37F9ADDE">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12BF75">
      <w:pPr>
        <w:pageBreakBefore w:val="0"/>
        <w:spacing w:line="360" w:lineRule="auto"/>
        <w:ind w:firstLine="42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b/>
          <w:bCs/>
          <w:color w:val="auto"/>
          <w:highlight w:val="none"/>
          <w:u w:val="single"/>
        </w:rPr>
        <w:t>（（其他未列明行业））（不得对行业类别修改）</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vertAlign w:val="superscript"/>
        </w:rPr>
        <w:t>1</w:t>
      </w:r>
      <w:r>
        <w:rPr>
          <w:rFonts w:hint="eastAsia" w:ascii="宋体" w:hAnsi="宋体" w:eastAsia="宋体" w:cs="宋体"/>
          <w:color w:val="auto"/>
          <w:spacing w:val="-1"/>
          <w:highlight w:val="none"/>
          <w:vertAlign w:val="superscript"/>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7D535E96">
      <w:pPr>
        <w:pageBreakBefore w:val="0"/>
        <w:spacing w:line="360" w:lineRule="auto"/>
        <w:ind w:firstLine="42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 xml:space="preserve"> ，属于</w:t>
      </w:r>
      <w:r>
        <w:rPr>
          <w:rFonts w:hint="eastAsia" w:ascii="宋体" w:hAnsi="宋体" w:eastAsia="宋体" w:cs="宋体"/>
          <w:b/>
          <w:bCs/>
          <w:color w:val="auto"/>
          <w:highlight w:val="none"/>
          <w:u w:val="single"/>
        </w:rPr>
        <w:t>（（其他未列明行业））（不得对行业类别修改）</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p>
    <w:p w14:paraId="56AF3E59">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3DF21156">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5FCC9DB">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7284D4DF">
      <w:pPr>
        <w:pageBreakBefore w:val="0"/>
        <w:spacing w:line="360" w:lineRule="auto"/>
        <w:ind w:firstLine="420"/>
        <w:jc w:val="left"/>
        <w:rPr>
          <w:rFonts w:hint="eastAsia" w:ascii="宋体" w:hAnsi="宋体" w:eastAsia="宋体" w:cs="宋体"/>
          <w:color w:val="auto"/>
          <w:highlight w:val="none"/>
        </w:rPr>
      </w:pPr>
    </w:p>
    <w:p w14:paraId="0909FB8B">
      <w:pPr>
        <w:pageBreakBefore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注：1、从业人员（不仅指在职职工）、营业收入、资产总额填报上一年度数据，无上一年度数据的新成立企业可不填报。</w:t>
      </w:r>
    </w:p>
    <w:p w14:paraId="68E76946">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《中小企业声明函》不符合要求或未提供的，作如下处理：①如本项目专门面向中小企业采购，则投标（响应）文件无效；②如本项目不专门面向中小企业采购，则价格将不做相应扣除。</w:t>
      </w:r>
    </w:p>
    <w:p w14:paraId="3FE5BB40">
      <w:pPr>
        <w:pageBreakBefore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企业声明函请完整填写，中标后将公示。</w:t>
      </w:r>
    </w:p>
    <w:p w14:paraId="6B249553">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74C808BD">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中小企业不得属于大企业的分支机构，不得存在控股股东为大企业的情形，不得存在与大企业的负责人为同一人的情形。</w:t>
      </w:r>
    </w:p>
    <w:p w14:paraId="5C1605F1">
      <w:pPr>
        <w:pageBreakBefore w:val="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7194313C">
      <w:pPr>
        <w:pageBreakBefore w:val="0"/>
        <w:spacing w:line="360" w:lineRule="auto"/>
        <w:ind w:firstLine="4620"/>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22D81257">
      <w:pPr>
        <w:pageBreakBefore w:val="0"/>
        <w:spacing w:line="360" w:lineRule="auto"/>
        <w:ind w:firstLine="4620"/>
        <w:jc w:val="left"/>
        <w:rPr>
          <w:rFonts w:hint="eastAsia" w:ascii="宋体" w:hAnsi="宋体" w:eastAsia="宋体" w:cs="宋体"/>
          <w:color w:val="auto"/>
          <w:highlight w:val="none"/>
        </w:rPr>
      </w:pPr>
      <w:r>
        <w:rPr>
          <w:rFonts w:hint="eastAsia" w:ascii="宋体" w:hAnsi="宋体" w:eastAsia="宋体" w:cs="宋体"/>
          <w:color w:val="auto"/>
          <w:highlight w:val="none"/>
        </w:rPr>
        <w:t>日 期：</w:t>
      </w:r>
    </w:p>
    <w:p w14:paraId="235347F1">
      <w:pPr>
        <w:pStyle w:val="39"/>
        <w:pageBreakBefore w:val="0"/>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Style w:val="46"/>
          <w:rFonts w:hint="eastAsia" w:ascii="宋体" w:hAnsi="宋体" w:eastAsia="宋体" w:cs="宋体"/>
          <w:color w:val="auto"/>
          <w:sz w:val="21"/>
          <w:szCs w:val="21"/>
          <w:highlight w:val="none"/>
        </w:rPr>
        <w:t>中小微企业划型标准如下：</w:t>
      </w:r>
    </w:p>
    <w:tbl>
      <w:tblPr>
        <w:tblStyle w:val="43"/>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302905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19EF75">
            <w:pPr>
              <w:pStyle w:val="39"/>
              <w:pageBreakBefore w:val="0"/>
              <w:widowControl/>
              <w:spacing w:line="360" w:lineRule="auto"/>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F8D1FF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0FB152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计量单位</w:t>
            </w:r>
          </w:p>
        </w:tc>
        <w:tc>
          <w:tcPr>
            <w:tcW w:w="138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2BADB57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中型</w:t>
            </w:r>
          </w:p>
        </w:tc>
        <w:tc>
          <w:tcPr>
            <w:tcW w:w="167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BBE193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678207B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微型</w:t>
            </w:r>
          </w:p>
        </w:tc>
      </w:tr>
      <w:tr w14:paraId="1E9A830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D36FA8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E76A4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C5303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BD8AE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500≤Y&lt;20000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22AED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50≤Y&lt;500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2AF85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Y&lt;50</w:t>
            </w:r>
          </w:p>
        </w:tc>
      </w:tr>
      <w:tr w14:paraId="1C6A458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A015F9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DAEDB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568D8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739C5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300≤X&lt;1000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1A737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20≤X&lt;300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3E7B8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X&lt;20</w:t>
            </w:r>
          </w:p>
        </w:tc>
      </w:tr>
      <w:tr w14:paraId="6779EDD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0BD6B47">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A2C1E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AEB66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987E9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2000≤Y&lt;40000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37D25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300≤Y&lt;2000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40242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Y&lt;300</w:t>
            </w:r>
          </w:p>
        </w:tc>
      </w:tr>
      <w:tr w14:paraId="153F195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D27A7B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033DF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181379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305FD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6000≤Y&lt;80000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CE8EF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300≤Y&lt;6000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F4921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Y&lt;300</w:t>
            </w:r>
          </w:p>
        </w:tc>
      </w:tr>
      <w:tr w14:paraId="3969248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8D4CE31">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0DB65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9BCCD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09A1E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5000≤Z&lt;80000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D6CCB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300≤Z&lt;5000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D67A9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Z&lt;300</w:t>
            </w:r>
          </w:p>
        </w:tc>
      </w:tr>
      <w:tr w14:paraId="4E1FCBD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9D3230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CEA31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68E4F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76D4F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20≤X&lt;200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FE63D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5≤X&lt;20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6EA63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X&lt;5</w:t>
            </w:r>
          </w:p>
        </w:tc>
      </w:tr>
      <w:tr w14:paraId="3527260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AFDFF6B">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35FE7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AD2AF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9DC94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5000≤Y&lt;40000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B1F6D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8051B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Y&lt;1000</w:t>
            </w:r>
          </w:p>
        </w:tc>
      </w:tr>
      <w:tr w14:paraId="00443EC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88C9A2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12DBC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80911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96257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B61EE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69241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051B700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62E4F5F">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86CD9D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576A0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E222D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500≤Y&lt;20000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86595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2D05B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3406680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B70131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F4131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06D44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240A4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300≤X&lt;1000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188B6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20≤X&lt;300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E9B7B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X&lt;20</w:t>
            </w:r>
          </w:p>
        </w:tc>
      </w:tr>
      <w:tr w14:paraId="323F10D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FF342CA">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B1F14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4856E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DE99F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3000≤Y&lt;30000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907D5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200≤Y&lt;3000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C56A9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Y&lt;200</w:t>
            </w:r>
          </w:p>
        </w:tc>
      </w:tr>
      <w:tr w14:paraId="527496E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56354A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065A8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06028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39060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8DFD4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19897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X&lt;20</w:t>
            </w:r>
          </w:p>
        </w:tc>
      </w:tr>
      <w:tr w14:paraId="3E2530B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12AA320">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EBB92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4325E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072D3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017F8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D70FF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1A2C740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831B2F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80A3D5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359AE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C0B99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300≤X&lt;1000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57394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20≤X&lt;300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D9206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X&lt;20</w:t>
            </w:r>
          </w:p>
        </w:tc>
      </w:tr>
      <w:tr w14:paraId="0E006AD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A68FE4C">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D7D4E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B7A9E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D5305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2000≤Y&lt;30000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0ACC6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F3166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3DCB9FB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57478E5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C34E8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90586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CC87A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B6F462">
            <w:pPr>
              <w:pStyle w:val="39"/>
              <w:pageBreakBefore w:val="0"/>
              <w:widowControl/>
              <w:spacing w:line="360" w:lineRule="auto"/>
              <w:ind w:firstLine="420"/>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F7E9E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1A3132A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49A9A9C">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CCF5E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B8FD7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F6F24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2000≤Y&lt;10000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B3AF7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18101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650427A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BBECBF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88EE8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1D506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F9C77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18C4A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12353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0AD9349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6F59703">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6650F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B7C94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D03D9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2000≤Y&lt;10000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8DC442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BD60D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07A8598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B63D60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DE257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64E31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7E238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100≤X&lt;2000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4FFFE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1F0E3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0100FAC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96464F0">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33C64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C1420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7190C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1000≤Y&lt;100000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07F9B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100≤Y&lt;1000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0D1E9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7BBD8A4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3E5887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7A610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173C2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2AEF8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1BEE6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00E12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55E6B8A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1FB68CB">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44B9D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A4CB5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C89B16">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48875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50≤Y&lt;1000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152AF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Y&lt;50</w:t>
            </w:r>
          </w:p>
        </w:tc>
      </w:tr>
      <w:tr w14:paraId="42D5F53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57ECE9D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E39CC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F6492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5A191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1000≤Y&lt;200000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FE3A4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E9F518">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X&lt;100</w:t>
            </w:r>
          </w:p>
        </w:tc>
      </w:tr>
      <w:tr w14:paraId="5AF430B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78832084">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0ECDB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A2823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D9D61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5000≤Z&lt;10000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07D9B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2000≤Y&lt;5000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50EE8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Y&lt;2000</w:t>
            </w:r>
          </w:p>
        </w:tc>
      </w:tr>
      <w:tr w14:paraId="5D6D0AF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E9FE4AE">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FDEB7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4A306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31883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300≤X&lt;1000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5B5313">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F2BA2D">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X&lt;100</w:t>
            </w:r>
          </w:p>
        </w:tc>
      </w:tr>
      <w:tr w14:paraId="45BE3C1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D51C766">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5D477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610C0C">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4EB04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1000≤Y&lt;5000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B9F84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500≤Y&lt;1000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8C0904">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Y&lt;500</w:t>
            </w:r>
          </w:p>
        </w:tc>
      </w:tr>
      <w:tr w14:paraId="24CB18A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154F1DB">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8EE332">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8D04C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195007">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14FB7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44E6F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r w14:paraId="7559CB3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42FD66E">
            <w:pPr>
              <w:pageBreakBefore w:val="0"/>
              <w:widowControl/>
              <w:spacing w:line="360" w:lineRule="auto"/>
              <w:jc w:val="center"/>
              <w:rPr>
                <w:rFonts w:hint="eastAsia" w:ascii="宋体" w:hAnsi="宋体" w:eastAsia="宋体" w:cs="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E145E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40B72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183FE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8000≤Z&lt;120000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4CFF6F">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100≤Z&lt;8000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3B4C35">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Y&lt;100</w:t>
            </w:r>
          </w:p>
        </w:tc>
      </w:tr>
      <w:tr w14:paraId="4133E81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ABBF96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93E2EA">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D8FE69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D09711">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100≤X&lt;300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EB82F0">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10≤X&lt;100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D3E099">
            <w:pPr>
              <w:pStyle w:val="39"/>
              <w:pageBreakBefore w:val="0"/>
              <w:widowControl/>
              <w:spacing w:line="360" w:lineRule="auto"/>
              <w:jc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X&lt;10</w:t>
            </w:r>
          </w:p>
        </w:tc>
      </w:tr>
    </w:tbl>
    <w:p w14:paraId="106F712B">
      <w:pPr>
        <w:pStyle w:val="39"/>
        <w:widowControl/>
        <w:spacing w:before="300" w:after="452" w:line="360" w:lineRule="auto"/>
        <w:ind w:firstLine="810"/>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5040C7BA">
      <w:pPr>
        <w:widowControl/>
        <w:jc w:val="left"/>
        <w:rPr>
          <w:rFonts w:hint="eastAsia" w:ascii="宋体" w:hAnsi="宋体" w:eastAsia="宋体" w:cs="宋体"/>
          <w:b/>
          <w:bCs/>
          <w:color w:val="auto"/>
          <w:highlight w:val="none"/>
        </w:rPr>
      </w:pPr>
    </w:p>
    <w:p w14:paraId="573A97BE">
      <w:pPr>
        <w:widowControl/>
        <w:jc w:val="left"/>
        <w:rPr>
          <w:rFonts w:hint="eastAsia" w:ascii="宋体" w:hAnsi="宋体" w:eastAsia="宋体" w:cs="宋体"/>
          <w:b/>
          <w:bCs/>
          <w:color w:val="auto"/>
          <w:highlight w:val="none"/>
        </w:rPr>
      </w:pPr>
    </w:p>
    <w:p w14:paraId="2B3B3DD7">
      <w:pPr>
        <w:widowControl/>
        <w:jc w:val="left"/>
        <w:rPr>
          <w:rFonts w:hint="eastAsia" w:ascii="宋体" w:hAnsi="宋体" w:eastAsia="宋体" w:cs="宋体"/>
          <w:b/>
          <w:bCs/>
          <w:color w:val="auto"/>
          <w:highlight w:val="none"/>
        </w:rPr>
      </w:pPr>
    </w:p>
    <w:p w14:paraId="1D337BD7">
      <w:pPr>
        <w:pStyle w:val="4"/>
        <w:rPr>
          <w:rStyle w:val="46"/>
          <w:rFonts w:hint="eastAsia" w:ascii="宋体" w:hAnsi="宋体" w:eastAsia="宋体" w:cs="宋体"/>
          <w:b w:val="0"/>
          <w:bCs w:val="0"/>
          <w:color w:val="auto"/>
          <w:sz w:val="21"/>
          <w:szCs w:val="21"/>
          <w:highlight w:val="none"/>
        </w:rPr>
      </w:pPr>
      <w:r>
        <w:rPr>
          <w:rStyle w:val="46"/>
          <w:rFonts w:hint="eastAsia" w:ascii="宋体" w:hAnsi="宋体" w:eastAsia="宋体" w:cs="宋体"/>
          <w:b w:val="0"/>
          <w:bCs w:val="0"/>
          <w:color w:val="auto"/>
          <w:sz w:val="21"/>
          <w:szCs w:val="21"/>
          <w:highlight w:val="none"/>
        </w:rPr>
        <w:br w:type="page" w:clear="all"/>
      </w:r>
    </w:p>
    <w:p w14:paraId="0E06CD4F">
      <w:pPr>
        <w:jc w:val="center"/>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残疾人福利性单位声明函</w:t>
      </w:r>
    </w:p>
    <w:p w14:paraId="7B1CFEA1">
      <w:pPr>
        <w:spacing w:line="588" w:lineRule="exact"/>
        <w:ind w:firstLine="624"/>
        <w:rPr>
          <w:rFonts w:hint="eastAsia" w:ascii="宋体" w:hAnsi="宋体" w:eastAsia="宋体" w:cs="宋体"/>
          <w:color w:val="auto"/>
          <w:spacing w:val="6"/>
          <w:sz w:val="30"/>
          <w:szCs w:val="30"/>
          <w:highlight w:val="none"/>
        </w:rPr>
      </w:pPr>
    </w:p>
    <w:p w14:paraId="43C8AB4D">
      <w:pPr>
        <w:spacing w:line="588"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lang w:eastAsia="zh-CN"/>
        </w:rPr>
        <w:t>〔2017〕141号</w:t>
      </w:r>
      <w:r>
        <w:rPr>
          <w:rFonts w:hint="eastAsia" w:ascii="宋体" w:hAnsi="宋体" w:eastAsia="宋体" w:cs="宋体"/>
          <w:color w:val="auto"/>
          <w:szCs w:val="21"/>
          <w:highlight w:val="none"/>
        </w:rPr>
        <w:t>）的规定，本单位为符合条件的残疾人福利性单位，且本单位参加______单位的采购文件编号为______的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38808386">
      <w:pPr>
        <w:spacing w:line="588"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本单位在本次政府采购活动中提供的残疾人福利单位产品报价合计为人民币（大写）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元</w:t>
      </w:r>
      <w:r>
        <w:rPr>
          <w:rFonts w:hint="eastAsia" w:ascii="宋体" w:hAnsi="宋体" w:eastAsia="宋体" w:cs="宋体"/>
          <w:color w:val="auto"/>
          <w:szCs w:val="21"/>
          <w:highlight w:val="none"/>
        </w:rPr>
        <w:t>整（￥：     ）。</w:t>
      </w:r>
    </w:p>
    <w:p w14:paraId="40AC68AD">
      <w:pPr>
        <w:spacing w:line="588"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33432EA">
      <w:pPr>
        <w:spacing w:line="588" w:lineRule="exact"/>
        <w:ind w:firstLine="420"/>
        <w:rPr>
          <w:rFonts w:hint="eastAsia" w:ascii="宋体" w:hAnsi="宋体" w:eastAsia="宋体" w:cs="宋体"/>
          <w:color w:val="auto"/>
          <w:szCs w:val="21"/>
          <w:highlight w:val="none"/>
        </w:rPr>
      </w:pPr>
    </w:p>
    <w:p w14:paraId="326EDA36">
      <w:pPr>
        <w:spacing w:line="588"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（备注：1、供应商如不提供此声明函，价格将不做相应扣除。2、中标供应商为残疾人福利单位的，此声明函将随中标结果同时公告，接受社会监督）</w:t>
      </w:r>
    </w:p>
    <w:p w14:paraId="5CBBE996">
      <w:pPr>
        <w:spacing w:line="588" w:lineRule="exact"/>
        <w:ind w:firstLine="444"/>
        <w:rPr>
          <w:rFonts w:hint="eastAsia" w:ascii="宋体" w:hAnsi="宋体" w:eastAsia="宋体" w:cs="宋体"/>
          <w:color w:val="auto"/>
          <w:spacing w:val="6"/>
          <w:szCs w:val="21"/>
          <w:highlight w:val="none"/>
        </w:rPr>
      </w:pPr>
    </w:p>
    <w:p w14:paraId="3C486FCD">
      <w:pPr>
        <w:tabs>
          <w:tab w:val="left" w:pos="4860"/>
        </w:tabs>
        <w:spacing w:line="588" w:lineRule="exact"/>
        <w:ind w:right="1560" w:firstLine="444"/>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zCs w:val="21"/>
          <w:highlight w:val="none"/>
        </w:rPr>
        <w:t xml:space="preserve">               供应商全称（盖章）：</w:t>
      </w:r>
    </w:p>
    <w:p w14:paraId="473374FF">
      <w:pPr>
        <w:tabs>
          <w:tab w:val="left" w:pos="4860"/>
        </w:tabs>
        <w:spacing w:line="588" w:lineRule="exact"/>
        <w:ind w:right="1560"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14:paraId="5C29E654">
      <w:pPr>
        <w:tabs>
          <w:tab w:val="left" w:pos="4860"/>
        </w:tabs>
        <w:spacing w:line="588" w:lineRule="exact"/>
        <w:ind w:right="1560"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14:paraId="37037668">
      <w:pPr>
        <w:widowControl/>
        <w:jc w:val="left"/>
        <w:rPr>
          <w:rFonts w:hint="eastAsia" w:ascii="宋体" w:hAnsi="宋体" w:eastAsia="宋体" w:cs="宋体"/>
          <w:b/>
          <w:bCs/>
          <w:color w:val="auto"/>
          <w:highlight w:val="none"/>
        </w:rPr>
      </w:pPr>
    </w:p>
    <w:p w14:paraId="3D03003A">
      <w:pPr>
        <w:spacing w:after="312"/>
        <w:jc w:val="center"/>
        <w:rPr>
          <w:rFonts w:hint="eastAsia" w:ascii="宋体" w:hAnsi="宋体" w:eastAsia="宋体"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4A8C9EC3">
      <w:pPr>
        <w:spacing w:after="3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三、开标一览表</w:t>
      </w:r>
    </w:p>
    <w:p w14:paraId="0F7FE062">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14:paraId="75B8FFC3">
      <w:pPr>
        <w:spacing w:line="360" w:lineRule="auto"/>
        <w:ind w:firstLine="4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扬州大学附属医院打印机维保服务项目</w:t>
      </w:r>
    </w:p>
    <w:p w14:paraId="3B73DE6C">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JSZC-320000-SWGC-G2025-0228</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rPr>
        <w:t xml:space="preserve">                                  </w:t>
      </w:r>
    </w:p>
    <w:tbl>
      <w:tblPr>
        <w:tblStyle w:val="43"/>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3CC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14:paraId="3C94ECC7">
            <w:pPr>
              <w:pStyle w:val="15"/>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投标服务或产品名称</w:t>
            </w:r>
          </w:p>
        </w:tc>
        <w:tc>
          <w:tcPr>
            <w:tcW w:w="6405" w:type="dxa"/>
            <w:noWrap w:val="0"/>
            <w:vAlign w:val="center"/>
          </w:tcPr>
          <w:p w14:paraId="7A552F2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投标报价</w:t>
            </w:r>
          </w:p>
        </w:tc>
      </w:tr>
      <w:tr w14:paraId="34B3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14:paraId="296A507B">
            <w:pPr>
              <w:pStyle w:val="15"/>
              <w:spacing w:line="300" w:lineRule="auto"/>
              <w:rPr>
                <w:rFonts w:hint="eastAsia" w:ascii="宋体" w:hAnsi="宋体" w:eastAsia="宋体" w:cs="宋体"/>
                <w:color w:val="auto"/>
                <w:sz w:val="21"/>
                <w:szCs w:val="21"/>
                <w:highlight w:val="none"/>
              </w:rPr>
            </w:pPr>
          </w:p>
        </w:tc>
        <w:tc>
          <w:tcPr>
            <w:tcW w:w="6405" w:type="dxa"/>
            <w:noWrap w:val="0"/>
            <w:vAlign w:val="center"/>
          </w:tcPr>
          <w:p w14:paraId="19E6213C">
            <w:pPr>
              <w:pStyle w:val="271"/>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大写：                       </w:t>
            </w:r>
          </w:p>
          <w:p w14:paraId="5EF900AE">
            <w:pPr>
              <w:pStyle w:val="271"/>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   ）</w:t>
            </w:r>
          </w:p>
        </w:tc>
      </w:tr>
    </w:tbl>
    <w:p w14:paraId="71A330B5">
      <w:pPr>
        <w:rPr>
          <w:rFonts w:hint="eastAsia" w:ascii="宋体" w:hAnsi="宋体" w:eastAsia="宋体" w:cs="宋体"/>
          <w:color w:val="auto"/>
          <w:szCs w:val="21"/>
          <w:highlight w:val="none"/>
        </w:rPr>
      </w:pPr>
    </w:p>
    <w:p w14:paraId="4AC531B3">
      <w:pPr>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D6004A">
      <w:pPr>
        <w:spacing w:line="360" w:lineRule="auto"/>
        <w:jc w:val="center"/>
        <w:rPr>
          <w:rFonts w:hint="eastAsia" w:ascii="宋体" w:hAnsi="宋体" w:eastAsia="宋体" w:cs="宋体"/>
          <w:b/>
          <w:color w:val="auto"/>
          <w:szCs w:val="21"/>
          <w:highlight w:val="none"/>
        </w:rPr>
      </w:pPr>
    </w:p>
    <w:p w14:paraId="62BA5125">
      <w:pPr>
        <w:jc w:val="center"/>
        <w:rPr>
          <w:rFonts w:hint="eastAsia" w:ascii="宋体" w:hAnsi="宋体" w:eastAsia="宋体" w:cs="宋体"/>
          <w:color w:val="auto"/>
          <w:sz w:val="24"/>
          <w:szCs w:val="24"/>
          <w:highlight w:val="none"/>
        </w:rPr>
      </w:pPr>
    </w:p>
    <w:p w14:paraId="341CB789">
      <w:pPr>
        <w:spacing w:line="460" w:lineRule="exact"/>
        <w:rPr>
          <w:rFonts w:hint="eastAsia" w:ascii="宋体" w:hAnsi="宋体" w:eastAsia="宋体" w:cs="宋体"/>
          <w:bCs/>
          <w:color w:val="auto"/>
          <w:sz w:val="24"/>
          <w:highlight w:val="none"/>
        </w:rPr>
      </w:pPr>
    </w:p>
    <w:p w14:paraId="378E6138">
      <w:pPr>
        <w:spacing w:line="460" w:lineRule="exact"/>
        <w:rPr>
          <w:rFonts w:hint="eastAsia" w:ascii="宋体" w:hAnsi="宋体" w:eastAsia="宋体" w:cs="宋体"/>
          <w:bCs/>
          <w:color w:val="auto"/>
          <w:sz w:val="24"/>
          <w:highlight w:val="none"/>
        </w:rPr>
      </w:pPr>
    </w:p>
    <w:p w14:paraId="787BA13F">
      <w:pPr>
        <w:spacing w:line="220" w:lineRule="atLeast"/>
        <w:rPr>
          <w:rFonts w:hint="eastAsia" w:ascii="宋体" w:hAnsi="宋体" w:eastAsia="宋体" w:cs="宋体"/>
          <w:color w:val="auto"/>
          <w:sz w:val="22"/>
          <w:highlight w:val="none"/>
        </w:rPr>
      </w:pPr>
    </w:p>
    <w:p w14:paraId="405FA184">
      <w:pPr>
        <w:rPr>
          <w:rFonts w:hint="eastAsia" w:ascii="宋体" w:hAnsi="宋体" w:eastAsia="宋体" w:cs="宋体"/>
          <w:color w:val="auto"/>
          <w:highlight w:val="none"/>
        </w:rPr>
      </w:pPr>
    </w:p>
    <w:p w14:paraId="1141E320">
      <w:pPr>
        <w:spacing w:after="312" w:line="360" w:lineRule="auto"/>
        <w:jc w:val="center"/>
        <w:rPr>
          <w:rFonts w:hint="eastAsia" w:ascii="宋体" w:hAnsi="宋体" w:eastAsia="宋体" w:cs="宋体"/>
          <w:b/>
          <w:color w:val="auto"/>
          <w:szCs w:val="21"/>
          <w:highlight w:val="none"/>
        </w:rPr>
      </w:pPr>
    </w:p>
    <w:p w14:paraId="0963348C">
      <w:pPr>
        <w:spacing w:after="312" w:line="360" w:lineRule="auto"/>
        <w:jc w:val="center"/>
        <w:rPr>
          <w:rFonts w:hint="eastAsia" w:ascii="宋体" w:hAnsi="宋体" w:eastAsia="宋体" w:cs="宋体"/>
          <w:b/>
          <w:color w:val="auto"/>
          <w:szCs w:val="21"/>
          <w:highlight w:val="none"/>
        </w:rPr>
      </w:pPr>
    </w:p>
    <w:p w14:paraId="1849039C">
      <w:pPr>
        <w:spacing w:after="312" w:line="360" w:lineRule="auto"/>
        <w:jc w:val="center"/>
        <w:rPr>
          <w:rFonts w:hint="eastAsia" w:ascii="宋体" w:hAnsi="宋体" w:eastAsia="宋体" w:cs="宋体"/>
          <w:b/>
          <w:color w:val="auto"/>
          <w:szCs w:val="21"/>
          <w:highlight w:val="none"/>
        </w:rPr>
      </w:pPr>
    </w:p>
    <w:p w14:paraId="70D31905">
      <w:pPr>
        <w:spacing w:after="312" w:line="360" w:lineRule="auto"/>
        <w:jc w:val="center"/>
        <w:rPr>
          <w:rFonts w:hint="eastAsia" w:ascii="宋体" w:hAnsi="宋体" w:eastAsia="宋体" w:cs="宋体"/>
          <w:b/>
          <w:color w:val="auto"/>
          <w:szCs w:val="21"/>
          <w:highlight w:val="none"/>
        </w:rPr>
      </w:pPr>
    </w:p>
    <w:p w14:paraId="11E03908">
      <w:pPr>
        <w:jc w:val="center"/>
        <w:rPr>
          <w:rFonts w:hint="eastAsia" w:ascii="宋体" w:hAnsi="宋体" w:eastAsia="宋体" w:cs="宋体"/>
          <w:b/>
          <w:color w:val="auto"/>
          <w:szCs w:val="21"/>
          <w:highlight w:val="none"/>
        </w:rPr>
      </w:pPr>
    </w:p>
    <w:p w14:paraId="7410B3CB">
      <w:pPr>
        <w:jc w:val="center"/>
        <w:rPr>
          <w:rFonts w:hint="eastAsia" w:ascii="宋体" w:hAnsi="宋体" w:eastAsia="宋体" w:cs="宋体"/>
          <w:b/>
          <w:color w:val="auto"/>
          <w:szCs w:val="21"/>
          <w:highlight w:val="none"/>
        </w:rPr>
      </w:pPr>
    </w:p>
    <w:p w14:paraId="7F30C104">
      <w:pPr>
        <w:jc w:val="center"/>
        <w:rPr>
          <w:rFonts w:hint="eastAsia" w:ascii="宋体" w:hAnsi="宋体" w:eastAsia="宋体" w:cs="宋体"/>
          <w:b/>
          <w:color w:val="auto"/>
          <w:szCs w:val="21"/>
          <w:highlight w:val="none"/>
        </w:rPr>
      </w:pPr>
    </w:p>
    <w:p w14:paraId="5FC30731">
      <w:pPr>
        <w:jc w:val="center"/>
        <w:rPr>
          <w:rFonts w:hint="eastAsia" w:ascii="宋体" w:hAnsi="宋体" w:eastAsia="宋体" w:cs="宋体"/>
          <w:b/>
          <w:color w:val="auto"/>
          <w:szCs w:val="21"/>
          <w:highlight w:val="none"/>
        </w:rPr>
      </w:pPr>
    </w:p>
    <w:p w14:paraId="7F20D6B2">
      <w:pPr>
        <w:jc w:val="center"/>
        <w:rPr>
          <w:rFonts w:hint="eastAsia" w:ascii="宋体" w:hAnsi="宋体" w:eastAsia="宋体"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64ACF8F4">
      <w:pPr>
        <w:pStyle w:val="3"/>
        <w:pageBreakBefore w:val="0"/>
        <w:spacing w:before="0" w:after="0" w:line="360" w:lineRule="auto"/>
        <w:jc w:val="center"/>
        <w:rPr>
          <w:rFonts w:hint="eastAsia" w:ascii="宋体" w:hAnsi="宋体" w:eastAsia="宋体" w:cs="宋体"/>
          <w:bCs w:val="0"/>
          <w:color w:val="auto"/>
          <w:sz w:val="21"/>
          <w:szCs w:val="21"/>
          <w:highlight w:val="none"/>
        </w:rPr>
      </w:pPr>
      <w:bookmarkStart w:id="140" w:name="_Toc29674"/>
      <w:r>
        <w:rPr>
          <w:rFonts w:hint="eastAsia" w:ascii="宋体" w:hAnsi="宋体" w:eastAsia="宋体" w:cs="宋体"/>
          <w:b/>
          <w:color w:val="auto"/>
          <w:sz w:val="21"/>
          <w:szCs w:val="21"/>
          <w:highlight w:val="none"/>
        </w:rPr>
        <w:t>四、</w:t>
      </w:r>
      <w:r>
        <w:rPr>
          <w:rFonts w:hint="eastAsia" w:ascii="宋体" w:hAnsi="宋体" w:eastAsia="宋体" w:cs="宋体"/>
          <w:bCs w:val="0"/>
          <w:color w:val="auto"/>
          <w:sz w:val="21"/>
          <w:szCs w:val="21"/>
          <w:highlight w:val="none"/>
        </w:rPr>
        <w:t>分项报价表</w:t>
      </w:r>
      <w:bookmarkEnd w:id="140"/>
    </w:p>
    <w:tbl>
      <w:tblPr>
        <w:tblStyle w:val="4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452"/>
        <w:gridCol w:w="1242"/>
        <w:gridCol w:w="1338"/>
        <w:gridCol w:w="1691"/>
      </w:tblGrid>
      <w:tr w14:paraId="7F1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B9C6AE8">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07273D7">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3F35BBE">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3DF5D343">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1416601">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4F64A293">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1AD6888">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单项合计价</w:t>
            </w:r>
          </w:p>
          <w:p w14:paraId="7024898A">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E8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5951DD7">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BF6B8CB">
            <w:pPr>
              <w:pageBreakBefore w:val="0"/>
              <w:spacing w:line="360" w:lineRule="auto"/>
              <w:jc w:val="center"/>
              <w:rPr>
                <w:rFonts w:hint="eastAsia" w:ascii="宋体" w:hAnsi="宋体" w:eastAsia="宋体" w:cs="宋体"/>
                <w:color w:val="auto"/>
                <w:sz w:val="21"/>
                <w:szCs w:val="21"/>
                <w:highlight w:val="none"/>
                <w:lang w:val="en-US" w:eastAsia="zh-CN"/>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87E9A8B">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7EC5C245">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8E55344">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0F88DDD">
            <w:pPr>
              <w:pageBreakBefore w:val="0"/>
              <w:spacing w:line="360" w:lineRule="auto"/>
              <w:jc w:val="center"/>
              <w:rPr>
                <w:rFonts w:hint="eastAsia" w:ascii="宋体" w:hAnsi="宋体" w:eastAsia="宋体" w:cs="宋体"/>
                <w:color w:val="auto"/>
                <w:sz w:val="21"/>
                <w:szCs w:val="21"/>
                <w:highlight w:val="none"/>
              </w:rPr>
            </w:pPr>
          </w:p>
        </w:tc>
      </w:tr>
      <w:tr w14:paraId="088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AA7E24B">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A22667E">
            <w:pPr>
              <w:pageBreakBefore w:val="0"/>
              <w:spacing w:line="360" w:lineRule="auto"/>
              <w:jc w:val="center"/>
              <w:rPr>
                <w:rFonts w:hint="eastAsia" w:ascii="宋体" w:hAnsi="宋体" w:eastAsia="宋体" w:cs="宋体"/>
                <w:color w:val="auto"/>
                <w:sz w:val="21"/>
                <w:szCs w:val="21"/>
                <w:highlight w:val="none"/>
                <w:lang w:val="en-US" w:eastAsia="zh-CN"/>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0D722D2">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BBAAD0B">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F3B336B">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E8A4CEA">
            <w:pPr>
              <w:pageBreakBefore w:val="0"/>
              <w:spacing w:line="360" w:lineRule="auto"/>
              <w:jc w:val="center"/>
              <w:rPr>
                <w:rFonts w:hint="eastAsia" w:ascii="宋体" w:hAnsi="宋体" w:eastAsia="宋体" w:cs="宋体"/>
                <w:color w:val="auto"/>
                <w:sz w:val="21"/>
                <w:szCs w:val="21"/>
                <w:highlight w:val="none"/>
              </w:rPr>
            </w:pPr>
          </w:p>
        </w:tc>
      </w:tr>
      <w:tr w14:paraId="5DFE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6EC24A4">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4CB7FB6">
            <w:pPr>
              <w:pageBreakBefore w:val="0"/>
              <w:spacing w:line="360" w:lineRule="auto"/>
              <w:jc w:val="center"/>
              <w:rPr>
                <w:rFonts w:hint="eastAsia" w:ascii="宋体" w:hAnsi="宋体" w:eastAsia="宋体" w:cs="宋体"/>
                <w:color w:val="auto"/>
                <w:sz w:val="21"/>
                <w:szCs w:val="21"/>
                <w:highlight w:val="none"/>
                <w:lang w:val="en-US" w:eastAsia="zh-CN"/>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F7D83F1">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F867789">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B703CE1">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FA261E7">
            <w:pPr>
              <w:pageBreakBefore w:val="0"/>
              <w:spacing w:line="360" w:lineRule="auto"/>
              <w:jc w:val="center"/>
              <w:rPr>
                <w:rFonts w:hint="eastAsia" w:ascii="宋体" w:hAnsi="宋体" w:eastAsia="宋体" w:cs="宋体"/>
                <w:color w:val="auto"/>
                <w:sz w:val="21"/>
                <w:szCs w:val="21"/>
                <w:highlight w:val="none"/>
              </w:rPr>
            </w:pPr>
          </w:p>
        </w:tc>
      </w:tr>
      <w:tr w14:paraId="07DF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A20FAE2">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101C286">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C8B31C3">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FE61CB2">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37C20F2">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3EDB32B">
            <w:pPr>
              <w:pageBreakBefore w:val="0"/>
              <w:spacing w:line="360" w:lineRule="auto"/>
              <w:jc w:val="center"/>
              <w:rPr>
                <w:rFonts w:hint="eastAsia" w:ascii="宋体" w:hAnsi="宋体" w:eastAsia="宋体" w:cs="宋体"/>
                <w:color w:val="auto"/>
                <w:sz w:val="21"/>
                <w:szCs w:val="21"/>
                <w:highlight w:val="none"/>
              </w:rPr>
            </w:pPr>
          </w:p>
        </w:tc>
      </w:tr>
      <w:tr w14:paraId="6584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634B26E">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02041E0">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14AF058">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517FA9D">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3C2F295">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88F90FD">
            <w:pPr>
              <w:pageBreakBefore w:val="0"/>
              <w:spacing w:line="360" w:lineRule="auto"/>
              <w:jc w:val="center"/>
              <w:rPr>
                <w:rFonts w:hint="eastAsia" w:ascii="宋体" w:hAnsi="宋体" w:eastAsia="宋体" w:cs="宋体"/>
                <w:color w:val="auto"/>
                <w:sz w:val="21"/>
                <w:szCs w:val="21"/>
                <w:highlight w:val="none"/>
              </w:rPr>
            </w:pPr>
          </w:p>
        </w:tc>
      </w:tr>
      <w:tr w14:paraId="13C2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91A49D7">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2F88CF">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52FE7DB">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EF1FFBD">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898A8ED">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D8781A0">
            <w:pPr>
              <w:pageBreakBefore w:val="0"/>
              <w:spacing w:line="360" w:lineRule="auto"/>
              <w:jc w:val="center"/>
              <w:rPr>
                <w:rFonts w:hint="eastAsia" w:ascii="宋体" w:hAnsi="宋体" w:eastAsia="宋体" w:cs="宋体"/>
                <w:color w:val="auto"/>
                <w:sz w:val="21"/>
                <w:szCs w:val="21"/>
                <w:highlight w:val="none"/>
              </w:rPr>
            </w:pPr>
          </w:p>
        </w:tc>
      </w:tr>
      <w:tr w14:paraId="4C19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234" w:type="dxa"/>
            <w:gridSpan w:val="3"/>
            <w:tcBorders>
              <w:top w:val="single" w:color="auto" w:sz="4" w:space="0"/>
              <w:left w:val="single" w:color="auto" w:sz="4" w:space="0"/>
              <w:bottom w:val="single" w:color="auto" w:sz="4" w:space="0"/>
              <w:right w:val="single" w:color="auto" w:sz="4" w:space="0"/>
            </w:tcBorders>
            <w:noWrap w:val="0"/>
            <w:vAlign w:val="center"/>
          </w:tcPr>
          <w:p w14:paraId="140F43C5">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p>
        </w:tc>
        <w:tc>
          <w:tcPr>
            <w:tcW w:w="4271" w:type="dxa"/>
            <w:gridSpan w:val="3"/>
            <w:tcBorders>
              <w:top w:val="single" w:color="auto" w:sz="4" w:space="0"/>
              <w:left w:val="single" w:color="auto" w:sz="4" w:space="0"/>
              <w:bottom w:val="single" w:color="auto" w:sz="4" w:space="0"/>
              <w:right w:val="single" w:color="auto" w:sz="4" w:space="0"/>
            </w:tcBorders>
            <w:noWrap w:val="0"/>
            <w:vAlign w:val="center"/>
          </w:tcPr>
          <w:p w14:paraId="4B125EEB">
            <w:pPr>
              <w:pageBreakBefore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圆整</w:t>
            </w:r>
          </w:p>
          <w:p w14:paraId="6E1C8B38">
            <w:pPr>
              <w:pageBreakBefore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c>
      </w:tr>
    </w:tbl>
    <w:p w14:paraId="32006B09">
      <w:pPr>
        <w:spacing w:line="360" w:lineRule="auto"/>
        <w:rPr>
          <w:rFonts w:hint="eastAsia" w:ascii="宋体" w:hAnsi="宋体" w:eastAsia="宋体" w:cs="宋体"/>
          <w:b/>
          <w:color w:val="auto"/>
          <w:szCs w:val="21"/>
          <w:highlight w:val="none"/>
        </w:rPr>
      </w:pPr>
    </w:p>
    <w:p w14:paraId="1F73C5D8">
      <w:pPr>
        <w:spacing w:line="360" w:lineRule="auto"/>
        <w:ind w:right="-2"/>
        <w:jc w:val="center"/>
        <w:rPr>
          <w:rFonts w:hint="eastAsia" w:ascii="宋体" w:hAnsi="宋体" w:eastAsia="宋体" w:cs="宋体"/>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5040BC14">
      <w:pPr>
        <w:spacing w:line="360" w:lineRule="auto"/>
        <w:ind w:right="-2"/>
        <w:jc w:val="both"/>
        <w:rPr>
          <w:rFonts w:hint="eastAsia" w:ascii="宋体" w:hAnsi="宋体" w:eastAsia="宋体" w:cs="宋体"/>
          <w:b/>
          <w:bCs/>
          <w:color w:val="auto"/>
          <w:szCs w:val="21"/>
          <w:highlight w:val="none"/>
          <w:lang w:val="en-US" w:eastAsia="zh-CN"/>
        </w:rPr>
      </w:pPr>
    </w:p>
    <w:p w14:paraId="53460A6E">
      <w:pPr>
        <w:spacing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投标人名称（公章）：</w:t>
      </w:r>
    </w:p>
    <w:p w14:paraId="325A8A6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法定代表人或授权代表（签字）：</w:t>
      </w:r>
    </w:p>
    <w:p w14:paraId="71CCB63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日</w:t>
      </w:r>
    </w:p>
    <w:p w14:paraId="563869F8">
      <w:pPr>
        <w:spacing w:line="360" w:lineRule="auto"/>
        <w:ind w:right="-2"/>
        <w:jc w:val="both"/>
        <w:rPr>
          <w:rFonts w:hint="eastAsia" w:ascii="宋体" w:hAnsi="宋体" w:eastAsia="宋体" w:cs="宋体"/>
          <w:b/>
          <w:bCs/>
          <w:color w:val="auto"/>
          <w:szCs w:val="21"/>
          <w:highlight w:val="none"/>
          <w:lang w:val="en-US" w:eastAsia="zh-CN"/>
        </w:rPr>
      </w:pPr>
    </w:p>
    <w:p w14:paraId="47839887">
      <w:pPr>
        <w:spacing w:line="360" w:lineRule="auto"/>
        <w:ind w:right="-2"/>
        <w:jc w:val="both"/>
        <w:rPr>
          <w:rFonts w:hint="eastAsia" w:ascii="宋体" w:hAnsi="宋体" w:eastAsia="宋体" w:cs="宋体"/>
          <w:b/>
          <w:bCs/>
          <w:color w:val="auto"/>
          <w:szCs w:val="21"/>
          <w:highlight w:val="none"/>
          <w:lang w:val="en-US" w:eastAsia="zh-CN"/>
        </w:rPr>
      </w:pPr>
    </w:p>
    <w:p w14:paraId="644EB109">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tbl>
      <w:tblPr>
        <w:tblStyle w:val="4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2187"/>
        <w:gridCol w:w="1081"/>
        <w:gridCol w:w="608"/>
        <w:gridCol w:w="622"/>
        <w:gridCol w:w="1285"/>
        <w:gridCol w:w="1045"/>
        <w:gridCol w:w="1058"/>
      </w:tblGrid>
      <w:tr w14:paraId="2508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2647" w:type="pct"/>
            <w:gridSpan w:val="4"/>
            <w:tcBorders>
              <w:top w:val="nil"/>
              <w:left w:val="nil"/>
              <w:bottom w:val="nil"/>
              <w:right w:val="nil"/>
            </w:tcBorders>
            <w:noWrap/>
            <w:vAlign w:val="center"/>
          </w:tcPr>
          <w:p w14:paraId="0F8AA8F0">
            <w:pPr>
              <w:jc w:val="center"/>
              <w:rPr>
                <w:rStyle w:val="206"/>
                <w:rFonts w:hint="eastAsia" w:ascii="宋体" w:hAnsi="宋体" w:eastAsia="宋体" w:cs="宋体"/>
                <w:color w:val="auto"/>
                <w:sz w:val="21"/>
                <w:szCs w:val="21"/>
                <w:highlight w:val="none"/>
                <w:lang w:val="en-US" w:eastAsia="zh-CN" w:bidi="ar"/>
              </w:rPr>
            </w:pPr>
            <w:r>
              <w:rPr>
                <w:rFonts w:hint="eastAsia" w:ascii="宋体" w:hAnsi="宋体" w:eastAsia="宋体" w:cs="宋体"/>
                <w:b/>
                <w:bCs/>
                <w:color w:val="auto"/>
                <w:szCs w:val="21"/>
                <w:highlight w:val="none"/>
                <w:lang w:val="en-US" w:eastAsia="zh-CN"/>
              </w:rPr>
              <w:br w:type="page"/>
            </w:r>
            <w:r>
              <w:rPr>
                <w:rStyle w:val="206"/>
                <w:rFonts w:hint="eastAsia" w:ascii="宋体" w:hAnsi="宋体" w:eastAsia="宋体" w:cs="宋体"/>
                <w:color w:val="auto"/>
                <w:sz w:val="21"/>
                <w:szCs w:val="21"/>
                <w:highlight w:val="none"/>
                <w:lang w:val="en-US" w:eastAsia="zh-CN" w:bidi="ar"/>
              </w:rPr>
              <w:t>单个设施、设备三百元以上配件清单</w:t>
            </w:r>
          </w:p>
        </w:tc>
        <w:tc>
          <w:tcPr>
            <w:tcW w:w="2352" w:type="pct"/>
            <w:gridSpan w:val="4"/>
            <w:tcBorders>
              <w:top w:val="nil"/>
              <w:left w:val="nil"/>
              <w:bottom w:val="nil"/>
              <w:right w:val="nil"/>
            </w:tcBorders>
            <w:noWrap/>
            <w:vAlign w:val="center"/>
          </w:tcPr>
          <w:p w14:paraId="46253848">
            <w:pPr>
              <w:jc w:val="center"/>
              <w:rPr>
                <w:rFonts w:hint="eastAsia" w:ascii="宋体" w:hAnsi="宋体" w:eastAsia="宋体" w:cs="宋体"/>
                <w:b/>
                <w:bCs/>
                <w:color w:val="auto"/>
                <w:szCs w:val="21"/>
                <w:highlight w:val="none"/>
                <w:lang w:val="en-US" w:eastAsia="zh-CN"/>
              </w:rPr>
            </w:pPr>
          </w:p>
        </w:tc>
      </w:tr>
      <w:tr w14:paraId="3AD6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37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2BA29E7">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序号</w:t>
            </w:r>
          </w:p>
        </w:tc>
        <w:tc>
          <w:tcPr>
            <w:tcW w:w="12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CF71">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机器型号</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835F">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配件名称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4EFB8">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年度预估使用量</w:t>
            </w:r>
          </w:p>
        </w:tc>
        <w:tc>
          <w:tcPr>
            <w:tcW w:w="7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E842F">
            <w:pPr>
              <w:keepNext w:val="0"/>
              <w:keepLines w:val="0"/>
              <w:widowControl/>
              <w:suppressLineNumbers w:val="0"/>
              <w:jc w:val="center"/>
              <w:textAlignment w:val="center"/>
              <w:rPr>
                <w:rStyle w:val="206"/>
                <w:rFonts w:hint="eastAsia" w:ascii="宋体" w:hAnsi="宋体" w:eastAsia="宋体" w:cs="宋体"/>
                <w:b w:val="0"/>
                <w:color w:val="auto"/>
                <w:sz w:val="21"/>
                <w:szCs w:val="21"/>
                <w:highlight w:val="none"/>
                <w:lang w:val="en-US" w:eastAsia="zh-CN" w:bidi="ar"/>
              </w:rPr>
            </w:pPr>
            <w:r>
              <w:rPr>
                <w:rStyle w:val="206"/>
                <w:rFonts w:hint="eastAsia" w:ascii="宋体" w:hAnsi="宋体" w:eastAsia="宋体" w:cs="宋体"/>
                <w:b w:val="0"/>
                <w:color w:val="auto"/>
                <w:sz w:val="21"/>
                <w:szCs w:val="21"/>
                <w:highlight w:val="none"/>
                <w:lang w:val="en-US" w:eastAsia="zh-CN" w:bidi="ar"/>
              </w:rPr>
              <w:t>单价</w:t>
            </w:r>
          </w:p>
          <w:p w14:paraId="46E67AEB">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Style w:val="206"/>
                <w:rFonts w:hint="eastAsia" w:ascii="宋体" w:hAnsi="宋体" w:eastAsia="宋体" w:cs="宋体"/>
                <w:b w:val="0"/>
                <w:color w:val="auto"/>
                <w:sz w:val="21"/>
                <w:szCs w:val="21"/>
                <w:highlight w:val="none"/>
                <w:lang w:val="en-US" w:eastAsia="zh-CN" w:bidi="ar"/>
              </w:rPr>
              <w:t>（元/个）</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28A43">
            <w:pPr>
              <w:keepNext w:val="0"/>
              <w:keepLines w:val="0"/>
              <w:widowControl/>
              <w:suppressLineNumbers w:val="0"/>
              <w:jc w:val="center"/>
              <w:textAlignment w:val="center"/>
              <w:rPr>
                <w:rStyle w:val="206"/>
                <w:rFonts w:hint="eastAsia" w:ascii="宋体" w:hAnsi="宋体" w:cs="宋体"/>
                <w:b w:val="0"/>
                <w:color w:val="auto"/>
                <w:sz w:val="21"/>
                <w:szCs w:val="21"/>
                <w:highlight w:val="none"/>
                <w:lang w:val="en-US" w:eastAsia="zh-CN" w:bidi="ar"/>
              </w:rPr>
            </w:pPr>
            <w:r>
              <w:rPr>
                <w:rStyle w:val="206"/>
                <w:rFonts w:hint="eastAsia" w:ascii="宋体" w:hAnsi="宋体" w:cs="宋体"/>
                <w:b w:val="0"/>
                <w:color w:val="auto"/>
                <w:sz w:val="21"/>
                <w:szCs w:val="21"/>
                <w:highlight w:val="none"/>
                <w:lang w:val="en-US" w:eastAsia="zh-CN" w:bidi="ar"/>
              </w:rPr>
              <w:t>总价</w:t>
            </w:r>
          </w:p>
          <w:p w14:paraId="39A54A59">
            <w:pPr>
              <w:keepNext w:val="0"/>
              <w:keepLines w:val="0"/>
              <w:widowControl/>
              <w:suppressLineNumbers w:val="0"/>
              <w:jc w:val="center"/>
              <w:textAlignment w:val="center"/>
              <w:rPr>
                <w:rStyle w:val="206"/>
                <w:rFonts w:hint="default" w:ascii="宋体" w:hAnsi="宋体" w:eastAsia="宋体" w:cs="宋体"/>
                <w:b w:val="0"/>
                <w:color w:val="auto"/>
                <w:sz w:val="21"/>
                <w:szCs w:val="21"/>
                <w:highlight w:val="none"/>
                <w:lang w:val="en-US" w:eastAsia="zh-CN" w:bidi="ar"/>
              </w:rPr>
            </w:pPr>
            <w:r>
              <w:rPr>
                <w:rStyle w:val="206"/>
                <w:rFonts w:hint="eastAsia" w:ascii="宋体" w:hAnsi="宋体" w:cs="宋体"/>
                <w:b w:val="0"/>
                <w:color w:val="auto"/>
                <w:sz w:val="21"/>
                <w:szCs w:val="21"/>
                <w:highlight w:val="none"/>
                <w:lang w:val="en-US" w:eastAsia="zh-CN" w:bidi="ar"/>
              </w:rPr>
              <w:t>（元）</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23F1D">
            <w:pPr>
              <w:keepNext w:val="0"/>
              <w:keepLines w:val="0"/>
              <w:widowControl/>
              <w:suppressLineNumbers w:val="0"/>
              <w:jc w:val="center"/>
              <w:textAlignment w:val="center"/>
              <w:rPr>
                <w:rStyle w:val="206"/>
                <w:rFonts w:hint="eastAsia" w:ascii="宋体" w:hAnsi="宋体" w:eastAsia="宋体" w:cs="宋体"/>
                <w:b w:val="0"/>
                <w:color w:val="auto"/>
                <w:sz w:val="21"/>
                <w:szCs w:val="21"/>
                <w:highlight w:val="none"/>
                <w:lang w:val="en-US" w:eastAsia="zh-CN" w:bidi="ar"/>
              </w:rPr>
            </w:pPr>
            <w:r>
              <w:rPr>
                <w:rStyle w:val="206"/>
                <w:rFonts w:hint="eastAsia" w:ascii="宋体" w:hAnsi="宋体" w:eastAsia="宋体" w:cs="宋体"/>
                <w:b w:val="0"/>
                <w:color w:val="auto"/>
                <w:sz w:val="21"/>
                <w:szCs w:val="21"/>
                <w:highlight w:val="none"/>
                <w:lang w:val="en-US" w:eastAsia="zh-CN" w:bidi="ar"/>
              </w:rPr>
              <w:t>备注</w:t>
            </w:r>
          </w:p>
        </w:tc>
      </w:tr>
      <w:tr w14:paraId="416C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0FE699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83" w:type="pct"/>
            <w:tcBorders>
              <w:top w:val="nil"/>
              <w:left w:val="nil"/>
              <w:bottom w:val="nil"/>
              <w:right w:val="single" w:color="000000" w:sz="8" w:space="0"/>
            </w:tcBorders>
            <w:noWrap w:val="0"/>
            <w:vAlign w:val="center"/>
          </w:tcPr>
          <w:p w14:paraId="487BF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634" w:type="pct"/>
            <w:tcBorders>
              <w:top w:val="nil"/>
              <w:left w:val="nil"/>
              <w:bottom w:val="single" w:color="000000" w:sz="8" w:space="0"/>
              <w:right w:val="single" w:color="000000" w:sz="8" w:space="0"/>
            </w:tcBorders>
            <w:noWrap/>
            <w:vAlign w:val="center"/>
          </w:tcPr>
          <w:p w14:paraId="54F33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0D1CB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752" w:type="pct"/>
            <w:tcBorders>
              <w:top w:val="nil"/>
              <w:left w:val="nil"/>
              <w:bottom w:val="single" w:color="000000" w:sz="8" w:space="0"/>
              <w:right w:val="single" w:color="000000" w:sz="8" w:space="0"/>
            </w:tcBorders>
            <w:noWrap/>
            <w:vAlign w:val="center"/>
          </w:tcPr>
          <w:p w14:paraId="196A8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613" w:type="pct"/>
            <w:tcBorders>
              <w:top w:val="nil"/>
              <w:left w:val="nil"/>
              <w:bottom w:val="single" w:color="000000" w:sz="8" w:space="0"/>
              <w:right w:val="single" w:color="000000" w:sz="8" w:space="0"/>
            </w:tcBorders>
            <w:noWrap/>
            <w:vAlign w:val="center"/>
          </w:tcPr>
          <w:p w14:paraId="71A8B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620" w:type="pct"/>
            <w:tcBorders>
              <w:top w:val="nil"/>
              <w:left w:val="nil"/>
              <w:bottom w:val="single" w:color="000000" w:sz="8" w:space="0"/>
              <w:right w:val="single" w:color="000000" w:sz="8" w:space="0"/>
            </w:tcBorders>
            <w:noWrap/>
            <w:vAlign w:val="center"/>
          </w:tcPr>
          <w:p w14:paraId="1237582A">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A5D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9CF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83" w:type="pct"/>
            <w:tcBorders>
              <w:top w:val="single" w:color="000000" w:sz="8" w:space="0"/>
              <w:left w:val="nil"/>
              <w:bottom w:val="nil"/>
              <w:right w:val="single" w:color="000000" w:sz="8" w:space="0"/>
            </w:tcBorders>
            <w:noWrap w:val="0"/>
            <w:vAlign w:val="center"/>
          </w:tcPr>
          <w:p w14:paraId="02EA9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爱普生L1118/爱普生L2118</w:t>
            </w:r>
          </w:p>
        </w:tc>
        <w:tc>
          <w:tcPr>
            <w:tcW w:w="634" w:type="pct"/>
            <w:tcBorders>
              <w:top w:val="nil"/>
              <w:left w:val="nil"/>
              <w:bottom w:val="single" w:color="000000" w:sz="8" w:space="0"/>
              <w:right w:val="single" w:color="000000" w:sz="8" w:space="0"/>
            </w:tcBorders>
            <w:noWrap/>
            <w:vAlign w:val="center"/>
          </w:tcPr>
          <w:p w14:paraId="0B4E07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22" w:type="pct"/>
            <w:gridSpan w:val="2"/>
            <w:tcBorders>
              <w:top w:val="nil"/>
              <w:left w:val="nil"/>
              <w:bottom w:val="single" w:color="000000" w:sz="8" w:space="0"/>
              <w:right w:val="single" w:color="000000" w:sz="8" w:space="0"/>
            </w:tcBorders>
            <w:noWrap/>
            <w:vAlign w:val="center"/>
          </w:tcPr>
          <w:p w14:paraId="22204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52" w:type="pct"/>
            <w:tcBorders>
              <w:top w:val="nil"/>
              <w:left w:val="nil"/>
              <w:bottom w:val="single" w:color="000000" w:sz="8" w:space="0"/>
              <w:right w:val="single" w:color="000000" w:sz="8" w:space="0"/>
            </w:tcBorders>
            <w:noWrap/>
            <w:vAlign w:val="center"/>
          </w:tcPr>
          <w:p w14:paraId="56882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12C1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12AB0F2B">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A52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5EB2A3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3" w:type="pct"/>
            <w:tcBorders>
              <w:top w:val="single" w:color="000000" w:sz="8" w:space="0"/>
              <w:left w:val="nil"/>
              <w:bottom w:val="nil"/>
              <w:right w:val="single" w:color="000000" w:sz="8" w:space="0"/>
            </w:tcBorders>
            <w:noWrap w:val="0"/>
            <w:vAlign w:val="center"/>
          </w:tcPr>
          <w:p w14:paraId="3403D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634" w:type="pct"/>
            <w:tcBorders>
              <w:top w:val="nil"/>
              <w:left w:val="nil"/>
              <w:bottom w:val="single" w:color="000000" w:sz="8" w:space="0"/>
              <w:right w:val="single" w:color="000000" w:sz="8" w:space="0"/>
            </w:tcBorders>
            <w:noWrap/>
            <w:vAlign w:val="center"/>
          </w:tcPr>
          <w:p w14:paraId="20040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6A327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52" w:type="pct"/>
            <w:tcBorders>
              <w:top w:val="nil"/>
              <w:left w:val="nil"/>
              <w:bottom w:val="single" w:color="000000" w:sz="8" w:space="0"/>
              <w:right w:val="single" w:color="000000" w:sz="8" w:space="0"/>
            </w:tcBorders>
            <w:noWrap/>
            <w:vAlign w:val="center"/>
          </w:tcPr>
          <w:p w14:paraId="3F922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415AD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64E8E3E2">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21E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0653E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83" w:type="pct"/>
            <w:tcBorders>
              <w:top w:val="single" w:color="000000" w:sz="8" w:space="0"/>
              <w:left w:val="nil"/>
              <w:bottom w:val="nil"/>
              <w:right w:val="single" w:color="000000" w:sz="8" w:space="0"/>
            </w:tcBorders>
            <w:noWrap w:val="0"/>
            <w:vAlign w:val="center"/>
          </w:tcPr>
          <w:p w14:paraId="4DA31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爱普生M101/爱普生M105</w:t>
            </w:r>
          </w:p>
        </w:tc>
        <w:tc>
          <w:tcPr>
            <w:tcW w:w="634" w:type="pct"/>
            <w:tcBorders>
              <w:top w:val="nil"/>
              <w:left w:val="nil"/>
              <w:bottom w:val="single" w:color="000000" w:sz="8" w:space="0"/>
              <w:right w:val="single" w:color="000000" w:sz="8" w:space="0"/>
            </w:tcBorders>
            <w:noWrap/>
            <w:vAlign w:val="center"/>
          </w:tcPr>
          <w:p w14:paraId="13B35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22" w:type="pct"/>
            <w:gridSpan w:val="2"/>
            <w:tcBorders>
              <w:top w:val="nil"/>
              <w:left w:val="nil"/>
              <w:bottom w:val="single" w:color="000000" w:sz="8" w:space="0"/>
              <w:right w:val="single" w:color="000000" w:sz="8" w:space="0"/>
            </w:tcBorders>
            <w:noWrap/>
            <w:vAlign w:val="center"/>
          </w:tcPr>
          <w:p w14:paraId="5D04C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52" w:type="pct"/>
            <w:tcBorders>
              <w:top w:val="nil"/>
              <w:left w:val="nil"/>
              <w:bottom w:val="single" w:color="000000" w:sz="8" w:space="0"/>
              <w:right w:val="single" w:color="000000" w:sz="8" w:space="0"/>
            </w:tcBorders>
            <w:noWrap/>
            <w:vAlign w:val="center"/>
          </w:tcPr>
          <w:p w14:paraId="270C1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76256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568FA838">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8EC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5C05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83" w:type="pct"/>
            <w:tcBorders>
              <w:top w:val="single" w:color="000000" w:sz="8" w:space="0"/>
              <w:left w:val="nil"/>
              <w:bottom w:val="nil"/>
              <w:right w:val="single" w:color="000000" w:sz="8" w:space="0"/>
            </w:tcBorders>
            <w:noWrap w:val="0"/>
            <w:vAlign w:val="center"/>
          </w:tcPr>
          <w:p w14:paraId="0116B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634" w:type="pct"/>
            <w:tcBorders>
              <w:top w:val="nil"/>
              <w:left w:val="nil"/>
              <w:bottom w:val="single" w:color="000000" w:sz="8" w:space="0"/>
              <w:right w:val="single" w:color="000000" w:sz="8" w:space="0"/>
            </w:tcBorders>
            <w:noWrap/>
            <w:vAlign w:val="center"/>
          </w:tcPr>
          <w:p w14:paraId="2C191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5DDA0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16BBD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1A720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1A39D82E">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725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1633C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83" w:type="pct"/>
            <w:tcBorders>
              <w:top w:val="single" w:color="000000" w:sz="8" w:space="0"/>
              <w:left w:val="nil"/>
              <w:bottom w:val="nil"/>
              <w:right w:val="single" w:color="000000" w:sz="8" w:space="0"/>
            </w:tcBorders>
            <w:noWrap w:val="0"/>
            <w:vAlign w:val="center"/>
          </w:tcPr>
          <w:p w14:paraId="322084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爱普生4169/爱普生L310/爱普生L313</w:t>
            </w:r>
          </w:p>
        </w:tc>
        <w:tc>
          <w:tcPr>
            <w:tcW w:w="634" w:type="pct"/>
            <w:tcBorders>
              <w:top w:val="nil"/>
              <w:left w:val="nil"/>
              <w:bottom w:val="single" w:color="000000" w:sz="8" w:space="0"/>
              <w:right w:val="single" w:color="000000" w:sz="8" w:space="0"/>
            </w:tcBorders>
            <w:noWrap/>
            <w:vAlign w:val="center"/>
          </w:tcPr>
          <w:p w14:paraId="28FE2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22" w:type="pct"/>
            <w:gridSpan w:val="2"/>
            <w:tcBorders>
              <w:top w:val="nil"/>
              <w:left w:val="nil"/>
              <w:bottom w:val="single" w:color="000000" w:sz="8" w:space="0"/>
              <w:right w:val="single" w:color="000000" w:sz="8" w:space="0"/>
            </w:tcBorders>
            <w:noWrap/>
            <w:vAlign w:val="center"/>
          </w:tcPr>
          <w:p w14:paraId="18EDC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46994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4CF06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66DACBE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ACD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36CC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83" w:type="pct"/>
            <w:tcBorders>
              <w:top w:val="single" w:color="000000" w:sz="8" w:space="0"/>
              <w:left w:val="nil"/>
              <w:bottom w:val="nil"/>
              <w:right w:val="single" w:color="000000" w:sz="8" w:space="0"/>
            </w:tcBorders>
            <w:noWrap w:val="0"/>
            <w:vAlign w:val="center"/>
          </w:tcPr>
          <w:p w14:paraId="27B65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634" w:type="pct"/>
            <w:tcBorders>
              <w:top w:val="nil"/>
              <w:left w:val="nil"/>
              <w:bottom w:val="single" w:color="000000" w:sz="8" w:space="0"/>
              <w:right w:val="single" w:color="000000" w:sz="8" w:space="0"/>
            </w:tcBorders>
            <w:noWrap/>
            <w:vAlign w:val="center"/>
          </w:tcPr>
          <w:p w14:paraId="2AA25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2051D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6C038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4DE2C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472EC8C0">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81C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6804E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83" w:type="pct"/>
            <w:tcBorders>
              <w:top w:val="single" w:color="000000" w:sz="8" w:space="0"/>
              <w:left w:val="nil"/>
              <w:bottom w:val="nil"/>
              <w:right w:val="single" w:color="000000" w:sz="8" w:space="0"/>
            </w:tcBorders>
            <w:noWrap w:val="0"/>
            <w:vAlign w:val="center"/>
          </w:tcPr>
          <w:p w14:paraId="034656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爱普生5113</w:t>
            </w:r>
          </w:p>
        </w:tc>
        <w:tc>
          <w:tcPr>
            <w:tcW w:w="634" w:type="pct"/>
            <w:tcBorders>
              <w:top w:val="nil"/>
              <w:left w:val="nil"/>
              <w:bottom w:val="single" w:color="000000" w:sz="8" w:space="0"/>
              <w:right w:val="single" w:color="000000" w:sz="8" w:space="0"/>
            </w:tcBorders>
            <w:noWrap/>
            <w:vAlign w:val="center"/>
          </w:tcPr>
          <w:p w14:paraId="0784B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喷头</w:t>
            </w:r>
          </w:p>
        </w:tc>
        <w:tc>
          <w:tcPr>
            <w:tcW w:w="722" w:type="pct"/>
            <w:gridSpan w:val="2"/>
            <w:tcBorders>
              <w:top w:val="nil"/>
              <w:left w:val="nil"/>
              <w:bottom w:val="single" w:color="000000" w:sz="8" w:space="0"/>
              <w:right w:val="single" w:color="000000" w:sz="8" w:space="0"/>
            </w:tcBorders>
            <w:noWrap/>
            <w:vAlign w:val="center"/>
          </w:tcPr>
          <w:p w14:paraId="40537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5E6C3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267A5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2AA022A7">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83A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6B0A0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83" w:type="pct"/>
            <w:tcBorders>
              <w:top w:val="single" w:color="000000" w:sz="8" w:space="0"/>
              <w:left w:val="nil"/>
              <w:bottom w:val="nil"/>
              <w:right w:val="single" w:color="000000" w:sz="8" w:space="0"/>
            </w:tcBorders>
            <w:noWrap w:val="0"/>
            <w:vAlign w:val="center"/>
          </w:tcPr>
          <w:p w14:paraId="46CAD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634" w:type="pct"/>
            <w:tcBorders>
              <w:top w:val="nil"/>
              <w:left w:val="nil"/>
              <w:bottom w:val="single" w:color="000000" w:sz="8" w:space="0"/>
              <w:right w:val="single" w:color="000000" w:sz="8" w:space="0"/>
            </w:tcBorders>
            <w:noWrap/>
            <w:vAlign w:val="center"/>
          </w:tcPr>
          <w:p w14:paraId="548F4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4F7B6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52" w:type="pct"/>
            <w:tcBorders>
              <w:top w:val="nil"/>
              <w:left w:val="nil"/>
              <w:bottom w:val="single" w:color="000000" w:sz="8" w:space="0"/>
              <w:right w:val="single" w:color="000000" w:sz="8" w:space="0"/>
            </w:tcBorders>
            <w:noWrap/>
            <w:vAlign w:val="center"/>
          </w:tcPr>
          <w:p w14:paraId="423C5E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7CE99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376FE495">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3CB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4B1E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83" w:type="pct"/>
            <w:tcBorders>
              <w:top w:val="single" w:color="000000" w:sz="8" w:space="0"/>
              <w:left w:val="nil"/>
              <w:bottom w:val="nil"/>
              <w:right w:val="single" w:color="000000" w:sz="8" w:space="0"/>
            </w:tcBorders>
            <w:noWrap w:val="0"/>
            <w:vAlign w:val="center"/>
          </w:tcPr>
          <w:p w14:paraId="0691A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634" w:type="pct"/>
            <w:tcBorders>
              <w:top w:val="nil"/>
              <w:left w:val="nil"/>
              <w:bottom w:val="single" w:color="000000" w:sz="8" w:space="0"/>
              <w:right w:val="single" w:color="000000" w:sz="8" w:space="0"/>
            </w:tcBorders>
            <w:noWrap/>
            <w:vAlign w:val="center"/>
          </w:tcPr>
          <w:p w14:paraId="25F0C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22" w:type="pct"/>
            <w:gridSpan w:val="2"/>
            <w:tcBorders>
              <w:top w:val="nil"/>
              <w:left w:val="nil"/>
              <w:bottom w:val="single" w:color="000000" w:sz="8" w:space="0"/>
              <w:right w:val="single" w:color="000000" w:sz="8" w:space="0"/>
            </w:tcBorders>
            <w:noWrap/>
            <w:vAlign w:val="center"/>
          </w:tcPr>
          <w:p w14:paraId="2DC75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0DCC6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70603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5216CA1F">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CC5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CF7B4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83" w:type="pct"/>
            <w:tcBorders>
              <w:top w:val="single" w:color="000000" w:sz="8" w:space="0"/>
              <w:left w:val="nil"/>
              <w:bottom w:val="nil"/>
              <w:right w:val="single" w:color="000000" w:sz="8" w:space="0"/>
            </w:tcBorders>
            <w:noWrap w:val="0"/>
            <w:vAlign w:val="center"/>
          </w:tcPr>
          <w:p w14:paraId="6663F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得实DS1100II/得实DS1100II+</w:t>
            </w:r>
          </w:p>
        </w:tc>
        <w:tc>
          <w:tcPr>
            <w:tcW w:w="634" w:type="pct"/>
            <w:tcBorders>
              <w:top w:val="nil"/>
              <w:left w:val="nil"/>
              <w:bottom w:val="single" w:color="000000" w:sz="8" w:space="0"/>
              <w:right w:val="single" w:color="000000" w:sz="8" w:space="0"/>
            </w:tcBorders>
            <w:noWrap/>
            <w:vAlign w:val="center"/>
          </w:tcPr>
          <w:p w14:paraId="6EE69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22" w:type="pct"/>
            <w:gridSpan w:val="2"/>
            <w:tcBorders>
              <w:top w:val="nil"/>
              <w:left w:val="nil"/>
              <w:bottom w:val="single" w:color="000000" w:sz="8" w:space="0"/>
              <w:right w:val="single" w:color="000000" w:sz="8" w:space="0"/>
            </w:tcBorders>
            <w:noWrap/>
            <w:vAlign w:val="center"/>
          </w:tcPr>
          <w:p w14:paraId="1A2CA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52" w:type="pct"/>
            <w:tcBorders>
              <w:top w:val="nil"/>
              <w:left w:val="nil"/>
              <w:bottom w:val="single" w:color="000000" w:sz="8" w:space="0"/>
              <w:right w:val="single" w:color="000000" w:sz="8" w:space="0"/>
            </w:tcBorders>
            <w:noWrap/>
            <w:vAlign w:val="center"/>
          </w:tcPr>
          <w:p w14:paraId="4E27D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635A0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78622144">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32A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7A13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83" w:type="pct"/>
            <w:tcBorders>
              <w:top w:val="single" w:color="000000" w:sz="8" w:space="0"/>
              <w:left w:val="nil"/>
              <w:bottom w:val="nil"/>
              <w:right w:val="single" w:color="000000" w:sz="8" w:space="0"/>
            </w:tcBorders>
            <w:noWrap w:val="0"/>
            <w:vAlign w:val="center"/>
          </w:tcPr>
          <w:p w14:paraId="5CCC9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634" w:type="pct"/>
            <w:tcBorders>
              <w:top w:val="nil"/>
              <w:left w:val="nil"/>
              <w:bottom w:val="single" w:color="000000" w:sz="8" w:space="0"/>
              <w:right w:val="single" w:color="000000" w:sz="8" w:space="0"/>
            </w:tcBorders>
            <w:noWrap/>
            <w:vAlign w:val="center"/>
          </w:tcPr>
          <w:p w14:paraId="7368F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79E37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3F0DA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5D9B0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122EF33D">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A99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BF33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83" w:type="pct"/>
            <w:tcBorders>
              <w:top w:val="single" w:color="000000" w:sz="8" w:space="0"/>
              <w:left w:val="nil"/>
              <w:bottom w:val="nil"/>
              <w:right w:val="single" w:color="000000" w:sz="8" w:space="0"/>
            </w:tcBorders>
            <w:noWrap w:val="0"/>
            <w:vAlign w:val="center"/>
          </w:tcPr>
          <w:p w14:paraId="37737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634" w:type="pct"/>
            <w:tcBorders>
              <w:top w:val="nil"/>
              <w:left w:val="nil"/>
              <w:bottom w:val="single" w:color="000000" w:sz="8" w:space="0"/>
              <w:right w:val="single" w:color="000000" w:sz="8" w:space="0"/>
            </w:tcBorders>
            <w:noWrap/>
            <w:vAlign w:val="center"/>
          </w:tcPr>
          <w:p w14:paraId="14D70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22" w:type="pct"/>
            <w:gridSpan w:val="2"/>
            <w:tcBorders>
              <w:top w:val="nil"/>
              <w:left w:val="nil"/>
              <w:bottom w:val="single" w:color="000000" w:sz="8" w:space="0"/>
              <w:right w:val="single" w:color="000000" w:sz="8" w:space="0"/>
            </w:tcBorders>
            <w:noWrap/>
            <w:vAlign w:val="center"/>
          </w:tcPr>
          <w:p w14:paraId="05DF9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48674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63A4F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6C331E92">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6F62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22A08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83" w:type="pct"/>
            <w:tcBorders>
              <w:top w:val="single" w:color="000000" w:sz="8" w:space="0"/>
              <w:left w:val="nil"/>
              <w:bottom w:val="nil"/>
              <w:right w:val="single" w:color="000000" w:sz="8" w:space="0"/>
            </w:tcBorders>
            <w:noWrap w:val="0"/>
            <w:vAlign w:val="center"/>
          </w:tcPr>
          <w:p w14:paraId="2E36D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得实DS5400Ⅲ/得实DS5400IV</w:t>
            </w:r>
          </w:p>
        </w:tc>
        <w:tc>
          <w:tcPr>
            <w:tcW w:w="634" w:type="pct"/>
            <w:tcBorders>
              <w:top w:val="nil"/>
              <w:left w:val="nil"/>
              <w:bottom w:val="single" w:color="000000" w:sz="8" w:space="0"/>
              <w:right w:val="single" w:color="000000" w:sz="8" w:space="0"/>
            </w:tcBorders>
            <w:noWrap/>
            <w:vAlign w:val="center"/>
          </w:tcPr>
          <w:p w14:paraId="05F5C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22" w:type="pct"/>
            <w:gridSpan w:val="2"/>
            <w:tcBorders>
              <w:top w:val="nil"/>
              <w:left w:val="nil"/>
              <w:bottom w:val="single" w:color="000000" w:sz="8" w:space="0"/>
              <w:right w:val="single" w:color="000000" w:sz="8" w:space="0"/>
            </w:tcBorders>
            <w:noWrap/>
            <w:vAlign w:val="center"/>
          </w:tcPr>
          <w:p w14:paraId="2704F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0660B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292FC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13835C23">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7D9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5A7E7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83" w:type="pct"/>
            <w:tcBorders>
              <w:top w:val="single" w:color="000000" w:sz="8" w:space="0"/>
              <w:left w:val="nil"/>
              <w:bottom w:val="nil"/>
              <w:right w:val="single" w:color="000000" w:sz="8" w:space="0"/>
            </w:tcBorders>
            <w:noWrap w:val="0"/>
            <w:vAlign w:val="center"/>
          </w:tcPr>
          <w:p w14:paraId="74955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634" w:type="pct"/>
            <w:tcBorders>
              <w:top w:val="nil"/>
              <w:left w:val="nil"/>
              <w:bottom w:val="single" w:color="000000" w:sz="8" w:space="0"/>
              <w:right w:val="single" w:color="000000" w:sz="8" w:space="0"/>
            </w:tcBorders>
            <w:noWrap/>
            <w:vAlign w:val="center"/>
          </w:tcPr>
          <w:p w14:paraId="11F4A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1F7C2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3D579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54DC4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749E39D8">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E0A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73D7C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83" w:type="pct"/>
            <w:tcBorders>
              <w:top w:val="single" w:color="000000" w:sz="8" w:space="0"/>
              <w:left w:val="nil"/>
              <w:bottom w:val="nil"/>
              <w:right w:val="single" w:color="000000" w:sz="8" w:space="0"/>
            </w:tcBorders>
            <w:noWrap w:val="0"/>
            <w:vAlign w:val="center"/>
          </w:tcPr>
          <w:p w14:paraId="244AE8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634" w:type="pct"/>
            <w:tcBorders>
              <w:top w:val="nil"/>
              <w:left w:val="nil"/>
              <w:bottom w:val="single" w:color="000000" w:sz="8" w:space="0"/>
              <w:right w:val="single" w:color="000000" w:sz="8" w:space="0"/>
            </w:tcBorders>
            <w:noWrap/>
            <w:vAlign w:val="center"/>
          </w:tcPr>
          <w:p w14:paraId="13A89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电源板</w:t>
            </w:r>
          </w:p>
        </w:tc>
        <w:tc>
          <w:tcPr>
            <w:tcW w:w="722" w:type="pct"/>
            <w:gridSpan w:val="2"/>
            <w:tcBorders>
              <w:top w:val="nil"/>
              <w:left w:val="nil"/>
              <w:bottom w:val="single" w:color="000000" w:sz="8" w:space="0"/>
              <w:right w:val="single" w:color="000000" w:sz="8" w:space="0"/>
            </w:tcBorders>
            <w:noWrap/>
            <w:vAlign w:val="center"/>
          </w:tcPr>
          <w:p w14:paraId="29807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24B22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00EF81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789DC503">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F29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7E64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83" w:type="pct"/>
            <w:tcBorders>
              <w:top w:val="single" w:color="000000" w:sz="8" w:space="0"/>
              <w:left w:val="nil"/>
              <w:bottom w:val="nil"/>
              <w:right w:val="single" w:color="000000" w:sz="8" w:space="0"/>
            </w:tcBorders>
            <w:noWrap w:val="0"/>
            <w:vAlign w:val="center"/>
          </w:tcPr>
          <w:p w14:paraId="2696FA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得实DS2600II/得实DS1000</w:t>
            </w:r>
          </w:p>
        </w:tc>
        <w:tc>
          <w:tcPr>
            <w:tcW w:w="634" w:type="pct"/>
            <w:tcBorders>
              <w:top w:val="nil"/>
              <w:left w:val="nil"/>
              <w:bottom w:val="single" w:color="000000" w:sz="8" w:space="0"/>
              <w:right w:val="single" w:color="000000" w:sz="8" w:space="0"/>
            </w:tcBorders>
            <w:noWrap/>
            <w:vAlign w:val="center"/>
          </w:tcPr>
          <w:p w14:paraId="5B210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打印头</w:t>
            </w:r>
          </w:p>
        </w:tc>
        <w:tc>
          <w:tcPr>
            <w:tcW w:w="722" w:type="pct"/>
            <w:gridSpan w:val="2"/>
            <w:tcBorders>
              <w:top w:val="nil"/>
              <w:left w:val="nil"/>
              <w:bottom w:val="single" w:color="000000" w:sz="8" w:space="0"/>
              <w:right w:val="single" w:color="000000" w:sz="8" w:space="0"/>
            </w:tcBorders>
            <w:noWrap/>
            <w:vAlign w:val="center"/>
          </w:tcPr>
          <w:p w14:paraId="2CEEA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216FC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58DBE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6B148127">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A6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00C4E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83" w:type="pct"/>
            <w:tcBorders>
              <w:top w:val="single" w:color="000000" w:sz="8" w:space="0"/>
              <w:left w:val="nil"/>
              <w:bottom w:val="nil"/>
              <w:right w:val="single" w:color="000000" w:sz="8" w:space="0"/>
            </w:tcBorders>
            <w:noWrap w:val="0"/>
            <w:vAlign w:val="center"/>
          </w:tcPr>
          <w:p w14:paraId="6CDA8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634" w:type="pct"/>
            <w:tcBorders>
              <w:top w:val="nil"/>
              <w:left w:val="nil"/>
              <w:bottom w:val="single" w:color="000000" w:sz="8" w:space="0"/>
              <w:right w:val="single" w:color="000000" w:sz="8" w:space="0"/>
            </w:tcBorders>
            <w:noWrap/>
            <w:vAlign w:val="center"/>
          </w:tcPr>
          <w:p w14:paraId="5C8AC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73644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2" w:type="pct"/>
            <w:tcBorders>
              <w:top w:val="nil"/>
              <w:left w:val="nil"/>
              <w:bottom w:val="single" w:color="000000" w:sz="8" w:space="0"/>
              <w:right w:val="single" w:color="000000" w:sz="8" w:space="0"/>
            </w:tcBorders>
            <w:noWrap/>
            <w:vAlign w:val="center"/>
          </w:tcPr>
          <w:p w14:paraId="34246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6E1A2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34821A81">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3CD1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65DC9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83" w:type="pct"/>
            <w:tcBorders>
              <w:top w:val="single" w:color="000000" w:sz="8" w:space="0"/>
              <w:left w:val="nil"/>
              <w:bottom w:val="nil"/>
              <w:right w:val="single" w:color="000000" w:sz="8" w:space="0"/>
            </w:tcBorders>
            <w:noWrap w:val="0"/>
            <w:vAlign w:val="center"/>
          </w:tcPr>
          <w:p w14:paraId="22CDB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惠普1020/惠普1007/惠普1106/惠普1108/惠普1136</w:t>
            </w:r>
          </w:p>
        </w:tc>
        <w:tc>
          <w:tcPr>
            <w:tcW w:w="634" w:type="pct"/>
            <w:tcBorders>
              <w:top w:val="nil"/>
              <w:left w:val="nil"/>
              <w:bottom w:val="single" w:color="000000" w:sz="8" w:space="0"/>
              <w:right w:val="single" w:color="000000" w:sz="8" w:space="0"/>
            </w:tcBorders>
            <w:noWrap/>
            <w:vAlign w:val="center"/>
          </w:tcPr>
          <w:p w14:paraId="3ECD31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22" w:type="pct"/>
            <w:gridSpan w:val="2"/>
            <w:tcBorders>
              <w:top w:val="nil"/>
              <w:left w:val="nil"/>
              <w:bottom w:val="single" w:color="000000" w:sz="8" w:space="0"/>
              <w:right w:val="single" w:color="000000" w:sz="8" w:space="0"/>
            </w:tcBorders>
            <w:noWrap/>
            <w:vAlign w:val="center"/>
          </w:tcPr>
          <w:p w14:paraId="7DD50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52" w:type="pct"/>
            <w:tcBorders>
              <w:top w:val="nil"/>
              <w:left w:val="nil"/>
              <w:bottom w:val="single" w:color="000000" w:sz="8" w:space="0"/>
              <w:right w:val="single" w:color="000000" w:sz="8" w:space="0"/>
            </w:tcBorders>
            <w:noWrap/>
            <w:vAlign w:val="center"/>
          </w:tcPr>
          <w:p w14:paraId="56BDF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6664B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7F27A249">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0590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706AC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83" w:type="pct"/>
            <w:tcBorders>
              <w:top w:val="single" w:color="000000" w:sz="8" w:space="0"/>
              <w:left w:val="nil"/>
              <w:bottom w:val="nil"/>
              <w:right w:val="single" w:color="000000" w:sz="8" w:space="0"/>
            </w:tcBorders>
            <w:noWrap w:val="0"/>
            <w:vAlign w:val="center"/>
          </w:tcPr>
          <w:p w14:paraId="488A82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634" w:type="pct"/>
            <w:tcBorders>
              <w:top w:val="nil"/>
              <w:left w:val="nil"/>
              <w:bottom w:val="single" w:color="000000" w:sz="8" w:space="0"/>
              <w:right w:val="single" w:color="000000" w:sz="8" w:space="0"/>
            </w:tcBorders>
            <w:noWrap/>
            <w:vAlign w:val="center"/>
          </w:tcPr>
          <w:p w14:paraId="5F76D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2A353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2" w:type="pct"/>
            <w:tcBorders>
              <w:top w:val="nil"/>
              <w:left w:val="nil"/>
              <w:bottom w:val="single" w:color="000000" w:sz="8" w:space="0"/>
              <w:right w:val="single" w:color="000000" w:sz="8" w:space="0"/>
            </w:tcBorders>
            <w:noWrap/>
            <w:vAlign w:val="center"/>
          </w:tcPr>
          <w:p w14:paraId="2143C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264C7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6ED85E40">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E66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D320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83" w:type="pct"/>
            <w:tcBorders>
              <w:top w:val="single" w:color="000000" w:sz="8" w:space="0"/>
              <w:left w:val="nil"/>
              <w:bottom w:val="nil"/>
              <w:right w:val="single" w:color="000000" w:sz="8" w:space="0"/>
            </w:tcBorders>
            <w:noWrap w:val="0"/>
            <w:vAlign w:val="center"/>
          </w:tcPr>
          <w:p w14:paraId="4900E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惠普NS1020C/惠普126A</w:t>
            </w:r>
          </w:p>
        </w:tc>
        <w:tc>
          <w:tcPr>
            <w:tcW w:w="634" w:type="pct"/>
            <w:tcBorders>
              <w:top w:val="nil"/>
              <w:left w:val="nil"/>
              <w:bottom w:val="single" w:color="000000" w:sz="8" w:space="0"/>
              <w:right w:val="single" w:color="000000" w:sz="8" w:space="0"/>
            </w:tcBorders>
            <w:noWrap/>
            <w:vAlign w:val="center"/>
          </w:tcPr>
          <w:p w14:paraId="4C6FC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22" w:type="pct"/>
            <w:gridSpan w:val="2"/>
            <w:tcBorders>
              <w:top w:val="nil"/>
              <w:left w:val="nil"/>
              <w:bottom w:val="single" w:color="000000" w:sz="8" w:space="0"/>
              <w:right w:val="single" w:color="000000" w:sz="8" w:space="0"/>
            </w:tcBorders>
            <w:noWrap/>
            <w:vAlign w:val="center"/>
          </w:tcPr>
          <w:p w14:paraId="77713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52" w:type="pct"/>
            <w:tcBorders>
              <w:top w:val="nil"/>
              <w:left w:val="nil"/>
              <w:bottom w:val="single" w:color="000000" w:sz="8" w:space="0"/>
              <w:right w:val="single" w:color="000000" w:sz="8" w:space="0"/>
            </w:tcBorders>
            <w:noWrap/>
            <w:vAlign w:val="center"/>
          </w:tcPr>
          <w:p w14:paraId="57902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38550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304E3091">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4935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FF5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83" w:type="pct"/>
            <w:tcBorders>
              <w:top w:val="single" w:color="000000" w:sz="8" w:space="0"/>
              <w:left w:val="nil"/>
              <w:bottom w:val="nil"/>
              <w:right w:val="single" w:color="000000" w:sz="8" w:space="0"/>
            </w:tcBorders>
            <w:noWrap w:val="0"/>
            <w:vAlign w:val="center"/>
          </w:tcPr>
          <w:p w14:paraId="1FC54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634" w:type="pct"/>
            <w:tcBorders>
              <w:top w:val="nil"/>
              <w:left w:val="nil"/>
              <w:bottom w:val="single" w:color="000000" w:sz="8" w:space="0"/>
              <w:right w:val="single" w:color="000000" w:sz="8" w:space="0"/>
            </w:tcBorders>
            <w:noWrap/>
            <w:vAlign w:val="center"/>
          </w:tcPr>
          <w:p w14:paraId="198D66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74A8D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749FE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25532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3070C7BE">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A56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560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83" w:type="pct"/>
            <w:tcBorders>
              <w:top w:val="single" w:color="000000" w:sz="8" w:space="0"/>
              <w:left w:val="nil"/>
              <w:bottom w:val="nil"/>
              <w:right w:val="single" w:color="000000" w:sz="8" w:space="0"/>
            </w:tcBorders>
            <w:noWrap w:val="0"/>
            <w:vAlign w:val="center"/>
          </w:tcPr>
          <w:p w14:paraId="07F3B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兄弟5590/兄弟7080</w:t>
            </w:r>
          </w:p>
        </w:tc>
        <w:tc>
          <w:tcPr>
            <w:tcW w:w="634" w:type="pct"/>
            <w:tcBorders>
              <w:top w:val="nil"/>
              <w:left w:val="nil"/>
              <w:bottom w:val="single" w:color="000000" w:sz="8" w:space="0"/>
              <w:right w:val="single" w:color="000000" w:sz="8" w:space="0"/>
            </w:tcBorders>
            <w:noWrap/>
            <w:vAlign w:val="center"/>
          </w:tcPr>
          <w:p w14:paraId="2373E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加热组件</w:t>
            </w:r>
          </w:p>
        </w:tc>
        <w:tc>
          <w:tcPr>
            <w:tcW w:w="722" w:type="pct"/>
            <w:gridSpan w:val="2"/>
            <w:tcBorders>
              <w:top w:val="nil"/>
              <w:left w:val="nil"/>
              <w:bottom w:val="single" w:color="000000" w:sz="8" w:space="0"/>
              <w:right w:val="single" w:color="000000" w:sz="8" w:space="0"/>
            </w:tcBorders>
            <w:noWrap/>
            <w:vAlign w:val="center"/>
          </w:tcPr>
          <w:p w14:paraId="538D9D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21C1C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75C51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481B2F43">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10DF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7B5DD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83" w:type="pct"/>
            <w:tcBorders>
              <w:top w:val="single" w:color="000000" w:sz="8" w:space="0"/>
              <w:left w:val="nil"/>
              <w:bottom w:val="nil"/>
              <w:right w:val="single" w:color="000000" w:sz="8" w:space="0"/>
            </w:tcBorders>
            <w:noWrap w:val="0"/>
            <w:vAlign w:val="center"/>
          </w:tcPr>
          <w:p w14:paraId="09500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634" w:type="pct"/>
            <w:tcBorders>
              <w:top w:val="nil"/>
              <w:left w:val="nil"/>
              <w:bottom w:val="single" w:color="000000" w:sz="8" w:space="0"/>
              <w:right w:val="single" w:color="000000" w:sz="8" w:space="0"/>
            </w:tcBorders>
            <w:noWrap/>
            <w:vAlign w:val="center"/>
          </w:tcPr>
          <w:p w14:paraId="042B5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73C335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52" w:type="pct"/>
            <w:tcBorders>
              <w:top w:val="nil"/>
              <w:left w:val="nil"/>
              <w:bottom w:val="single" w:color="000000" w:sz="8" w:space="0"/>
              <w:right w:val="single" w:color="000000" w:sz="8" w:space="0"/>
            </w:tcBorders>
            <w:noWrap/>
            <w:vAlign w:val="center"/>
          </w:tcPr>
          <w:p w14:paraId="6AAE7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613" w:type="pct"/>
            <w:tcBorders>
              <w:top w:val="nil"/>
              <w:left w:val="nil"/>
              <w:bottom w:val="single" w:color="000000" w:sz="8" w:space="0"/>
              <w:right w:val="single" w:color="000000" w:sz="8" w:space="0"/>
            </w:tcBorders>
            <w:noWrap/>
            <w:vAlign w:val="center"/>
          </w:tcPr>
          <w:p w14:paraId="7A3C5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620" w:type="pct"/>
            <w:tcBorders>
              <w:top w:val="nil"/>
              <w:left w:val="nil"/>
              <w:bottom w:val="single" w:color="000000" w:sz="8" w:space="0"/>
              <w:right w:val="single" w:color="000000" w:sz="8" w:space="0"/>
            </w:tcBorders>
            <w:noWrap/>
            <w:vAlign w:val="center"/>
          </w:tcPr>
          <w:p w14:paraId="25EA98EE">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7E3E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51B97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83" w:type="pct"/>
            <w:tcBorders>
              <w:top w:val="single" w:color="000000" w:sz="8" w:space="0"/>
              <w:left w:val="nil"/>
              <w:bottom w:val="nil"/>
              <w:right w:val="single" w:color="000000" w:sz="8" w:space="0"/>
            </w:tcBorders>
            <w:noWrap w:val="0"/>
            <w:vAlign w:val="center"/>
          </w:tcPr>
          <w:p w14:paraId="55FA48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得实DT230/得实DT330/得实DL200/得实DL210/得实DL218</w:t>
            </w:r>
          </w:p>
        </w:tc>
        <w:tc>
          <w:tcPr>
            <w:tcW w:w="634" w:type="pct"/>
            <w:tcBorders>
              <w:top w:val="nil"/>
              <w:left w:val="nil"/>
              <w:bottom w:val="single" w:color="000000" w:sz="8" w:space="0"/>
              <w:right w:val="single" w:color="000000" w:sz="8" w:space="0"/>
            </w:tcBorders>
            <w:noWrap/>
            <w:vAlign w:val="center"/>
          </w:tcPr>
          <w:p w14:paraId="4DB6B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722" w:type="pct"/>
            <w:gridSpan w:val="2"/>
            <w:tcBorders>
              <w:top w:val="nil"/>
              <w:left w:val="nil"/>
              <w:bottom w:val="single" w:color="000000" w:sz="8" w:space="0"/>
              <w:right w:val="single" w:color="000000" w:sz="8" w:space="0"/>
            </w:tcBorders>
            <w:noWrap/>
            <w:vAlign w:val="center"/>
          </w:tcPr>
          <w:p w14:paraId="707E5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52" w:type="pct"/>
            <w:tcBorders>
              <w:top w:val="nil"/>
              <w:left w:val="nil"/>
              <w:bottom w:val="single" w:color="000000" w:sz="8" w:space="0"/>
              <w:right w:val="single" w:color="000000" w:sz="8" w:space="0"/>
            </w:tcBorders>
            <w:noWrap/>
            <w:vAlign w:val="center"/>
          </w:tcPr>
          <w:p w14:paraId="1BCA9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73977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75BD1A71">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8F0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6A0EF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83" w:type="pct"/>
            <w:tcBorders>
              <w:top w:val="single" w:color="000000" w:sz="8" w:space="0"/>
              <w:left w:val="nil"/>
              <w:bottom w:val="single" w:color="000000" w:sz="8" w:space="0"/>
              <w:right w:val="single" w:color="000000" w:sz="8" w:space="0"/>
            </w:tcBorders>
            <w:noWrap w:val="0"/>
            <w:vAlign w:val="center"/>
          </w:tcPr>
          <w:p w14:paraId="209C7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634" w:type="pct"/>
            <w:tcBorders>
              <w:top w:val="nil"/>
              <w:left w:val="nil"/>
              <w:bottom w:val="single" w:color="000000" w:sz="8" w:space="0"/>
              <w:right w:val="single" w:color="000000" w:sz="8" w:space="0"/>
            </w:tcBorders>
            <w:noWrap/>
            <w:vAlign w:val="center"/>
          </w:tcPr>
          <w:p w14:paraId="1F8AC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逻辑主板</w:t>
            </w:r>
          </w:p>
        </w:tc>
        <w:tc>
          <w:tcPr>
            <w:tcW w:w="722" w:type="pct"/>
            <w:gridSpan w:val="2"/>
            <w:tcBorders>
              <w:top w:val="nil"/>
              <w:left w:val="nil"/>
              <w:bottom w:val="single" w:color="000000" w:sz="8" w:space="0"/>
              <w:right w:val="single" w:color="000000" w:sz="8" w:space="0"/>
            </w:tcBorders>
            <w:noWrap/>
            <w:vAlign w:val="center"/>
          </w:tcPr>
          <w:p w14:paraId="6DF00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2" w:type="pct"/>
            <w:tcBorders>
              <w:top w:val="nil"/>
              <w:left w:val="nil"/>
              <w:bottom w:val="single" w:color="000000" w:sz="8" w:space="0"/>
              <w:right w:val="single" w:color="000000" w:sz="8" w:space="0"/>
            </w:tcBorders>
            <w:noWrap/>
            <w:vAlign w:val="center"/>
          </w:tcPr>
          <w:p w14:paraId="2964E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002D8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11876628">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279C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0D24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83" w:type="pct"/>
            <w:tcBorders>
              <w:top w:val="nil"/>
              <w:left w:val="nil"/>
              <w:bottom w:val="single" w:color="000000" w:sz="8" w:space="0"/>
              <w:right w:val="single" w:color="000000" w:sz="8" w:space="0"/>
            </w:tcBorders>
            <w:noWrap w:val="0"/>
            <w:vAlign w:val="center"/>
          </w:tcPr>
          <w:p w14:paraId="5761F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斑马888TT</w:t>
            </w:r>
          </w:p>
        </w:tc>
        <w:tc>
          <w:tcPr>
            <w:tcW w:w="634" w:type="pct"/>
            <w:tcBorders>
              <w:top w:val="nil"/>
              <w:left w:val="nil"/>
              <w:bottom w:val="single" w:color="000000" w:sz="8" w:space="0"/>
              <w:right w:val="single" w:color="000000" w:sz="8" w:space="0"/>
            </w:tcBorders>
            <w:noWrap/>
            <w:vAlign w:val="center"/>
          </w:tcPr>
          <w:p w14:paraId="4C51C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91"/>
                <w:rFonts w:hint="eastAsia" w:ascii="宋体" w:hAnsi="宋体" w:eastAsia="宋体" w:cs="宋体"/>
                <w:color w:val="auto"/>
                <w:sz w:val="21"/>
                <w:szCs w:val="21"/>
                <w:highlight w:val="none"/>
                <w:lang w:val="en-US" w:eastAsia="zh-CN" w:bidi="ar"/>
              </w:rPr>
              <w:t>热敏头</w:t>
            </w:r>
          </w:p>
        </w:tc>
        <w:tc>
          <w:tcPr>
            <w:tcW w:w="722" w:type="pct"/>
            <w:gridSpan w:val="2"/>
            <w:tcBorders>
              <w:top w:val="nil"/>
              <w:left w:val="nil"/>
              <w:bottom w:val="single" w:color="000000" w:sz="8" w:space="0"/>
              <w:right w:val="single" w:color="000000" w:sz="8" w:space="0"/>
            </w:tcBorders>
            <w:noWrap/>
            <w:vAlign w:val="center"/>
          </w:tcPr>
          <w:p w14:paraId="2F79A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52" w:type="pct"/>
            <w:tcBorders>
              <w:top w:val="nil"/>
              <w:left w:val="nil"/>
              <w:bottom w:val="single" w:color="000000" w:sz="8" w:space="0"/>
              <w:right w:val="single" w:color="000000" w:sz="8" w:space="0"/>
            </w:tcBorders>
            <w:noWrap/>
            <w:vAlign w:val="center"/>
          </w:tcPr>
          <w:p w14:paraId="4376F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3" w:type="pct"/>
            <w:tcBorders>
              <w:top w:val="nil"/>
              <w:left w:val="nil"/>
              <w:bottom w:val="single" w:color="000000" w:sz="8" w:space="0"/>
              <w:right w:val="single" w:color="000000" w:sz="8" w:space="0"/>
            </w:tcBorders>
            <w:noWrap/>
            <w:vAlign w:val="center"/>
          </w:tcPr>
          <w:p w14:paraId="2315D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54E5D9BC">
            <w:pPr>
              <w:keepNext w:val="0"/>
              <w:keepLines w:val="0"/>
              <w:widowControl/>
              <w:suppressLineNumbers w:val="0"/>
              <w:jc w:val="center"/>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原厂原装</w:t>
            </w:r>
          </w:p>
        </w:tc>
      </w:tr>
      <w:tr w14:paraId="5110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766" w:type="pct"/>
            <w:gridSpan w:val="6"/>
            <w:tcBorders>
              <w:top w:val="single" w:color="000000" w:sz="4" w:space="0"/>
              <w:left w:val="single" w:color="000000" w:sz="4" w:space="0"/>
              <w:bottom w:val="single" w:color="000000" w:sz="4" w:space="0"/>
              <w:right w:val="single" w:color="000000" w:sz="8" w:space="0"/>
            </w:tcBorders>
            <w:noWrap/>
            <w:vAlign w:val="center"/>
          </w:tcPr>
          <w:p w14:paraId="0400F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合计（元）</w:t>
            </w:r>
          </w:p>
        </w:tc>
        <w:tc>
          <w:tcPr>
            <w:tcW w:w="613" w:type="pct"/>
            <w:tcBorders>
              <w:top w:val="nil"/>
              <w:left w:val="nil"/>
              <w:bottom w:val="single" w:color="000000" w:sz="8" w:space="0"/>
              <w:right w:val="single" w:color="000000" w:sz="8" w:space="0"/>
            </w:tcBorders>
            <w:noWrap/>
            <w:vAlign w:val="center"/>
          </w:tcPr>
          <w:p w14:paraId="306E3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20" w:type="pct"/>
            <w:tcBorders>
              <w:top w:val="nil"/>
              <w:left w:val="nil"/>
              <w:bottom w:val="single" w:color="000000" w:sz="8" w:space="0"/>
              <w:right w:val="single" w:color="000000" w:sz="8" w:space="0"/>
            </w:tcBorders>
            <w:noWrap/>
            <w:vAlign w:val="center"/>
          </w:tcPr>
          <w:p w14:paraId="0E1DA73E">
            <w:pPr>
              <w:keepNext w:val="0"/>
              <w:keepLines w:val="0"/>
              <w:widowControl/>
              <w:suppressLineNumbers w:val="0"/>
              <w:jc w:val="center"/>
              <w:textAlignment w:val="center"/>
              <w:rPr>
                <w:rStyle w:val="291"/>
                <w:rFonts w:hint="default" w:ascii="宋体" w:hAnsi="宋体" w:eastAsia="宋体" w:cs="宋体"/>
                <w:color w:val="auto"/>
                <w:sz w:val="21"/>
                <w:szCs w:val="21"/>
                <w:highlight w:val="none"/>
                <w:lang w:val="en-US" w:eastAsia="zh-CN" w:bidi="ar"/>
              </w:rPr>
            </w:pPr>
            <w:r>
              <w:rPr>
                <w:rStyle w:val="291"/>
                <w:rFonts w:hint="eastAsia" w:ascii="宋体" w:hAnsi="宋体" w:cs="宋体"/>
                <w:color w:val="auto"/>
                <w:sz w:val="21"/>
                <w:szCs w:val="21"/>
                <w:highlight w:val="none"/>
                <w:lang w:val="en-US" w:eastAsia="zh-CN" w:bidi="ar"/>
              </w:rPr>
              <w:t>/</w:t>
            </w:r>
          </w:p>
        </w:tc>
      </w:tr>
      <w:tr w14:paraId="7C8B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000" w:type="pct"/>
            <w:gridSpan w:val="8"/>
            <w:tcBorders>
              <w:top w:val="nil"/>
              <w:left w:val="nil"/>
              <w:bottom w:val="nil"/>
              <w:right w:val="nil"/>
            </w:tcBorders>
            <w:noWrap w:val="0"/>
            <w:vAlign w:val="center"/>
          </w:tcPr>
          <w:p w14:paraId="76378932">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注：</w:t>
            </w:r>
          </w:p>
          <w:p w14:paraId="38A1CDFF">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1.年度预估使用量为估计量，具体使用量以实际使用为准。</w:t>
            </w:r>
          </w:p>
          <w:p w14:paraId="2AAD063F">
            <w:pPr>
              <w:keepNext w:val="0"/>
              <w:keepLines w:val="0"/>
              <w:widowControl/>
              <w:suppressLineNumbers w:val="0"/>
              <w:jc w:val="left"/>
              <w:textAlignment w:val="center"/>
              <w:rPr>
                <w:rStyle w:val="291"/>
                <w:rFonts w:hint="eastAsia" w:ascii="宋体" w:hAnsi="宋体" w:eastAsia="宋体" w:cs="宋体"/>
                <w:color w:val="auto"/>
                <w:sz w:val="21"/>
                <w:szCs w:val="21"/>
                <w:highlight w:val="none"/>
                <w:lang w:val="en-US" w:eastAsia="zh-CN" w:bidi="ar"/>
              </w:rPr>
            </w:pPr>
            <w:r>
              <w:rPr>
                <w:rStyle w:val="291"/>
                <w:rFonts w:hint="eastAsia" w:ascii="宋体" w:hAnsi="宋体" w:eastAsia="宋体" w:cs="宋体"/>
                <w:color w:val="auto"/>
                <w:sz w:val="21"/>
                <w:szCs w:val="21"/>
                <w:highlight w:val="none"/>
                <w:lang w:val="en-US" w:eastAsia="zh-CN" w:bidi="ar"/>
              </w:rPr>
              <w:t>2.以上更换配件由打印机外包服务公司根据该价目表单价收取材料费用，并由我院打印机使用部门签字确认，人工免费。</w:t>
            </w:r>
          </w:p>
        </w:tc>
      </w:tr>
    </w:tbl>
    <w:p w14:paraId="0CB3051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A320563">
      <w:pPr>
        <w:tabs>
          <w:tab w:val="left" w:pos="9214"/>
        </w:tabs>
        <w:adjustRightInd w:val="0"/>
        <w:snapToGrid w:val="0"/>
        <w:spacing w:line="440" w:lineRule="exact"/>
        <w:ind w:right="531" w:rightChars="253"/>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复印机耗材报价表</w:t>
      </w:r>
    </w:p>
    <w:tbl>
      <w:tblPr>
        <w:tblStyle w:val="43"/>
        <w:tblW w:w="54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764"/>
        <w:gridCol w:w="2097"/>
        <w:gridCol w:w="2178"/>
        <w:gridCol w:w="956"/>
        <w:gridCol w:w="778"/>
        <w:gridCol w:w="906"/>
      </w:tblGrid>
      <w:tr w14:paraId="4853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341" w:type="pct"/>
            <w:vMerge w:val="restart"/>
            <w:noWrap/>
            <w:vAlign w:val="center"/>
          </w:tcPr>
          <w:p w14:paraId="550BA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46" w:type="pct"/>
            <w:vMerge w:val="restart"/>
            <w:noWrap/>
            <w:vAlign w:val="center"/>
          </w:tcPr>
          <w:p w14:paraId="0FCDB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设备型号</w:t>
            </w:r>
          </w:p>
        </w:tc>
        <w:tc>
          <w:tcPr>
            <w:tcW w:w="1125" w:type="pct"/>
            <w:vMerge w:val="restart"/>
            <w:noWrap/>
            <w:vAlign w:val="center"/>
          </w:tcPr>
          <w:p w14:paraId="5929B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耗材名称</w:t>
            </w:r>
          </w:p>
        </w:tc>
        <w:tc>
          <w:tcPr>
            <w:tcW w:w="1169" w:type="pct"/>
            <w:noWrap w:val="0"/>
            <w:vAlign w:val="center"/>
          </w:tcPr>
          <w:p w14:paraId="37D8E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耗材参数</w:t>
            </w:r>
          </w:p>
        </w:tc>
        <w:tc>
          <w:tcPr>
            <w:tcW w:w="513" w:type="pct"/>
            <w:vMerge w:val="restart"/>
            <w:noWrap w:val="0"/>
            <w:vAlign w:val="center"/>
          </w:tcPr>
          <w:p w14:paraId="441EFB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年度预估使用量</w:t>
            </w:r>
          </w:p>
        </w:tc>
        <w:tc>
          <w:tcPr>
            <w:tcW w:w="417" w:type="pct"/>
            <w:noWrap w:val="0"/>
            <w:vAlign w:val="center"/>
          </w:tcPr>
          <w:p w14:paraId="7036E7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486" w:type="pct"/>
            <w:noWrap w:val="0"/>
            <w:vAlign w:val="center"/>
          </w:tcPr>
          <w:p w14:paraId="4CB743E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总价</w:t>
            </w:r>
          </w:p>
        </w:tc>
      </w:tr>
      <w:tr w14:paraId="1DE2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jc w:val="center"/>
        </w:trPr>
        <w:tc>
          <w:tcPr>
            <w:tcW w:w="341" w:type="pct"/>
            <w:vMerge w:val="continue"/>
            <w:noWrap/>
            <w:vAlign w:val="center"/>
          </w:tcPr>
          <w:p w14:paraId="43B26B32">
            <w:pPr>
              <w:jc w:val="center"/>
              <w:rPr>
                <w:rFonts w:hint="eastAsia" w:ascii="宋体" w:hAnsi="宋体" w:eastAsia="宋体" w:cs="宋体"/>
                <w:i w:val="0"/>
                <w:iCs w:val="0"/>
                <w:color w:val="auto"/>
                <w:sz w:val="21"/>
                <w:szCs w:val="21"/>
                <w:highlight w:val="none"/>
                <w:u w:val="none"/>
              </w:rPr>
            </w:pPr>
          </w:p>
        </w:tc>
        <w:tc>
          <w:tcPr>
            <w:tcW w:w="946" w:type="pct"/>
            <w:vMerge w:val="continue"/>
            <w:noWrap/>
            <w:vAlign w:val="center"/>
          </w:tcPr>
          <w:p w14:paraId="2F8D249F">
            <w:pPr>
              <w:jc w:val="center"/>
              <w:rPr>
                <w:rFonts w:hint="eastAsia" w:ascii="宋体" w:hAnsi="宋体" w:eastAsia="宋体" w:cs="宋体"/>
                <w:i w:val="0"/>
                <w:iCs w:val="0"/>
                <w:color w:val="auto"/>
                <w:sz w:val="21"/>
                <w:szCs w:val="21"/>
                <w:highlight w:val="none"/>
                <w:u w:val="none"/>
              </w:rPr>
            </w:pPr>
          </w:p>
        </w:tc>
        <w:tc>
          <w:tcPr>
            <w:tcW w:w="1125" w:type="pct"/>
            <w:vMerge w:val="continue"/>
            <w:noWrap/>
            <w:vAlign w:val="center"/>
          </w:tcPr>
          <w:p w14:paraId="39017363">
            <w:pPr>
              <w:jc w:val="center"/>
              <w:rPr>
                <w:rFonts w:hint="eastAsia" w:ascii="宋体" w:hAnsi="宋体" w:eastAsia="宋体" w:cs="宋体"/>
                <w:i w:val="0"/>
                <w:iCs w:val="0"/>
                <w:color w:val="auto"/>
                <w:sz w:val="21"/>
                <w:szCs w:val="21"/>
                <w:highlight w:val="none"/>
                <w:u w:val="none"/>
              </w:rPr>
            </w:pPr>
          </w:p>
        </w:tc>
        <w:tc>
          <w:tcPr>
            <w:tcW w:w="1169" w:type="pct"/>
            <w:noWrap w:val="0"/>
            <w:vAlign w:val="center"/>
          </w:tcPr>
          <w:p w14:paraId="11E25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（5%覆盖率）</w:t>
            </w:r>
          </w:p>
        </w:tc>
        <w:tc>
          <w:tcPr>
            <w:tcW w:w="513" w:type="pct"/>
            <w:vMerge w:val="continue"/>
            <w:noWrap w:val="0"/>
            <w:vAlign w:val="center"/>
          </w:tcPr>
          <w:p w14:paraId="30A45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17" w:type="pct"/>
            <w:noWrap w:val="0"/>
            <w:vAlign w:val="center"/>
          </w:tcPr>
          <w:p w14:paraId="57BD6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（元/个）</w:t>
            </w:r>
          </w:p>
        </w:tc>
        <w:tc>
          <w:tcPr>
            <w:tcW w:w="486" w:type="pct"/>
            <w:noWrap w:val="0"/>
            <w:vAlign w:val="center"/>
          </w:tcPr>
          <w:p w14:paraId="720FF9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（元）</w:t>
            </w:r>
          </w:p>
        </w:tc>
      </w:tr>
      <w:tr w14:paraId="7DC7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424F6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6" w:type="pct"/>
            <w:vMerge w:val="restart"/>
            <w:noWrap/>
            <w:vAlign w:val="center"/>
          </w:tcPr>
          <w:p w14:paraId="48630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理光IMC3500(3510)</w:t>
            </w:r>
          </w:p>
        </w:tc>
        <w:tc>
          <w:tcPr>
            <w:tcW w:w="1125" w:type="pct"/>
            <w:noWrap w:val="0"/>
            <w:vAlign w:val="center"/>
          </w:tcPr>
          <w:p w14:paraId="0B85D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169" w:type="pct"/>
            <w:noWrap/>
            <w:vAlign w:val="center"/>
          </w:tcPr>
          <w:p w14:paraId="22371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520克 约31000页</w:t>
            </w:r>
          </w:p>
        </w:tc>
        <w:tc>
          <w:tcPr>
            <w:tcW w:w="513" w:type="pct"/>
            <w:noWrap/>
            <w:vAlign w:val="center"/>
          </w:tcPr>
          <w:p w14:paraId="32514D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417" w:type="pct"/>
            <w:noWrap/>
            <w:vAlign w:val="center"/>
          </w:tcPr>
          <w:p w14:paraId="1997A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2D4C7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6B90C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40042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46" w:type="pct"/>
            <w:vMerge w:val="continue"/>
            <w:noWrap/>
            <w:vAlign w:val="center"/>
          </w:tcPr>
          <w:p w14:paraId="06CD2A9A">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34013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169" w:type="pct"/>
            <w:noWrap/>
            <w:vAlign w:val="center"/>
          </w:tcPr>
          <w:p w14:paraId="2823E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350克  约19000页</w:t>
            </w:r>
          </w:p>
        </w:tc>
        <w:tc>
          <w:tcPr>
            <w:tcW w:w="513" w:type="pct"/>
            <w:noWrap/>
            <w:vAlign w:val="center"/>
          </w:tcPr>
          <w:p w14:paraId="3121FD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417" w:type="pct"/>
            <w:noWrap/>
            <w:vAlign w:val="center"/>
          </w:tcPr>
          <w:p w14:paraId="50615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0FF18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5B5F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02055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6" w:type="pct"/>
            <w:vMerge w:val="continue"/>
            <w:noWrap/>
            <w:vAlign w:val="center"/>
          </w:tcPr>
          <w:p w14:paraId="383814A1">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7A417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169" w:type="pct"/>
            <w:noWrap/>
            <w:vAlign w:val="center"/>
          </w:tcPr>
          <w:p w14:paraId="4FE22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379克 约19000页</w:t>
            </w:r>
          </w:p>
        </w:tc>
        <w:tc>
          <w:tcPr>
            <w:tcW w:w="513" w:type="pct"/>
            <w:noWrap/>
            <w:vAlign w:val="center"/>
          </w:tcPr>
          <w:p w14:paraId="491192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417" w:type="pct"/>
            <w:noWrap/>
            <w:vAlign w:val="center"/>
          </w:tcPr>
          <w:p w14:paraId="6B68F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6DBC0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49FE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2B173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6" w:type="pct"/>
            <w:vMerge w:val="continue"/>
            <w:noWrap/>
            <w:vAlign w:val="center"/>
          </w:tcPr>
          <w:p w14:paraId="5DC901A9">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7E081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169" w:type="pct"/>
            <w:noWrap/>
            <w:vAlign w:val="center"/>
          </w:tcPr>
          <w:p w14:paraId="2FE61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395克 约19000页</w:t>
            </w:r>
          </w:p>
        </w:tc>
        <w:tc>
          <w:tcPr>
            <w:tcW w:w="513" w:type="pct"/>
            <w:noWrap/>
            <w:vAlign w:val="center"/>
          </w:tcPr>
          <w:p w14:paraId="343B24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417" w:type="pct"/>
            <w:noWrap/>
            <w:vAlign w:val="center"/>
          </w:tcPr>
          <w:p w14:paraId="75924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2B223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1520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76340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46" w:type="pct"/>
            <w:vMerge w:val="continue"/>
            <w:noWrap/>
            <w:vAlign w:val="center"/>
          </w:tcPr>
          <w:p w14:paraId="5FAECAB5">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21227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169" w:type="pct"/>
            <w:noWrap/>
            <w:vAlign w:val="center"/>
          </w:tcPr>
          <w:p w14:paraId="4994C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3951C9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417" w:type="pct"/>
            <w:noWrap/>
            <w:vAlign w:val="center"/>
          </w:tcPr>
          <w:p w14:paraId="1892B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50B39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85F7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3B667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46" w:type="pct"/>
            <w:vMerge w:val="continue"/>
            <w:noWrap/>
            <w:vAlign w:val="center"/>
          </w:tcPr>
          <w:p w14:paraId="32F2C31E">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123C3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169" w:type="pct"/>
            <w:noWrap/>
            <w:vAlign w:val="center"/>
          </w:tcPr>
          <w:p w14:paraId="50485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1109B0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17" w:type="pct"/>
            <w:noWrap/>
            <w:vAlign w:val="center"/>
          </w:tcPr>
          <w:p w14:paraId="66933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0F4F6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EDD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572BC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46" w:type="pct"/>
            <w:vMerge w:val="continue"/>
            <w:noWrap/>
            <w:vAlign w:val="center"/>
          </w:tcPr>
          <w:p w14:paraId="07245F4B">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85BAF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169" w:type="pct"/>
            <w:noWrap/>
            <w:vAlign w:val="center"/>
          </w:tcPr>
          <w:p w14:paraId="2A5AA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555950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17" w:type="pct"/>
            <w:noWrap/>
            <w:vAlign w:val="center"/>
          </w:tcPr>
          <w:p w14:paraId="0A764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2CDCB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EB8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13323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46" w:type="pct"/>
            <w:vMerge w:val="continue"/>
            <w:noWrap/>
            <w:vAlign w:val="center"/>
          </w:tcPr>
          <w:p w14:paraId="2F438912">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0454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169" w:type="pct"/>
            <w:noWrap/>
            <w:vAlign w:val="center"/>
          </w:tcPr>
          <w:p w14:paraId="64B8E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6C4AB5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17" w:type="pct"/>
            <w:noWrap/>
            <w:vAlign w:val="center"/>
          </w:tcPr>
          <w:p w14:paraId="1DACB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2AD67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E2A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41" w:type="pct"/>
            <w:noWrap/>
            <w:vAlign w:val="center"/>
          </w:tcPr>
          <w:p w14:paraId="31BDA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46" w:type="pct"/>
            <w:vMerge w:val="continue"/>
            <w:noWrap/>
            <w:vAlign w:val="center"/>
          </w:tcPr>
          <w:p w14:paraId="6CC6F6CD">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6AA98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原装废粉盒IMC6000型</w:t>
            </w:r>
          </w:p>
        </w:tc>
        <w:tc>
          <w:tcPr>
            <w:tcW w:w="1169" w:type="pct"/>
            <w:noWrap/>
            <w:vAlign w:val="center"/>
          </w:tcPr>
          <w:p w14:paraId="1CB54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3A2F0D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3892D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5AC0F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4CA3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7CEE7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46" w:type="pct"/>
            <w:vMerge w:val="restart"/>
            <w:noWrap/>
            <w:vAlign w:val="center"/>
          </w:tcPr>
          <w:p w14:paraId="30FE8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京瓷FS-6525</w:t>
            </w:r>
          </w:p>
        </w:tc>
        <w:tc>
          <w:tcPr>
            <w:tcW w:w="1125" w:type="pct"/>
            <w:noWrap w:val="0"/>
            <w:vAlign w:val="center"/>
          </w:tcPr>
          <w:p w14:paraId="5A0B3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原装TK478粉盒</w:t>
            </w:r>
          </w:p>
        </w:tc>
        <w:tc>
          <w:tcPr>
            <w:tcW w:w="1169" w:type="pct"/>
            <w:noWrap/>
            <w:vAlign w:val="center"/>
          </w:tcPr>
          <w:p w14:paraId="6807E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513" w:type="pct"/>
            <w:noWrap/>
            <w:vAlign w:val="center"/>
          </w:tcPr>
          <w:p w14:paraId="1FBB0D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417" w:type="pct"/>
            <w:noWrap/>
            <w:vAlign w:val="center"/>
          </w:tcPr>
          <w:p w14:paraId="2B41A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09CD1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7483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41" w:type="pct"/>
            <w:noWrap/>
            <w:vAlign w:val="center"/>
          </w:tcPr>
          <w:p w14:paraId="4A784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46" w:type="pct"/>
            <w:vMerge w:val="continue"/>
            <w:noWrap/>
            <w:vAlign w:val="center"/>
          </w:tcPr>
          <w:p w14:paraId="30B176E5">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203A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原装DK475感光鼓</w:t>
            </w:r>
          </w:p>
        </w:tc>
        <w:tc>
          <w:tcPr>
            <w:tcW w:w="1169" w:type="pct"/>
            <w:noWrap/>
            <w:vAlign w:val="center"/>
          </w:tcPr>
          <w:p w14:paraId="319C3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513" w:type="pct"/>
            <w:noWrap/>
            <w:vAlign w:val="center"/>
          </w:tcPr>
          <w:p w14:paraId="179C6E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0463D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244AE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96A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29E86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46" w:type="pct"/>
            <w:vMerge w:val="continue"/>
            <w:noWrap/>
            <w:vAlign w:val="center"/>
          </w:tcPr>
          <w:p w14:paraId="4D91013B">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8898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169" w:type="pct"/>
            <w:noWrap/>
            <w:vAlign w:val="center"/>
          </w:tcPr>
          <w:p w14:paraId="4A45D8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513" w:type="pct"/>
            <w:noWrap/>
            <w:vAlign w:val="center"/>
          </w:tcPr>
          <w:p w14:paraId="126469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328E6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022BC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671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41" w:type="pct"/>
            <w:noWrap/>
            <w:vAlign w:val="center"/>
          </w:tcPr>
          <w:p w14:paraId="56830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46" w:type="pct"/>
            <w:vMerge w:val="restart"/>
            <w:noWrap/>
            <w:vAlign w:val="center"/>
          </w:tcPr>
          <w:p w14:paraId="41B1D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京瓷M4125</w:t>
            </w:r>
          </w:p>
        </w:tc>
        <w:tc>
          <w:tcPr>
            <w:tcW w:w="1125" w:type="pct"/>
            <w:noWrap w:val="0"/>
            <w:vAlign w:val="center"/>
          </w:tcPr>
          <w:p w14:paraId="5A0C0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原装TK6118粉盒</w:t>
            </w:r>
          </w:p>
        </w:tc>
        <w:tc>
          <w:tcPr>
            <w:tcW w:w="1169" w:type="pct"/>
            <w:noWrap/>
            <w:vAlign w:val="center"/>
          </w:tcPr>
          <w:p w14:paraId="37319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约15000页</w:t>
            </w:r>
          </w:p>
        </w:tc>
        <w:tc>
          <w:tcPr>
            <w:tcW w:w="513" w:type="pct"/>
            <w:noWrap/>
            <w:vAlign w:val="center"/>
          </w:tcPr>
          <w:p w14:paraId="558704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417" w:type="pct"/>
            <w:noWrap/>
            <w:vAlign w:val="center"/>
          </w:tcPr>
          <w:p w14:paraId="29240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1CF76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E9E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341" w:type="pct"/>
            <w:noWrap/>
            <w:vAlign w:val="center"/>
          </w:tcPr>
          <w:p w14:paraId="52BDA4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46" w:type="pct"/>
            <w:vMerge w:val="continue"/>
            <w:noWrap/>
            <w:vAlign w:val="center"/>
          </w:tcPr>
          <w:p w14:paraId="7215C42F">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422A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原装DK6115感光鼓</w:t>
            </w:r>
          </w:p>
        </w:tc>
        <w:tc>
          <w:tcPr>
            <w:tcW w:w="1169" w:type="pct"/>
            <w:noWrap/>
            <w:vAlign w:val="center"/>
          </w:tcPr>
          <w:p w14:paraId="7DC09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约30万页</w:t>
            </w:r>
          </w:p>
        </w:tc>
        <w:tc>
          <w:tcPr>
            <w:tcW w:w="513" w:type="pct"/>
            <w:noWrap/>
            <w:vAlign w:val="center"/>
          </w:tcPr>
          <w:p w14:paraId="6AAB36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17" w:type="pct"/>
            <w:noWrap/>
            <w:vAlign w:val="center"/>
          </w:tcPr>
          <w:p w14:paraId="0CE29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6CD3B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3330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745A1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6" w:type="pct"/>
            <w:vMerge w:val="continue"/>
            <w:noWrap/>
            <w:vAlign w:val="center"/>
          </w:tcPr>
          <w:p w14:paraId="2222CECC">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0BB1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原装定影组件</w:t>
            </w:r>
          </w:p>
        </w:tc>
        <w:tc>
          <w:tcPr>
            <w:tcW w:w="1169" w:type="pct"/>
            <w:noWrap/>
            <w:vAlign w:val="center"/>
          </w:tcPr>
          <w:p w14:paraId="339E7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约60万页</w:t>
            </w:r>
          </w:p>
        </w:tc>
        <w:tc>
          <w:tcPr>
            <w:tcW w:w="513" w:type="pct"/>
            <w:noWrap/>
            <w:vAlign w:val="center"/>
          </w:tcPr>
          <w:p w14:paraId="28AB97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44C2B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52AC6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D525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341" w:type="pct"/>
            <w:noWrap/>
            <w:vAlign w:val="center"/>
          </w:tcPr>
          <w:p w14:paraId="098EE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46" w:type="pct"/>
            <w:vMerge w:val="restart"/>
            <w:noWrap/>
            <w:vAlign w:val="center"/>
          </w:tcPr>
          <w:p w14:paraId="6804D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理光MP2001</w:t>
            </w:r>
          </w:p>
        </w:tc>
        <w:tc>
          <w:tcPr>
            <w:tcW w:w="1125" w:type="pct"/>
            <w:noWrap w:val="0"/>
            <w:vAlign w:val="center"/>
          </w:tcPr>
          <w:p w14:paraId="4E356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原装黑色墨粉盒</w:t>
            </w:r>
          </w:p>
        </w:tc>
        <w:tc>
          <w:tcPr>
            <w:tcW w:w="1169" w:type="pct"/>
            <w:noWrap/>
            <w:vAlign w:val="center"/>
          </w:tcPr>
          <w:p w14:paraId="650EC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318克 约18000页</w:t>
            </w:r>
          </w:p>
        </w:tc>
        <w:tc>
          <w:tcPr>
            <w:tcW w:w="513" w:type="pct"/>
            <w:noWrap/>
            <w:vAlign w:val="center"/>
          </w:tcPr>
          <w:p w14:paraId="541225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17" w:type="pct"/>
            <w:noWrap/>
            <w:vAlign w:val="center"/>
          </w:tcPr>
          <w:p w14:paraId="1E138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027A7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009F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2DD8B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46" w:type="pct"/>
            <w:vMerge w:val="continue"/>
            <w:noWrap/>
            <w:vAlign w:val="center"/>
          </w:tcPr>
          <w:p w14:paraId="5C1192FF">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6FFD9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原装蓝色墨粉盒</w:t>
            </w:r>
          </w:p>
        </w:tc>
        <w:tc>
          <w:tcPr>
            <w:tcW w:w="1169" w:type="pct"/>
            <w:noWrap/>
            <w:vAlign w:val="center"/>
          </w:tcPr>
          <w:p w14:paraId="1F3E9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261克 约15000页</w:t>
            </w:r>
          </w:p>
        </w:tc>
        <w:tc>
          <w:tcPr>
            <w:tcW w:w="513" w:type="pct"/>
            <w:noWrap/>
            <w:vAlign w:val="center"/>
          </w:tcPr>
          <w:p w14:paraId="5DE434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17" w:type="pct"/>
            <w:noWrap/>
            <w:vAlign w:val="center"/>
          </w:tcPr>
          <w:p w14:paraId="45610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54BB8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4EBE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77591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6" w:type="pct"/>
            <w:vMerge w:val="continue"/>
            <w:noWrap/>
            <w:vAlign w:val="center"/>
          </w:tcPr>
          <w:p w14:paraId="7CD67942">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26C1E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原装黄色墨粉盒</w:t>
            </w:r>
          </w:p>
        </w:tc>
        <w:tc>
          <w:tcPr>
            <w:tcW w:w="1169" w:type="pct"/>
            <w:noWrap/>
            <w:vAlign w:val="center"/>
          </w:tcPr>
          <w:p w14:paraId="5B809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282克 约15000页</w:t>
            </w:r>
          </w:p>
        </w:tc>
        <w:tc>
          <w:tcPr>
            <w:tcW w:w="513" w:type="pct"/>
            <w:noWrap/>
            <w:vAlign w:val="center"/>
          </w:tcPr>
          <w:p w14:paraId="3A9A8B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5FD61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53FE6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3241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478C8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46" w:type="pct"/>
            <w:vMerge w:val="continue"/>
            <w:noWrap/>
            <w:vAlign w:val="center"/>
          </w:tcPr>
          <w:p w14:paraId="114163BD">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5523BF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原装红色墨粉盒</w:t>
            </w:r>
          </w:p>
        </w:tc>
        <w:tc>
          <w:tcPr>
            <w:tcW w:w="1169" w:type="pct"/>
            <w:noWrap/>
            <w:vAlign w:val="center"/>
          </w:tcPr>
          <w:p w14:paraId="63EAF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337克 约15000页</w:t>
            </w:r>
          </w:p>
        </w:tc>
        <w:tc>
          <w:tcPr>
            <w:tcW w:w="513" w:type="pct"/>
            <w:noWrap/>
            <w:vAlign w:val="center"/>
          </w:tcPr>
          <w:p w14:paraId="6C6D21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7BE36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5D8DB7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6071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5C097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46" w:type="pct"/>
            <w:vMerge w:val="continue"/>
            <w:noWrap/>
            <w:vAlign w:val="center"/>
          </w:tcPr>
          <w:p w14:paraId="362D4C66">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0384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原装套鼓黑色（含显影+载体）</w:t>
            </w:r>
          </w:p>
        </w:tc>
        <w:tc>
          <w:tcPr>
            <w:tcW w:w="1169" w:type="pct"/>
            <w:noWrap/>
            <w:vAlign w:val="center"/>
          </w:tcPr>
          <w:p w14:paraId="1A93C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51389D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48D7E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49D27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311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1B0A3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46" w:type="pct"/>
            <w:vMerge w:val="continue"/>
            <w:noWrap/>
            <w:vAlign w:val="center"/>
          </w:tcPr>
          <w:p w14:paraId="173D68B6">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2EEB7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原装套鼓蓝色（含显影+载体）</w:t>
            </w:r>
          </w:p>
        </w:tc>
        <w:tc>
          <w:tcPr>
            <w:tcW w:w="1169" w:type="pct"/>
            <w:noWrap/>
            <w:vAlign w:val="center"/>
          </w:tcPr>
          <w:p w14:paraId="5C0E4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053AD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6DAD6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26F02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031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70581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46" w:type="pct"/>
            <w:vMerge w:val="continue"/>
            <w:noWrap/>
            <w:vAlign w:val="center"/>
          </w:tcPr>
          <w:p w14:paraId="2BA8E632">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FF967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原装套鼓黄色（含显影+载体）</w:t>
            </w:r>
          </w:p>
        </w:tc>
        <w:tc>
          <w:tcPr>
            <w:tcW w:w="1169" w:type="pct"/>
            <w:noWrap/>
            <w:vAlign w:val="center"/>
          </w:tcPr>
          <w:p w14:paraId="28824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6FCE45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528F0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3FF8F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BC4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5C820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46" w:type="pct"/>
            <w:vMerge w:val="continue"/>
            <w:noWrap/>
            <w:vAlign w:val="center"/>
          </w:tcPr>
          <w:p w14:paraId="5CDAB80F">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6A8D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原装套鼓红色（含显影+载体）</w:t>
            </w:r>
          </w:p>
        </w:tc>
        <w:tc>
          <w:tcPr>
            <w:tcW w:w="1169" w:type="pct"/>
            <w:noWrap/>
            <w:vAlign w:val="center"/>
          </w:tcPr>
          <w:p w14:paraId="6E4CD6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3DB6C4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7D742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18823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846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1B8A3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46" w:type="pct"/>
            <w:vMerge w:val="continue"/>
            <w:noWrap/>
            <w:vAlign w:val="center"/>
          </w:tcPr>
          <w:p w14:paraId="2378632C">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05336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原装废粉盒MC2001</w:t>
            </w:r>
          </w:p>
        </w:tc>
        <w:tc>
          <w:tcPr>
            <w:tcW w:w="1169" w:type="pct"/>
            <w:noWrap/>
            <w:vAlign w:val="center"/>
          </w:tcPr>
          <w:p w14:paraId="29616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4ABC3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17" w:type="pct"/>
            <w:noWrap/>
            <w:vAlign w:val="center"/>
          </w:tcPr>
          <w:p w14:paraId="59D04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39E62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2D6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41" w:type="pct"/>
            <w:noWrap/>
            <w:vAlign w:val="center"/>
          </w:tcPr>
          <w:p w14:paraId="6B802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46" w:type="pct"/>
            <w:vMerge w:val="restart"/>
            <w:noWrap/>
            <w:vAlign w:val="center"/>
          </w:tcPr>
          <w:p w14:paraId="6EAD2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理光2014</w:t>
            </w:r>
          </w:p>
        </w:tc>
        <w:tc>
          <w:tcPr>
            <w:tcW w:w="1125" w:type="pct"/>
            <w:noWrap w:val="0"/>
            <w:vAlign w:val="center"/>
          </w:tcPr>
          <w:p w14:paraId="04DA6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原装2014C粉盒</w:t>
            </w:r>
          </w:p>
        </w:tc>
        <w:tc>
          <w:tcPr>
            <w:tcW w:w="1169" w:type="pct"/>
            <w:noWrap/>
            <w:vAlign w:val="center"/>
          </w:tcPr>
          <w:p w14:paraId="1D161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390克 约11000页</w:t>
            </w:r>
          </w:p>
        </w:tc>
        <w:tc>
          <w:tcPr>
            <w:tcW w:w="513" w:type="pct"/>
            <w:noWrap/>
            <w:vAlign w:val="center"/>
          </w:tcPr>
          <w:p w14:paraId="1593F4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417" w:type="pct"/>
            <w:noWrap/>
            <w:vAlign w:val="center"/>
          </w:tcPr>
          <w:p w14:paraId="1DA66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26BE5B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48AAD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007E5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46" w:type="pct"/>
            <w:vMerge w:val="continue"/>
            <w:noWrap/>
            <w:vAlign w:val="center"/>
          </w:tcPr>
          <w:p w14:paraId="27995235">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5B13F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原装2014套鼓（含显影+载体）</w:t>
            </w:r>
          </w:p>
        </w:tc>
        <w:tc>
          <w:tcPr>
            <w:tcW w:w="1169" w:type="pct"/>
            <w:noWrap/>
            <w:vAlign w:val="center"/>
          </w:tcPr>
          <w:p w14:paraId="6C582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约45000页</w:t>
            </w:r>
          </w:p>
        </w:tc>
        <w:tc>
          <w:tcPr>
            <w:tcW w:w="513" w:type="pct"/>
            <w:noWrap/>
            <w:vAlign w:val="center"/>
          </w:tcPr>
          <w:p w14:paraId="6961A4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17" w:type="pct"/>
            <w:noWrap/>
            <w:vAlign w:val="center"/>
          </w:tcPr>
          <w:p w14:paraId="2AFCF9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486" w:type="pct"/>
            <w:noWrap/>
            <w:vAlign w:val="center"/>
          </w:tcPr>
          <w:p w14:paraId="08906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r>
      <w:tr w14:paraId="7AD9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341" w:type="pct"/>
            <w:noWrap/>
            <w:vAlign w:val="center"/>
          </w:tcPr>
          <w:p w14:paraId="27506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46" w:type="pct"/>
            <w:vMerge w:val="restart"/>
            <w:noWrap/>
            <w:vAlign w:val="center"/>
          </w:tcPr>
          <w:p w14:paraId="71646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方正FR3120</w:t>
            </w:r>
          </w:p>
        </w:tc>
        <w:tc>
          <w:tcPr>
            <w:tcW w:w="1125" w:type="pct"/>
            <w:noWrap w:val="0"/>
            <w:vAlign w:val="center"/>
          </w:tcPr>
          <w:p w14:paraId="55FE4B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原装FT3120S粉盒</w:t>
            </w:r>
          </w:p>
        </w:tc>
        <w:tc>
          <w:tcPr>
            <w:tcW w:w="1169" w:type="pct"/>
            <w:noWrap/>
            <w:vAlign w:val="center"/>
          </w:tcPr>
          <w:p w14:paraId="44B9A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约4500页</w:t>
            </w:r>
          </w:p>
        </w:tc>
        <w:tc>
          <w:tcPr>
            <w:tcW w:w="513" w:type="pct"/>
            <w:noWrap/>
            <w:vAlign w:val="center"/>
          </w:tcPr>
          <w:p w14:paraId="1DE40D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17" w:type="pct"/>
            <w:noWrap/>
            <w:vAlign w:val="center"/>
          </w:tcPr>
          <w:p w14:paraId="455F6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57AE1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C98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341" w:type="pct"/>
            <w:noWrap/>
            <w:vAlign w:val="center"/>
          </w:tcPr>
          <w:p w14:paraId="3D63B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46" w:type="pct"/>
            <w:vMerge w:val="continue"/>
            <w:noWrap/>
            <w:vAlign w:val="center"/>
          </w:tcPr>
          <w:p w14:paraId="7288F5A2">
            <w:pPr>
              <w:jc w:val="center"/>
              <w:rPr>
                <w:rFonts w:hint="eastAsia" w:ascii="宋体" w:hAnsi="宋体" w:eastAsia="宋体" w:cs="宋体"/>
                <w:i w:val="0"/>
                <w:iCs w:val="0"/>
                <w:color w:val="auto"/>
                <w:sz w:val="21"/>
                <w:szCs w:val="21"/>
                <w:highlight w:val="none"/>
                <w:u w:val="none"/>
              </w:rPr>
            </w:pPr>
          </w:p>
        </w:tc>
        <w:tc>
          <w:tcPr>
            <w:tcW w:w="1125" w:type="pct"/>
            <w:noWrap w:val="0"/>
            <w:vAlign w:val="center"/>
          </w:tcPr>
          <w:p w14:paraId="436CB9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原装FR3120套鼓（含显影+载体）</w:t>
            </w:r>
          </w:p>
        </w:tc>
        <w:tc>
          <w:tcPr>
            <w:tcW w:w="1169" w:type="pct"/>
            <w:noWrap/>
            <w:vAlign w:val="center"/>
          </w:tcPr>
          <w:p w14:paraId="7EF00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约12万页</w:t>
            </w:r>
          </w:p>
        </w:tc>
        <w:tc>
          <w:tcPr>
            <w:tcW w:w="513" w:type="pct"/>
            <w:noWrap/>
            <w:vAlign w:val="center"/>
          </w:tcPr>
          <w:p w14:paraId="0D18C2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17" w:type="pct"/>
            <w:noWrap/>
            <w:vAlign w:val="center"/>
          </w:tcPr>
          <w:p w14:paraId="5B1C9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6" w:type="pct"/>
            <w:noWrap/>
            <w:vAlign w:val="center"/>
          </w:tcPr>
          <w:p w14:paraId="58012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100E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4513" w:type="pct"/>
            <w:gridSpan w:val="6"/>
            <w:noWrap/>
            <w:vAlign w:val="center"/>
          </w:tcPr>
          <w:p w14:paraId="1168E5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合计（元）</w:t>
            </w:r>
          </w:p>
        </w:tc>
        <w:tc>
          <w:tcPr>
            <w:tcW w:w="486" w:type="pct"/>
            <w:noWrap/>
            <w:vAlign w:val="center"/>
          </w:tcPr>
          <w:p w14:paraId="7DD53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6D3C05E5">
      <w:pPr>
        <w:pStyle w:val="268"/>
        <w:numPr>
          <w:ilvl w:val="0"/>
          <w:numId w:val="0"/>
        </w:numPr>
        <w:spacing w:line="360" w:lineRule="auto"/>
        <w:ind w:leftChars="0"/>
        <w:rPr>
          <w:rFonts w:hint="eastAsia" w:ascii="宋体" w:hAnsi="宋体" w:eastAsia="宋体" w:cs="宋体"/>
          <w:color w:val="auto"/>
          <w:sz w:val="21"/>
          <w:szCs w:val="21"/>
          <w:highlight w:val="none"/>
          <w:lang w:val="en-US" w:eastAsia="zh-CN"/>
        </w:rPr>
        <w:sectPr>
          <w:headerReference r:id="rId10" w:type="default"/>
          <w:footerReference r:id="rId11"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975861E">
      <w:pPr>
        <w:spacing w:line="360" w:lineRule="auto"/>
        <w:ind w:right="-2"/>
        <w:jc w:val="both"/>
        <w:rPr>
          <w:rFonts w:hint="eastAsia" w:ascii="宋体" w:hAnsi="宋体" w:eastAsia="宋体" w:cs="宋体"/>
          <w:b/>
          <w:bCs/>
          <w:color w:val="auto"/>
          <w:szCs w:val="21"/>
          <w:highlight w:val="none"/>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230E6270">
      <w:pPr>
        <w:spacing w:line="360" w:lineRule="auto"/>
        <w:ind w:right="-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五、拟投入人员一览表</w:t>
      </w:r>
    </w:p>
    <w:p w14:paraId="4B01E719">
      <w:pPr>
        <w:ind w:firstLine="422"/>
        <w:jc w:val="left"/>
        <w:rPr>
          <w:rFonts w:hint="eastAsia" w:ascii="宋体" w:hAnsi="宋体" w:eastAsia="宋体" w:cs="宋体"/>
          <w:b/>
          <w:color w:val="auto"/>
          <w:szCs w:val="21"/>
          <w:highlight w:val="none"/>
        </w:rPr>
      </w:pPr>
    </w:p>
    <w:tbl>
      <w:tblPr>
        <w:tblStyle w:val="43"/>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19"/>
        <w:gridCol w:w="996"/>
        <w:gridCol w:w="823"/>
        <w:gridCol w:w="1000"/>
        <w:gridCol w:w="1165"/>
        <w:gridCol w:w="996"/>
        <w:gridCol w:w="1301"/>
        <w:gridCol w:w="1301"/>
      </w:tblGrid>
      <w:tr w14:paraId="7254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3" w:type="dxa"/>
            <w:noWrap w:val="0"/>
            <w:vAlign w:val="center"/>
          </w:tcPr>
          <w:p w14:paraId="371CB572">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9" w:type="dxa"/>
            <w:noWrap w:val="0"/>
            <w:vAlign w:val="center"/>
          </w:tcPr>
          <w:p w14:paraId="3ACA07B1">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996" w:type="dxa"/>
            <w:noWrap w:val="0"/>
            <w:vAlign w:val="center"/>
          </w:tcPr>
          <w:p w14:paraId="78FB7FDC">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823" w:type="dxa"/>
            <w:noWrap w:val="0"/>
            <w:vAlign w:val="center"/>
          </w:tcPr>
          <w:p w14:paraId="1A7019F6">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000" w:type="dxa"/>
            <w:noWrap w:val="0"/>
            <w:vAlign w:val="center"/>
          </w:tcPr>
          <w:p w14:paraId="6BBB2DC5">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165" w:type="dxa"/>
            <w:noWrap w:val="0"/>
            <w:vAlign w:val="center"/>
          </w:tcPr>
          <w:p w14:paraId="1E6A07F7">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出生年月</w:t>
            </w:r>
          </w:p>
        </w:tc>
        <w:tc>
          <w:tcPr>
            <w:tcW w:w="996" w:type="dxa"/>
            <w:noWrap w:val="0"/>
            <w:vAlign w:val="center"/>
          </w:tcPr>
          <w:p w14:paraId="13B0219F">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301" w:type="dxa"/>
            <w:noWrap w:val="0"/>
            <w:vAlign w:val="center"/>
          </w:tcPr>
          <w:p w14:paraId="15B6FAB7">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类似经验</w:t>
            </w:r>
          </w:p>
        </w:tc>
        <w:tc>
          <w:tcPr>
            <w:tcW w:w="1301" w:type="dxa"/>
            <w:noWrap w:val="0"/>
            <w:vAlign w:val="center"/>
          </w:tcPr>
          <w:p w14:paraId="3C984D05">
            <w:pPr>
              <w:spacing w:before="312" w:line="360" w:lineRule="auto"/>
              <w:ind w:righ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217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6DED558">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0F0D1D26">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41E1C682">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47F626B9">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05AAAE6D">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1AA4FE9B">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328C89A7">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4259E349">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56992EF2">
            <w:pPr>
              <w:spacing w:line="360" w:lineRule="auto"/>
              <w:ind w:right="-2"/>
              <w:jc w:val="center"/>
              <w:rPr>
                <w:rFonts w:hint="eastAsia" w:ascii="宋体" w:hAnsi="宋体" w:eastAsia="宋体" w:cs="宋体"/>
                <w:color w:val="auto"/>
                <w:szCs w:val="21"/>
                <w:highlight w:val="none"/>
              </w:rPr>
            </w:pPr>
          </w:p>
        </w:tc>
      </w:tr>
      <w:tr w14:paraId="1991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5D6A7598">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2CAF21D2">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4BBCD96D">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1B7CAFE8">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0A79F1B0">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5790AB6C">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071F912C">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375BF913">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30071BE5">
            <w:pPr>
              <w:spacing w:line="360" w:lineRule="auto"/>
              <w:ind w:right="-2"/>
              <w:jc w:val="center"/>
              <w:rPr>
                <w:rFonts w:hint="eastAsia" w:ascii="宋体" w:hAnsi="宋体" w:eastAsia="宋体" w:cs="宋体"/>
                <w:color w:val="auto"/>
                <w:szCs w:val="21"/>
                <w:highlight w:val="none"/>
              </w:rPr>
            </w:pPr>
          </w:p>
        </w:tc>
      </w:tr>
      <w:tr w14:paraId="610E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753B54E8">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73EBB997">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4EFD7302">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4D4D0931">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16D25DA5">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52578DE0">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70FEA686">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5559A8BE">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61232B62">
            <w:pPr>
              <w:spacing w:line="360" w:lineRule="auto"/>
              <w:ind w:right="-2"/>
              <w:jc w:val="center"/>
              <w:rPr>
                <w:rFonts w:hint="eastAsia" w:ascii="宋体" w:hAnsi="宋体" w:eastAsia="宋体" w:cs="宋体"/>
                <w:color w:val="auto"/>
                <w:szCs w:val="21"/>
                <w:highlight w:val="none"/>
              </w:rPr>
            </w:pPr>
          </w:p>
        </w:tc>
      </w:tr>
      <w:tr w14:paraId="6BA2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8F06DA2">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6DE3F6B9">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7C1F655F">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775E4549">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3B7DA3E6">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149730E7">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40341DFA">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0CF93C94">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6AD60E1D">
            <w:pPr>
              <w:spacing w:line="360" w:lineRule="auto"/>
              <w:ind w:right="-2"/>
              <w:jc w:val="center"/>
              <w:rPr>
                <w:rFonts w:hint="eastAsia" w:ascii="宋体" w:hAnsi="宋体" w:eastAsia="宋体" w:cs="宋体"/>
                <w:color w:val="auto"/>
                <w:szCs w:val="21"/>
                <w:highlight w:val="none"/>
              </w:rPr>
            </w:pPr>
          </w:p>
        </w:tc>
      </w:tr>
      <w:tr w14:paraId="4B07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13C91B4">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1F848571">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0B29C015">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0AE757CB">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3F03F794">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71317EF1">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204C192F">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06F7FCCB">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54CE76EF">
            <w:pPr>
              <w:spacing w:line="360" w:lineRule="auto"/>
              <w:ind w:right="-2"/>
              <w:jc w:val="center"/>
              <w:rPr>
                <w:rFonts w:hint="eastAsia" w:ascii="宋体" w:hAnsi="宋体" w:eastAsia="宋体" w:cs="宋体"/>
                <w:color w:val="auto"/>
                <w:szCs w:val="21"/>
                <w:highlight w:val="none"/>
              </w:rPr>
            </w:pPr>
          </w:p>
        </w:tc>
      </w:tr>
      <w:tr w14:paraId="1CC6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98FDC23">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332DF754">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025A7D1D">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2ABBFAFB">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1259E068">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3CD64F7E">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34A14D1E">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4E906C15">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3B891915">
            <w:pPr>
              <w:spacing w:line="360" w:lineRule="auto"/>
              <w:ind w:right="-2"/>
              <w:jc w:val="center"/>
              <w:rPr>
                <w:rFonts w:hint="eastAsia" w:ascii="宋体" w:hAnsi="宋体" w:eastAsia="宋体" w:cs="宋体"/>
                <w:color w:val="auto"/>
                <w:szCs w:val="21"/>
                <w:highlight w:val="none"/>
              </w:rPr>
            </w:pPr>
          </w:p>
        </w:tc>
      </w:tr>
      <w:tr w14:paraId="4945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5E85AF98">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6552CC9E">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71820798">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55A84C4F">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79FE00EA">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6850AC8F">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567CC4B8">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447DC444">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253FF8E3">
            <w:pPr>
              <w:spacing w:line="360" w:lineRule="auto"/>
              <w:ind w:right="-2"/>
              <w:jc w:val="center"/>
              <w:rPr>
                <w:rFonts w:hint="eastAsia" w:ascii="宋体" w:hAnsi="宋体" w:eastAsia="宋体" w:cs="宋体"/>
                <w:color w:val="auto"/>
                <w:szCs w:val="21"/>
                <w:highlight w:val="none"/>
              </w:rPr>
            </w:pPr>
          </w:p>
        </w:tc>
      </w:tr>
      <w:tr w14:paraId="7BAE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8C17BE4">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32E83170">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3FAD66C2">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3917EA2D">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083EA1FB">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25C60627">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26A103D6">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6676EE3F">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58D07AD5">
            <w:pPr>
              <w:spacing w:line="360" w:lineRule="auto"/>
              <w:ind w:right="-2"/>
              <w:jc w:val="center"/>
              <w:rPr>
                <w:rFonts w:hint="eastAsia" w:ascii="宋体" w:hAnsi="宋体" w:eastAsia="宋体" w:cs="宋体"/>
                <w:color w:val="auto"/>
                <w:szCs w:val="21"/>
                <w:highlight w:val="none"/>
              </w:rPr>
            </w:pPr>
          </w:p>
        </w:tc>
      </w:tr>
      <w:tr w14:paraId="59A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B6330CC">
            <w:pPr>
              <w:spacing w:line="360" w:lineRule="auto"/>
              <w:ind w:right="-2"/>
              <w:jc w:val="center"/>
              <w:rPr>
                <w:rFonts w:hint="eastAsia" w:ascii="宋体" w:hAnsi="宋体" w:eastAsia="宋体" w:cs="宋体"/>
                <w:color w:val="auto"/>
                <w:szCs w:val="21"/>
                <w:highlight w:val="none"/>
              </w:rPr>
            </w:pPr>
          </w:p>
        </w:tc>
        <w:tc>
          <w:tcPr>
            <w:tcW w:w="1219" w:type="dxa"/>
            <w:noWrap w:val="0"/>
            <w:vAlign w:val="center"/>
          </w:tcPr>
          <w:p w14:paraId="341F6B62">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2E52A9D5">
            <w:pPr>
              <w:spacing w:line="360" w:lineRule="auto"/>
              <w:ind w:right="-2"/>
              <w:jc w:val="center"/>
              <w:rPr>
                <w:rFonts w:hint="eastAsia" w:ascii="宋体" w:hAnsi="宋体" w:eastAsia="宋体" w:cs="宋体"/>
                <w:color w:val="auto"/>
                <w:szCs w:val="21"/>
                <w:highlight w:val="none"/>
              </w:rPr>
            </w:pPr>
          </w:p>
        </w:tc>
        <w:tc>
          <w:tcPr>
            <w:tcW w:w="823" w:type="dxa"/>
            <w:noWrap w:val="0"/>
            <w:vAlign w:val="center"/>
          </w:tcPr>
          <w:p w14:paraId="23D1E9C1">
            <w:pPr>
              <w:spacing w:line="360" w:lineRule="auto"/>
              <w:ind w:right="-2"/>
              <w:jc w:val="center"/>
              <w:rPr>
                <w:rFonts w:hint="eastAsia" w:ascii="宋体" w:hAnsi="宋体" w:eastAsia="宋体" w:cs="宋体"/>
                <w:color w:val="auto"/>
                <w:szCs w:val="21"/>
                <w:highlight w:val="none"/>
              </w:rPr>
            </w:pPr>
          </w:p>
        </w:tc>
        <w:tc>
          <w:tcPr>
            <w:tcW w:w="1000" w:type="dxa"/>
            <w:noWrap w:val="0"/>
            <w:vAlign w:val="center"/>
          </w:tcPr>
          <w:p w14:paraId="1A3FE6B4">
            <w:pPr>
              <w:spacing w:line="360" w:lineRule="auto"/>
              <w:ind w:right="-2"/>
              <w:jc w:val="center"/>
              <w:rPr>
                <w:rFonts w:hint="eastAsia" w:ascii="宋体" w:hAnsi="宋体" w:eastAsia="宋体" w:cs="宋体"/>
                <w:color w:val="auto"/>
                <w:szCs w:val="21"/>
                <w:highlight w:val="none"/>
              </w:rPr>
            </w:pPr>
          </w:p>
        </w:tc>
        <w:tc>
          <w:tcPr>
            <w:tcW w:w="1165" w:type="dxa"/>
            <w:noWrap w:val="0"/>
            <w:vAlign w:val="center"/>
          </w:tcPr>
          <w:p w14:paraId="2CF9D28E">
            <w:pPr>
              <w:spacing w:line="360" w:lineRule="auto"/>
              <w:ind w:right="-2"/>
              <w:jc w:val="center"/>
              <w:rPr>
                <w:rFonts w:hint="eastAsia" w:ascii="宋体" w:hAnsi="宋体" w:eastAsia="宋体" w:cs="宋体"/>
                <w:color w:val="auto"/>
                <w:szCs w:val="21"/>
                <w:highlight w:val="none"/>
              </w:rPr>
            </w:pPr>
          </w:p>
        </w:tc>
        <w:tc>
          <w:tcPr>
            <w:tcW w:w="996" w:type="dxa"/>
            <w:noWrap w:val="0"/>
            <w:vAlign w:val="center"/>
          </w:tcPr>
          <w:p w14:paraId="377497F3">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2DD2007D">
            <w:pPr>
              <w:spacing w:line="360" w:lineRule="auto"/>
              <w:ind w:right="-2"/>
              <w:jc w:val="center"/>
              <w:rPr>
                <w:rFonts w:hint="eastAsia" w:ascii="宋体" w:hAnsi="宋体" w:eastAsia="宋体" w:cs="宋体"/>
                <w:color w:val="auto"/>
                <w:szCs w:val="21"/>
                <w:highlight w:val="none"/>
              </w:rPr>
            </w:pPr>
          </w:p>
        </w:tc>
        <w:tc>
          <w:tcPr>
            <w:tcW w:w="1301" w:type="dxa"/>
            <w:noWrap w:val="0"/>
            <w:vAlign w:val="center"/>
          </w:tcPr>
          <w:p w14:paraId="7E56ACF8">
            <w:pPr>
              <w:spacing w:line="360" w:lineRule="auto"/>
              <w:ind w:right="-2"/>
              <w:jc w:val="center"/>
              <w:rPr>
                <w:rFonts w:hint="eastAsia" w:ascii="宋体" w:hAnsi="宋体" w:eastAsia="宋体" w:cs="宋体"/>
                <w:color w:val="auto"/>
                <w:szCs w:val="21"/>
                <w:highlight w:val="none"/>
              </w:rPr>
            </w:pPr>
          </w:p>
        </w:tc>
      </w:tr>
    </w:tbl>
    <w:p w14:paraId="0B75A585">
      <w:pPr>
        <w:ind w:firstLine="420"/>
        <w:jc w:val="left"/>
        <w:rPr>
          <w:rFonts w:hint="eastAsia" w:ascii="宋体" w:hAnsi="宋体" w:eastAsia="宋体" w:cs="宋体"/>
          <w:color w:val="auto"/>
          <w:highlight w:val="none"/>
        </w:rPr>
      </w:pPr>
    </w:p>
    <w:p w14:paraId="3796F862">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投标人：（单位公章）</w:t>
      </w:r>
    </w:p>
    <w:p w14:paraId="3A7FC96C">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授权代表（签字）：</w:t>
      </w:r>
    </w:p>
    <w:p w14:paraId="2BC32BAD">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7E4785F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clear="all"/>
      </w:r>
    </w:p>
    <w:p w14:paraId="076C89B2">
      <w:pPr>
        <w:pStyle w:val="3"/>
        <w:pageBreakBefore w:val="0"/>
        <w:spacing w:before="0" w:after="0" w:line="360" w:lineRule="auto"/>
        <w:jc w:val="center"/>
        <w:rPr>
          <w:rFonts w:hint="eastAsia" w:ascii="宋体" w:hAnsi="宋体" w:eastAsia="宋体" w:cs="宋体"/>
          <w:color w:val="auto"/>
          <w:sz w:val="21"/>
          <w:szCs w:val="21"/>
          <w:highlight w:val="none"/>
        </w:rPr>
      </w:pPr>
      <w:bookmarkStart w:id="141" w:name="_Toc11077"/>
      <w:bookmarkStart w:id="142" w:name="_Toc5790"/>
      <w:r>
        <w:rPr>
          <w:rFonts w:hint="eastAsia" w:ascii="宋体" w:hAnsi="宋体" w:eastAsia="宋体" w:cs="宋体"/>
          <w:color w:val="auto"/>
          <w:sz w:val="21"/>
          <w:szCs w:val="21"/>
          <w:highlight w:val="none"/>
        </w:rPr>
        <w:t>六、技术参数响应及偏离表</w:t>
      </w:r>
      <w:bookmarkEnd w:id="141"/>
      <w:bookmarkEnd w:id="142"/>
    </w:p>
    <w:tbl>
      <w:tblPr>
        <w:tblStyle w:val="4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4DA6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45FEE628">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52" w:type="dxa"/>
            <w:noWrap w:val="0"/>
            <w:vAlign w:val="center"/>
          </w:tcPr>
          <w:p w14:paraId="779D2992">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852" w:type="dxa"/>
            <w:noWrap w:val="0"/>
            <w:vAlign w:val="center"/>
          </w:tcPr>
          <w:p w14:paraId="1DE22ADB">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308" w:type="dxa"/>
            <w:noWrap w:val="0"/>
            <w:vAlign w:val="center"/>
          </w:tcPr>
          <w:p w14:paraId="25537AC1">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173" w:type="dxa"/>
            <w:noWrap w:val="0"/>
            <w:vAlign w:val="center"/>
          </w:tcPr>
          <w:p w14:paraId="4F01C734">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5C74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A0298C6">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7D168D80">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67D2588E">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6A4EEF78">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6DC2017C">
            <w:pPr>
              <w:pageBreakBefore w:val="0"/>
              <w:spacing w:line="360" w:lineRule="auto"/>
              <w:jc w:val="center"/>
              <w:rPr>
                <w:rFonts w:hint="eastAsia" w:ascii="宋体" w:hAnsi="宋体" w:eastAsia="宋体" w:cs="宋体"/>
                <w:color w:val="auto"/>
                <w:sz w:val="21"/>
                <w:szCs w:val="21"/>
                <w:highlight w:val="none"/>
              </w:rPr>
            </w:pPr>
          </w:p>
        </w:tc>
      </w:tr>
      <w:tr w14:paraId="17E0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8654683">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0AF7111F">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43ADCA9B">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659EAEEC">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77AA2C4E">
            <w:pPr>
              <w:pageBreakBefore w:val="0"/>
              <w:spacing w:line="360" w:lineRule="auto"/>
              <w:jc w:val="center"/>
              <w:rPr>
                <w:rFonts w:hint="eastAsia" w:ascii="宋体" w:hAnsi="宋体" w:eastAsia="宋体" w:cs="宋体"/>
                <w:color w:val="auto"/>
                <w:sz w:val="21"/>
                <w:szCs w:val="21"/>
                <w:highlight w:val="none"/>
              </w:rPr>
            </w:pPr>
          </w:p>
        </w:tc>
      </w:tr>
      <w:tr w14:paraId="508C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2DFC9A4">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7F6AE474">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6039F1D">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71B1223F">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2039BC23">
            <w:pPr>
              <w:pageBreakBefore w:val="0"/>
              <w:spacing w:line="360" w:lineRule="auto"/>
              <w:jc w:val="center"/>
              <w:rPr>
                <w:rFonts w:hint="eastAsia" w:ascii="宋体" w:hAnsi="宋体" w:eastAsia="宋体" w:cs="宋体"/>
                <w:color w:val="auto"/>
                <w:sz w:val="21"/>
                <w:szCs w:val="21"/>
                <w:highlight w:val="none"/>
              </w:rPr>
            </w:pPr>
          </w:p>
        </w:tc>
      </w:tr>
      <w:tr w14:paraId="2328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184196A">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4D0C874">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7E892C28">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01FFF833">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7AA37CAB">
            <w:pPr>
              <w:pageBreakBefore w:val="0"/>
              <w:spacing w:line="360" w:lineRule="auto"/>
              <w:jc w:val="center"/>
              <w:rPr>
                <w:rFonts w:hint="eastAsia" w:ascii="宋体" w:hAnsi="宋体" w:eastAsia="宋体" w:cs="宋体"/>
                <w:color w:val="auto"/>
                <w:sz w:val="21"/>
                <w:szCs w:val="21"/>
                <w:highlight w:val="none"/>
              </w:rPr>
            </w:pPr>
          </w:p>
        </w:tc>
      </w:tr>
      <w:tr w14:paraId="55CE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D30ADFE">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599F48C">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9159F4B">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23718D1C">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6EF3C30A">
            <w:pPr>
              <w:pageBreakBefore w:val="0"/>
              <w:spacing w:line="360" w:lineRule="auto"/>
              <w:jc w:val="center"/>
              <w:rPr>
                <w:rFonts w:hint="eastAsia" w:ascii="宋体" w:hAnsi="宋体" w:eastAsia="宋体" w:cs="宋体"/>
                <w:color w:val="auto"/>
                <w:sz w:val="21"/>
                <w:szCs w:val="21"/>
                <w:highlight w:val="none"/>
              </w:rPr>
            </w:pPr>
          </w:p>
        </w:tc>
      </w:tr>
      <w:tr w14:paraId="2731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F12E0F8">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3238C809">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5E7A0904">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421D0CE5">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33BBB20E">
            <w:pPr>
              <w:pageBreakBefore w:val="0"/>
              <w:spacing w:line="360" w:lineRule="auto"/>
              <w:jc w:val="center"/>
              <w:rPr>
                <w:rFonts w:hint="eastAsia" w:ascii="宋体" w:hAnsi="宋体" w:eastAsia="宋体" w:cs="宋体"/>
                <w:color w:val="auto"/>
                <w:sz w:val="21"/>
                <w:szCs w:val="21"/>
                <w:highlight w:val="none"/>
              </w:rPr>
            </w:pPr>
          </w:p>
        </w:tc>
      </w:tr>
      <w:tr w14:paraId="3651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A813545">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2A358C07">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3C71DCCA">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6FE2EF22">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24E9616E">
            <w:pPr>
              <w:pageBreakBefore w:val="0"/>
              <w:spacing w:line="360" w:lineRule="auto"/>
              <w:jc w:val="center"/>
              <w:rPr>
                <w:rFonts w:hint="eastAsia" w:ascii="宋体" w:hAnsi="宋体" w:eastAsia="宋体" w:cs="宋体"/>
                <w:color w:val="auto"/>
                <w:sz w:val="21"/>
                <w:szCs w:val="21"/>
                <w:highlight w:val="none"/>
              </w:rPr>
            </w:pPr>
          </w:p>
        </w:tc>
      </w:tr>
      <w:tr w14:paraId="12D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79BBB05">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03FBDD8E">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709ACDAC">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1EA9C99D">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3AE17112">
            <w:pPr>
              <w:pageBreakBefore w:val="0"/>
              <w:spacing w:line="360" w:lineRule="auto"/>
              <w:jc w:val="center"/>
              <w:rPr>
                <w:rFonts w:hint="eastAsia" w:ascii="宋体" w:hAnsi="宋体" w:eastAsia="宋体" w:cs="宋体"/>
                <w:color w:val="auto"/>
                <w:sz w:val="21"/>
                <w:szCs w:val="21"/>
                <w:highlight w:val="none"/>
              </w:rPr>
            </w:pPr>
          </w:p>
        </w:tc>
      </w:tr>
    </w:tbl>
    <w:p w14:paraId="64021C85">
      <w:pPr>
        <w:pageBreakBefore w:val="0"/>
        <w:spacing w:line="360" w:lineRule="auto"/>
        <w:rPr>
          <w:rFonts w:hint="eastAsia" w:ascii="宋体" w:hAnsi="宋体" w:eastAsia="宋体" w:cs="宋体"/>
          <w:color w:val="auto"/>
          <w:sz w:val="21"/>
          <w:szCs w:val="21"/>
          <w:highlight w:val="none"/>
        </w:rPr>
      </w:pPr>
    </w:p>
    <w:p w14:paraId="028B717A">
      <w:pPr>
        <w:pageBreakBefore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1ED544A7">
      <w:pPr>
        <w:pageBreakBefore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行数不够，可自行添加。</w:t>
      </w:r>
    </w:p>
    <w:p w14:paraId="7233F319">
      <w:pPr>
        <w:spacing w:line="360" w:lineRule="auto"/>
        <w:jc w:val="left"/>
        <w:rPr>
          <w:rFonts w:hint="eastAsia" w:ascii="宋体" w:hAnsi="宋体" w:eastAsia="宋体" w:cs="宋体"/>
          <w:bCs/>
          <w:color w:val="auto"/>
          <w:szCs w:val="21"/>
          <w:highlight w:val="none"/>
        </w:rPr>
      </w:pPr>
    </w:p>
    <w:p w14:paraId="652B8DA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投标人名称（公章）：</w:t>
      </w:r>
    </w:p>
    <w:p w14:paraId="623D9E7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法定代表人或授权代表（签字）：</w:t>
      </w:r>
    </w:p>
    <w:p w14:paraId="28C15B63">
      <w:pPr>
        <w:spacing w:line="360" w:lineRule="auto"/>
        <w:rPr>
          <w:rFonts w:hint="eastAsia" w:ascii="宋体" w:hAnsi="宋体" w:eastAsia="宋体" w:cs="宋体"/>
          <w:b/>
          <w:color w:val="auto"/>
          <w:sz w:val="36"/>
          <w:highlight w:val="none"/>
        </w:rPr>
      </w:pP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日</w:t>
      </w:r>
    </w:p>
    <w:p w14:paraId="00853B6B">
      <w:pPr>
        <w:pageBreakBefore w:val="0"/>
        <w:spacing w:line="360" w:lineRule="auto"/>
        <w:jc w:val="both"/>
        <w:rPr>
          <w:rFonts w:hint="eastAsia" w:ascii="宋体" w:hAnsi="宋体" w:eastAsia="宋体" w:cs="宋体"/>
          <w:b/>
          <w:color w:val="auto"/>
          <w:sz w:val="21"/>
          <w:szCs w:val="21"/>
          <w:highlight w:val="none"/>
        </w:rPr>
      </w:pPr>
    </w:p>
    <w:p w14:paraId="1D0ED75F">
      <w:pPr>
        <w:pageBreakBefore w:val="0"/>
        <w:spacing w:line="360" w:lineRule="auto"/>
        <w:jc w:val="center"/>
        <w:rPr>
          <w:rFonts w:hint="eastAsia" w:ascii="宋体" w:hAnsi="宋体" w:eastAsia="宋体" w:cs="宋体"/>
          <w:b/>
          <w:color w:val="auto"/>
          <w:sz w:val="21"/>
          <w:szCs w:val="21"/>
          <w:highlight w:val="none"/>
        </w:rPr>
      </w:pPr>
    </w:p>
    <w:p w14:paraId="24B84075">
      <w:pPr>
        <w:pageBreakBefore w:val="0"/>
        <w:spacing w:line="360" w:lineRule="auto"/>
        <w:jc w:val="center"/>
        <w:rPr>
          <w:rFonts w:hint="eastAsia" w:ascii="宋体" w:hAnsi="宋体" w:eastAsia="宋体" w:cs="宋体"/>
          <w:b/>
          <w:color w:val="auto"/>
          <w:sz w:val="21"/>
          <w:szCs w:val="21"/>
          <w:highlight w:val="none"/>
        </w:rPr>
      </w:pPr>
    </w:p>
    <w:p w14:paraId="2FFC4E0A">
      <w:pPr>
        <w:pageBreakBefore w:val="0"/>
        <w:spacing w:line="360" w:lineRule="auto"/>
        <w:jc w:val="center"/>
        <w:rPr>
          <w:rFonts w:hint="eastAsia" w:ascii="宋体" w:hAnsi="宋体" w:eastAsia="宋体" w:cs="宋体"/>
          <w:b/>
          <w:color w:val="auto"/>
          <w:sz w:val="21"/>
          <w:szCs w:val="21"/>
          <w:highlight w:val="none"/>
        </w:rPr>
      </w:pPr>
    </w:p>
    <w:p w14:paraId="0371D2C2">
      <w:pPr>
        <w:pageBreakBefore w:val="0"/>
        <w:spacing w:line="360" w:lineRule="auto"/>
        <w:rPr>
          <w:rFonts w:hint="eastAsia" w:ascii="宋体" w:hAnsi="宋体" w:eastAsia="宋体" w:cs="宋体"/>
          <w:color w:val="auto"/>
          <w:sz w:val="21"/>
          <w:szCs w:val="21"/>
          <w:highlight w:val="none"/>
        </w:rPr>
      </w:pPr>
    </w:p>
    <w:p w14:paraId="7DE187C5">
      <w:pPr>
        <w:pageBreakBefore w:val="0"/>
        <w:spacing w:line="360" w:lineRule="auto"/>
        <w:rPr>
          <w:rFonts w:hint="eastAsia" w:ascii="宋体" w:hAnsi="宋体" w:eastAsia="宋体" w:cs="宋体"/>
          <w:color w:val="auto"/>
          <w:sz w:val="21"/>
          <w:szCs w:val="21"/>
          <w:highlight w:val="none"/>
        </w:rPr>
      </w:pPr>
    </w:p>
    <w:p w14:paraId="571095D1">
      <w:pPr>
        <w:pageBreakBefore w:val="0"/>
        <w:spacing w:line="360" w:lineRule="auto"/>
        <w:rPr>
          <w:rFonts w:hint="eastAsia" w:ascii="宋体" w:hAnsi="宋体" w:eastAsia="宋体" w:cs="宋体"/>
          <w:color w:val="auto"/>
          <w:sz w:val="21"/>
          <w:szCs w:val="21"/>
          <w:highlight w:val="none"/>
        </w:rPr>
      </w:pPr>
    </w:p>
    <w:p w14:paraId="5983FEA3">
      <w:pPr>
        <w:pStyle w:val="26"/>
        <w:pageBreakBefore w:val="0"/>
        <w:spacing w:line="360" w:lineRule="auto"/>
        <w:rPr>
          <w:rFonts w:hint="eastAsia" w:ascii="宋体" w:hAnsi="宋体" w:eastAsia="宋体" w:cs="宋体"/>
          <w:color w:val="auto"/>
          <w:sz w:val="21"/>
          <w:szCs w:val="21"/>
          <w:highlight w:val="none"/>
        </w:rPr>
      </w:pPr>
    </w:p>
    <w:p w14:paraId="7A24E89F">
      <w:pPr>
        <w:rPr>
          <w:rFonts w:hint="eastAsia" w:ascii="宋体" w:hAnsi="宋体" w:eastAsia="宋体" w:cs="宋体"/>
          <w:bCs w:val="0"/>
          <w:color w:val="auto"/>
          <w:sz w:val="21"/>
          <w:szCs w:val="21"/>
          <w:highlight w:val="none"/>
        </w:rPr>
      </w:pPr>
      <w:bookmarkStart w:id="143" w:name="_Hlt26955054"/>
      <w:bookmarkEnd w:id="143"/>
      <w:bookmarkStart w:id="144" w:name="_Toc113352363"/>
      <w:bookmarkStart w:id="145" w:name="_Toc6599"/>
      <w:r>
        <w:rPr>
          <w:rFonts w:hint="eastAsia" w:ascii="宋体" w:hAnsi="宋体" w:eastAsia="宋体" w:cs="宋体"/>
          <w:bCs w:val="0"/>
          <w:color w:val="auto"/>
          <w:sz w:val="21"/>
          <w:szCs w:val="21"/>
          <w:highlight w:val="none"/>
        </w:rPr>
        <w:br w:type="page" w:clear="all"/>
      </w:r>
    </w:p>
    <w:p w14:paraId="35B5FB63">
      <w:pPr>
        <w:pStyle w:val="3"/>
        <w:pageBreakBefore w:val="0"/>
        <w:spacing w:before="0" w:after="0" w:line="360" w:lineRule="auto"/>
        <w:jc w:val="center"/>
        <w:rPr>
          <w:rFonts w:hint="eastAsia" w:ascii="宋体" w:hAnsi="宋体" w:eastAsia="宋体" w:cs="宋体"/>
          <w:bCs w:val="0"/>
          <w:color w:val="auto"/>
          <w:sz w:val="21"/>
          <w:szCs w:val="21"/>
          <w:highlight w:val="none"/>
        </w:rPr>
      </w:pPr>
      <w:bookmarkStart w:id="146" w:name="_Toc14921"/>
      <w:r>
        <w:rPr>
          <w:rFonts w:hint="eastAsia" w:ascii="宋体" w:hAnsi="宋体" w:eastAsia="宋体" w:cs="宋体"/>
          <w:bCs w:val="0"/>
          <w:color w:val="auto"/>
          <w:sz w:val="21"/>
          <w:szCs w:val="21"/>
          <w:highlight w:val="none"/>
        </w:rPr>
        <w:t>七、商务条款响应及偏离表</w:t>
      </w:r>
      <w:bookmarkEnd w:id="144"/>
      <w:bookmarkEnd w:id="145"/>
      <w:bookmarkEnd w:id="146"/>
    </w:p>
    <w:tbl>
      <w:tblPr>
        <w:tblStyle w:val="4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9"/>
        <w:gridCol w:w="2130"/>
        <w:gridCol w:w="2130"/>
        <w:gridCol w:w="2130"/>
      </w:tblGrid>
      <w:tr w14:paraId="6BCF8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4065EFCF">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DEEFC83">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采购文件要求</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CA726AA">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是否响应</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9B1B541">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供应商的承诺或说明</w:t>
            </w:r>
          </w:p>
        </w:tc>
      </w:tr>
      <w:tr w14:paraId="060DD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1B983F28">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E7A0D43">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33A1D70">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5F2569C">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183C5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0CA31790">
            <w:pPr>
              <w:keepNext w:val="0"/>
              <w:keepLines w:val="0"/>
              <w:pageBreakBefore w:val="0"/>
              <w:widowControl w:val="0"/>
              <w:tabs>
                <w:tab w:val="center" w:pos="1019"/>
                <w:tab w:val="right" w:pos="1919"/>
              </w:tabs>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服务方式</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EDB1314">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7B35AACA">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535332B">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3EC6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0D98CB94">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4CB6E932">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9A395D1">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CB245FA">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49BBB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7D3D24E4">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F05BA68">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80B5B28">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543D501">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r>
      <w:tr w14:paraId="0457B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03692C5D">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FFC0E62">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44E412D">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FCB26C8">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r>
    </w:tbl>
    <w:p w14:paraId="2D663FAB">
      <w:pPr>
        <w:pageBreakBefore w:val="0"/>
        <w:spacing w:line="360" w:lineRule="auto"/>
        <w:rPr>
          <w:rFonts w:hint="eastAsia" w:ascii="宋体" w:hAnsi="宋体" w:eastAsia="宋体" w:cs="宋体"/>
          <w:color w:val="auto"/>
          <w:sz w:val="21"/>
          <w:szCs w:val="21"/>
          <w:highlight w:val="none"/>
        </w:rPr>
      </w:pPr>
    </w:p>
    <w:p w14:paraId="608D955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投标人名称（公章）：</w:t>
      </w:r>
    </w:p>
    <w:p w14:paraId="19B04B4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法定代表人或授权代表（签字）：</w:t>
      </w:r>
    </w:p>
    <w:p w14:paraId="6B751CD5">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日</w:t>
      </w:r>
    </w:p>
    <w:p w14:paraId="50202891">
      <w:pP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br w:type="page" w:clear="all"/>
      </w:r>
    </w:p>
    <w:p w14:paraId="7A0902C0">
      <w:pPr>
        <w:spacing w:before="312"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八</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主要标的信息（中标后将公示）</w:t>
      </w:r>
    </w:p>
    <w:p w14:paraId="1A9D3B6B">
      <w:pPr>
        <w:spacing w:after="312" w:line="360" w:lineRule="auto"/>
        <w:rPr>
          <w:rFonts w:hint="eastAsia" w:ascii="宋体" w:hAnsi="宋体" w:eastAsia="宋体" w:cs="宋体"/>
          <w:b/>
          <w:color w:val="auto"/>
          <w:highlight w:val="none"/>
        </w:rPr>
      </w:pPr>
      <w:r>
        <w:rPr>
          <w:rFonts w:hint="eastAsia" w:ascii="宋体" w:hAnsi="宋体" w:eastAsia="宋体" w:cs="宋体"/>
          <w:color w:val="auto"/>
          <w:highlight w:val="none"/>
        </w:rPr>
        <w:t>投标人全称：</w:t>
      </w:r>
    </w:p>
    <w:tbl>
      <w:tblPr>
        <w:tblStyle w:val="43"/>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3EAF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val="0"/>
            <w:vAlign w:val="top"/>
          </w:tcPr>
          <w:p w14:paraId="1CBC7001">
            <w:pPr>
              <w:jc w:val="center"/>
              <w:rPr>
                <w:rFonts w:hint="eastAsia" w:ascii="宋体" w:hAnsi="宋体" w:eastAsia="宋体" w:cs="宋体"/>
                <w:color w:val="auto"/>
                <w:highlight w:val="none"/>
              </w:rPr>
            </w:pPr>
            <w:r>
              <w:rPr>
                <w:rFonts w:hint="eastAsia" w:ascii="宋体" w:hAnsi="宋体" w:eastAsia="宋体" w:cs="宋体"/>
                <w:color w:val="auto"/>
                <w:highlight w:val="none"/>
              </w:rPr>
              <w:t>货物类</w:t>
            </w:r>
          </w:p>
        </w:tc>
        <w:tc>
          <w:tcPr>
            <w:tcW w:w="3780" w:type="dxa"/>
            <w:noWrap w:val="0"/>
            <w:vAlign w:val="top"/>
          </w:tcPr>
          <w:p w14:paraId="4C6494D6">
            <w:pPr>
              <w:jc w:val="center"/>
              <w:rPr>
                <w:rFonts w:hint="eastAsia" w:ascii="宋体" w:hAnsi="宋体" w:eastAsia="宋体" w:cs="宋体"/>
                <w:color w:val="auto"/>
                <w:highlight w:val="none"/>
              </w:rPr>
            </w:pPr>
            <w:r>
              <w:rPr>
                <w:rFonts w:hint="eastAsia" w:ascii="宋体" w:hAnsi="宋体" w:eastAsia="宋体" w:cs="宋体"/>
                <w:color w:val="auto"/>
                <w:highlight w:val="none"/>
              </w:rPr>
              <w:t>服务类</w:t>
            </w:r>
          </w:p>
        </w:tc>
      </w:tr>
      <w:tr w14:paraId="0AF9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vAlign w:val="top"/>
          </w:tcPr>
          <w:p w14:paraId="2D646F6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p>
          <w:p w14:paraId="02E5292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品牌（如有）：</w:t>
            </w:r>
          </w:p>
          <w:p w14:paraId="34C7CB9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规格型号：</w:t>
            </w:r>
          </w:p>
          <w:p w14:paraId="5346B4C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数量：</w:t>
            </w:r>
          </w:p>
          <w:p w14:paraId="3FCDCE6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780" w:type="dxa"/>
            <w:noWrap w:val="0"/>
            <w:vAlign w:val="top"/>
          </w:tcPr>
          <w:p w14:paraId="2D20C40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p>
          <w:p w14:paraId="226E815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服务范围：</w:t>
            </w:r>
          </w:p>
          <w:p w14:paraId="504709C0">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服务要求：</w:t>
            </w:r>
          </w:p>
          <w:p w14:paraId="3C130EBA">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服务时间：</w:t>
            </w:r>
          </w:p>
          <w:p w14:paraId="69AEA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服务标准：</w:t>
            </w:r>
          </w:p>
        </w:tc>
      </w:tr>
    </w:tbl>
    <w:p w14:paraId="7AC03E7C">
      <w:pPr>
        <w:rPr>
          <w:rFonts w:hint="eastAsia" w:ascii="宋体" w:hAnsi="宋体" w:eastAsia="宋体" w:cs="宋体"/>
          <w:b/>
          <w:color w:val="auto"/>
          <w:highlight w:val="none"/>
        </w:rPr>
      </w:pPr>
      <w:r>
        <w:rPr>
          <w:rFonts w:hint="eastAsia" w:ascii="宋体" w:hAnsi="宋体" w:eastAsia="宋体" w:cs="宋体"/>
          <w:b/>
          <w:color w:val="auto"/>
          <w:highlight w:val="none"/>
        </w:rPr>
        <w:br w:type="page" w:clear="all"/>
      </w:r>
    </w:p>
    <w:p w14:paraId="3D4D3CFA">
      <w:pPr>
        <w:pageBreakBefore w:val="0"/>
        <w:spacing w:line="360" w:lineRule="auto"/>
        <w:ind w:firstLine="211"/>
        <w:jc w:val="center"/>
        <w:rPr>
          <w:rFonts w:hint="eastAsia" w:ascii="宋体" w:hAnsi="宋体" w:eastAsia="宋体" w:cs="宋体"/>
          <w:b/>
          <w:color w:val="auto"/>
          <w:highlight w:val="none"/>
        </w:rPr>
      </w:pPr>
      <w:r>
        <w:rPr>
          <w:rFonts w:hint="eastAsia" w:ascii="宋体" w:hAnsi="宋体" w:eastAsia="宋体" w:cs="宋体"/>
          <w:b/>
          <w:color w:val="auto"/>
          <w:highlight w:val="none"/>
        </w:rPr>
        <w:t>联合体协议（如有）</w:t>
      </w:r>
    </w:p>
    <w:p w14:paraId="4551DBCC">
      <w:pPr>
        <w:pageBreakBefore w:val="0"/>
        <w:spacing w:line="360" w:lineRule="auto"/>
        <w:ind w:firstLine="211"/>
        <w:jc w:val="center"/>
        <w:rPr>
          <w:rFonts w:hint="eastAsia" w:ascii="宋体" w:hAnsi="宋体" w:eastAsia="宋体" w:cs="宋体"/>
          <w:b/>
          <w:color w:val="auto"/>
          <w:highlight w:val="none"/>
        </w:rPr>
      </w:pPr>
    </w:p>
    <w:p w14:paraId="38EE3AB6">
      <w:pPr>
        <w:pageBreakBefore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（联合体中各供应商全称）在此达成以下协议：</w:t>
      </w:r>
    </w:p>
    <w:p w14:paraId="7800677D">
      <w:pPr>
        <w:pageBreakBefore w:val="0"/>
        <w:spacing w:line="360" w:lineRule="auto"/>
        <w:ind w:firstLine="645"/>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我们自愿组成联合体，参加（代理机构）的采购编号为（项目编号）（项目全称）的政府采购活动。</w:t>
      </w:r>
    </w:p>
    <w:p w14:paraId="2B38547F">
      <w:pPr>
        <w:pageBreakBefore w:val="0"/>
        <w:spacing w:line="360" w:lineRule="auto"/>
        <w:ind w:firstLine="645"/>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278B5587">
      <w:pPr>
        <w:pageBreakBefore w:val="0"/>
        <w:spacing w:line="360" w:lineRule="auto"/>
        <w:ind w:firstLine="645"/>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w:t>
      </w:r>
    </w:p>
    <w:p w14:paraId="4D8AD216">
      <w:pPr>
        <w:pageBreakBefore w:val="0"/>
        <w:spacing w:line="360" w:lineRule="auto"/>
        <w:ind w:firstLine="4620"/>
        <w:rPr>
          <w:rFonts w:hint="eastAsia" w:ascii="宋体" w:hAnsi="宋体" w:eastAsia="宋体" w:cs="宋体"/>
          <w:color w:val="auto"/>
          <w:highlight w:val="none"/>
        </w:rPr>
      </w:pPr>
      <w:r>
        <w:rPr>
          <w:rFonts w:hint="eastAsia" w:ascii="宋体" w:hAnsi="宋体" w:eastAsia="宋体" w:cs="宋体"/>
          <w:color w:val="auto"/>
          <w:highlight w:val="none"/>
        </w:rPr>
        <w:t>所有供应商全称：</w:t>
      </w:r>
    </w:p>
    <w:p w14:paraId="709EF4BE">
      <w:pPr>
        <w:pageBreakBefore w:val="0"/>
        <w:spacing w:line="360" w:lineRule="auto"/>
        <w:ind w:firstLine="645"/>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  </w:t>
      </w:r>
    </w:p>
    <w:p w14:paraId="7336159F">
      <w:pPr>
        <w:spacing w:after="312"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日期：</w:t>
      </w:r>
    </w:p>
    <w:p w14:paraId="575B48F5">
      <w:pPr>
        <w:spacing w:after="312" w:line="360" w:lineRule="auto"/>
        <w:jc w:val="center"/>
        <w:rPr>
          <w:rFonts w:hint="eastAsia" w:ascii="宋体" w:hAnsi="宋体" w:eastAsia="宋体" w:cs="宋体"/>
          <w:color w:val="auto"/>
          <w:highlight w:val="none"/>
        </w:rPr>
      </w:pPr>
    </w:p>
    <w:p w14:paraId="407BBC8C">
      <w:pPr>
        <w:spacing w:after="312" w:line="360" w:lineRule="auto"/>
        <w:jc w:val="center"/>
        <w:rPr>
          <w:rFonts w:hint="eastAsia" w:ascii="宋体" w:hAnsi="宋体" w:eastAsia="宋体" w:cs="宋体"/>
          <w:color w:val="auto"/>
          <w:highlight w:val="none"/>
        </w:rPr>
      </w:pPr>
    </w:p>
    <w:p w14:paraId="5954815D">
      <w:pPr>
        <w:spacing w:after="312" w:line="360" w:lineRule="auto"/>
        <w:jc w:val="center"/>
        <w:rPr>
          <w:rFonts w:hint="eastAsia" w:ascii="宋体" w:hAnsi="宋体" w:eastAsia="宋体" w:cs="宋体"/>
          <w:color w:val="auto"/>
          <w:highlight w:val="none"/>
        </w:rPr>
      </w:pPr>
    </w:p>
    <w:p w14:paraId="10DD2328">
      <w:pPr>
        <w:spacing w:after="312" w:line="360" w:lineRule="auto"/>
        <w:jc w:val="center"/>
        <w:rPr>
          <w:rFonts w:hint="eastAsia" w:ascii="宋体" w:hAnsi="宋体" w:eastAsia="宋体" w:cs="宋体"/>
          <w:color w:val="auto"/>
          <w:highlight w:val="none"/>
        </w:rPr>
      </w:pPr>
    </w:p>
    <w:p w14:paraId="78AD07FC">
      <w:pPr>
        <w:spacing w:after="312" w:line="360" w:lineRule="auto"/>
        <w:jc w:val="center"/>
        <w:rPr>
          <w:rFonts w:hint="eastAsia" w:ascii="宋体" w:hAnsi="宋体" w:eastAsia="宋体" w:cs="宋体"/>
          <w:color w:val="auto"/>
          <w:highlight w:val="none"/>
        </w:rPr>
      </w:pPr>
    </w:p>
    <w:p w14:paraId="54514A73">
      <w:pPr>
        <w:spacing w:after="312" w:line="360" w:lineRule="auto"/>
        <w:jc w:val="center"/>
        <w:rPr>
          <w:rFonts w:hint="eastAsia" w:ascii="宋体" w:hAnsi="宋体" w:eastAsia="宋体" w:cs="宋体"/>
          <w:color w:val="auto"/>
          <w:highlight w:val="none"/>
        </w:rPr>
      </w:pPr>
    </w:p>
    <w:p w14:paraId="0679EC0F">
      <w:pPr>
        <w:spacing w:after="312" w:line="360" w:lineRule="auto"/>
        <w:jc w:val="center"/>
        <w:rPr>
          <w:rFonts w:hint="eastAsia" w:ascii="宋体" w:hAnsi="宋体" w:eastAsia="宋体" w:cs="宋体"/>
          <w:color w:val="auto"/>
          <w:highlight w:val="none"/>
        </w:rPr>
      </w:pPr>
    </w:p>
    <w:p w14:paraId="1A258DAE">
      <w:pPr>
        <w:spacing w:after="312" w:line="360" w:lineRule="auto"/>
        <w:jc w:val="center"/>
        <w:rPr>
          <w:rFonts w:hint="eastAsia" w:ascii="宋体" w:hAnsi="宋体" w:eastAsia="宋体" w:cs="宋体"/>
          <w:color w:val="auto"/>
          <w:highlight w:val="none"/>
        </w:rPr>
      </w:pPr>
    </w:p>
    <w:p w14:paraId="432A3FA4">
      <w:pPr>
        <w:spacing w:after="312" w:line="360" w:lineRule="auto"/>
        <w:jc w:val="center"/>
        <w:rPr>
          <w:rFonts w:hint="eastAsia" w:ascii="宋体" w:hAnsi="宋体" w:eastAsia="宋体" w:cs="宋体"/>
          <w:color w:val="auto"/>
          <w:highlight w:val="none"/>
        </w:rPr>
      </w:pPr>
    </w:p>
    <w:p w14:paraId="2C33C214">
      <w:pPr>
        <w:spacing w:after="312" w:line="360" w:lineRule="auto"/>
        <w:jc w:val="center"/>
        <w:rPr>
          <w:rFonts w:hint="eastAsia" w:ascii="宋体" w:hAnsi="宋体" w:eastAsia="宋体" w:cs="宋体"/>
          <w:color w:val="auto"/>
          <w:highlight w:val="none"/>
        </w:rPr>
      </w:pPr>
    </w:p>
    <w:p w14:paraId="490CC7A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36A3BE5">
      <w:pPr>
        <w:ind w:firstLine="48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供应商参加投标确认函格式</w:t>
      </w:r>
    </w:p>
    <w:p w14:paraId="4242F821">
      <w:pPr>
        <w:spacing w:line="440" w:lineRule="exact"/>
        <w:ind w:firstLine="480"/>
        <w:contextualSpacing/>
        <w:rPr>
          <w:rFonts w:hint="eastAsia" w:ascii="宋体" w:hAnsi="宋体" w:eastAsia="宋体" w:cs="宋体"/>
          <w:color w:val="auto"/>
          <w:sz w:val="24"/>
          <w:szCs w:val="24"/>
          <w:highlight w:val="none"/>
        </w:rPr>
      </w:pPr>
    </w:p>
    <w:p w14:paraId="4FCCA4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江苏苏维工程管理有限公司：</w:t>
      </w:r>
    </w:p>
    <w:p w14:paraId="358C44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本单位将参加贵公司于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日开标的采购编号为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的项目的投标。本单位已在“扬州大学附属医院网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扬州大学网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成功下载标书，特发函确认。</w:t>
      </w:r>
    </w:p>
    <w:p w14:paraId="03BBDE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6D4EC94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2C891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6069ADD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供应商联系表</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2141"/>
        <w:gridCol w:w="1846"/>
        <w:gridCol w:w="2032"/>
      </w:tblGrid>
      <w:tr w14:paraId="7CD7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68" w:type="pct"/>
            <w:noWrap/>
          </w:tcPr>
          <w:p w14:paraId="0C74F3C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531" w:type="pct"/>
            <w:gridSpan w:val="3"/>
            <w:noWrap/>
          </w:tcPr>
          <w:p w14:paraId="763B253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7D98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68" w:type="pct"/>
            <w:noWrap/>
          </w:tcPr>
          <w:p w14:paraId="2EA4971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3531" w:type="pct"/>
            <w:gridSpan w:val="3"/>
            <w:noWrap/>
          </w:tcPr>
          <w:p w14:paraId="7F32836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2DC9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68" w:type="pct"/>
            <w:noWrap/>
          </w:tcPr>
          <w:p w14:paraId="7136A67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3531" w:type="pct"/>
            <w:gridSpan w:val="3"/>
            <w:noWrap/>
          </w:tcPr>
          <w:p w14:paraId="3D3C59D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4A7B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68" w:type="pct"/>
            <w:noWrap/>
          </w:tcPr>
          <w:p w14:paraId="1A4AC2A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56" w:type="pct"/>
            <w:noWrap/>
          </w:tcPr>
          <w:p w14:paraId="25CAC6D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c>
          <w:tcPr>
            <w:tcW w:w="1083" w:type="pct"/>
            <w:noWrap/>
          </w:tcPr>
          <w:p w14:paraId="339D015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单位电话</w:t>
            </w:r>
          </w:p>
        </w:tc>
        <w:tc>
          <w:tcPr>
            <w:tcW w:w="1191" w:type="pct"/>
            <w:noWrap/>
          </w:tcPr>
          <w:p w14:paraId="39FA4C7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1719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68" w:type="pct"/>
            <w:noWrap/>
          </w:tcPr>
          <w:p w14:paraId="189236B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1256" w:type="pct"/>
            <w:noWrap/>
          </w:tcPr>
          <w:p w14:paraId="3B867C8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c>
          <w:tcPr>
            <w:tcW w:w="1083" w:type="pct"/>
            <w:noWrap/>
          </w:tcPr>
          <w:p w14:paraId="516405D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p>
        </w:tc>
        <w:tc>
          <w:tcPr>
            <w:tcW w:w="1191" w:type="pct"/>
            <w:noWrap/>
          </w:tcPr>
          <w:p w14:paraId="64AFEB0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09C4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68" w:type="pct"/>
            <w:noWrap/>
          </w:tcPr>
          <w:p w14:paraId="6A2DDDB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联系人电话</w:t>
            </w:r>
          </w:p>
        </w:tc>
        <w:tc>
          <w:tcPr>
            <w:tcW w:w="1256" w:type="pct"/>
            <w:noWrap/>
          </w:tcPr>
          <w:p w14:paraId="5297E37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c>
          <w:tcPr>
            <w:tcW w:w="1083" w:type="pct"/>
            <w:noWrap/>
          </w:tcPr>
          <w:p w14:paraId="4FD83D5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联系人手机</w:t>
            </w:r>
          </w:p>
        </w:tc>
        <w:tc>
          <w:tcPr>
            <w:tcW w:w="1191" w:type="pct"/>
            <w:noWrap/>
          </w:tcPr>
          <w:p w14:paraId="0471182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r w14:paraId="5872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68" w:type="pct"/>
            <w:noWrap/>
            <w:vAlign w:val="center"/>
          </w:tcPr>
          <w:p w14:paraId="4E31A1FD">
            <w:pPr>
              <w:keepNext w:val="0"/>
              <w:keepLines w:val="0"/>
              <w:pageBreakBefore w:val="0"/>
              <w:widowControl w:val="0"/>
              <w:kinsoku/>
              <w:wordWrap/>
              <w:overflowPunct/>
              <w:topLinePunct w:val="0"/>
              <w:autoSpaceDE/>
              <w:autoSpaceDN/>
              <w:bidi w:val="0"/>
              <w:adjustRightInd/>
              <w:snapToGrid/>
              <w:spacing w:line="360" w:lineRule="auto"/>
              <w:ind w:left="0" w:firstLine="0" w:firstLineChars="0"/>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所投项目名称</w:t>
            </w:r>
          </w:p>
        </w:tc>
        <w:tc>
          <w:tcPr>
            <w:tcW w:w="3531" w:type="pct"/>
            <w:gridSpan w:val="3"/>
            <w:noWrap/>
            <w:vAlign w:val="center"/>
          </w:tcPr>
          <w:p w14:paraId="32FFC7F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p>
        </w:tc>
      </w:tr>
    </w:tbl>
    <w:p w14:paraId="1FE9DF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188483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1.请准备参与本项目投标的供应商如实填写（以上信息均为必填内容）后邮件至采购代理机构（邮箱：</w:t>
      </w:r>
      <w:r>
        <w:rPr>
          <w:rFonts w:hint="eastAsia" w:ascii="宋体" w:hAnsi="宋体" w:eastAsia="宋体" w:cs="宋体"/>
          <w:b w:val="0"/>
          <w:bCs/>
          <w:color w:val="auto"/>
          <w:highlight w:val="none"/>
        </w:rPr>
        <w:fldChar w:fldCharType="begin"/>
      </w:r>
      <w:r>
        <w:rPr>
          <w:rFonts w:hint="eastAsia" w:ascii="宋体" w:hAnsi="宋体" w:eastAsia="宋体" w:cs="宋体"/>
          <w:b w:val="0"/>
          <w:bCs/>
          <w:color w:val="auto"/>
          <w:highlight w:val="none"/>
        </w:rPr>
        <w:instrText xml:space="preserve"> HYPERLINK "mailto:43075122@qq.com" </w:instrText>
      </w:r>
      <w:r>
        <w:rPr>
          <w:rFonts w:hint="eastAsia" w:ascii="宋体" w:hAnsi="宋体" w:eastAsia="宋体" w:cs="宋体"/>
          <w:b w:val="0"/>
          <w:bCs/>
          <w:color w:val="auto"/>
          <w:highlight w:val="none"/>
        </w:rPr>
        <w:fldChar w:fldCharType="separate"/>
      </w:r>
      <w:r>
        <w:rPr>
          <w:rFonts w:hint="eastAsia" w:ascii="宋体" w:hAnsi="宋体" w:eastAsia="宋体" w:cs="宋体"/>
          <w:b w:val="0"/>
          <w:bCs/>
          <w:color w:val="auto"/>
          <w:sz w:val="24"/>
          <w:szCs w:val="24"/>
          <w:highlight w:val="none"/>
          <w:lang w:val="en-US" w:eastAsia="zh-CN"/>
        </w:rPr>
        <w:t>376671107</w:t>
      </w:r>
      <w:r>
        <w:rPr>
          <w:rFonts w:hint="eastAsia" w:ascii="宋体" w:hAnsi="宋体" w:eastAsia="宋体" w:cs="宋体"/>
          <w:b w:val="0"/>
          <w:bCs/>
          <w:color w:val="auto"/>
          <w:sz w:val="24"/>
          <w:szCs w:val="24"/>
          <w:highlight w:val="none"/>
          <w:lang w:eastAsia="zh-CN"/>
        </w:rPr>
        <w:t>@qq.com</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，固定电话：</w:t>
      </w:r>
      <w:r>
        <w:rPr>
          <w:rFonts w:hint="eastAsia" w:ascii="宋体" w:hAnsi="宋体" w:eastAsia="宋体" w:cs="宋体"/>
          <w:b w:val="0"/>
          <w:bCs/>
          <w:color w:val="auto"/>
          <w:sz w:val="24"/>
          <w:szCs w:val="24"/>
          <w:highlight w:val="none"/>
          <w:lang w:eastAsia="zh-CN"/>
        </w:rPr>
        <w:t>0514-82129116</w:t>
      </w:r>
      <w:r>
        <w:rPr>
          <w:rFonts w:hint="eastAsia" w:ascii="宋体" w:hAnsi="宋体" w:eastAsia="宋体" w:cs="宋体"/>
          <w:b w:val="0"/>
          <w:bCs/>
          <w:color w:val="auto"/>
          <w:sz w:val="24"/>
          <w:szCs w:val="24"/>
          <w:highlight w:val="none"/>
        </w:rPr>
        <w:t>）。</w:t>
      </w:r>
    </w:p>
    <w:p w14:paraId="7BF995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2.因投标人填写有误，造成以上信息资料的不实将由投标人承担责任。</w:t>
      </w:r>
    </w:p>
    <w:p w14:paraId="7D460D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rPr>
        <w:t>3.已确认参加投标的投标人，故意迟到或无故不参加，影响开标活动正常进行的，根据《江苏省政府采购信用管理暂行办法》，将被列为一般失信行为。</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宋体_GB2312">
    <w:altName w:val="宋体"/>
    <w:panose1 w:val="02010600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5971">
    <w:pPr>
      <w:pStyle w:val="29"/>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F822">
    <w:pPr>
      <w:pStyle w:val="29"/>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4D995">
                          <w:pPr>
                            <w:pStyle w:val="29"/>
                            <w:jc w:val="cente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38</w:t>
                          </w:r>
                          <w:r>
                            <w:rPr>
                              <w:rFonts w:asci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2A54D995">
                    <w:pPr>
                      <w:pStyle w:val="29"/>
                      <w:jc w:val="cente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38</w:t>
                    </w:r>
                    <w:r>
                      <w:rPr>
                        <w:rFonts w:ascii="宋体_GB2312" w:eastAsia="宋体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E5F8">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A256B8">
                          <w:pPr>
                            <w:pStyle w:val="2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BA256B8">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1D34105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724A">
    <w:pPr>
      <w:spacing w:line="126" w:lineRule="exact"/>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9F3D9">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o8bY9AgAAbw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p99T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t6PG2PQIAAG8EAAAOAAAAAAAAAAEAIAAAAB8BAABkcnMvZTJv&#10;RG9jLnhtbFBLBQYAAAAABgAGAFkBAADOBQAAAAA=&#10;">
              <v:fill on="f" focussize="0,0"/>
              <v:stroke on="f" weight="0.5pt"/>
              <v:imagedata o:title=""/>
              <o:lock v:ext="edit" aspectratio="f"/>
              <v:textbox inset="0mm,0mm,0mm,0mm" style="mso-fit-shape-to-text:t;">
                <w:txbxContent>
                  <w:p w14:paraId="41A9F3D9">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391E">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7203B">
                          <w:pPr>
                            <w:pStyle w:val="2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827203B">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77406DF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C18A">
    <w:pPr>
      <w:pStyle w:val="30"/>
    </w:pPr>
    <w:r>
      <w:rPr>
        <w:rFonts w:hint="eastAsia"/>
        <w:lang w:eastAsia="zh-CN"/>
      </w:rPr>
      <w:t>JSZC-320000-SWGC-G2025-0228号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D44A">
    <w:pPr>
      <w:pStyle w:val="30"/>
      <w:ind w:firstLine="180" w:firstLineChars="100"/>
      <w:jc w:val="both"/>
    </w:pPr>
    <w:r>
      <w:rPr>
        <w:rFonts w:hint="eastAsia"/>
        <w:lang w:eastAsia="zh-CN"/>
      </w:rPr>
      <w:t>JSZC-320000-SWGC-G2025-0228号</w:t>
    </w:r>
    <w:r>
      <w:rPr>
        <w:rFonts w:hint="eastAsia"/>
      </w:rPr>
      <w:t xml:space="preserve">                             </w:t>
    </w:r>
    <w:r>
      <w:rPr>
        <w:rFonts w:hint="eastAsia"/>
        <w:lang w:val="en-US" w:eastAsia="zh-CN"/>
      </w:rPr>
      <w:t xml:space="preserve"> </w:t>
    </w:r>
    <w:r>
      <w:rPr>
        <w:rFonts w:hint="eastAsia"/>
      </w:rPr>
      <w:t>江苏苏维工程管理有限公司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E8A0">
    <w:pPr>
      <w:pStyle w:val="30"/>
    </w:pPr>
    <w:r>
      <w:rPr>
        <w:rFonts w:hint="eastAsia"/>
        <w:lang w:eastAsia="zh-CN"/>
      </w:rPr>
      <w:t>JSZC-320000-SWGC-G2025-0228号</w:t>
    </w:r>
    <w:r>
      <w:rPr>
        <w:rFonts w:hint="eastAsia"/>
      </w:rPr>
      <w:t xml:space="preserve">                </w:t>
    </w:r>
    <w:r>
      <w:rPr>
        <w:rFonts w:hint="eastAsia"/>
        <w:lang w:val="en-US" w:eastAsia="zh-CN"/>
      </w:rPr>
      <w:t xml:space="preserve">          </w:t>
    </w:r>
    <w:r>
      <w:rPr>
        <w:rFonts w:hint="eastAsia"/>
      </w:rPr>
      <w:t xml:space="preserve">       江苏苏维工程管理有限公司</w:t>
    </w:r>
  </w:p>
  <w:p w14:paraId="45593DF9">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8EA0">
    <w:pPr>
      <w:pStyle w:val="30"/>
      <w:ind w:firstLine="180" w:firstLineChars="100"/>
      <w:jc w:val="both"/>
    </w:pPr>
    <w:r>
      <w:rPr>
        <w:rFonts w:hint="eastAsia"/>
        <w:lang w:eastAsia="zh-CN"/>
      </w:rPr>
      <w:t>JSZC-320000-SWGC-G2025-0228号</w:t>
    </w:r>
    <w:r>
      <w:rPr>
        <w:rFonts w:hint="eastAsia"/>
      </w:rPr>
      <w:t xml:space="preserve">                             </w:t>
    </w:r>
    <w:r>
      <w:rPr>
        <w:rFonts w:hint="eastAsia"/>
        <w:lang w:val="en-US" w:eastAsia="zh-CN"/>
      </w:rPr>
      <w:t xml:space="preserve"> </w:t>
    </w:r>
    <w:r>
      <w:rPr>
        <w:rFonts w:hint="eastAsia"/>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DFCD9"/>
    <w:multiLevelType w:val="singleLevel"/>
    <w:tmpl w:val="916DFCD9"/>
    <w:lvl w:ilvl="0" w:tentative="0">
      <w:start w:val="6"/>
      <w:numFmt w:val="chineseCounting"/>
      <w:suff w:val="nothing"/>
      <w:lvlText w:val="%1、"/>
      <w:lvlJc w:val="left"/>
      <w:rPr>
        <w:rFonts w:hint="eastAsia"/>
      </w:rPr>
    </w:lvl>
  </w:abstractNum>
  <w:abstractNum w:abstractNumId="1">
    <w:nsid w:val="0053208E"/>
    <w:multiLevelType w:val="multilevel"/>
    <w:tmpl w:val="0053208E"/>
    <w:lvl w:ilvl="0" w:tentative="0">
      <w:start w:val="1"/>
      <w:numFmt w:val="bullet"/>
      <w:pStyle w:val="19"/>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5783"/>
    <w:rsid w:val="058A40EC"/>
    <w:rsid w:val="0764271A"/>
    <w:rsid w:val="078F7797"/>
    <w:rsid w:val="07D93955"/>
    <w:rsid w:val="0AF54308"/>
    <w:rsid w:val="0B2B0641"/>
    <w:rsid w:val="0C5B40EC"/>
    <w:rsid w:val="0D95362E"/>
    <w:rsid w:val="0E0A1FE1"/>
    <w:rsid w:val="0F1723BC"/>
    <w:rsid w:val="1CDA72AF"/>
    <w:rsid w:val="1D4C35D6"/>
    <w:rsid w:val="1E162569"/>
    <w:rsid w:val="1FFA7A5A"/>
    <w:rsid w:val="204F79DF"/>
    <w:rsid w:val="290854B4"/>
    <w:rsid w:val="291E7065"/>
    <w:rsid w:val="2D1D4178"/>
    <w:rsid w:val="33260436"/>
    <w:rsid w:val="33B9126D"/>
    <w:rsid w:val="347E3EDD"/>
    <w:rsid w:val="354873D0"/>
    <w:rsid w:val="37CC4B69"/>
    <w:rsid w:val="38E96FEE"/>
    <w:rsid w:val="3B84690C"/>
    <w:rsid w:val="3BA2108C"/>
    <w:rsid w:val="42C45840"/>
    <w:rsid w:val="42C910A8"/>
    <w:rsid w:val="4949342B"/>
    <w:rsid w:val="4D3A6505"/>
    <w:rsid w:val="504F0E3F"/>
    <w:rsid w:val="50520B83"/>
    <w:rsid w:val="50EF43D0"/>
    <w:rsid w:val="52012ED5"/>
    <w:rsid w:val="536D50DB"/>
    <w:rsid w:val="54BE6AAE"/>
    <w:rsid w:val="54E1588E"/>
    <w:rsid w:val="571A28D0"/>
    <w:rsid w:val="5B9E2189"/>
    <w:rsid w:val="5C493589"/>
    <w:rsid w:val="60583D40"/>
    <w:rsid w:val="62F05B35"/>
    <w:rsid w:val="640B731B"/>
    <w:rsid w:val="6621408A"/>
    <w:rsid w:val="67283D40"/>
    <w:rsid w:val="694A4441"/>
    <w:rsid w:val="6BB362CE"/>
    <w:rsid w:val="6CA01633"/>
    <w:rsid w:val="6F413BF1"/>
    <w:rsid w:val="712D6B22"/>
    <w:rsid w:val="7480340D"/>
    <w:rsid w:val="7BDD1145"/>
    <w:rsid w:val="7C1A6ABD"/>
    <w:rsid w:val="7C471602"/>
    <w:rsid w:val="7F12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215"/>
    <w:qFormat/>
    <w:uiPriority w:val="0"/>
    <w:pPr>
      <w:keepNext/>
      <w:keepLines/>
      <w:spacing w:line="360" w:lineRule="auto"/>
      <w:outlineLvl w:val="0"/>
    </w:pPr>
    <w:rPr>
      <w:rFonts w:ascii="Times New Roman" w:hAnsi="Times New Roman" w:eastAsia="宋体"/>
      <w:b/>
      <w:bCs/>
      <w:sz w:val="44"/>
      <w:szCs w:val="44"/>
    </w:rPr>
  </w:style>
  <w:style w:type="paragraph" w:styleId="3">
    <w:name w:val="heading 2"/>
    <w:basedOn w:val="1"/>
    <w:next w:val="1"/>
    <w:link w:val="241"/>
    <w:qFormat/>
    <w:uiPriority w:val="0"/>
    <w:pPr>
      <w:keepNext/>
      <w:keepLines/>
      <w:ind w:left="851" w:hanging="567"/>
      <w:jc w:val="left"/>
      <w:outlineLvl w:val="1"/>
    </w:pPr>
    <w:rPr>
      <w:rFonts w:ascii="Arial" w:hAnsi="Arial"/>
      <w:b/>
      <w:bCs/>
      <w:sz w:val="28"/>
      <w:szCs w:val="36"/>
    </w:rPr>
  </w:style>
  <w:style w:type="paragraph" w:styleId="4">
    <w:name w:val="heading 3"/>
    <w:basedOn w:val="1"/>
    <w:next w:val="1"/>
    <w:link w:val="214"/>
    <w:qFormat/>
    <w:uiPriority w:val="0"/>
    <w:pPr>
      <w:keepNext/>
      <w:keepLines/>
      <w:ind w:left="720" w:hanging="720"/>
      <w:jc w:val="left"/>
      <w:outlineLvl w:val="2"/>
    </w:pPr>
    <w:rPr>
      <w:rFonts w:ascii="Arial" w:hAnsi="Arial" w:eastAsia="黑体"/>
      <w:b/>
      <w:bCs/>
      <w:sz w:val="30"/>
      <w:szCs w:val="32"/>
    </w:rPr>
  </w:style>
  <w:style w:type="paragraph" w:styleId="5">
    <w:name w:val="heading 4"/>
    <w:basedOn w:val="1"/>
    <w:next w:val="6"/>
    <w:link w:val="204"/>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13"/>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58"/>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52"/>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23"/>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36"/>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55"/>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05"/>
    <w:unhideWhenUsed/>
    <w:qFormat/>
    <w:uiPriority w:val="99"/>
    <w:pPr>
      <w:jc w:val="left"/>
    </w:pPr>
    <w:rPr>
      <w:sz w:val="20"/>
      <w:szCs w:val="24"/>
    </w:rPr>
  </w:style>
  <w:style w:type="paragraph" w:styleId="15">
    <w:name w:val="Body Text"/>
    <w:basedOn w:val="1"/>
    <w:next w:val="16"/>
    <w:link w:val="212"/>
    <w:qFormat/>
    <w:uiPriority w:val="0"/>
    <w:rPr>
      <w:rFonts w:ascii="楷体_GB2312" w:hAnsi="Arial" w:eastAsia="楷体_GB2312"/>
      <w:sz w:val="28"/>
      <w:szCs w:val="28"/>
    </w:rPr>
  </w:style>
  <w:style w:type="paragraph" w:styleId="16">
    <w:name w:val="Body Text 2"/>
    <w:basedOn w:val="1"/>
    <w:qFormat/>
    <w:uiPriority w:val="0"/>
    <w:pPr>
      <w:spacing w:after="120" w:line="480" w:lineRule="auto"/>
    </w:pPr>
  </w:style>
  <w:style w:type="paragraph" w:styleId="17">
    <w:name w:val="Body Text Indent"/>
    <w:basedOn w:val="1"/>
    <w:next w:val="18"/>
    <w:link w:val="247"/>
    <w:qFormat/>
    <w:uiPriority w:val="0"/>
    <w:pPr>
      <w:spacing w:after="120"/>
      <w:ind w:left="420"/>
    </w:pPr>
    <w:rPr>
      <w:sz w:val="20"/>
      <w:szCs w:val="24"/>
    </w:rPr>
  </w:style>
  <w:style w:type="paragraph" w:styleId="18">
    <w:name w:val="envelope return"/>
    <w:basedOn w:val="1"/>
    <w:unhideWhenUsed/>
    <w:qFormat/>
    <w:uiPriority w:val="99"/>
    <w:pPr>
      <w:snapToGrid w:val="0"/>
    </w:pPr>
    <w:rPr>
      <w:rFonts w:ascii="Cambria" w:hAnsi="Cambria" w:eastAsia="宋体" w:cs="Times New Roman"/>
    </w:rPr>
  </w:style>
  <w:style w:type="paragraph" w:styleId="19">
    <w:name w:val="List Bullet 2"/>
    <w:basedOn w:val="1"/>
    <w:semiHidden/>
    <w:unhideWhenUsed/>
    <w:qFormat/>
    <w:uiPriority w:val="99"/>
    <w:pPr>
      <w:numPr>
        <w:ilvl w:val="0"/>
        <w:numId w:val="1"/>
      </w:numPr>
    </w:pPr>
  </w:style>
  <w:style w:type="paragraph" w:styleId="20">
    <w:name w:val="index 4"/>
    <w:basedOn w:val="1"/>
    <w:next w:val="1"/>
    <w:unhideWhenUsed/>
    <w:qFormat/>
    <w:uiPriority w:val="99"/>
    <w:pPr>
      <w:ind w:left="600"/>
    </w:pPr>
    <w:rPr>
      <w:rFonts w:ascii="Verdana" w:hAnsi="Verdana"/>
      <w:szCs w:val="20"/>
    </w:r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ind w:left="840"/>
    </w:pPr>
    <w:rPr>
      <w:rFonts w:ascii="Calibri" w:hAnsi="Calibri"/>
    </w:rPr>
  </w:style>
  <w:style w:type="paragraph" w:styleId="23">
    <w:name w:val="Plain Text"/>
    <w:basedOn w:val="1"/>
    <w:link w:val="208"/>
    <w:qFormat/>
    <w:uiPriority w:val="0"/>
    <w:rPr>
      <w:rFonts w:ascii="宋体" w:hAnsi="Courier New"/>
      <w:sz w:val="20"/>
      <w:szCs w:val="21"/>
    </w:rPr>
  </w:style>
  <w:style w:type="paragraph" w:styleId="24">
    <w:name w:val="toc 8"/>
    <w:basedOn w:val="1"/>
    <w:next w:val="1"/>
    <w:unhideWhenUsed/>
    <w:qFormat/>
    <w:uiPriority w:val="39"/>
    <w:pPr>
      <w:spacing w:after="57"/>
      <w:ind w:left="1984" w:right="0" w:firstLine="0"/>
    </w:pPr>
  </w:style>
  <w:style w:type="paragraph" w:styleId="25">
    <w:name w:val="Date"/>
    <w:basedOn w:val="1"/>
    <w:next w:val="1"/>
    <w:unhideWhenUsed/>
    <w:qFormat/>
    <w:uiPriority w:val="99"/>
    <w:pPr>
      <w:ind w:left="100"/>
    </w:pPr>
    <w:rPr>
      <w:rFonts w:eastAsia="楷体_GB2312"/>
      <w:b/>
      <w:bCs/>
      <w:sz w:val="32"/>
    </w:rPr>
  </w:style>
  <w:style w:type="paragraph" w:styleId="26">
    <w:name w:val="Body Text Indent 2"/>
    <w:basedOn w:val="1"/>
    <w:link w:val="254"/>
    <w:qFormat/>
    <w:uiPriority w:val="0"/>
    <w:pPr>
      <w:spacing w:line="480" w:lineRule="exact"/>
      <w:ind w:firstLine="562"/>
    </w:pPr>
    <w:rPr>
      <w:rFonts w:ascii="楷体_GB2312" w:eastAsia="楷体_GB2312"/>
      <w:b/>
      <w:bCs/>
      <w:sz w:val="28"/>
      <w:szCs w:val="24"/>
    </w:rPr>
  </w:style>
  <w:style w:type="paragraph" w:styleId="27">
    <w:name w:val="endnote text"/>
    <w:basedOn w:val="1"/>
    <w:link w:val="199"/>
    <w:semiHidden/>
    <w:unhideWhenUsed/>
    <w:qFormat/>
    <w:uiPriority w:val="99"/>
    <w:pPr>
      <w:spacing w:after="0" w:line="240" w:lineRule="auto"/>
    </w:pPr>
    <w:rPr>
      <w:sz w:val="20"/>
    </w:rPr>
  </w:style>
  <w:style w:type="paragraph" w:styleId="28">
    <w:name w:val="Balloon Text"/>
    <w:basedOn w:val="1"/>
    <w:link w:val="246"/>
    <w:unhideWhenUsed/>
    <w:qFormat/>
    <w:uiPriority w:val="0"/>
    <w:rPr>
      <w:sz w:val="18"/>
      <w:szCs w:val="18"/>
    </w:rPr>
  </w:style>
  <w:style w:type="paragraph" w:styleId="29">
    <w:name w:val="footer"/>
    <w:basedOn w:val="1"/>
    <w:link w:val="256"/>
    <w:unhideWhenUsed/>
    <w:qFormat/>
    <w:uiPriority w:val="0"/>
    <w:pPr>
      <w:tabs>
        <w:tab w:val="center" w:pos="4153"/>
        <w:tab w:val="right" w:pos="8306"/>
      </w:tabs>
      <w:jc w:val="left"/>
    </w:pPr>
    <w:rPr>
      <w:sz w:val="18"/>
      <w:szCs w:val="18"/>
    </w:rPr>
  </w:style>
  <w:style w:type="paragraph" w:styleId="30">
    <w:name w:val="header"/>
    <w:basedOn w:val="1"/>
    <w:link w:val="202"/>
    <w:unhideWhenUsed/>
    <w:qFormat/>
    <w:uiPriority w:val="0"/>
    <w:pPr>
      <w:pBdr>
        <w:bottom w:val="single" w:color="auto" w:sz="6" w:space="1"/>
      </w:pBdr>
      <w:tabs>
        <w:tab w:val="center" w:pos="4153"/>
        <w:tab w:val="right" w:pos="8306"/>
      </w:tabs>
      <w:jc w:val="center"/>
    </w:pPr>
    <w:rPr>
      <w:sz w:val="18"/>
      <w:szCs w:val="18"/>
    </w:rPr>
  </w:style>
  <w:style w:type="paragraph" w:styleId="31">
    <w:name w:val="toc 1"/>
    <w:basedOn w:val="1"/>
    <w:next w:val="1"/>
    <w:unhideWhenUsed/>
    <w:qFormat/>
    <w:uiPriority w:val="39"/>
    <w:rPr>
      <w:rFonts w:ascii="Calibri" w:hAnsi="Calibri"/>
    </w:rPr>
  </w:style>
  <w:style w:type="paragraph" w:styleId="32">
    <w:name w:val="toc 4"/>
    <w:basedOn w:val="1"/>
    <w:next w:val="1"/>
    <w:unhideWhenUsed/>
    <w:qFormat/>
    <w:uiPriority w:val="39"/>
    <w:pPr>
      <w:spacing w:after="57"/>
      <w:ind w:left="850" w:right="0" w:firstLine="0"/>
    </w:pPr>
  </w:style>
  <w:style w:type="paragraph" w:styleId="33">
    <w:name w:val="Subtitle"/>
    <w:basedOn w:val="1"/>
    <w:next w:val="1"/>
    <w:link w:val="65"/>
    <w:qFormat/>
    <w:uiPriority w:val="11"/>
    <w:pPr>
      <w:spacing w:before="200" w:after="200"/>
    </w:pPr>
    <w:rPr>
      <w:sz w:val="24"/>
      <w:szCs w:val="24"/>
    </w:rPr>
  </w:style>
  <w:style w:type="paragraph" w:styleId="34">
    <w:name w:val="footnote text"/>
    <w:basedOn w:val="1"/>
    <w:link w:val="198"/>
    <w:semiHidden/>
    <w:unhideWhenUsed/>
    <w:qFormat/>
    <w:uiPriority w:val="99"/>
    <w:pPr>
      <w:spacing w:after="40" w:line="240" w:lineRule="auto"/>
    </w:pPr>
    <w:rPr>
      <w:sz w:val="18"/>
    </w:rPr>
  </w:style>
  <w:style w:type="paragraph" w:styleId="35">
    <w:name w:val="toc 6"/>
    <w:basedOn w:val="1"/>
    <w:next w:val="1"/>
    <w:unhideWhenUsed/>
    <w:qFormat/>
    <w:uiPriority w:val="39"/>
    <w:pPr>
      <w:spacing w:after="57"/>
      <w:ind w:left="1417" w:right="0" w:firstLine="0"/>
    </w:pPr>
  </w:style>
  <w:style w:type="paragraph" w:styleId="36">
    <w:name w:val="table of figures"/>
    <w:basedOn w:val="1"/>
    <w:next w:val="1"/>
    <w:semiHidden/>
    <w:qFormat/>
    <w:uiPriority w:val="0"/>
    <w:pPr>
      <w:ind w:left="840" w:hanging="420"/>
    </w:pPr>
    <w:rPr>
      <w:sz w:val="24"/>
      <w:szCs w:val="24"/>
    </w:rPr>
  </w:style>
  <w:style w:type="paragraph" w:styleId="37">
    <w:name w:val="toc 2"/>
    <w:basedOn w:val="1"/>
    <w:next w:val="1"/>
    <w:unhideWhenUsed/>
    <w:qFormat/>
    <w:uiPriority w:val="39"/>
    <w:pPr>
      <w:ind w:left="420"/>
    </w:pPr>
    <w:rPr>
      <w:rFonts w:ascii="Calibri" w:hAnsi="Calibri"/>
    </w:rPr>
  </w:style>
  <w:style w:type="paragraph" w:styleId="38">
    <w:name w:val="toc 9"/>
    <w:basedOn w:val="1"/>
    <w:next w:val="1"/>
    <w:unhideWhenUsed/>
    <w:qFormat/>
    <w:uiPriority w:val="39"/>
    <w:pPr>
      <w:spacing w:after="57"/>
      <w:ind w:left="2268" w:right="0" w:firstLine="0"/>
    </w:pPr>
  </w:style>
  <w:style w:type="paragraph" w:styleId="39">
    <w:name w:val="Normal (Web)"/>
    <w:basedOn w:val="1"/>
    <w:unhideWhenUsed/>
    <w:qFormat/>
    <w:uiPriority w:val="99"/>
    <w:rPr>
      <w:sz w:val="24"/>
    </w:rPr>
  </w:style>
  <w:style w:type="paragraph" w:styleId="40">
    <w:name w:val="Title"/>
    <w:basedOn w:val="1"/>
    <w:next w:val="1"/>
    <w:link w:val="64"/>
    <w:qFormat/>
    <w:uiPriority w:val="10"/>
    <w:pPr>
      <w:spacing w:before="300" w:after="200"/>
      <w:contextualSpacing/>
    </w:pPr>
    <w:rPr>
      <w:sz w:val="48"/>
      <w:szCs w:val="48"/>
    </w:rPr>
  </w:style>
  <w:style w:type="paragraph" w:styleId="41">
    <w:name w:val="annotation subject"/>
    <w:basedOn w:val="14"/>
    <w:next w:val="14"/>
    <w:link w:val="249"/>
    <w:unhideWhenUsed/>
    <w:qFormat/>
    <w:uiPriority w:val="99"/>
    <w:rPr>
      <w:b/>
      <w:bCs/>
      <w:szCs w:val="20"/>
    </w:rPr>
  </w:style>
  <w:style w:type="paragraph" w:styleId="42">
    <w:name w:val="Body Text First Indent"/>
    <w:basedOn w:val="15"/>
    <w:qFormat/>
    <w:uiPriority w:val="0"/>
    <w:pPr>
      <w:spacing w:before="100" w:after="100" w:line="360" w:lineRule="atLeast"/>
      <w:ind w:firstLine="425"/>
    </w:pPr>
  </w:style>
  <w:style w:type="table" w:styleId="44">
    <w:name w:val="Table Grid"/>
    <w:basedOn w:val="43"/>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rFonts w:ascii="Tahoma" w:hAnsi="Tahoma" w:eastAsia="宋体"/>
      <w:b/>
      <w:bCs/>
      <w:spacing w:val="10"/>
      <w:sz w:val="24"/>
      <w:lang w:val="en-US" w:eastAsia="zh-CN" w:bidi="ar-SA"/>
    </w:rPr>
  </w:style>
  <w:style w:type="character" w:styleId="47">
    <w:name w:val="endnote reference"/>
    <w:basedOn w:val="45"/>
    <w:semiHidden/>
    <w:unhideWhenUsed/>
    <w:qFormat/>
    <w:uiPriority w:val="99"/>
    <w:rPr>
      <w:vertAlign w:val="superscript"/>
    </w:rPr>
  </w:style>
  <w:style w:type="character" w:styleId="48">
    <w:name w:val="page number"/>
    <w:qFormat/>
    <w:uiPriority w:val="0"/>
  </w:style>
  <w:style w:type="character" w:styleId="49">
    <w:name w:val="HTML Typewriter"/>
    <w:qFormat/>
    <w:uiPriority w:val="0"/>
    <w:rPr>
      <w:rFonts w:ascii="Courier New" w:hAnsi="Courier New" w:cs="Courier New"/>
      <w:sz w:val="20"/>
      <w:szCs w:val="20"/>
    </w:rPr>
  </w:style>
  <w:style w:type="character" w:styleId="50">
    <w:name w:val="Hyperlink"/>
    <w:unhideWhenUsed/>
    <w:qFormat/>
    <w:uiPriority w:val="99"/>
    <w:rPr>
      <w:color w:val="0000FF"/>
      <w:u w:val="single"/>
    </w:rPr>
  </w:style>
  <w:style w:type="character" w:styleId="51">
    <w:name w:val="annotation reference"/>
    <w:unhideWhenUsed/>
    <w:qFormat/>
    <w:uiPriority w:val="99"/>
    <w:rPr>
      <w:sz w:val="21"/>
      <w:szCs w:val="21"/>
    </w:rPr>
  </w:style>
  <w:style w:type="character" w:styleId="52">
    <w:name w:val="footnote reference"/>
    <w:basedOn w:val="45"/>
    <w:unhideWhenUsed/>
    <w:qFormat/>
    <w:uiPriority w:val="99"/>
    <w:rPr>
      <w:vertAlign w:val="superscript"/>
    </w:rPr>
  </w:style>
  <w:style w:type="paragraph" w:customStyle="1" w:styleId="53">
    <w:name w:val="Default"/>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54">
    <w:name w:val="Heading 1 Char"/>
    <w:basedOn w:val="45"/>
    <w:qFormat/>
    <w:uiPriority w:val="9"/>
    <w:rPr>
      <w:rFonts w:ascii="Arial" w:hAnsi="Arial" w:eastAsia="Arial" w:cs="Arial"/>
      <w:sz w:val="40"/>
      <w:szCs w:val="40"/>
    </w:rPr>
  </w:style>
  <w:style w:type="character" w:customStyle="1" w:styleId="55">
    <w:name w:val="Heading 2 Char"/>
    <w:basedOn w:val="45"/>
    <w:qFormat/>
    <w:uiPriority w:val="9"/>
    <w:rPr>
      <w:rFonts w:ascii="Arial" w:hAnsi="Arial" w:eastAsia="Arial" w:cs="Arial"/>
      <w:sz w:val="34"/>
    </w:rPr>
  </w:style>
  <w:style w:type="character" w:customStyle="1" w:styleId="56">
    <w:name w:val="Heading 3 Char"/>
    <w:basedOn w:val="45"/>
    <w:qFormat/>
    <w:uiPriority w:val="9"/>
    <w:rPr>
      <w:rFonts w:ascii="Arial" w:hAnsi="Arial" w:eastAsia="Arial" w:cs="Arial"/>
      <w:sz w:val="30"/>
      <w:szCs w:val="30"/>
    </w:rPr>
  </w:style>
  <w:style w:type="character" w:customStyle="1" w:styleId="57">
    <w:name w:val="Heading 4 Char"/>
    <w:basedOn w:val="45"/>
    <w:qFormat/>
    <w:uiPriority w:val="9"/>
    <w:rPr>
      <w:rFonts w:ascii="Arial" w:hAnsi="Arial" w:eastAsia="Arial" w:cs="Arial"/>
      <w:b/>
      <w:bCs/>
      <w:sz w:val="26"/>
      <w:szCs w:val="26"/>
    </w:rPr>
  </w:style>
  <w:style w:type="character" w:customStyle="1" w:styleId="58">
    <w:name w:val="Heading 5 Char"/>
    <w:basedOn w:val="45"/>
    <w:qFormat/>
    <w:uiPriority w:val="9"/>
    <w:rPr>
      <w:rFonts w:ascii="Arial" w:hAnsi="Arial" w:eastAsia="Arial" w:cs="Arial"/>
      <w:b/>
      <w:bCs/>
      <w:sz w:val="24"/>
      <w:szCs w:val="24"/>
    </w:rPr>
  </w:style>
  <w:style w:type="character" w:customStyle="1" w:styleId="59">
    <w:name w:val="Heading 6 Char"/>
    <w:basedOn w:val="45"/>
    <w:qFormat/>
    <w:uiPriority w:val="9"/>
    <w:rPr>
      <w:rFonts w:ascii="Arial" w:hAnsi="Arial" w:eastAsia="Arial" w:cs="Arial"/>
      <w:b/>
      <w:bCs/>
      <w:sz w:val="22"/>
      <w:szCs w:val="22"/>
    </w:rPr>
  </w:style>
  <w:style w:type="character" w:customStyle="1" w:styleId="60">
    <w:name w:val="Heading 7 Char"/>
    <w:basedOn w:val="45"/>
    <w:qFormat/>
    <w:uiPriority w:val="9"/>
    <w:rPr>
      <w:rFonts w:ascii="Arial" w:hAnsi="Arial" w:eastAsia="Arial" w:cs="Arial"/>
      <w:b/>
      <w:bCs/>
      <w:i/>
      <w:iCs/>
      <w:sz w:val="22"/>
      <w:szCs w:val="22"/>
    </w:rPr>
  </w:style>
  <w:style w:type="character" w:customStyle="1" w:styleId="61">
    <w:name w:val="Heading 8 Char"/>
    <w:basedOn w:val="45"/>
    <w:qFormat/>
    <w:uiPriority w:val="9"/>
    <w:rPr>
      <w:rFonts w:ascii="Arial" w:hAnsi="Arial" w:eastAsia="Arial" w:cs="Arial"/>
      <w:i/>
      <w:iCs/>
      <w:sz w:val="22"/>
      <w:szCs w:val="22"/>
    </w:rPr>
  </w:style>
  <w:style w:type="character" w:customStyle="1" w:styleId="62">
    <w:name w:val="Heading 9 Char"/>
    <w:basedOn w:val="45"/>
    <w:qFormat/>
    <w:uiPriority w:val="9"/>
    <w:rPr>
      <w:rFonts w:ascii="Arial" w:hAnsi="Arial" w:eastAsia="Arial" w:cs="Arial"/>
      <w:i/>
      <w:iCs/>
      <w:sz w:val="21"/>
      <w:szCs w:val="21"/>
    </w:rPr>
  </w:style>
  <w:style w:type="paragraph" w:styleId="63">
    <w:name w:val="No Spacing"/>
    <w:qFormat/>
    <w:uiPriority w:val="1"/>
    <w:pPr>
      <w:spacing w:before="0" w:after="0" w:line="240" w:lineRule="auto"/>
    </w:pPr>
    <w:rPr>
      <w:rFonts w:hint="default" w:ascii="Calibri" w:hAnsi="Calibri" w:eastAsia="宋体" w:cs="Times New Roman"/>
    </w:rPr>
  </w:style>
  <w:style w:type="character" w:customStyle="1" w:styleId="64">
    <w:name w:val="Title Char"/>
    <w:basedOn w:val="45"/>
    <w:link w:val="40"/>
    <w:qFormat/>
    <w:uiPriority w:val="10"/>
    <w:rPr>
      <w:sz w:val="48"/>
      <w:szCs w:val="48"/>
    </w:rPr>
  </w:style>
  <w:style w:type="character" w:customStyle="1" w:styleId="65">
    <w:name w:val="Subtitle Char"/>
    <w:basedOn w:val="45"/>
    <w:link w:val="33"/>
    <w:qFormat/>
    <w:uiPriority w:val="11"/>
    <w:rPr>
      <w:sz w:val="24"/>
      <w:szCs w:val="24"/>
    </w:rPr>
  </w:style>
  <w:style w:type="paragraph" w:styleId="66">
    <w:name w:val="Quote"/>
    <w:basedOn w:val="1"/>
    <w:next w:val="1"/>
    <w:link w:val="67"/>
    <w:qFormat/>
    <w:uiPriority w:val="29"/>
    <w:pPr>
      <w:ind w:left="720" w:right="720"/>
    </w:pPr>
    <w:rPr>
      <w:i/>
    </w:rPr>
  </w:style>
  <w:style w:type="character" w:customStyle="1" w:styleId="67">
    <w:name w:val="Quote Char"/>
    <w:link w:val="66"/>
    <w:qFormat/>
    <w:uiPriority w:val="29"/>
    <w:rPr>
      <w:i/>
    </w:rPr>
  </w:style>
  <w:style w:type="paragraph" w:styleId="68">
    <w:name w:val="Intense Quote"/>
    <w:basedOn w:val="1"/>
    <w:next w:val="1"/>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9">
    <w:name w:val="Intense Quote Char"/>
    <w:link w:val="68"/>
    <w:qFormat/>
    <w:uiPriority w:val="30"/>
    <w:rPr>
      <w:i/>
    </w:rPr>
  </w:style>
  <w:style w:type="character" w:customStyle="1" w:styleId="70">
    <w:name w:val="Header Char"/>
    <w:basedOn w:val="45"/>
    <w:qFormat/>
    <w:uiPriority w:val="99"/>
  </w:style>
  <w:style w:type="character" w:customStyle="1" w:styleId="71">
    <w:name w:val="Footer Char"/>
    <w:basedOn w:val="45"/>
    <w:qFormat/>
    <w:uiPriority w:val="99"/>
  </w:style>
  <w:style w:type="character" w:customStyle="1" w:styleId="72">
    <w:name w:val="Caption Char"/>
    <w:qFormat/>
    <w:uiPriority w:val="99"/>
  </w:style>
  <w:style w:type="table" w:customStyle="1" w:styleId="73">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4">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1">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8">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style>
  <w:style w:type="table" w:customStyle="1" w:styleId="157">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4F81BD" w:themeColor="accent1" w:sz="32" w:space="0"/>
          <w:right w:val="single" w:color="CCE8CF" w:themeColor="light1" w:sz="4" w:space="0"/>
        </w:tcBorders>
      </w:tcPr>
    </w:tblStylePr>
    <w:tblStylePr w:type="lastCol">
      <w:tcPr>
        <w:tcBorders>
          <w:left w:val="single" w:color="CCE8CF" w:themeColor="light1" w:sz="4" w:space="0"/>
          <w:right w:val="single" w:color="4F81BD" w:themeColor="accent1" w:sz="32" w:space="0"/>
        </w:tcBorders>
      </w:tcPr>
    </w:tblStylePr>
    <w:tblStylePr w:type="band1Vert">
      <w:tcPr>
        <w:tcBorders>
          <w:left w:val="single" w:color="CCE8CF" w:themeColor="light1" w:sz="4" w:space="0"/>
          <w:right w:val="single" w:color="CCE8CF" w:themeColor="light1" w:sz="4" w:space="0"/>
        </w:tcBorders>
        <w:shd w:val="clear" w:color="4F81BD" w:themeColor="accent1" w:fill="4F81BD"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4F81BD" w:themeColor="accent1" w:fill="4F81BD" w:themeFill="accent1"/>
      </w:tcPr>
    </w:tblStylePr>
    <w:tblStylePr w:type="band2Horz">
      <w:tcPr>
        <w:tcBorders>
          <w:top w:val="single" w:color="CCE8CF" w:themeColor="light1" w:sz="4" w:space="0"/>
          <w:bottom w:val="single" w:color="CCE8CF" w:themeColor="light1" w:sz="4" w:space="0"/>
        </w:tcBorders>
        <w:shd w:val="clear" w:color="4F81BD" w:themeColor="accent1" w:fill="4F81BD" w:themeFill="accent1"/>
      </w:tcPr>
    </w:tblStylePr>
  </w:style>
  <w:style w:type="table" w:customStyle="1" w:styleId="158">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D99795" w:themeColor="accent2" w:themeTint="97" w:sz="32" w:space="0"/>
          <w:right w:val="single" w:color="CCE8CF" w:themeColor="light1" w:sz="4" w:space="0"/>
        </w:tcBorders>
      </w:tcPr>
    </w:tblStylePr>
    <w:tblStylePr w:type="lastCol">
      <w:tcPr>
        <w:tcBorders>
          <w:left w:val="single" w:color="CCE8CF" w:themeColor="light1" w:sz="4" w:space="0"/>
          <w:right w:val="single" w:color="D99795" w:themeColor="accent2" w:themeTint="97" w:sz="32" w:space="0"/>
        </w:tcBorders>
      </w:tcPr>
    </w:tblStylePr>
    <w:tblStylePr w:type="band1Vert">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style>
  <w:style w:type="table" w:customStyle="1" w:styleId="159">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3D69C" w:themeColor="accent3" w:themeTint="98" w:sz="32" w:space="0"/>
          <w:right w:val="single" w:color="CCE8CF" w:themeColor="light1" w:sz="4" w:space="0"/>
        </w:tcBorders>
      </w:tcPr>
    </w:tblStylePr>
    <w:tblStylePr w:type="lastCol">
      <w:tcPr>
        <w:tcBorders>
          <w:left w:val="single" w:color="CCE8CF" w:themeColor="light1" w:sz="4" w:space="0"/>
          <w:right w:val="single" w:color="C3D69C" w:themeColor="accent3" w:themeTint="98" w:sz="32" w:space="0"/>
        </w:tcBorders>
      </w:tcPr>
    </w:tblStylePr>
    <w:tblStylePr w:type="band1Vert">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style>
  <w:style w:type="table" w:customStyle="1" w:styleId="160">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B2A1C6" w:themeColor="accent4" w:themeTint="9A" w:sz="32" w:space="0"/>
          <w:right w:val="single" w:color="CCE8CF" w:themeColor="light1" w:sz="4" w:space="0"/>
        </w:tcBorders>
      </w:tcPr>
    </w:tblStylePr>
    <w:tblStylePr w:type="lastCol">
      <w:tcPr>
        <w:tcBorders>
          <w:left w:val="single" w:color="CCE8CF" w:themeColor="light1" w:sz="4" w:space="0"/>
          <w:right w:val="single" w:color="B2A1C6" w:themeColor="accent4" w:themeTint="9A" w:sz="32" w:space="0"/>
        </w:tcBorders>
      </w:tcPr>
    </w:tblStylePr>
    <w:tblStylePr w:type="band1Vert">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style>
  <w:style w:type="table" w:customStyle="1" w:styleId="161">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92CCDC" w:themeColor="accent5" w:themeTint="9A" w:sz="32" w:space="0"/>
          <w:right w:val="single" w:color="CCE8CF" w:themeColor="light1" w:sz="4" w:space="0"/>
        </w:tcBorders>
      </w:tcPr>
    </w:tblStylePr>
    <w:tblStylePr w:type="lastCol">
      <w:tcPr>
        <w:tcBorders>
          <w:left w:val="single" w:color="CCE8CF" w:themeColor="light1" w:sz="4" w:space="0"/>
          <w:right w:val="single" w:color="92CCDC" w:themeColor="accent5" w:themeTint="9A" w:sz="32" w:space="0"/>
        </w:tcBorders>
      </w:tcPr>
    </w:tblStylePr>
    <w:tblStylePr w:type="band1Vert">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style>
  <w:style w:type="table" w:customStyle="1" w:styleId="162">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AC090" w:themeColor="accent6" w:themeTint="98" w:sz="32" w:space="0"/>
          <w:right w:val="single" w:color="CCE8CF" w:themeColor="light1" w:sz="4" w:space="0"/>
        </w:tcBorders>
      </w:tcPr>
    </w:tblStylePr>
    <w:tblStylePr w:type="lastCol">
      <w:tcPr>
        <w:tcBorders>
          <w:left w:val="single" w:color="CCE8CF" w:themeColor="light1" w:sz="4" w:space="0"/>
          <w:right w:val="single" w:color="FAC090" w:themeColor="accent6" w:themeTint="98" w:sz="32" w:space="0"/>
        </w:tcBorders>
      </w:tcPr>
    </w:tblStylePr>
    <w:tblStylePr w:type="band1Vert">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style>
  <w:style w:type="table" w:customStyle="1" w:styleId="163">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Footnote Text Char"/>
    <w:link w:val="34"/>
    <w:qFormat/>
    <w:uiPriority w:val="99"/>
    <w:rPr>
      <w:sz w:val="18"/>
    </w:rPr>
  </w:style>
  <w:style w:type="character" w:customStyle="1" w:styleId="199">
    <w:name w:val="Endnote Text Char"/>
    <w:link w:val="27"/>
    <w:qFormat/>
    <w:uiPriority w:val="99"/>
    <w:rPr>
      <w:sz w:val="20"/>
    </w:rPr>
  </w:style>
  <w:style w:type="paragraph" w:customStyle="1" w:styleId="200">
    <w:name w:val="TOC Heading"/>
    <w:unhideWhenUsed/>
    <w:qFormat/>
    <w:uiPriority w:val="39"/>
    <w:rPr>
      <w:rFonts w:hint="default" w:ascii="Calibri" w:hAnsi="Calibri" w:eastAsia="宋体" w:cs="Times New Roman"/>
    </w:rPr>
  </w:style>
  <w:style w:type="paragraph" w:customStyle="1" w:styleId="201">
    <w:name w:val="正文（缩进）"/>
    <w:basedOn w:val="1"/>
    <w:qFormat/>
    <w:uiPriority w:val="0"/>
    <w:pPr>
      <w:ind w:firstLine="480"/>
    </w:pPr>
  </w:style>
  <w:style w:type="character" w:customStyle="1" w:styleId="202">
    <w:name w:val="页眉 Char"/>
    <w:link w:val="30"/>
    <w:qFormat/>
    <w:uiPriority w:val="0"/>
    <w:rPr>
      <w:rFonts w:ascii="Times New Roman" w:hAnsi="Times New Roman" w:eastAsia="宋体" w:cs="Times New Roman"/>
      <w:sz w:val="18"/>
      <w:szCs w:val="18"/>
    </w:rPr>
  </w:style>
  <w:style w:type="character" w:customStyle="1" w:styleId="203">
    <w:name w:val="font01"/>
    <w:qFormat/>
    <w:uiPriority w:val="0"/>
    <w:rPr>
      <w:rFonts w:hint="eastAsia" w:ascii="宋体" w:hAnsi="宋体" w:eastAsia="宋体" w:cs="宋体"/>
      <w:color w:val="000000"/>
      <w:sz w:val="24"/>
      <w:szCs w:val="24"/>
      <w:u w:val="none"/>
    </w:rPr>
  </w:style>
  <w:style w:type="character" w:customStyle="1" w:styleId="204">
    <w:name w:val="标题 4 Char"/>
    <w:link w:val="5"/>
    <w:qFormat/>
    <w:uiPriority w:val="0"/>
    <w:rPr>
      <w:rFonts w:ascii="Arial" w:hAnsi="Arial" w:eastAsia="黑体" w:cs="Arial"/>
      <w:b/>
      <w:bCs/>
      <w:sz w:val="28"/>
      <w:szCs w:val="28"/>
    </w:rPr>
  </w:style>
  <w:style w:type="character" w:customStyle="1" w:styleId="205">
    <w:name w:val="批注文字 Char1"/>
    <w:link w:val="14"/>
    <w:qFormat/>
    <w:uiPriority w:val="99"/>
    <w:rPr>
      <w:rFonts w:ascii="Times New Roman" w:hAnsi="Times New Roman" w:eastAsia="宋体" w:cs="Times New Roman"/>
      <w:szCs w:val="24"/>
    </w:rPr>
  </w:style>
  <w:style w:type="character" w:customStyle="1" w:styleId="206">
    <w:name w:val="font11"/>
    <w:basedOn w:val="45"/>
    <w:qFormat/>
    <w:uiPriority w:val="0"/>
    <w:rPr>
      <w:rFonts w:hint="eastAsia" w:ascii="宋体" w:hAnsi="宋体" w:eastAsia="宋体" w:cs="宋体"/>
      <w:color w:val="000000"/>
      <w:sz w:val="20"/>
      <w:szCs w:val="20"/>
      <w:u w:val="none"/>
    </w:rPr>
  </w:style>
  <w:style w:type="character" w:customStyle="1" w:styleId="207">
    <w:name w:val="Char Char11"/>
    <w:qFormat/>
    <w:uiPriority w:val="0"/>
    <w:rPr>
      <w:rFonts w:ascii="Arial" w:hAnsi="Arial" w:eastAsia="宋体" w:cs="Times New Roman"/>
      <w:b/>
      <w:bCs/>
      <w:sz w:val="28"/>
      <w:szCs w:val="36"/>
    </w:rPr>
  </w:style>
  <w:style w:type="character" w:customStyle="1" w:styleId="208">
    <w:name w:val="纯文本 Char"/>
    <w:link w:val="23"/>
    <w:qFormat/>
    <w:uiPriority w:val="0"/>
    <w:rPr>
      <w:rFonts w:ascii="宋体" w:hAnsi="Courier New" w:eastAsia="宋体" w:cs="Times New Roman"/>
      <w:szCs w:val="21"/>
    </w:rPr>
  </w:style>
  <w:style w:type="character" w:customStyle="1" w:styleId="209">
    <w:name w:val="段落 Char1"/>
    <w:link w:val="210"/>
    <w:qFormat/>
    <w:uiPriority w:val="0"/>
    <w:rPr>
      <w:rFonts w:eastAsia="仿宋_GB2312"/>
      <w:sz w:val="32"/>
      <w:szCs w:val="32"/>
      <w:lang w:val="en-US" w:eastAsia="zh-CN" w:bidi="ar-SA"/>
    </w:rPr>
  </w:style>
  <w:style w:type="paragraph" w:customStyle="1" w:styleId="210">
    <w:name w:val="段落"/>
    <w:link w:val="209"/>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11">
    <w:name w:val="正文文本缩进 2 Char1"/>
    <w:basedOn w:val="45"/>
    <w:semiHidden/>
    <w:qFormat/>
    <w:uiPriority w:val="99"/>
  </w:style>
  <w:style w:type="character" w:customStyle="1" w:styleId="212">
    <w:name w:val="正文文本 Char"/>
    <w:link w:val="15"/>
    <w:qFormat/>
    <w:uiPriority w:val="0"/>
    <w:rPr>
      <w:rFonts w:ascii="楷体_GB2312" w:hAnsi="Arial" w:eastAsia="楷体_GB2312" w:cs="Times New Roman"/>
      <w:sz w:val="28"/>
      <w:szCs w:val="28"/>
    </w:rPr>
  </w:style>
  <w:style w:type="character" w:customStyle="1" w:styleId="213">
    <w:name w:val="标题 5 Char"/>
    <w:link w:val="7"/>
    <w:qFormat/>
    <w:uiPriority w:val="0"/>
    <w:rPr>
      <w:rFonts w:ascii="Calibri" w:hAnsi="Calibri" w:eastAsia="宋体" w:cs="Times New Roman"/>
      <w:b/>
      <w:bCs/>
      <w:sz w:val="28"/>
      <w:szCs w:val="28"/>
    </w:rPr>
  </w:style>
  <w:style w:type="character" w:customStyle="1" w:styleId="214">
    <w:name w:val="标题 3 Char"/>
    <w:link w:val="4"/>
    <w:qFormat/>
    <w:uiPriority w:val="0"/>
    <w:rPr>
      <w:rFonts w:ascii="Arial" w:hAnsi="Arial" w:eastAsia="黑体"/>
      <w:b/>
      <w:bCs/>
      <w:sz w:val="30"/>
      <w:szCs w:val="32"/>
    </w:rPr>
  </w:style>
  <w:style w:type="character" w:customStyle="1" w:styleId="215">
    <w:name w:val="标题 1 Char"/>
    <w:link w:val="2"/>
    <w:qFormat/>
    <w:uiPriority w:val="0"/>
    <w:rPr>
      <w:rFonts w:ascii="Times New Roman" w:hAnsi="Times New Roman" w:eastAsia="宋体"/>
      <w:b/>
      <w:bCs/>
      <w:sz w:val="44"/>
      <w:szCs w:val="44"/>
    </w:rPr>
  </w:style>
  <w:style w:type="character" w:customStyle="1" w:styleId="216">
    <w:name w:val="表格样式居中 Char"/>
    <w:link w:val="217"/>
    <w:qFormat/>
    <w:uiPriority w:val="0"/>
    <w:rPr>
      <w:rFonts w:ascii="宋体" w:hAnsi="宋体"/>
      <w:bCs/>
      <w:sz w:val="21"/>
      <w:szCs w:val="21"/>
      <w:lang w:val="zh-CN" w:eastAsia="zh-CN" w:bidi="ar-SA"/>
    </w:rPr>
  </w:style>
  <w:style w:type="paragraph" w:customStyle="1" w:styleId="217">
    <w:name w:val="表格样式居中"/>
    <w:link w:val="216"/>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18">
    <w:name w:val="font51"/>
    <w:qFormat/>
    <w:uiPriority w:val="0"/>
    <w:rPr>
      <w:rFonts w:hint="eastAsia" w:ascii="宋体" w:hAnsi="宋体" w:eastAsia="宋体" w:cs="宋体"/>
      <w:b/>
      <w:color w:val="000000"/>
      <w:sz w:val="20"/>
      <w:szCs w:val="20"/>
      <w:u w:val="none"/>
    </w:rPr>
  </w:style>
  <w:style w:type="character" w:customStyle="1" w:styleId="219">
    <w:name w:val="无间隔 Char"/>
    <w:link w:val="220"/>
    <w:qFormat/>
    <w:uiPriority w:val="0"/>
    <w:rPr>
      <w:sz w:val="21"/>
      <w:szCs w:val="22"/>
      <w:lang w:val="en-US" w:eastAsia="zh-CN" w:bidi="ar-SA"/>
    </w:rPr>
  </w:style>
  <w:style w:type="paragraph" w:customStyle="1" w:styleId="220">
    <w:name w:val="msonospacing"/>
    <w:link w:val="219"/>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21">
    <w:name w:val="Char Char9"/>
    <w:qFormat/>
    <w:uiPriority w:val="0"/>
    <w:rPr>
      <w:rFonts w:ascii="等线 Light" w:hAnsi="等线 Light" w:eastAsia="等线 Light" w:cs="Times New Roman"/>
      <w:b/>
      <w:bCs/>
      <w:sz w:val="28"/>
      <w:szCs w:val="28"/>
    </w:rPr>
  </w:style>
  <w:style w:type="character" w:customStyle="1" w:styleId="222">
    <w:name w:val="15"/>
    <w:qFormat/>
    <w:uiPriority w:val="0"/>
    <w:rPr>
      <w:rFonts w:hint="eastAsia" w:ascii="宋体" w:hAnsi="宋体" w:eastAsia="宋体"/>
      <w:color w:val="000000"/>
      <w:sz w:val="18"/>
      <w:szCs w:val="18"/>
    </w:rPr>
  </w:style>
  <w:style w:type="character" w:customStyle="1" w:styleId="223">
    <w:name w:val="标题 8 Char"/>
    <w:link w:val="10"/>
    <w:qFormat/>
    <w:uiPriority w:val="0"/>
    <w:rPr>
      <w:rFonts w:ascii="Cambria" w:hAnsi="Cambria" w:eastAsia="宋体" w:cs="Times New Roman"/>
      <w:sz w:val="24"/>
      <w:szCs w:val="24"/>
    </w:rPr>
  </w:style>
  <w:style w:type="character" w:customStyle="1" w:styleId="224">
    <w:name w:val="表格样式居左 Char"/>
    <w:link w:val="225"/>
    <w:qFormat/>
    <w:uiPriority w:val="0"/>
    <w:rPr>
      <w:rFonts w:eastAsia="仿宋_GB2312"/>
      <w:bCs/>
      <w:color w:val="000000"/>
      <w:sz w:val="21"/>
      <w:szCs w:val="44"/>
      <w:lang w:val="en-US" w:eastAsia="zh-CN" w:bidi="ar-SA"/>
    </w:rPr>
  </w:style>
  <w:style w:type="paragraph" w:customStyle="1" w:styleId="225">
    <w:name w:val="表格样式居左"/>
    <w:link w:val="224"/>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26">
    <w:name w:val="正文缩进 Char1"/>
    <w:qFormat/>
    <w:uiPriority w:val="0"/>
    <w:rPr>
      <w:rFonts w:ascii="Times New Roman" w:hAnsi="Times New Roman" w:eastAsia="宋体" w:cs="Times New Roman"/>
      <w:szCs w:val="20"/>
    </w:rPr>
  </w:style>
  <w:style w:type="character" w:customStyle="1" w:styleId="227">
    <w:name w:val="批注文字 Char"/>
    <w:qFormat/>
    <w:uiPriority w:val="99"/>
    <w:rPr>
      <w:sz w:val="21"/>
      <w:szCs w:val="22"/>
    </w:rPr>
  </w:style>
  <w:style w:type="character" w:customStyle="1" w:styleId="228">
    <w:name w:val="apple-style-span"/>
    <w:qFormat/>
    <w:uiPriority w:val="0"/>
  </w:style>
  <w:style w:type="character" w:customStyle="1" w:styleId="229">
    <w:name w:val="一级缩进 Char"/>
    <w:link w:val="230"/>
    <w:qFormat/>
    <w:uiPriority w:val="0"/>
    <w:rPr>
      <w:rFonts w:eastAsia="仿宋_GB2312"/>
      <w:sz w:val="32"/>
      <w:szCs w:val="32"/>
      <w:lang w:val="en-US" w:eastAsia="zh-CN" w:bidi="ar-SA"/>
    </w:rPr>
  </w:style>
  <w:style w:type="paragraph" w:customStyle="1" w:styleId="230">
    <w:name w:val="一级缩进"/>
    <w:link w:val="229"/>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31">
    <w:name w:val="Char Char8"/>
    <w:qFormat/>
    <w:uiPriority w:val="0"/>
    <w:rPr>
      <w:rFonts w:ascii="Calibri" w:hAnsi="Calibri" w:eastAsia="宋体" w:cs="Times New Roman"/>
      <w:b/>
      <w:bCs/>
      <w:sz w:val="28"/>
      <w:szCs w:val="28"/>
    </w:rPr>
  </w:style>
  <w:style w:type="character" w:customStyle="1" w:styleId="232">
    <w:name w:val="项目排列 Char"/>
    <w:link w:val="233"/>
    <w:qFormat/>
    <w:uiPriority w:val="0"/>
    <w:rPr>
      <w:sz w:val="24"/>
      <w:szCs w:val="24"/>
    </w:rPr>
  </w:style>
  <w:style w:type="paragraph" w:customStyle="1" w:styleId="233">
    <w:name w:val="项目排列"/>
    <w:basedOn w:val="1"/>
    <w:link w:val="232"/>
    <w:qFormat/>
    <w:uiPriority w:val="0"/>
    <w:pPr>
      <w:tabs>
        <w:tab w:val="left" w:pos="900"/>
      </w:tabs>
      <w:spacing w:line="300" w:lineRule="auto"/>
      <w:ind w:left="900" w:hanging="420"/>
    </w:pPr>
    <w:rPr>
      <w:sz w:val="24"/>
      <w:szCs w:val="24"/>
    </w:rPr>
  </w:style>
  <w:style w:type="character" w:customStyle="1" w:styleId="234">
    <w:name w:val="Char Char12"/>
    <w:qFormat/>
    <w:uiPriority w:val="0"/>
    <w:rPr>
      <w:b/>
      <w:bCs/>
      <w:sz w:val="44"/>
      <w:szCs w:val="44"/>
    </w:rPr>
  </w:style>
  <w:style w:type="character" w:customStyle="1" w:styleId="235">
    <w:name w:val="font101"/>
    <w:qFormat/>
    <w:uiPriority w:val="0"/>
    <w:rPr>
      <w:rFonts w:hint="eastAsia" w:ascii="宋体" w:hAnsi="宋体" w:eastAsia="宋体" w:cs="宋体"/>
      <w:b/>
      <w:color w:val="000000"/>
      <w:sz w:val="18"/>
      <w:szCs w:val="18"/>
      <w:u w:val="none"/>
    </w:rPr>
  </w:style>
  <w:style w:type="character" w:customStyle="1" w:styleId="236">
    <w:name w:val="标题 9 Char"/>
    <w:link w:val="11"/>
    <w:qFormat/>
    <w:uiPriority w:val="0"/>
    <w:rPr>
      <w:rFonts w:ascii="Cambria" w:hAnsi="Cambria" w:eastAsia="宋体" w:cs="Times New Roman"/>
      <w:sz w:val="20"/>
      <w:szCs w:val="21"/>
    </w:rPr>
  </w:style>
  <w:style w:type="character" w:customStyle="1" w:styleId="237">
    <w:name w:val="font91"/>
    <w:qFormat/>
    <w:uiPriority w:val="0"/>
    <w:rPr>
      <w:rFonts w:hint="eastAsia" w:ascii="宋体" w:hAnsi="宋体" w:eastAsia="宋体" w:cs="宋体"/>
      <w:color w:val="000000"/>
      <w:sz w:val="16"/>
      <w:szCs w:val="16"/>
      <w:u w:val="none"/>
    </w:rPr>
  </w:style>
  <w:style w:type="character" w:customStyle="1" w:styleId="238">
    <w:name w:val="表格文字 Char"/>
    <w:link w:val="239"/>
    <w:qFormat/>
    <w:uiPriority w:val="0"/>
    <w:rPr>
      <w:szCs w:val="21"/>
    </w:rPr>
  </w:style>
  <w:style w:type="paragraph" w:customStyle="1" w:styleId="239">
    <w:name w:val="表格文字"/>
    <w:basedOn w:val="1"/>
    <w:link w:val="238"/>
    <w:qFormat/>
    <w:uiPriority w:val="0"/>
    <w:pPr>
      <w:jc w:val="left"/>
    </w:pPr>
    <w:rPr>
      <w:sz w:val="20"/>
      <w:szCs w:val="21"/>
    </w:rPr>
  </w:style>
  <w:style w:type="character" w:customStyle="1" w:styleId="240">
    <w:name w:val="标题 5 字符"/>
    <w:semiHidden/>
    <w:qFormat/>
    <w:uiPriority w:val="0"/>
    <w:rPr>
      <w:rFonts w:ascii="Calibri" w:hAnsi="Calibri"/>
      <w:b/>
      <w:bCs/>
      <w:sz w:val="28"/>
      <w:szCs w:val="28"/>
    </w:rPr>
  </w:style>
  <w:style w:type="character" w:customStyle="1" w:styleId="241">
    <w:name w:val="标题 2 Char"/>
    <w:link w:val="3"/>
    <w:qFormat/>
    <w:uiPriority w:val="0"/>
    <w:rPr>
      <w:rFonts w:ascii="Arial" w:hAnsi="Arial"/>
      <w:b/>
      <w:bCs/>
      <w:sz w:val="28"/>
      <w:szCs w:val="36"/>
    </w:rPr>
  </w:style>
  <w:style w:type="character" w:customStyle="1" w:styleId="242">
    <w:name w:val="Table Text Char1"/>
    <w:link w:val="243"/>
    <w:qFormat/>
    <w:uiPriority w:val="0"/>
    <w:rPr>
      <w:rFonts w:ascii="Arial" w:hAnsi="Arial" w:cs="Arial"/>
      <w:sz w:val="18"/>
      <w:szCs w:val="24"/>
    </w:rPr>
  </w:style>
  <w:style w:type="paragraph" w:customStyle="1" w:styleId="243">
    <w:name w:val="Table Text"/>
    <w:basedOn w:val="1"/>
    <w:link w:val="242"/>
    <w:qFormat/>
    <w:uiPriority w:val="0"/>
    <w:pPr>
      <w:widowControl/>
      <w:tabs>
        <w:tab w:val="decimal" w:pos="0"/>
      </w:tabs>
      <w:spacing w:before="80" w:after="80"/>
    </w:pPr>
    <w:rPr>
      <w:rFonts w:ascii="Arial" w:hAnsi="Arial"/>
      <w:sz w:val="18"/>
      <w:szCs w:val="24"/>
    </w:rPr>
  </w:style>
  <w:style w:type="character" w:customStyle="1" w:styleId="244">
    <w:name w:val="列出段落 Char"/>
    <w:link w:val="245"/>
    <w:qFormat/>
    <w:uiPriority w:val="0"/>
    <w:rPr>
      <w:rFonts w:ascii="Calibri" w:hAnsi="Calibri" w:eastAsia="宋体" w:cs="Times New Roman"/>
    </w:rPr>
  </w:style>
  <w:style w:type="paragraph" w:customStyle="1" w:styleId="245">
    <w:name w:val="列出段落11"/>
    <w:basedOn w:val="1"/>
    <w:link w:val="244"/>
    <w:qFormat/>
    <w:uiPriority w:val="0"/>
    <w:pPr>
      <w:ind w:firstLine="200"/>
    </w:pPr>
    <w:rPr>
      <w:rFonts w:ascii="Calibri" w:hAnsi="Calibri"/>
      <w:sz w:val="20"/>
      <w:szCs w:val="20"/>
    </w:rPr>
  </w:style>
  <w:style w:type="character" w:customStyle="1" w:styleId="246">
    <w:name w:val="批注框文本 Char"/>
    <w:link w:val="28"/>
    <w:qFormat/>
    <w:uiPriority w:val="0"/>
    <w:rPr>
      <w:sz w:val="18"/>
      <w:szCs w:val="18"/>
    </w:rPr>
  </w:style>
  <w:style w:type="character" w:customStyle="1" w:styleId="247">
    <w:name w:val="正文文本缩进 Char"/>
    <w:link w:val="17"/>
    <w:qFormat/>
    <w:uiPriority w:val="0"/>
    <w:rPr>
      <w:rFonts w:ascii="Times New Roman" w:hAnsi="Times New Roman"/>
      <w:szCs w:val="24"/>
    </w:rPr>
  </w:style>
  <w:style w:type="character" w:customStyle="1" w:styleId="248">
    <w:name w:val="Char Char10"/>
    <w:qFormat/>
    <w:uiPriority w:val="0"/>
    <w:rPr>
      <w:rFonts w:ascii="Arial" w:hAnsi="Arial" w:eastAsia="黑体" w:cs="Times New Roman"/>
      <w:b/>
      <w:bCs/>
      <w:sz w:val="30"/>
      <w:szCs w:val="32"/>
    </w:rPr>
  </w:style>
  <w:style w:type="character" w:customStyle="1" w:styleId="249">
    <w:name w:val="批注主题 Char"/>
    <w:link w:val="41"/>
    <w:qFormat/>
    <w:uiPriority w:val="99"/>
    <w:rPr>
      <w:b/>
      <w:bCs/>
    </w:rPr>
  </w:style>
  <w:style w:type="character" w:customStyle="1" w:styleId="250">
    <w:name w:val="批注主题 Char1"/>
    <w:semiHidden/>
    <w:qFormat/>
    <w:uiPriority w:val="99"/>
    <w:rPr>
      <w:rFonts w:ascii="Times New Roman" w:hAnsi="Times New Roman" w:eastAsia="宋体" w:cs="Times New Roman"/>
      <w:b/>
      <w:bCs/>
      <w:szCs w:val="24"/>
    </w:rPr>
  </w:style>
  <w:style w:type="character" w:customStyle="1" w:styleId="251">
    <w:name w:val="font21"/>
    <w:basedOn w:val="45"/>
    <w:qFormat/>
    <w:uiPriority w:val="0"/>
    <w:rPr>
      <w:rFonts w:hint="eastAsia" w:ascii="宋体" w:hAnsi="宋体" w:eastAsia="宋体" w:cs="宋体"/>
      <w:color w:val="000000"/>
      <w:sz w:val="20"/>
      <w:szCs w:val="20"/>
      <w:u w:val="none"/>
    </w:rPr>
  </w:style>
  <w:style w:type="character" w:customStyle="1" w:styleId="252">
    <w:name w:val="标题 7 Char"/>
    <w:link w:val="9"/>
    <w:qFormat/>
    <w:uiPriority w:val="0"/>
    <w:rPr>
      <w:rFonts w:ascii="Times New Roman" w:hAnsi="Times New Roman" w:eastAsia="宋体" w:cs="Times New Roman"/>
      <w:b/>
      <w:bCs/>
      <w:sz w:val="24"/>
      <w:szCs w:val="24"/>
    </w:rPr>
  </w:style>
  <w:style w:type="character" w:customStyle="1" w:styleId="253">
    <w:name w:val="正文文本缩进 Char1"/>
    <w:basedOn w:val="45"/>
    <w:semiHidden/>
    <w:qFormat/>
    <w:uiPriority w:val="99"/>
  </w:style>
  <w:style w:type="character" w:customStyle="1" w:styleId="254">
    <w:name w:val="正文文本缩进 2 Char"/>
    <w:link w:val="26"/>
    <w:qFormat/>
    <w:uiPriority w:val="0"/>
    <w:rPr>
      <w:rFonts w:ascii="楷体_GB2312" w:hAnsi="Times New Roman" w:eastAsia="楷体_GB2312"/>
      <w:b/>
      <w:bCs/>
      <w:sz w:val="28"/>
      <w:szCs w:val="24"/>
    </w:rPr>
  </w:style>
  <w:style w:type="character" w:customStyle="1" w:styleId="255">
    <w:name w:val="正文缩进 Char"/>
    <w:link w:val="6"/>
    <w:qFormat/>
    <w:uiPriority w:val="0"/>
  </w:style>
  <w:style w:type="character" w:customStyle="1" w:styleId="256">
    <w:name w:val="页脚 Char"/>
    <w:link w:val="29"/>
    <w:qFormat/>
    <w:uiPriority w:val="0"/>
    <w:rPr>
      <w:rFonts w:ascii="Times New Roman" w:hAnsi="Times New Roman" w:eastAsia="宋体" w:cs="Times New Roman"/>
      <w:sz w:val="18"/>
      <w:szCs w:val="18"/>
    </w:rPr>
  </w:style>
  <w:style w:type="character" w:customStyle="1" w:styleId="257">
    <w:name w:val="批注框文本 Char1"/>
    <w:semiHidden/>
    <w:qFormat/>
    <w:uiPriority w:val="99"/>
    <w:rPr>
      <w:rFonts w:ascii="Times New Roman" w:hAnsi="Times New Roman"/>
      <w:sz w:val="18"/>
      <w:szCs w:val="18"/>
    </w:rPr>
  </w:style>
  <w:style w:type="character" w:customStyle="1" w:styleId="258">
    <w:name w:val="标题 6 Char"/>
    <w:link w:val="8"/>
    <w:qFormat/>
    <w:uiPriority w:val="0"/>
    <w:rPr>
      <w:rFonts w:ascii="Cambria" w:hAnsi="Cambria" w:eastAsia="宋体" w:cs="Times New Roman"/>
      <w:b/>
      <w:bCs/>
      <w:sz w:val="24"/>
      <w:szCs w:val="24"/>
    </w:rPr>
  </w:style>
  <w:style w:type="paragraph" w:customStyle="1" w:styleId="259">
    <w:name w:val="彩色列表 - 强调文字颜色 11"/>
    <w:basedOn w:val="1"/>
    <w:qFormat/>
    <w:uiPriority w:val="34"/>
    <w:pPr>
      <w:spacing w:line="360" w:lineRule="auto"/>
      <w:ind w:firstLine="420"/>
    </w:pPr>
    <w:rPr>
      <w:sz w:val="24"/>
    </w:rPr>
  </w:style>
  <w:style w:type="paragraph" w:customStyle="1" w:styleId="260">
    <w:name w:val="正文 1.1.1"/>
    <w:basedOn w:val="1"/>
    <w:next w:val="1"/>
    <w:qFormat/>
    <w:uiPriority w:val="0"/>
    <w:pPr>
      <w:tabs>
        <w:tab w:val="left" w:pos="851"/>
      </w:tabs>
      <w:outlineLvl w:val="2"/>
    </w:pPr>
    <w:rPr>
      <w:rFonts w:hAnsi="宋体"/>
      <w:color w:val="FF0000"/>
    </w:rPr>
  </w:style>
  <w:style w:type="paragraph" w:customStyle="1" w:styleId="261">
    <w:name w:val="（1）"/>
    <w:basedOn w:val="1"/>
    <w:qFormat/>
    <w:uiPriority w:val="0"/>
    <w:pPr>
      <w:spacing w:line="360" w:lineRule="auto"/>
      <w:ind w:firstLine="480"/>
    </w:pPr>
    <w:rPr>
      <w:rFonts w:ascii="宋体" w:hAnsi="宋体" w:cs="宋体"/>
      <w:sz w:val="24"/>
      <w:szCs w:val="24"/>
    </w:rPr>
  </w:style>
  <w:style w:type="paragraph" w:customStyle="1" w:styleId="262">
    <w:name w:val="修订1"/>
    <w:unhideWhenUsed/>
    <w:qFormat/>
    <w:uiPriority w:val="99"/>
    <w:rPr>
      <w:rFonts w:hint="default" w:ascii="Times New Roman" w:hAnsi="Times New Roman" w:eastAsia="宋体" w:cs="Times New Roman"/>
      <w:sz w:val="21"/>
      <w:szCs w:val="22"/>
      <w:lang w:val="en-US" w:eastAsia="zh-CN" w:bidi="ar-SA"/>
    </w:rPr>
  </w:style>
  <w:style w:type="paragraph" w:customStyle="1" w:styleId="263">
    <w:name w:val="正文缩进1"/>
    <w:basedOn w:val="1"/>
    <w:qFormat/>
    <w:uiPriority w:val="0"/>
    <w:pPr>
      <w:widowControl/>
      <w:spacing w:line="360" w:lineRule="auto"/>
      <w:ind w:firstLine="420"/>
      <w:jc w:val="left"/>
    </w:pPr>
    <w:rPr>
      <w:rFonts w:ascii="宋体"/>
      <w:sz w:val="20"/>
      <w:szCs w:val="20"/>
    </w:rPr>
  </w:style>
  <w:style w:type="paragraph" w:customStyle="1" w:styleId="264">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65">
    <w:name w:val="列出段落1"/>
    <w:basedOn w:val="1"/>
    <w:qFormat/>
    <w:uiPriority w:val="0"/>
    <w:pPr>
      <w:ind w:firstLine="420"/>
    </w:pPr>
    <w:rPr>
      <w:szCs w:val="20"/>
    </w:rPr>
  </w:style>
  <w:style w:type="paragraph" w:customStyle="1" w:styleId="266">
    <w:name w:val="列表段落1"/>
    <w:basedOn w:val="1"/>
    <w:qFormat/>
    <w:uiPriority w:val="34"/>
    <w:pPr>
      <w:ind w:firstLine="420"/>
    </w:pPr>
    <w:rPr>
      <w:rFonts w:ascii="Calibri" w:hAnsi="Calibri"/>
    </w:rPr>
  </w:style>
  <w:style w:type="paragraph" w:customStyle="1" w:styleId="267">
    <w:name w:val="文档标题"/>
    <w:basedOn w:val="1"/>
    <w:qFormat/>
    <w:uiPriority w:val="0"/>
    <w:pPr>
      <w:spacing w:line="300" w:lineRule="auto"/>
      <w:jc w:val="center"/>
    </w:pPr>
    <w:rPr>
      <w:rFonts w:ascii="Arial" w:hAnsi="Arial" w:eastAsia="黑体" w:cs="Arial"/>
      <w:b/>
      <w:sz w:val="48"/>
      <w:szCs w:val="32"/>
    </w:rPr>
  </w:style>
  <w:style w:type="paragraph" w:styleId="268">
    <w:name w:val="List Paragraph"/>
    <w:basedOn w:val="1"/>
    <w:qFormat/>
    <w:uiPriority w:val="34"/>
    <w:pPr>
      <w:ind w:left="720"/>
    </w:pPr>
    <w:rPr>
      <w:szCs w:val="21"/>
    </w:rPr>
  </w:style>
  <w:style w:type="paragraph" w:customStyle="1" w:styleId="269">
    <w:name w:val="p0"/>
    <w:basedOn w:val="1"/>
    <w:qFormat/>
    <w:uiPriority w:val="0"/>
    <w:pPr>
      <w:widowControl/>
    </w:pPr>
    <w:rPr>
      <w:szCs w:val="21"/>
    </w:rPr>
  </w:style>
  <w:style w:type="paragraph" w:customStyle="1" w:styleId="270">
    <w:name w:val="正文 1.1"/>
    <w:basedOn w:val="1"/>
    <w:next w:val="260"/>
    <w:qFormat/>
    <w:uiPriority w:val="0"/>
    <w:pPr>
      <w:tabs>
        <w:tab w:val="left" w:pos="851"/>
      </w:tabs>
      <w:ind w:firstLine="550"/>
      <w:outlineLvl w:val="1"/>
    </w:pPr>
    <w:rPr>
      <w:rFonts w:ascii="仿宋" w:hAnsi="仿宋"/>
      <w:b/>
    </w:rPr>
  </w:style>
  <w:style w:type="paragraph" w:customStyle="1" w:styleId="271">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2">
    <w:name w:val="Default Paragraph Font Para Char"/>
    <w:basedOn w:val="1"/>
    <w:qFormat/>
    <w:uiPriority w:val="0"/>
    <w:pPr>
      <w:widowControl/>
      <w:spacing w:after="160" w:line="240" w:lineRule="exact"/>
      <w:jc w:val="left"/>
    </w:pPr>
    <w:rPr>
      <w:rFonts w:ascii="Verdana" w:hAnsi="Verdana"/>
      <w:sz w:val="20"/>
      <w:szCs w:val="20"/>
      <w:lang w:eastAsia="en-US"/>
    </w:rPr>
  </w:style>
  <w:style w:type="paragraph" w:customStyle="1" w:styleId="273">
    <w:name w:val="二级目录"/>
    <w:next w:val="1"/>
    <w:qFormat/>
    <w:uiPriority w:val="0"/>
    <w:pPr>
      <w:tabs>
        <w:tab w:val="left" w:pos="720"/>
      </w:tabs>
      <w:ind w:left="720" w:hanging="720"/>
      <w:outlineLvl w:val="1"/>
    </w:pPr>
    <w:rPr>
      <w:rFonts w:hint="default" w:ascii="Times New Roman" w:hAnsi="Times New Roman" w:eastAsia="宋体" w:cs="Times New Roman"/>
      <w:b/>
      <w:sz w:val="30"/>
      <w:szCs w:val="28"/>
      <w:lang w:val="en-US" w:eastAsia="zh-CN" w:bidi="ar-SA"/>
    </w:rPr>
  </w:style>
  <w:style w:type="paragraph" w:customStyle="1" w:styleId="274">
    <w:name w:val="_Style 2"/>
    <w:basedOn w:val="1"/>
    <w:qFormat/>
    <w:uiPriority w:val="0"/>
    <w:pPr>
      <w:ind w:firstLine="420"/>
    </w:pPr>
  </w:style>
  <w:style w:type="paragraph" w:customStyle="1" w:styleId="275">
    <w:name w:val="列出段落3"/>
    <w:basedOn w:val="1"/>
    <w:qFormat/>
    <w:uiPriority w:val="0"/>
    <w:pPr>
      <w:ind w:firstLine="420"/>
    </w:pPr>
    <w:rPr>
      <w:rFonts w:ascii="Cambria" w:hAnsi="Cambria"/>
      <w:sz w:val="24"/>
      <w:szCs w:val="20"/>
    </w:rPr>
  </w:style>
  <w:style w:type="paragraph" w:customStyle="1" w:styleId="276">
    <w:name w:val="段"/>
    <w:next w:val="1"/>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7">
    <w:name w:val="表格正文"/>
    <w:basedOn w:val="1"/>
    <w:qFormat/>
    <w:uiPriority w:val="0"/>
    <w:pPr>
      <w:spacing w:line="360" w:lineRule="atLeast"/>
    </w:pPr>
  </w:style>
  <w:style w:type="paragraph" w:customStyle="1" w:styleId="278">
    <w:name w:val="CD 正文"/>
    <w:basedOn w:val="1"/>
    <w:qFormat/>
    <w:uiPriority w:val="0"/>
    <w:pPr>
      <w:jc w:val="left"/>
    </w:pPr>
    <w:rPr>
      <w:rFonts w:ascii="Arial" w:hAnsi="Arial" w:eastAsia="微软雅黑" w:cs="Arial"/>
      <w:szCs w:val="21"/>
    </w:rPr>
  </w:style>
  <w:style w:type="paragraph" w:customStyle="1" w:styleId="279">
    <w:name w:val="标准正文"/>
    <w:qFormat/>
    <w:uiPriority w:val="0"/>
    <w:pPr>
      <w:spacing w:line="360" w:lineRule="auto"/>
      <w:ind w:firstLine="200"/>
    </w:pPr>
    <w:rPr>
      <w:rFonts w:hint="default" w:ascii="Times New Roman" w:hAnsi="Times New Roman" w:eastAsia="宋体" w:cs="Times New Roman"/>
      <w:sz w:val="21"/>
      <w:szCs w:val="22"/>
      <w:lang w:val="en-US" w:eastAsia="zh-CN" w:bidi="ar-SA"/>
    </w:rPr>
  </w:style>
  <w:style w:type="paragraph" w:customStyle="1" w:styleId="280">
    <w:name w:val="Char"/>
    <w:basedOn w:val="1"/>
    <w:qFormat/>
    <w:uiPriority w:val="0"/>
    <w:pPr>
      <w:tabs>
        <w:tab w:val="left" w:pos="360"/>
      </w:tabs>
      <w:ind w:firstLine="200"/>
    </w:pPr>
    <w:rPr>
      <w:sz w:val="28"/>
      <w:szCs w:val="30"/>
    </w:rPr>
  </w:style>
  <w:style w:type="paragraph" w:customStyle="1" w:styleId="281">
    <w:name w:val="表格（小四，宋体）"/>
    <w:basedOn w:val="1"/>
    <w:qFormat/>
    <w:uiPriority w:val="0"/>
    <w:pPr>
      <w:widowControl/>
      <w:contextualSpacing/>
      <w:jc w:val="left"/>
    </w:pPr>
    <w:rPr>
      <w:rFonts w:ascii="宋体" w:hAnsi="宋体"/>
      <w:sz w:val="24"/>
      <w:szCs w:val="24"/>
      <w:lang w:val="zh-CN"/>
    </w:rPr>
  </w:style>
  <w:style w:type="paragraph" w:customStyle="1" w:styleId="282">
    <w:name w:val="注解（小四，楷体）"/>
    <w:basedOn w:val="1"/>
    <w:qFormat/>
    <w:uiPriority w:val="0"/>
    <w:pPr>
      <w:widowControl/>
      <w:contextualSpacing/>
      <w:jc w:val="left"/>
    </w:pPr>
    <w:rPr>
      <w:rFonts w:ascii="楷体" w:hAnsi="楷体" w:eastAsia="楷体"/>
      <w:sz w:val="24"/>
      <w:szCs w:val="24"/>
      <w:lang w:val="zh-CN"/>
    </w:rPr>
  </w:style>
  <w:style w:type="paragraph" w:customStyle="1" w:styleId="283">
    <w:name w:val="样式 首行缩进:  2 字符"/>
    <w:basedOn w:val="1"/>
    <w:qFormat/>
    <w:uiPriority w:val="0"/>
    <w:pPr>
      <w:ind w:firstLine="560"/>
    </w:pPr>
    <w:rPr>
      <w:rFonts w:ascii="Calibri" w:hAnsi="Calibri" w:eastAsia="仿宋_GB2312" w:cs="宋体"/>
      <w:sz w:val="24"/>
      <w:szCs w:val="22"/>
    </w:rPr>
  </w:style>
  <w:style w:type="paragraph" w:customStyle="1" w:styleId="284">
    <w:name w:val="正文1"/>
    <w:basedOn w:val="1"/>
    <w:next w:val="285"/>
    <w:qFormat/>
    <w:uiPriority w:val="0"/>
    <w:pPr>
      <w:spacing w:line="360" w:lineRule="atLeast"/>
      <w:jc w:val="left"/>
    </w:pPr>
    <w:rPr>
      <w:rFonts w:ascii="宋体" w:hAnsi="Calibri" w:eastAsia="宋体" w:cs="Times New Roman"/>
      <w:sz w:val="24"/>
      <w:szCs w:val="20"/>
    </w:rPr>
  </w:style>
  <w:style w:type="paragraph" w:customStyle="1" w:styleId="285">
    <w:name w:val="正文文本1"/>
    <w:basedOn w:val="284"/>
    <w:next w:val="286"/>
    <w:qFormat/>
    <w:uiPriority w:val="0"/>
    <w:pPr>
      <w:spacing w:after="120"/>
    </w:pPr>
    <w:rPr>
      <w:lang w:eastAsia="en-US"/>
    </w:rPr>
  </w:style>
  <w:style w:type="paragraph" w:customStyle="1" w:styleId="286">
    <w:name w:val="一级条标题"/>
    <w:basedOn w:val="287"/>
    <w:next w:val="27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7">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character" w:customStyle="1" w:styleId="288">
    <w:name w:val="a"/>
    <w:basedOn w:val="45"/>
    <w:qFormat/>
    <w:uiPriority w:val="0"/>
    <w:rPr>
      <w:rFonts w:hint="default" w:ascii="Calibri" w:hAnsi="Calibri" w:cs="Calibri"/>
      <w:sz w:val="20"/>
      <w:szCs w:val="20"/>
    </w:rPr>
  </w:style>
  <w:style w:type="paragraph" w:customStyle="1" w:styleId="289">
    <w:name w:val="纯文本11"/>
    <w:basedOn w:val="1"/>
    <w:qFormat/>
    <w:uiPriority w:val="99"/>
    <w:rPr>
      <w:rFonts w:ascii="宋体" w:hAnsi="Courier New"/>
      <w:sz w:val="20"/>
      <w:szCs w:val="21"/>
    </w:rPr>
  </w:style>
  <w:style w:type="paragraph" w:customStyle="1" w:styleId="290">
    <w:name w:val="msolistparagraph"/>
    <w:basedOn w:val="1"/>
    <w:qFormat/>
    <w:uiPriority w:val="0"/>
    <w:pPr>
      <w:ind w:left="720"/>
    </w:pPr>
    <w:rPr>
      <w:rFonts w:ascii="Times New Roman" w:hAnsi="Times New Roman"/>
      <w:szCs w:val="21"/>
    </w:rPr>
  </w:style>
  <w:style w:type="character" w:customStyle="1" w:styleId="291">
    <w:name w:val="font31"/>
    <w:basedOn w:val="4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23273EDF.dotm</Template>
  <Pages>79</Pages>
  <Words>21376</Words>
  <Characters>23062</Characters>
  <TotalTime>3</TotalTime>
  <ScaleCrop>false</ScaleCrop>
  <LinksUpToDate>false</LinksUpToDate>
  <CharactersWithSpaces>24898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2020-10-14T04:11:00Z</dcterms:created>
  <dc:creator>admin</dc:creator>
  <cp:lastModifiedBy>luckylucky</cp:lastModifiedBy>
  <dcterms:modified xsi:type="dcterms:W3CDTF">2025-10-29T03:11:19Z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CBEB21BF03104AEA9D78F5AB837ED615_13</vt:lpwstr>
  </property>
  <property fmtid="{D5CDD505-2E9C-101B-9397-08002B2CF9AE}" pid="4" name="KSOTemplateDocerSaveRecord">
    <vt:lpwstr>eyJoZGlkIjoiMmU0ZDNiZGQ3MGE0MGI4YjY5ZGRmN2U5ZDI5YWYzMTEiLCJ1c2VySWQiOiI0NjY3MzgyMDAifQ==</vt:lpwstr>
  </property>
</Properties>
</file>