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4B9F" w14:textId="77777777" w:rsidR="00CD6F55" w:rsidRDefault="00000000">
      <w:pPr>
        <w:spacing w:line="44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废气排放检测项目附件</w:t>
      </w:r>
    </w:p>
    <w:p w14:paraId="00EEAEC6" w14:textId="6A74D7F6" w:rsidR="00CD6F55" w:rsidRDefault="00CD6F55">
      <w:pPr>
        <w:adjustRightInd w:val="0"/>
        <w:snapToGrid w:val="0"/>
        <w:spacing w:line="340" w:lineRule="exact"/>
        <w:ind w:firstLineChars="200" w:firstLine="480"/>
        <w:contextualSpacing/>
        <w:jc w:val="left"/>
        <w:rPr>
          <w:rFonts w:ascii="宋体" w:hAnsi="宋体" w:hint="eastAsia"/>
          <w:sz w:val="24"/>
        </w:rPr>
      </w:pPr>
    </w:p>
    <w:tbl>
      <w:tblPr>
        <w:tblW w:w="9034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3"/>
        <w:gridCol w:w="2427"/>
        <w:gridCol w:w="1525"/>
        <w:gridCol w:w="2489"/>
      </w:tblGrid>
      <w:tr w:rsidR="00CD6F55" w14:paraId="6F79671B" w14:textId="77777777">
        <w:trPr>
          <w:trHeight w:val="532"/>
        </w:trPr>
        <w:tc>
          <w:tcPr>
            <w:tcW w:w="2593" w:type="dxa"/>
            <w:vAlign w:val="center"/>
          </w:tcPr>
          <w:p w14:paraId="09015626" w14:textId="77777777" w:rsidR="00CD6F55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2427" w:type="dxa"/>
            <w:vAlign w:val="center"/>
          </w:tcPr>
          <w:p w14:paraId="206C6076" w14:textId="77777777" w:rsidR="00CD6F55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最低检测频次</w:t>
            </w:r>
          </w:p>
        </w:tc>
        <w:tc>
          <w:tcPr>
            <w:tcW w:w="1525" w:type="dxa"/>
            <w:vAlign w:val="center"/>
          </w:tcPr>
          <w:p w14:paraId="2C701EAF" w14:textId="77777777" w:rsidR="00CD6F55" w:rsidRDefault="00000000">
            <w:pPr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起始时间</w:t>
            </w:r>
          </w:p>
        </w:tc>
        <w:tc>
          <w:tcPr>
            <w:tcW w:w="2489" w:type="dxa"/>
            <w:vAlign w:val="center"/>
          </w:tcPr>
          <w:p w14:paraId="29EF064E" w14:textId="77777777" w:rsidR="00CD6F55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D6F55" w14:paraId="47E2891A" w14:textId="77777777">
        <w:trPr>
          <w:trHeight w:val="532"/>
        </w:trPr>
        <w:tc>
          <w:tcPr>
            <w:tcW w:w="2593" w:type="dxa"/>
            <w:vAlign w:val="center"/>
          </w:tcPr>
          <w:p w14:paraId="73613415" w14:textId="77777777" w:rsidR="00CD6F55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颗粒物</w:t>
            </w:r>
          </w:p>
        </w:tc>
        <w:tc>
          <w:tcPr>
            <w:tcW w:w="2427" w:type="dxa"/>
            <w:vAlign w:val="center"/>
          </w:tcPr>
          <w:p w14:paraId="29D839F1" w14:textId="77777777" w:rsidR="00CD6F55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每年一次</w:t>
            </w:r>
          </w:p>
        </w:tc>
        <w:tc>
          <w:tcPr>
            <w:tcW w:w="1525" w:type="dxa"/>
            <w:vAlign w:val="center"/>
          </w:tcPr>
          <w:p w14:paraId="713AF139" w14:textId="77777777" w:rsidR="00CD6F55" w:rsidRDefault="00000000">
            <w:pPr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2026年1月</w:t>
            </w:r>
          </w:p>
        </w:tc>
        <w:tc>
          <w:tcPr>
            <w:tcW w:w="2489" w:type="dxa"/>
            <w:vAlign w:val="center"/>
          </w:tcPr>
          <w:p w14:paraId="11D56365" w14:textId="77777777" w:rsidR="00CD6F55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两台锅炉</w:t>
            </w:r>
          </w:p>
        </w:tc>
      </w:tr>
      <w:tr w:rsidR="00CD6F55" w14:paraId="196D3BE8" w14:textId="77777777">
        <w:trPr>
          <w:trHeight w:val="532"/>
        </w:trPr>
        <w:tc>
          <w:tcPr>
            <w:tcW w:w="2593" w:type="dxa"/>
            <w:vAlign w:val="center"/>
          </w:tcPr>
          <w:p w14:paraId="0A362BD2" w14:textId="77777777" w:rsidR="00CD6F55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二氧化硫</w:t>
            </w:r>
          </w:p>
        </w:tc>
        <w:tc>
          <w:tcPr>
            <w:tcW w:w="2427" w:type="dxa"/>
            <w:vAlign w:val="center"/>
          </w:tcPr>
          <w:p w14:paraId="7A45F346" w14:textId="77777777" w:rsidR="00CD6F55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每年一次</w:t>
            </w:r>
          </w:p>
        </w:tc>
        <w:tc>
          <w:tcPr>
            <w:tcW w:w="1525" w:type="dxa"/>
            <w:vAlign w:val="center"/>
          </w:tcPr>
          <w:p w14:paraId="6662C785" w14:textId="77777777" w:rsidR="00CD6F55" w:rsidRDefault="00000000">
            <w:pPr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2026年1月</w:t>
            </w:r>
          </w:p>
        </w:tc>
        <w:tc>
          <w:tcPr>
            <w:tcW w:w="2489" w:type="dxa"/>
            <w:vAlign w:val="center"/>
          </w:tcPr>
          <w:p w14:paraId="27423F87" w14:textId="77777777" w:rsidR="00CD6F55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两台锅炉</w:t>
            </w:r>
          </w:p>
        </w:tc>
      </w:tr>
      <w:tr w:rsidR="00CD6F55" w14:paraId="432E7182" w14:textId="77777777">
        <w:trPr>
          <w:trHeight w:val="532"/>
        </w:trPr>
        <w:tc>
          <w:tcPr>
            <w:tcW w:w="2593" w:type="dxa"/>
            <w:vAlign w:val="center"/>
          </w:tcPr>
          <w:p w14:paraId="639E3311" w14:textId="77777777" w:rsidR="00CD6F55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格林黑度</w:t>
            </w:r>
          </w:p>
        </w:tc>
        <w:tc>
          <w:tcPr>
            <w:tcW w:w="2427" w:type="dxa"/>
            <w:vAlign w:val="center"/>
          </w:tcPr>
          <w:p w14:paraId="7584A04A" w14:textId="77777777" w:rsidR="00CD6F55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每年一次</w:t>
            </w:r>
          </w:p>
        </w:tc>
        <w:tc>
          <w:tcPr>
            <w:tcW w:w="1525" w:type="dxa"/>
            <w:vAlign w:val="center"/>
          </w:tcPr>
          <w:p w14:paraId="54A6EB4F" w14:textId="77777777" w:rsidR="00CD6F55" w:rsidRDefault="00000000">
            <w:pPr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2026年1月</w:t>
            </w:r>
          </w:p>
        </w:tc>
        <w:tc>
          <w:tcPr>
            <w:tcW w:w="2489" w:type="dxa"/>
            <w:vAlign w:val="center"/>
          </w:tcPr>
          <w:p w14:paraId="6FDA9557" w14:textId="77777777" w:rsidR="00CD6F55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两台锅炉</w:t>
            </w:r>
          </w:p>
        </w:tc>
      </w:tr>
      <w:tr w:rsidR="00CD6F55" w14:paraId="5012A7A7" w14:textId="77777777">
        <w:trPr>
          <w:trHeight w:val="542"/>
        </w:trPr>
        <w:tc>
          <w:tcPr>
            <w:tcW w:w="2593" w:type="dxa"/>
            <w:vAlign w:val="center"/>
          </w:tcPr>
          <w:p w14:paraId="33438D9B" w14:textId="77777777" w:rsidR="00CD6F55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氮氧化物</w:t>
            </w:r>
          </w:p>
        </w:tc>
        <w:tc>
          <w:tcPr>
            <w:tcW w:w="2427" w:type="dxa"/>
            <w:vAlign w:val="center"/>
          </w:tcPr>
          <w:p w14:paraId="1D9DE34D" w14:textId="77777777" w:rsidR="00CD6F55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每月一次</w:t>
            </w:r>
          </w:p>
        </w:tc>
        <w:tc>
          <w:tcPr>
            <w:tcW w:w="1525" w:type="dxa"/>
            <w:vAlign w:val="center"/>
          </w:tcPr>
          <w:p w14:paraId="47FF6534" w14:textId="77777777" w:rsidR="00CD6F55" w:rsidRDefault="00000000">
            <w:pPr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2026年1月</w:t>
            </w:r>
          </w:p>
        </w:tc>
        <w:tc>
          <w:tcPr>
            <w:tcW w:w="2489" w:type="dxa"/>
            <w:vAlign w:val="center"/>
          </w:tcPr>
          <w:p w14:paraId="4C5B5977" w14:textId="77777777" w:rsidR="00CD6F55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两台锅炉</w:t>
            </w:r>
          </w:p>
        </w:tc>
      </w:tr>
    </w:tbl>
    <w:p w14:paraId="62570F60" w14:textId="77777777" w:rsidR="008923F6" w:rsidRDefault="008923F6" w:rsidP="008923F6">
      <w:pPr>
        <w:widowControl/>
        <w:spacing w:after="220" w:line="360" w:lineRule="auto"/>
        <w:jc w:val="left"/>
        <w:textAlignment w:val="center"/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</w:pP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1、</w:t>
      </w: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 w:bidi="ar"/>
        </w:rPr>
        <w:t>供应商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需具有CMA资质，并且CMA资质附表具备相对应检测项目内容。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br/>
      </w: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 w:bidi="ar"/>
        </w:rPr>
        <w:t>2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、</w:t>
      </w: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 w:bidi="ar"/>
        </w:rPr>
        <w:t>供应商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需出具完备的服务方案；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br/>
      </w: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 w:bidi="ar"/>
        </w:rPr>
        <w:t>3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、</w:t>
      </w: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 w:bidi="ar"/>
        </w:rPr>
        <w:t>供应商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需按生态环境局规定时间节点提交相对应的检测报告，如因</w:t>
      </w: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 w:bidi="ar"/>
        </w:rPr>
        <w:t>供应商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提交不及时、不完整所造成的罚款及一切后果由</w:t>
      </w: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 w:bidi="ar"/>
        </w:rPr>
        <w:t>供应商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负责；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br/>
      </w: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 w:bidi="ar"/>
        </w:rPr>
        <w:t>4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、</w:t>
      </w: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 w:bidi="ar"/>
        </w:rPr>
        <w:t>项目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期内如遇排污许可证复审、修订，</w:t>
      </w: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 w:bidi="ar"/>
        </w:rPr>
        <w:t>供应商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需配合医院根据生态环境部门要求进行检测相关工作。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br/>
      </w: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 w:bidi="ar"/>
        </w:rPr>
        <w:t>5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、</w:t>
      </w: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 w:bidi="ar"/>
        </w:rPr>
        <w:t>供应商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应对数据准确性和及时性负责，并积极配合扬州大学附属医院完成本年度检测任务。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br/>
      </w: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 w:bidi="ar"/>
        </w:rPr>
        <w:t>6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、月度检测时间和项目根据甲方要求时间执行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br/>
      </w: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 w:bidi="ar"/>
        </w:rPr>
        <w:t>7</w:t>
      </w:r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、配合甲方</w:t>
      </w:r>
      <w:proofErr w:type="gramStart"/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一</w:t>
      </w:r>
      <w:proofErr w:type="gramEnd"/>
      <w:r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企一档及排污许可证年度执行报告的填报</w:t>
      </w:r>
      <w:r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 w:bidi="ar"/>
        </w:rPr>
        <w:t>。</w:t>
      </w:r>
    </w:p>
    <w:p w14:paraId="18407D31" w14:textId="5FBFF641" w:rsidR="00CD6F55" w:rsidRPr="008923F6" w:rsidRDefault="008923F6" w:rsidP="008923F6">
      <w:pPr>
        <w:widowControl/>
        <w:spacing w:after="220" w:line="360" w:lineRule="auto"/>
        <w:jc w:val="left"/>
        <w:textAlignment w:val="center"/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</w:pPr>
      <w:r w:rsidRPr="008923F6">
        <w:rPr>
          <w:rFonts w:ascii="仿宋_GB2312" w:eastAsia="仿宋_GB2312" w:hAnsi="宋体" w:cs="仿宋_GB2312" w:hint="eastAsia"/>
          <w:color w:val="000000"/>
          <w:kern w:val="0"/>
          <w:sz w:val="22"/>
          <w:szCs w:val="22"/>
          <w:lang w:bidi="ar"/>
        </w:rPr>
        <w:t>8、</w:t>
      </w:r>
      <w:r w:rsidRPr="008923F6"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监测能力具备项目所需有组织废气执行标准（《关于进一步明确燃气锅炉低氮改造相关要求的通知》(</w:t>
      </w:r>
      <w:proofErr w:type="gramStart"/>
      <w:r w:rsidRPr="008923F6"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宁环办</w:t>
      </w:r>
      <w:proofErr w:type="gramEnd"/>
      <w:r w:rsidRPr="008923F6">
        <w:rPr>
          <w:rFonts w:ascii="仿宋_GB2312" w:eastAsia="仿宋_GB2312" w:hAnsi="宋体" w:cs="仿宋_GB2312"/>
          <w:color w:val="000000"/>
          <w:kern w:val="0"/>
          <w:sz w:val="22"/>
          <w:szCs w:val="22"/>
          <w:lang w:bidi="ar"/>
        </w:rPr>
        <w:t>【2019】62号)、《锅炉大气污染物排放标准》（DB32/4385-2022）</w:t>
      </w:r>
    </w:p>
    <w:sectPr w:rsidR="00CD6F55" w:rsidRPr="008923F6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82C653"/>
    <w:multiLevelType w:val="singleLevel"/>
    <w:tmpl w:val="B282C653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num w:numId="1" w16cid:durableId="2938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hkMTAyMWIwNGM3MTY4YzI1ODQ1YzE1MTBmYmRlNDgifQ=="/>
  </w:docVars>
  <w:rsids>
    <w:rsidRoot w:val="3F5C6019"/>
    <w:rsid w:val="00047866"/>
    <w:rsid w:val="00407B28"/>
    <w:rsid w:val="008923F6"/>
    <w:rsid w:val="00B87373"/>
    <w:rsid w:val="00CD6F55"/>
    <w:rsid w:val="12837EF9"/>
    <w:rsid w:val="20B322F1"/>
    <w:rsid w:val="2D4936B5"/>
    <w:rsid w:val="2F880DEC"/>
    <w:rsid w:val="30B874AF"/>
    <w:rsid w:val="3F5C6019"/>
    <w:rsid w:val="4DE218F2"/>
    <w:rsid w:val="626A30C4"/>
    <w:rsid w:val="63D52754"/>
    <w:rsid w:val="654B795B"/>
    <w:rsid w:val="6A9B47E2"/>
    <w:rsid w:val="7403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110C5"/>
  <w15:docId w15:val="{2BC47F5D-2349-4406-9DBE-93D9B7B0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 2" w:qFormat="1"/>
    <w:lsdException w:name="Title" w:qFormat="1"/>
    <w:lsdException w:name="Default Paragraph Font" w:semiHidden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qFormat="1"/>
    <w:lsdException w:name="Body Text 3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0"/>
    <w:qFormat/>
    <w:rsid w:val="008923F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link w:val="a4"/>
    <w:uiPriority w:val="99"/>
    <w:qFormat/>
    <w:pPr>
      <w:ind w:firstLine="576"/>
    </w:pPr>
    <w:rPr>
      <w:b/>
      <w:sz w:val="30"/>
    </w:rPr>
  </w:style>
  <w:style w:type="paragraph" w:styleId="3">
    <w:name w:val="Body Text 3"/>
    <w:basedOn w:val="a"/>
    <w:next w:val="a"/>
    <w:qFormat/>
    <w:pPr>
      <w:spacing w:after="120"/>
    </w:pPr>
    <w:rPr>
      <w:sz w:val="16"/>
      <w:szCs w:val="16"/>
    </w:rPr>
  </w:style>
  <w:style w:type="paragraph" w:styleId="a5">
    <w:name w:val="Body Text"/>
    <w:basedOn w:val="a"/>
    <w:next w:val="3"/>
    <w:uiPriority w:val="99"/>
    <w:qFormat/>
    <w:rPr>
      <w:rFonts w:ascii="楷体_GB2312" w:eastAsia="楷体_GB2312" w:hAnsi="Arial"/>
      <w:kern w:val="0"/>
      <w:sz w:val="28"/>
      <w:szCs w:val="28"/>
    </w:rPr>
  </w:style>
  <w:style w:type="paragraph" w:styleId="2">
    <w:name w:val="List Bullet 2"/>
    <w:basedOn w:val="a"/>
    <w:qFormat/>
    <w:pPr>
      <w:numPr>
        <w:numId w:val="1"/>
      </w:numPr>
    </w:pPr>
  </w:style>
  <w:style w:type="paragraph" w:styleId="a6">
    <w:name w:val="Plain Text"/>
    <w:basedOn w:val="a"/>
    <w:uiPriority w:val="99"/>
    <w:qFormat/>
    <w:rPr>
      <w:rFonts w:ascii="宋体" w:hAnsi="Courier New"/>
      <w:szCs w:val="20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正文文本缩进 字符"/>
    <w:basedOn w:val="a0"/>
    <w:link w:val="a3"/>
    <w:uiPriority w:val="99"/>
    <w:rsid w:val="008923F6"/>
    <w:rPr>
      <w:rFonts w:ascii="Times New Roman" w:eastAsia="宋体" w:hAnsi="Times New Roman" w:cs="Times New Roman"/>
      <w:b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胡永田</dc:creator>
  <cp:lastModifiedBy>Z</cp:lastModifiedBy>
  <cp:revision>5</cp:revision>
  <dcterms:created xsi:type="dcterms:W3CDTF">2025-11-18T08:27:00Z</dcterms:created>
  <dcterms:modified xsi:type="dcterms:W3CDTF">2025-11-18T09:08:00Z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2A264A88D2424066A9787F973A77E894_13</vt:lpwstr>
  </property>
  <property fmtid="{D5CDD505-2E9C-101B-9397-08002B2CF9AE}" pid="4" name="KSOTemplateDocerSaveRecord">
    <vt:lpwstr>eyJoZGlkIjoiMTM5NGZmNjY2NWYxZGU5MTA1YzgzMzM1YzdkOTdiNjAiLCJ1c2VySWQiOiIzNTkzNjU5NDAifQ==</vt:lpwstr>
  </property>
</Properties>
</file>