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F91BE">
      <w:pPr>
        <w:pStyle w:val="5"/>
        <w:jc w:val="center"/>
        <w:rPr>
          <w:rFonts w:hint="eastAsia" w:ascii="黑体" w:hAnsi="黑体" w:eastAsia="黑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/>
          <w:bCs/>
          <w:color w:val="auto"/>
          <w:sz w:val="32"/>
          <w:szCs w:val="32"/>
        </w:rPr>
        <w:t>西区智慧会议室会议系统</w:t>
      </w:r>
      <w:r>
        <w:rPr>
          <w:rFonts w:hint="eastAsia" w:ascii="黑体" w:hAnsi="黑体" w:eastAsia="黑体" w:cs="宋体"/>
          <w:b/>
          <w:bCs/>
          <w:color w:val="auto"/>
          <w:sz w:val="32"/>
          <w:szCs w:val="32"/>
          <w:lang w:val="en-US" w:eastAsia="zh-CN"/>
        </w:rPr>
        <w:t>项目控制价调研公告附件</w:t>
      </w:r>
    </w:p>
    <w:p w14:paraId="057E9125">
      <w:pPr>
        <w:numPr>
          <w:ilvl w:val="0"/>
          <w:numId w:val="1"/>
        </w:numPr>
        <w:spacing w:line="360" w:lineRule="auto"/>
        <w:jc w:val="left"/>
        <w:outlineLvl w:val="0"/>
        <w:rPr>
          <w:rFonts w:ascii="黑体" w:hAnsi="黑体" w:eastAsia="黑体" w:cs="宋体"/>
          <w:b/>
          <w:bCs/>
          <w:sz w:val="28"/>
          <w:szCs w:val="28"/>
        </w:rPr>
      </w:pPr>
      <w:bookmarkStart w:id="0" w:name="OLE_LINK111"/>
      <w:r>
        <w:rPr>
          <w:rFonts w:hint="eastAsia" w:ascii="黑体" w:hAnsi="黑体" w:eastAsia="黑体" w:cs="宋体"/>
          <w:b/>
          <w:bCs/>
          <w:sz w:val="28"/>
          <w:szCs w:val="28"/>
        </w:rPr>
        <w:t>项目</w:t>
      </w:r>
      <w:r>
        <w:rPr>
          <w:rFonts w:hint="eastAsia" w:ascii="黑体" w:hAnsi="黑体" w:eastAsia="黑体" w:cs="宋体"/>
          <w:b/>
          <w:bCs/>
          <w:sz w:val="28"/>
          <w:szCs w:val="28"/>
          <w:lang w:val="en-US" w:eastAsia="zh-CN"/>
        </w:rPr>
        <w:t>概况</w:t>
      </w:r>
    </w:p>
    <w:p w14:paraId="40293267">
      <w:pPr>
        <w:spacing w:line="360" w:lineRule="auto"/>
        <w:ind w:left="480" w:hanging="480" w:hangingChars="200"/>
        <w:jc w:val="left"/>
        <w:outlineLvl w:val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智慧会议室场地空间为6.4米*14.4米，会议室拟布置会议桌尺寸为8米*2.4米，可容纳20人次入座。现拟对会议室会议系统进行智慧化建设，要求会议桌每个座位配备一个升降智慧显示屏和嵌入式麦克风，会议室主显示屏配备100寸高清液晶电视，会议室配备高品质吸顶式或挂壁式音响，配备4K高清视频摄像机，会议室主入口安装智慧电子门牌。</w:t>
      </w:r>
    </w:p>
    <w:p w14:paraId="14CADB0F">
      <w:pPr>
        <w:numPr>
          <w:ilvl w:val="0"/>
          <w:numId w:val="1"/>
        </w:numPr>
        <w:spacing w:line="360" w:lineRule="auto"/>
        <w:jc w:val="left"/>
        <w:outlineLvl w:val="0"/>
        <w:rPr>
          <w:rStyle w:val="20"/>
          <w:rFonts w:hint="eastAsia" w:ascii="黑体" w:hAnsi="黑体" w:eastAsia="黑体" w:cs="宋体"/>
          <w:b/>
          <w:bCs/>
          <w:color w:val="auto"/>
          <w:sz w:val="28"/>
          <w:szCs w:val="28"/>
        </w:rPr>
      </w:pPr>
      <w:r>
        <w:rPr>
          <w:rStyle w:val="20"/>
          <w:rFonts w:hint="eastAsia" w:ascii="黑体" w:hAnsi="黑体" w:eastAsia="黑体" w:cs="宋体"/>
          <w:b/>
          <w:bCs/>
          <w:color w:val="auto"/>
          <w:sz w:val="28"/>
          <w:szCs w:val="28"/>
        </w:rPr>
        <w:t>项目</w:t>
      </w:r>
      <w:r>
        <w:rPr>
          <w:rStyle w:val="20"/>
          <w:rFonts w:hint="eastAsia" w:ascii="黑体" w:hAnsi="黑体" w:eastAsia="黑体" w:cs="宋体"/>
          <w:b/>
          <w:bCs/>
          <w:color w:val="auto"/>
          <w:sz w:val="28"/>
          <w:szCs w:val="28"/>
          <w:lang w:val="en-US" w:eastAsia="zh-CN"/>
        </w:rPr>
        <w:t>服务要求</w:t>
      </w:r>
    </w:p>
    <w:p w14:paraId="45427975">
      <w:pPr>
        <w:spacing w:line="360" w:lineRule="auto"/>
        <w:ind w:left="479" w:leftChars="228" w:firstLine="0" w:firstLineChars="0"/>
        <w:jc w:val="left"/>
        <w:outlineLvl w:val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1.项目名称：西区智慧会议室会议系统项目</w:t>
      </w:r>
    </w:p>
    <w:p w14:paraId="223A6163">
      <w:pPr>
        <w:spacing w:line="360" w:lineRule="auto"/>
        <w:ind w:left="479" w:leftChars="228" w:firstLine="0" w:firstLineChars="0"/>
        <w:jc w:val="left"/>
        <w:outlineLvl w:val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2.工程类别：交钥匙工程（含方案设计、设备供货、拆除、安装、调试、验收及培训）</w:t>
      </w:r>
    </w:p>
    <w:p w14:paraId="34B6CB50">
      <w:pPr>
        <w:spacing w:line="360" w:lineRule="auto"/>
        <w:ind w:left="479" w:leftChars="228" w:firstLine="0" w:firstLineChars="0"/>
        <w:jc w:val="left"/>
        <w:outlineLvl w:val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3.工期要求：中标后30日历天</w:t>
      </w:r>
    </w:p>
    <w:p w14:paraId="3E8E38FD">
      <w:pPr>
        <w:numPr>
          <w:ilvl w:val="0"/>
          <w:numId w:val="1"/>
        </w:numPr>
        <w:spacing w:line="360" w:lineRule="auto"/>
        <w:jc w:val="left"/>
        <w:outlineLvl w:val="0"/>
        <w:rPr>
          <w:rStyle w:val="20"/>
          <w:rFonts w:hint="default" w:ascii="黑体" w:hAnsi="黑体" w:eastAsia="黑体" w:cs="宋体"/>
          <w:b/>
          <w:bCs/>
          <w:color w:val="auto"/>
          <w:sz w:val="28"/>
          <w:szCs w:val="28"/>
          <w:lang w:val="en-US" w:eastAsia="zh-CN"/>
        </w:rPr>
      </w:pPr>
      <w:r>
        <w:rPr>
          <w:rStyle w:val="20"/>
          <w:rFonts w:hint="eastAsia" w:ascii="黑体" w:hAnsi="黑体" w:eastAsia="黑体" w:cs="宋体"/>
          <w:b/>
          <w:bCs/>
          <w:color w:val="auto"/>
          <w:sz w:val="28"/>
          <w:szCs w:val="28"/>
          <w:lang w:val="en-US" w:eastAsia="zh-CN"/>
        </w:rPr>
        <w:t>项目技术要求</w:t>
      </w:r>
    </w:p>
    <w:p w14:paraId="19559C83">
      <w:pPr>
        <w:spacing w:line="360" w:lineRule="auto"/>
        <w:ind w:left="479" w:leftChars="228" w:firstLine="0" w:firstLineChars="0"/>
        <w:jc w:val="left"/>
        <w:outlineLvl w:val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（1）主显示屏系统（100寸液晶电视）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：主显示屏须开机速度快，信号切换无明显延迟；具备标准化接口，接口标识清晰，适配通用的HDMI、网口等，便于连接，可高清播放PPT、文档、视频等会议材料。</w:t>
      </w:r>
    </w:p>
    <w:p w14:paraId="27012278">
      <w:pPr>
        <w:spacing w:line="360" w:lineRule="auto"/>
        <w:ind w:left="479" w:leftChars="228" w:firstLine="0" w:firstLineChars="0"/>
        <w:jc w:val="left"/>
        <w:outlineLvl w:val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（2）智慧升降屏系统：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升降屏系统需配备升降控制器，升降屏需与中控系统联动，可统一控制，也可由参会者轻触即开，升降机械结构需可靠耐用、运行平稳、噪音低。升降屏需内置OPS电脑，配备先进处理器，RAM不小于8G,SSD储存不小于128G，保证系统运行流畅，同时需具备有效的散热设计，防止过热死机。系统需保证供电稳定，有浪涌保护，避免单点故障影响全体。升降屏桌面面板需可轻松打开，便于检修内部线路和模块。升降显示屏配备可靠的视频矩阵，负责信号源的切换和分配，可实现某个升降屏的内容与100寸大屏的切换，可实现主讲人与参会人员的显示屏独立控制，即参会人员在参会时可自动阅览会议材料，不受主讲人放映的影响。升降背面桌牌能有效显示到会人员的身份信息。</w:t>
      </w:r>
    </w:p>
    <w:p w14:paraId="0BA88B04">
      <w:pPr>
        <w:spacing w:line="360" w:lineRule="auto"/>
        <w:ind w:left="479" w:leftChars="228" w:firstLine="0" w:firstLineChars="0"/>
        <w:jc w:val="left"/>
        <w:outlineLvl w:val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（3）发言扩声系统：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系统须配备高品质功放、音频媒体矩阵及音响设备，保证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音频处理具备可靠的AEC（回声消除）、ANS（噪声抑制）、AGC（自动增益）、抗干扰能力。系统支持智能管理多支麦克风的开闭，无需人工频繁静音。线路要求标准化：使用标准音频线缆和接口（如RJ45、XLR）。麦克风状态可视化：能在中控界面上看到每支麦克风的工作状态。</w:t>
      </w:r>
    </w:p>
    <w:p w14:paraId="48B22AB3">
      <w:pPr>
        <w:spacing w:line="360" w:lineRule="auto"/>
        <w:ind w:left="479" w:leftChars="228" w:firstLine="0" w:firstLineChars="0"/>
        <w:jc w:val="left"/>
        <w:outlineLvl w:val="0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（4）视频会议系统：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配备4K高清摄像机，建立远程视频会议系统，摄像机需支持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支持自动框选（发言人特写）、全景拍摄、多预设位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；支持演讲者画面、内容画面、全景画面的自动或手动切换。</w:t>
      </w:r>
    </w:p>
    <w:p w14:paraId="76AFD58C">
      <w:pPr>
        <w:spacing w:line="360" w:lineRule="auto"/>
        <w:ind w:left="479" w:leftChars="228" w:firstLine="0" w:firstLineChars="0"/>
        <w:jc w:val="left"/>
        <w:outlineLvl w:val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（5）中央控制系统：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具备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触摸屏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终端，可一键控制所有设备开关、信号切换、屏幕升降等。系统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必须进行专业设计与施工，由专业团队进行强弱电布线，严格遵循电磁屏蔽和接地规范；具备强电控制器，为整套系统配备稳压电源（UPS）或净化电源，应对电压波动。接口位置布设要合理，地面或墙面的接口盒位置应方便使用，避免线缆缠绕；线缆规格需留有余量，所有线缆两端必须有清晰、永久的标签。 采用标准机柜和配线架，线缆走向清晰、捆扎整齐，交付时必须提供完整的系统图、管线图和接线图，便于日后排查。</w:t>
      </w:r>
    </w:p>
    <w:p w14:paraId="6CE700C8">
      <w:pPr>
        <w:pStyle w:val="2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（6）智慧电子门牌：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会议室使用过程中，需能同步展示会议室使用详情信息。</w:t>
      </w:r>
    </w:p>
    <w:p w14:paraId="08BB7643">
      <w:pPr>
        <w:pStyle w:val="2"/>
        <w:rPr>
          <w:rFonts w:hint="default" w:ascii="宋体" w:hAnsi="宋体" w:eastAsia="宋体"/>
          <w:b w:val="0"/>
          <w:bCs/>
          <w:sz w:val="24"/>
          <w:szCs w:val="24"/>
          <w:lang w:val="en-US" w:eastAsia="zh-CN"/>
        </w:rPr>
      </w:pPr>
    </w:p>
    <w:p w14:paraId="40531346">
      <w:pPr>
        <w:numPr>
          <w:ilvl w:val="0"/>
          <w:numId w:val="1"/>
        </w:numPr>
        <w:spacing w:line="360" w:lineRule="auto"/>
        <w:jc w:val="left"/>
        <w:outlineLvl w:val="0"/>
        <w:rPr>
          <w:rStyle w:val="20"/>
          <w:rFonts w:hint="eastAsia" w:ascii="黑体" w:hAnsi="黑体" w:eastAsia="黑体" w:cs="宋体"/>
          <w:b/>
          <w:bCs/>
          <w:color w:val="auto"/>
          <w:sz w:val="28"/>
          <w:szCs w:val="28"/>
        </w:rPr>
      </w:pPr>
      <w:r>
        <w:rPr>
          <w:rStyle w:val="20"/>
          <w:rFonts w:hint="eastAsia" w:ascii="黑体" w:hAnsi="黑体" w:eastAsia="黑体" w:cs="宋体"/>
          <w:b/>
          <w:bCs/>
          <w:color w:val="auto"/>
          <w:sz w:val="28"/>
          <w:szCs w:val="28"/>
        </w:rPr>
        <w:t>需提供材料及要求</w:t>
      </w:r>
    </w:p>
    <w:p w14:paraId="707A58D1">
      <w:pPr>
        <w:spacing w:line="360" w:lineRule="auto"/>
        <w:ind w:left="479" w:leftChars="228" w:firstLine="0" w:firstLineChars="0"/>
        <w:jc w:val="left"/>
        <w:outlineLvl w:val="0"/>
        <w:rPr>
          <w:rFonts w:hint="eastAsia" w:ascii="宋体" w:hAnsi="宋体" w:eastAsia="宋体" w:cs="宋体"/>
          <w:i w:val="0"/>
          <w:iCs w:val="0"/>
          <w:caps w:val="0"/>
          <w:color w:val="181818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81818"/>
          <w:spacing w:val="0"/>
          <w:sz w:val="24"/>
          <w:szCs w:val="24"/>
          <w:shd w:val="clear" w:fill="FFFFFF"/>
        </w:rPr>
        <w:t>1.2023年以来</w:t>
      </w:r>
      <w:r>
        <w:rPr>
          <w:rFonts w:hint="eastAsia" w:ascii="宋体" w:hAnsi="宋体" w:eastAsia="宋体" w:cs="宋体"/>
          <w:i w:val="0"/>
          <w:iCs w:val="0"/>
          <w:caps w:val="0"/>
          <w:color w:val="181818"/>
          <w:spacing w:val="0"/>
          <w:sz w:val="24"/>
          <w:szCs w:val="24"/>
          <w:shd w:val="clear" w:fill="FFFFFF"/>
          <w:lang w:val="en-US" w:eastAsia="zh-CN"/>
        </w:rPr>
        <w:t>类似项目案例</w:t>
      </w:r>
      <w:r>
        <w:rPr>
          <w:rFonts w:hint="eastAsia" w:ascii="宋体" w:hAnsi="宋体" w:eastAsia="宋体" w:cs="宋体"/>
          <w:i w:val="0"/>
          <w:iCs w:val="0"/>
          <w:caps w:val="0"/>
          <w:color w:val="181818"/>
          <w:spacing w:val="0"/>
          <w:sz w:val="24"/>
          <w:szCs w:val="24"/>
          <w:shd w:val="clear" w:fill="FFFFFF"/>
        </w:rPr>
        <w:t>；</w:t>
      </w:r>
    </w:p>
    <w:p w14:paraId="33FD59E0">
      <w:pPr>
        <w:spacing w:line="360" w:lineRule="auto"/>
        <w:ind w:left="479" w:leftChars="228" w:firstLine="0" w:firstLineChars="0"/>
        <w:jc w:val="left"/>
        <w:outlineLvl w:val="0"/>
        <w:rPr>
          <w:rFonts w:hint="eastAsia" w:ascii="宋体" w:hAnsi="宋体" w:eastAsia="宋体" w:cs="宋体"/>
          <w:i w:val="0"/>
          <w:iCs w:val="0"/>
          <w:caps w:val="0"/>
          <w:color w:val="181818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81818"/>
          <w:spacing w:val="0"/>
          <w:sz w:val="24"/>
          <w:szCs w:val="24"/>
          <w:shd w:val="clear" w:fill="FFFFFF"/>
        </w:rPr>
        <w:t>2.实施方案的可行性，便捷性，可操作性；</w:t>
      </w:r>
    </w:p>
    <w:p w14:paraId="1C5F7FAC">
      <w:pPr>
        <w:spacing w:line="360" w:lineRule="auto"/>
        <w:ind w:left="479" w:leftChars="228" w:firstLine="0" w:firstLineChars="0"/>
        <w:jc w:val="left"/>
        <w:outlineLvl w:val="0"/>
        <w:rPr>
          <w:rFonts w:hint="eastAsia" w:ascii="宋体" w:hAnsi="宋体" w:eastAsia="宋体" w:cs="宋体"/>
          <w:i w:val="0"/>
          <w:iCs w:val="0"/>
          <w:caps w:val="0"/>
          <w:color w:val="181818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81818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181818"/>
          <w:spacing w:val="0"/>
          <w:sz w:val="24"/>
          <w:szCs w:val="24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181818"/>
          <w:spacing w:val="0"/>
          <w:sz w:val="24"/>
          <w:szCs w:val="24"/>
          <w:shd w:val="clear" w:fill="FFFFFF"/>
          <w:lang w:val="en-US" w:eastAsia="zh-CN"/>
        </w:rPr>
        <w:t>会议系统总体功能清单、</w:t>
      </w:r>
      <w:r>
        <w:rPr>
          <w:rFonts w:hint="eastAsia" w:ascii="宋体" w:hAnsi="宋体" w:eastAsia="宋体" w:cs="宋体"/>
          <w:i w:val="0"/>
          <w:iCs w:val="0"/>
          <w:caps w:val="0"/>
          <w:color w:val="181818"/>
          <w:spacing w:val="0"/>
          <w:sz w:val="24"/>
          <w:szCs w:val="24"/>
          <w:shd w:val="clear" w:fill="FFFFFF"/>
        </w:rPr>
        <w:t>软硬件清单及参数；</w:t>
      </w:r>
    </w:p>
    <w:p w14:paraId="03C8D59E">
      <w:pPr>
        <w:spacing w:line="360" w:lineRule="auto"/>
        <w:ind w:left="479" w:leftChars="228" w:firstLine="0" w:firstLineChars="0"/>
        <w:jc w:val="left"/>
        <w:outlineLvl w:val="0"/>
        <w:rPr>
          <w:rFonts w:hint="eastAsia" w:ascii="宋体" w:hAnsi="宋体" w:eastAsia="宋体" w:cs="宋体"/>
          <w:i w:val="0"/>
          <w:iCs w:val="0"/>
          <w:caps w:val="0"/>
          <w:color w:val="181818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81818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181818"/>
          <w:spacing w:val="0"/>
          <w:sz w:val="24"/>
          <w:szCs w:val="24"/>
          <w:shd w:val="clear" w:fill="FFFFFF"/>
        </w:rPr>
        <w:t>.相对合理的报价；</w:t>
      </w:r>
      <w:bookmarkStart w:id="1" w:name="_GoBack"/>
      <w:bookmarkEnd w:id="1"/>
    </w:p>
    <w:p w14:paraId="5D08738A">
      <w:pPr>
        <w:spacing w:line="360" w:lineRule="auto"/>
        <w:ind w:left="479" w:leftChars="228" w:firstLine="0" w:firstLineChars="0"/>
        <w:jc w:val="left"/>
        <w:outlineLvl w:val="0"/>
        <w:rPr>
          <w:rFonts w:hint="eastAsia" w:ascii="宋体" w:hAnsi="宋体" w:eastAsia="宋体" w:cs="宋体"/>
          <w:i w:val="0"/>
          <w:iCs w:val="0"/>
          <w:caps w:val="0"/>
          <w:color w:val="181818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81818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181818"/>
          <w:spacing w:val="0"/>
          <w:sz w:val="24"/>
          <w:szCs w:val="24"/>
          <w:shd w:val="clear" w:fill="FFFFFF"/>
        </w:rPr>
        <w:t>.完整的方案材料（纸质版及电子版）</w:t>
      </w:r>
    </w:p>
    <w:bookmarkEnd w:id="0"/>
    <w:p w14:paraId="22EC90DC">
      <w:pPr>
        <w:numPr>
          <w:ilvl w:val="0"/>
          <w:numId w:val="1"/>
        </w:numPr>
        <w:spacing w:line="360" w:lineRule="auto"/>
        <w:jc w:val="left"/>
        <w:outlineLvl w:val="0"/>
        <w:rPr>
          <w:rStyle w:val="20"/>
          <w:rFonts w:hint="eastAsia" w:ascii="黑体" w:hAnsi="黑体" w:eastAsia="黑体" w:cs="宋体"/>
          <w:b/>
          <w:bCs/>
          <w:color w:val="auto"/>
          <w:sz w:val="28"/>
          <w:szCs w:val="28"/>
        </w:rPr>
      </w:pPr>
      <w:r>
        <w:rPr>
          <w:rStyle w:val="20"/>
          <w:rFonts w:hint="eastAsia" w:ascii="黑体" w:hAnsi="黑体" w:eastAsia="黑体" w:cs="宋体"/>
          <w:b/>
          <w:bCs/>
          <w:color w:val="auto"/>
          <w:sz w:val="28"/>
          <w:szCs w:val="28"/>
        </w:rPr>
        <w:t>报价要求</w:t>
      </w:r>
    </w:p>
    <w:p w14:paraId="1EFC4886">
      <w:pPr>
        <w:spacing w:line="360" w:lineRule="auto"/>
        <w:ind w:left="479" w:leftChars="228" w:firstLine="480" w:firstLineChars="200"/>
        <w:jc w:val="left"/>
        <w:outlineLvl w:val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本建设项目报价总金额包含但不限于提供的增值税、各种税费、各种规费、产品费用、材料费、安装费、检测费、维修费、运输费、装卸费、保险费、人工费、管理费、调试费、培训费、资料费、机械使用费、工具使用费、进品商品关税等进口环节税、政策性文件规定的各项应有费用、质保期内的维保费等直至完成本项目发生的所有费用和利润。</w:t>
      </w:r>
    </w:p>
    <w:p w14:paraId="405885B8">
      <w:pPr>
        <w:pStyle w:val="33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color w:val="000000"/>
          <w:sz w:val="24"/>
        </w:rPr>
      </w:pPr>
    </w:p>
    <w:sectPr>
      <w:footerReference r:id="rId3" w:type="default"/>
      <w:pgSz w:w="11900" w:h="16815"/>
      <w:pgMar w:top="1134" w:right="1134" w:bottom="1134" w:left="1134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102C5">
    <w:pPr>
      <w:pStyle w:val="1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54484500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D75E2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4vdRNAAAAACAQAADwAAAAAAAAABACAAAAAiAAAA&#10;ZHJzL2Rvd25yZXYueG1sUEsBAhQAFAAAAAgAh07iQGBe7lUPAgAACg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4D75E2"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00B7BB"/>
    <w:multiLevelType w:val="singleLevel"/>
    <w:tmpl w:val="C000B7B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0E"/>
    <w:rsid w:val="001371AF"/>
    <w:rsid w:val="00236C88"/>
    <w:rsid w:val="002B4BA0"/>
    <w:rsid w:val="004D6AB7"/>
    <w:rsid w:val="005954D5"/>
    <w:rsid w:val="00A34B43"/>
    <w:rsid w:val="00AA4E51"/>
    <w:rsid w:val="00AD5E0E"/>
    <w:rsid w:val="00B6129A"/>
    <w:rsid w:val="00C30702"/>
    <w:rsid w:val="00C85BC4"/>
    <w:rsid w:val="00CC7317"/>
    <w:rsid w:val="00D05E21"/>
    <w:rsid w:val="00FA3EE8"/>
    <w:rsid w:val="091B1B7A"/>
    <w:rsid w:val="1C1C0C1F"/>
    <w:rsid w:val="282E6E2F"/>
    <w:rsid w:val="352677F4"/>
    <w:rsid w:val="4DD54A66"/>
    <w:rsid w:val="65D902E0"/>
    <w:rsid w:val="70AE765C"/>
    <w:rsid w:val="7ABD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1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9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576"/>
    </w:pPr>
    <w:rPr>
      <w:b/>
      <w:sz w:val="30"/>
    </w:rPr>
  </w:style>
  <w:style w:type="paragraph" w:styleId="13">
    <w:name w:val="Body Text"/>
    <w:basedOn w:val="1"/>
    <w:link w:val="40"/>
    <w:unhideWhenUsed/>
    <w:qFormat/>
    <w:uiPriority w:val="99"/>
    <w:pPr>
      <w:spacing w:after="120"/>
    </w:pPr>
  </w:style>
  <w:style w:type="paragraph" w:styleId="14">
    <w:name w:val="footer"/>
    <w:basedOn w:val="1"/>
    <w:link w:val="3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0">
    <w:name w:val="标题 1 字符"/>
    <w:basedOn w:val="19"/>
    <w:link w:val="4"/>
    <w:qFormat/>
    <w:uiPriority w:val="0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9"/>
    <w:link w:val="5"/>
    <w:qFormat/>
    <w:uiPriority w:val="0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9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9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9"/>
    <w:link w:val="8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9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9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9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9"/>
    <w:link w:val="15"/>
    <w:qFormat/>
    <w:uiPriority w:val="99"/>
    <w:rPr>
      <w:sz w:val="18"/>
      <w:szCs w:val="18"/>
    </w:rPr>
  </w:style>
  <w:style w:type="character" w:customStyle="1" w:styleId="39">
    <w:name w:val="页脚 字符"/>
    <w:basedOn w:val="19"/>
    <w:link w:val="14"/>
    <w:qFormat/>
    <w:uiPriority w:val="0"/>
    <w:rPr>
      <w:sz w:val="18"/>
      <w:szCs w:val="18"/>
    </w:rPr>
  </w:style>
  <w:style w:type="character" w:customStyle="1" w:styleId="40">
    <w:name w:val="正文文本 字符"/>
    <w:basedOn w:val="19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1402</Words>
  <Characters>1463</Characters>
  <Lines>19</Lines>
  <Paragraphs>5</Paragraphs>
  <TotalTime>282</TotalTime>
  <ScaleCrop>false</ScaleCrop>
  <LinksUpToDate>false</LinksUpToDate>
  <CharactersWithSpaces>1472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2025-10-10T09:44:00Z</dcterms:created>
  <dc:creator>齐耳 柳</dc:creator>
  <cp:lastModifiedBy>张长君</cp:lastModifiedBy>
  <dcterms:modified xsi:type="dcterms:W3CDTF">2025-11-28T00:44:05Z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eyJoZGlkIjoiN2Y4ZDNhMDVmNDIzOTA1MDMwMTAyNmQxZjFhNzlmNGYiLCJ1c2VySWQiOiIxMjEwNDIxMzA4In0=</vt:lpwstr>
  </property>
  <property fmtid="{D5CDD505-2E9C-101B-9397-08002B2CF9AE}" pid="3" name="KSOProductBuildVer">
    <vt:lpwstr>2052-12.1.0.23542</vt:lpwstr>
  </property>
  <property fmtid="{D5CDD505-2E9C-101B-9397-08002B2CF9AE}" pid="4" name="ICV">
    <vt:lpwstr>11D9CAAF30AC4959A74BCAD317B5C198_13</vt:lpwstr>
  </property>
</Properties>
</file>