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rPr>
          <w:rFonts w:hint="eastAsia" w:ascii="宋体" w:hAnsi="宋体" w:cs="Calibri"/>
          <w:color w:val="000000" w:themeColor="text1"/>
          <w:kern w:val="0"/>
          <w:szCs w:val="21"/>
          <w14:textFill>
            <w14:solidFill>
              <w14:schemeClr w14:val="tx1"/>
            </w14:solidFill>
          </w14:textFill>
        </w:rPr>
      </w:pPr>
      <w:r>
        <w:rPr>
          <w:rFonts w:hint="eastAsia" w:ascii="宋体" w:hAnsi="宋体" w:cs="Calibri"/>
          <w:color w:val="000000" w:themeColor="text1"/>
          <w:kern w:val="0"/>
          <w:szCs w:val="21"/>
          <w14:textFill>
            <w14:solidFill>
              <w14:schemeClr w14:val="tx1"/>
            </w14:solidFill>
          </w14:textFill>
        </w:rPr>
        <w:t>1、本项目的特定资格要求：</w:t>
      </w:r>
    </w:p>
    <w:p>
      <w:pPr>
        <w:spacing w:line="360" w:lineRule="auto"/>
        <w:ind w:firstLine="420" w:firstLineChars="200"/>
        <w:rPr>
          <w:rFonts w:hint="eastAsia" w:ascii="宋体" w:hAnsi="宋体" w:cs="Calibri"/>
          <w:color w:val="000000" w:themeColor="text1"/>
          <w:kern w:val="0"/>
          <w:szCs w:val="21"/>
          <w14:textFill>
            <w14:solidFill>
              <w14:schemeClr w14:val="tx1"/>
            </w14:solidFill>
          </w14:textFill>
        </w:rPr>
      </w:pPr>
      <w:r>
        <w:rPr>
          <w:rFonts w:hint="eastAsia" w:ascii="宋体" w:hAnsi="宋体" w:cs="Calibri"/>
          <w:color w:val="000000" w:themeColor="text1"/>
          <w:kern w:val="0"/>
          <w:szCs w:val="21"/>
          <w:lang w:val="en-US" w:eastAsia="zh-CN"/>
          <w14:textFill>
            <w14:solidFill>
              <w14:schemeClr w14:val="tx1"/>
            </w14:solidFill>
          </w14:textFill>
        </w:rPr>
        <w:t>本项目</w:t>
      </w:r>
      <w:r>
        <w:rPr>
          <w:rFonts w:hint="eastAsia" w:ascii="宋体" w:hAnsi="宋体" w:cs="Calibri"/>
          <w:color w:val="000000" w:themeColor="text1"/>
          <w:kern w:val="0"/>
          <w:szCs w:val="21"/>
          <w14:textFill>
            <w14:solidFill>
              <w14:schemeClr w14:val="tx1"/>
            </w14:solidFill>
          </w14:textFill>
        </w:rPr>
        <w:t>仅接受2025年江苏省党政机关、事业单位及团体组织台式计算机框架协议采购（第一期）新华三（H3C）品牌的</w:t>
      </w:r>
      <w:r>
        <w:rPr>
          <w:rFonts w:hint="eastAsia" w:ascii="宋体" w:hAnsi="宋体" w:cs="Calibri"/>
          <w:color w:val="000000" w:themeColor="text1"/>
          <w:kern w:val="0"/>
          <w:szCs w:val="21"/>
          <w:lang w:val="en-US" w:eastAsia="zh-CN"/>
          <w14:textFill>
            <w14:solidFill>
              <w14:schemeClr w14:val="tx1"/>
            </w14:solidFill>
          </w14:textFill>
        </w:rPr>
        <w:t>框架协议入围</w:t>
      </w:r>
      <w:r>
        <w:rPr>
          <w:rFonts w:hint="eastAsia" w:ascii="宋体" w:hAnsi="宋体" w:cs="Calibri"/>
          <w:color w:val="000000" w:themeColor="text1"/>
          <w:kern w:val="0"/>
          <w:szCs w:val="21"/>
          <w14:textFill>
            <w14:solidFill>
              <w14:schemeClr w14:val="tx1"/>
            </w14:solidFill>
          </w14:textFill>
        </w:rPr>
        <w:t>供货商（提供该机型苏采云入围名单截图加盖供应商公章）</w:t>
      </w:r>
    </w:p>
    <w:p>
      <w:pPr>
        <w:numPr>
          <w:ilvl w:val="0"/>
          <w:numId w:val="1"/>
        </w:numPr>
        <w:spacing w:line="360" w:lineRule="auto"/>
        <w:ind w:firstLine="422" w:firstLineChars="200"/>
        <w:rPr>
          <w:rFonts w:hint="eastAsia" w:ascii="宋体" w:hAnsi="宋体" w:cs="Calibri"/>
          <w:b/>
          <w:bCs/>
          <w:color w:val="000000" w:themeColor="text1"/>
          <w:kern w:val="0"/>
          <w:szCs w:val="21"/>
          <w14:textFill>
            <w14:solidFill>
              <w14:schemeClr w14:val="tx1"/>
            </w14:solidFill>
          </w14:textFill>
        </w:rPr>
      </w:pPr>
      <w:r>
        <w:rPr>
          <w:rFonts w:hint="eastAsia" w:ascii="宋体" w:hAnsi="宋体" w:cs="Calibri"/>
          <w:b/>
          <w:bCs/>
          <w:color w:val="000000" w:themeColor="text1"/>
          <w:kern w:val="0"/>
          <w:szCs w:val="21"/>
          <w14:textFill>
            <w14:solidFill>
              <w14:schemeClr w14:val="tx1"/>
            </w14:solidFill>
          </w14:textFill>
        </w:rPr>
        <w:t>采购要求清单</w:t>
      </w:r>
    </w:p>
    <w:tbl>
      <w:tblPr>
        <w:tblStyle w:val="15"/>
        <w:tblW w:w="9690"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50"/>
        <w:gridCol w:w="1020"/>
        <w:gridCol w:w="3600"/>
        <w:gridCol w:w="825"/>
        <w:gridCol w:w="118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2"/>
              <w:ind w:firstLine="0" w:firstLineChars="0"/>
              <w:jc w:val="center"/>
              <w:rPr>
                <w:b/>
                <w:bCs/>
                <w:color w:val="000000" w:themeColor="text1"/>
                <w:kern w:val="0"/>
                <w:sz w:val="24"/>
                <w:szCs w:val="24"/>
                <w:lang w:val="en-US"/>
                <w14:textFill>
                  <w14:solidFill>
                    <w14:schemeClr w14:val="tx1"/>
                  </w14:solidFill>
                </w14:textFill>
              </w:rPr>
            </w:pPr>
            <w:r>
              <w:rPr>
                <w:rFonts w:hint="eastAsia"/>
                <w:b/>
                <w:bCs/>
                <w:color w:val="000000" w:themeColor="text1"/>
                <w:kern w:val="0"/>
                <w:sz w:val="24"/>
                <w:szCs w:val="24"/>
                <w:lang w:val="en-US"/>
                <w14:textFill>
                  <w14:solidFill>
                    <w14:schemeClr w14:val="tx1"/>
                  </w14:solidFill>
                </w14:textFill>
              </w:rPr>
              <w:t>序号</w:t>
            </w:r>
          </w:p>
        </w:tc>
        <w:tc>
          <w:tcPr>
            <w:tcW w:w="1050" w:type="dxa"/>
            <w:vAlign w:val="center"/>
          </w:tcPr>
          <w:p>
            <w:pPr>
              <w:pStyle w:val="2"/>
              <w:ind w:firstLine="0" w:firstLineChars="0"/>
              <w:jc w:val="center"/>
              <w:rPr>
                <w:b/>
                <w:bCs/>
                <w:color w:val="000000" w:themeColor="text1"/>
                <w:kern w:val="0"/>
                <w:sz w:val="24"/>
                <w:szCs w:val="24"/>
                <w:lang w:val="en-US"/>
                <w14:textFill>
                  <w14:solidFill>
                    <w14:schemeClr w14:val="tx1"/>
                  </w14:solidFill>
                </w14:textFill>
              </w:rPr>
            </w:pPr>
            <w:r>
              <w:rPr>
                <w:rFonts w:hint="eastAsia"/>
                <w:b/>
                <w:bCs/>
                <w:color w:val="000000" w:themeColor="text1"/>
                <w:kern w:val="0"/>
                <w:sz w:val="24"/>
                <w:szCs w:val="24"/>
                <w:lang w:val="en-US"/>
                <w14:textFill>
                  <w14:solidFill>
                    <w14:schemeClr w14:val="tx1"/>
                  </w14:solidFill>
                </w14:textFill>
              </w:rPr>
              <w:t>名称</w:t>
            </w:r>
          </w:p>
        </w:tc>
        <w:tc>
          <w:tcPr>
            <w:tcW w:w="1020" w:type="dxa"/>
            <w:vAlign w:val="center"/>
          </w:tcPr>
          <w:p>
            <w:pPr>
              <w:pStyle w:val="2"/>
              <w:ind w:firstLine="0" w:firstLineChars="0"/>
              <w:jc w:val="center"/>
              <w:rPr>
                <w:b/>
                <w:bCs/>
                <w:color w:val="000000" w:themeColor="text1"/>
                <w:kern w:val="0"/>
                <w:sz w:val="24"/>
                <w:szCs w:val="24"/>
                <w:lang w:val="en-US"/>
                <w14:textFill>
                  <w14:solidFill>
                    <w14:schemeClr w14:val="tx1"/>
                  </w14:solidFill>
                </w14:textFill>
              </w:rPr>
            </w:pPr>
            <w:r>
              <w:rPr>
                <w:rFonts w:hint="eastAsia"/>
                <w:b/>
                <w:bCs/>
                <w:color w:val="000000" w:themeColor="text1"/>
                <w:kern w:val="0"/>
                <w:sz w:val="24"/>
                <w:szCs w:val="24"/>
                <w:lang w:val="en-US"/>
                <w14:textFill>
                  <w14:solidFill>
                    <w14:schemeClr w14:val="tx1"/>
                  </w14:solidFill>
                </w14:textFill>
              </w:rPr>
              <w:t>品牌</w:t>
            </w:r>
          </w:p>
        </w:tc>
        <w:tc>
          <w:tcPr>
            <w:tcW w:w="3600" w:type="dxa"/>
            <w:vAlign w:val="center"/>
          </w:tcPr>
          <w:p>
            <w:pPr>
              <w:pStyle w:val="2"/>
              <w:ind w:firstLine="0" w:firstLineChars="0"/>
              <w:jc w:val="center"/>
              <w:rPr>
                <w:b/>
                <w:bCs/>
                <w:color w:val="000000" w:themeColor="text1"/>
                <w:kern w:val="0"/>
                <w:sz w:val="24"/>
                <w:szCs w:val="24"/>
                <w:lang w:val="en-US"/>
                <w14:textFill>
                  <w14:solidFill>
                    <w14:schemeClr w14:val="tx1"/>
                  </w14:solidFill>
                </w14:textFill>
              </w:rPr>
            </w:pPr>
            <w:r>
              <w:rPr>
                <w:rFonts w:hint="eastAsia"/>
                <w:b/>
                <w:bCs/>
                <w:color w:val="000000" w:themeColor="text1"/>
                <w:kern w:val="0"/>
                <w:sz w:val="24"/>
                <w:szCs w:val="24"/>
                <w:lang w:val="en-US"/>
                <w14:textFill>
                  <w14:solidFill>
                    <w14:schemeClr w14:val="tx1"/>
                  </w14:solidFill>
                </w14:textFill>
              </w:rPr>
              <w:t>型号及配置要求</w:t>
            </w:r>
          </w:p>
        </w:tc>
        <w:tc>
          <w:tcPr>
            <w:tcW w:w="825" w:type="dxa"/>
            <w:vAlign w:val="center"/>
          </w:tcPr>
          <w:p>
            <w:pPr>
              <w:pStyle w:val="2"/>
              <w:ind w:firstLine="0" w:firstLineChars="0"/>
              <w:jc w:val="center"/>
              <w:rPr>
                <w:b/>
                <w:bCs/>
                <w:color w:val="000000" w:themeColor="text1"/>
                <w:kern w:val="0"/>
                <w:sz w:val="24"/>
                <w:szCs w:val="24"/>
                <w:lang w:val="en-US"/>
                <w14:textFill>
                  <w14:solidFill>
                    <w14:schemeClr w14:val="tx1"/>
                  </w14:solidFill>
                </w14:textFill>
              </w:rPr>
            </w:pPr>
            <w:r>
              <w:rPr>
                <w:rFonts w:hint="eastAsia"/>
                <w:b/>
                <w:bCs/>
                <w:color w:val="000000" w:themeColor="text1"/>
                <w:kern w:val="0"/>
                <w:sz w:val="24"/>
                <w:szCs w:val="24"/>
                <w:lang w:val="en-US"/>
                <w14:textFill>
                  <w14:solidFill>
                    <w14:schemeClr w14:val="tx1"/>
                  </w14:solidFill>
                </w14:textFill>
              </w:rPr>
              <w:t>预估数量</w:t>
            </w:r>
          </w:p>
        </w:tc>
        <w:tc>
          <w:tcPr>
            <w:tcW w:w="1185" w:type="dxa"/>
            <w:vAlign w:val="center"/>
          </w:tcPr>
          <w:p>
            <w:pPr>
              <w:pStyle w:val="2"/>
              <w:ind w:firstLine="0" w:firstLineChars="0"/>
              <w:jc w:val="center"/>
              <w:rPr>
                <w:color w:val="000000" w:themeColor="text1"/>
                <w:kern w:val="0"/>
                <w:sz w:val="28"/>
                <w:szCs w:val="28"/>
                <w:lang w:val="en-US"/>
                <w14:textFill>
                  <w14:solidFill>
                    <w14:schemeClr w14:val="tx1"/>
                  </w14:solidFill>
                </w14:textFill>
              </w:rPr>
            </w:pPr>
            <w:r>
              <w:rPr>
                <w:rFonts w:hint="eastAsia"/>
                <w:b/>
                <w:bCs/>
                <w:color w:val="000000" w:themeColor="text1"/>
                <w:kern w:val="0"/>
                <w:sz w:val="24"/>
                <w:szCs w:val="24"/>
                <w:lang w:val="en-US"/>
                <w14:textFill>
                  <w14:solidFill>
                    <w14:schemeClr w14:val="tx1"/>
                  </w14:solidFill>
                </w14:textFill>
              </w:rPr>
              <w:t>最高限价</w:t>
            </w:r>
          </w:p>
        </w:tc>
        <w:tc>
          <w:tcPr>
            <w:tcW w:w="1275" w:type="dxa"/>
            <w:vAlign w:val="center"/>
          </w:tcPr>
          <w:p>
            <w:pPr>
              <w:pStyle w:val="2"/>
              <w:ind w:firstLine="0" w:firstLineChars="0"/>
              <w:jc w:val="center"/>
              <w:rPr>
                <w:b/>
                <w:bCs/>
                <w:color w:val="000000" w:themeColor="text1"/>
                <w:kern w:val="0"/>
                <w:sz w:val="24"/>
                <w:szCs w:val="24"/>
                <w:lang w:val="en-US"/>
                <w14:textFill>
                  <w14:solidFill>
                    <w14:schemeClr w14:val="tx1"/>
                  </w14:solidFill>
                </w14:textFill>
              </w:rPr>
            </w:pPr>
            <w:r>
              <w:rPr>
                <w:rFonts w:hint="eastAsia"/>
                <w:b/>
                <w:bCs/>
                <w:color w:val="000000" w:themeColor="text1"/>
                <w:kern w:val="0"/>
                <w:sz w:val="24"/>
                <w:szCs w:val="24"/>
                <w:lang w:val="en-US"/>
                <w14:textFill>
                  <w14:solidFill>
                    <w14:schemeClr w14:val="tx1"/>
                  </w14:solidFill>
                </w14:textFill>
              </w:rPr>
              <w:t>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pPr>
              <w:pStyle w:val="2"/>
              <w:ind w:firstLine="0" w:firstLineChars="0"/>
              <w:jc w:val="center"/>
              <w:rPr>
                <w:color w:val="000000" w:themeColor="text1"/>
                <w:kern w:val="0"/>
                <w:lang w:val="en-US"/>
                <w14:textFill>
                  <w14:solidFill>
                    <w14:schemeClr w14:val="tx1"/>
                  </w14:solidFill>
                </w14:textFill>
              </w:rPr>
            </w:pPr>
            <w:r>
              <w:rPr>
                <w:rFonts w:hint="eastAsia"/>
                <w:color w:val="000000" w:themeColor="text1"/>
                <w:kern w:val="0"/>
                <w:lang w:val="en-US"/>
                <w14:textFill>
                  <w14:solidFill>
                    <w14:schemeClr w14:val="tx1"/>
                  </w14:solidFill>
                </w14:textFill>
              </w:rPr>
              <w:t>1</w:t>
            </w:r>
          </w:p>
        </w:tc>
        <w:tc>
          <w:tcPr>
            <w:tcW w:w="1050" w:type="dxa"/>
            <w:vAlign w:val="center"/>
          </w:tcPr>
          <w:p>
            <w:pPr>
              <w:pStyle w:val="2"/>
              <w:ind w:firstLine="0" w:firstLineChars="0"/>
              <w:jc w:val="center"/>
              <w:rPr>
                <w:color w:val="000000" w:themeColor="text1"/>
                <w:kern w:val="0"/>
                <w:lang w:val="en-US"/>
                <w14:textFill>
                  <w14:solidFill>
                    <w14:schemeClr w14:val="tx1"/>
                  </w14:solidFill>
                </w14:textFill>
              </w:rPr>
            </w:pPr>
            <w:r>
              <w:rPr>
                <w:rFonts w:hint="eastAsia"/>
                <w:color w:val="000000" w:themeColor="text1"/>
                <w:kern w:val="0"/>
                <w:lang w:val="en-US"/>
                <w14:textFill>
                  <w14:solidFill>
                    <w14:schemeClr w14:val="tx1"/>
                  </w14:solidFill>
                </w14:textFill>
              </w:rPr>
              <w:t>台式</w:t>
            </w:r>
          </w:p>
          <w:p>
            <w:pPr>
              <w:pStyle w:val="2"/>
              <w:ind w:firstLine="0" w:firstLineChars="0"/>
              <w:jc w:val="center"/>
              <w:rPr>
                <w:color w:val="000000" w:themeColor="text1"/>
                <w:kern w:val="0"/>
                <w:lang w:val="en-US"/>
                <w14:textFill>
                  <w14:solidFill>
                    <w14:schemeClr w14:val="tx1"/>
                  </w14:solidFill>
                </w14:textFill>
              </w:rPr>
            </w:pPr>
            <w:r>
              <w:rPr>
                <w:rFonts w:hint="eastAsia"/>
                <w:color w:val="000000" w:themeColor="text1"/>
                <w:kern w:val="0"/>
                <w:lang w:val="en-US"/>
                <w14:textFill>
                  <w14:solidFill>
                    <w14:schemeClr w14:val="tx1"/>
                  </w14:solidFill>
                </w14:textFill>
              </w:rPr>
              <w:t>电脑</w:t>
            </w:r>
          </w:p>
        </w:tc>
        <w:tc>
          <w:tcPr>
            <w:tcW w:w="1020" w:type="dxa"/>
            <w:vAlign w:val="center"/>
          </w:tcPr>
          <w:p>
            <w:pPr>
              <w:pStyle w:val="2"/>
              <w:ind w:firstLine="0" w:firstLineChars="0"/>
              <w:jc w:val="center"/>
              <w:rPr>
                <w:color w:val="000000" w:themeColor="text1"/>
                <w:kern w:val="0"/>
                <w:lang w:val="en-US"/>
                <w14:textFill>
                  <w14:solidFill>
                    <w14:schemeClr w14:val="tx1"/>
                  </w14:solidFill>
                </w14:textFill>
              </w:rPr>
            </w:pPr>
            <w:r>
              <w:rPr>
                <w:rFonts w:hint="eastAsia"/>
                <w:color w:val="000000" w:themeColor="text1"/>
                <w:kern w:val="0"/>
                <w:lang w:val="en-US"/>
                <w14:textFill>
                  <w14:solidFill>
                    <w14:schemeClr w14:val="tx1"/>
                  </w14:solidFill>
                </w14:textFill>
              </w:rPr>
              <w:t>新华三（H3C）</w:t>
            </w:r>
          </w:p>
        </w:tc>
        <w:tc>
          <w:tcPr>
            <w:tcW w:w="3600" w:type="dxa"/>
            <w:vAlign w:val="center"/>
          </w:tcPr>
          <w:p>
            <w:pPr>
              <w:pStyle w:val="2"/>
              <w:ind w:firstLine="0" w:firstLineChars="0"/>
              <w:rPr>
                <w:color w:val="000000" w:themeColor="text1"/>
                <w:kern w:val="0"/>
                <w:lang w:val="en-US"/>
                <w14:textFill>
                  <w14:solidFill>
                    <w14:schemeClr w14:val="tx1"/>
                  </w14:solidFill>
                </w14:textFill>
              </w:rPr>
            </w:pPr>
            <w:r>
              <w:rPr>
                <w:rFonts w:hint="eastAsia"/>
                <w:color w:val="000000" w:themeColor="text1"/>
                <w:kern w:val="0"/>
                <w:lang w:val="en-US"/>
                <w14:textFill>
                  <w14:solidFill>
                    <w14:schemeClr w14:val="tx1"/>
                  </w14:solidFill>
                </w14:textFill>
              </w:rPr>
              <w:t>规格型号:H3CDesk X500H G2 3036,组合类型:主机+显示器,CPU类型:海光,CPU型号:海光C86-3G 3350,主频(GHZ):3.0,核心数:8,内存容量:16GB,固态硬盘容量:512GB,机械硬盘容量:1TB,主板:智微JH3KMA01主板,网卡:集成10/100/1000M自适应千兆以太网卡,显卡类型:独立显卡,光驱类型:DVDRW,显示器分辨率:1920*1080,屏幕尺寸:23.8,操作系统:正式版麒麟或正式版统信或中科方德操作系统,机箱尺寸:5-15升,配件:键盘,鼠标,质保服务:三年原厂免费上门保修,投标文件中请提供原厂质保服务承诺函</w:t>
            </w:r>
            <w:r>
              <w:rPr>
                <w:rFonts w:hint="eastAsia"/>
                <w:b/>
                <w:bCs/>
                <w:color w:val="000000" w:themeColor="text1"/>
                <w:kern w:val="0"/>
                <w:lang w:val="en-US"/>
                <w14:textFill>
                  <w14:solidFill>
                    <w14:schemeClr w14:val="tx1"/>
                  </w14:solidFill>
                </w14:textFill>
              </w:rPr>
              <w:t>，</w:t>
            </w:r>
            <w:r>
              <w:rPr>
                <w:rFonts w:hint="eastAsia"/>
                <w:color w:val="000000" w:themeColor="text1"/>
                <w:kern w:val="0"/>
                <w:lang w:val="en-US"/>
                <w14:textFill>
                  <w14:solidFill>
                    <w14:schemeClr w14:val="tx1"/>
                  </w14:solidFill>
                </w14:textFill>
              </w:rPr>
              <w:t>包装清单:主机、显示器、鼠标、键盘、电源线等</w:t>
            </w:r>
          </w:p>
        </w:tc>
        <w:tc>
          <w:tcPr>
            <w:tcW w:w="825" w:type="dxa"/>
            <w:vAlign w:val="center"/>
          </w:tcPr>
          <w:p>
            <w:pPr>
              <w:pStyle w:val="2"/>
              <w:ind w:firstLine="0" w:firstLineChars="0"/>
              <w:jc w:val="center"/>
              <w:rPr>
                <w:rFonts w:hint="eastAsia"/>
                <w:color w:val="000000" w:themeColor="text1"/>
                <w:kern w:val="0"/>
                <w:lang w:val="en-US"/>
                <w14:textFill>
                  <w14:solidFill>
                    <w14:schemeClr w14:val="tx1"/>
                  </w14:solidFill>
                </w14:textFill>
              </w:rPr>
            </w:pPr>
            <w:r>
              <w:rPr>
                <w:rFonts w:hint="eastAsia"/>
                <w:color w:val="000000" w:themeColor="text1"/>
                <w:kern w:val="0"/>
                <w:lang w:val="en-US"/>
                <w14:textFill>
                  <w14:solidFill>
                    <w14:schemeClr w14:val="tx1"/>
                  </w14:solidFill>
                </w14:textFill>
              </w:rPr>
              <w:t>160台</w:t>
            </w:r>
          </w:p>
        </w:tc>
        <w:tc>
          <w:tcPr>
            <w:tcW w:w="1185" w:type="dxa"/>
            <w:vAlign w:val="center"/>
          </w:tcPr>
          <w:p>
            <w:pPr>
              <w:pStyle w:val="2"/>
              <w:ind w:firstLine="0" w:firstLineChars="0"/>
              <w:jc w:val="center"/>
              <w:rPr>
                <w:color w:val="000000" w:themeColor="text1"/>
                <w:kern w:val="0"/>
                <w:lang w:val="en-US"/>
                <w14:textFill>
                  <w14:solidFill>
                    <w14:schemeClr w14:val="tx1"/>
                  </w14:solidFill>
                </w14:textFill>
              </w:rPr>
            </w:pPr>
            <w:r>
              <w:rPr>
                <w:rFonts w:hint="eastAsia"/>
                <w:color w:val="000000" w:themeColor="text1"/>
                <w:kern w:val="0"/>
                <w:lang w:val="en-US"/>
                <w14:textFill>
                  <w14:solidFill>
                    <w14:schemeClr w14:val="tx1"/>
                  </w14:solidFill>
                </w14:textFill>
              </w:rPr>
              <w:t>5049.00</w:t>
            </w:r>
          </w:p>
          <w:p>
            <w:pPr>
              <w:pStyle w:val="2"/>
              <w:ind w:firstLine="0" w:firstLineChars="0"/>
              <w:jc w:val="center"/>
              <w:rPr>
                <w:color w:val="000000" w:themeColor="text1"/>
                <w:kern w:val="0"/>
                <w:lang w:val="en-US"/>
                <w14:textFill>
                  <w14:solidFill>
                    <w14:schemeClr w14:val="tx1"/>
                  </w14:solidFill>
                </w14:textFill>
              </w:rPr>
            </w:pPr>
            <w:r>
              <w:rPr>
                <w:rFonts w:hint="eastAsia"/>
                <w:color w:val="000000" w:themeColor="text1"/>
                <w:kern w:val="0"/>
                <w:lang w:val="en-US"/>
                <w14:textFill>
                  <w14:solidFill>
                    <w14:schemeClr w14:val="tx1"/>
                  </w14:solidFill>
                </w14:textFill>
              </w:rPr>
              <w:t>元/台</w:t>
            </w:r>
          </w:p>
        </w:tc>
        <w:tc>
          <w:tcPr>
            <w:tcW w:w="1275" w:type="dxa"/>
            <w:vAlign w:val="center"/>
          </w:tcPr>
          <w:p>
            <w:pPr>
              <w:pStyle w:val="2"/>
              <w:ind w:firstLine="0" w:firstLineChars="0"/>
              <w:jc w:val="center"/>
              <w:rPr>
                <w:color w:val="000000" w:themeColor="text1"/>
                <w:kern w:val="0"/>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0" w:type="dxa"/>
            <w:gridSpan w:val="5"/>
          </w:tcPr>
          <w:p>
            <w:pPr>
              <w:pStyle w:val="2"/>
              <w:ind w:firstLine="420"/>
              <w:jc w:val="center"/>
              <w:rPr>
                <w:color w:val="000000" w:themeColor="text1"/>
                <w:kern w:val="0"/>
                <w:lang w:val="en-US"/>
                <w14:textFill>
                  <w14:solidFill>
                    <w14:schemeClr w14:val="tx1"/>
                  </w14:solidFill>
                </w14:textFill>
              </w:rPr>
            </w:pPr>
            <w:r>
              <w:rPr>
                <w:rFonts w:hint="eastAsia"/>
                <w:color w:val="000000" w:themeColor="text1"/>
                <w:kern w:val="0"/>
                <w:lang w:val="en-US"/>
                <w14:textFill>
                  <w14:solidFill>
                    <w14:schemeClr w14:val="tx1"/>
                  </w14:solidFill>
                </w14:textFill>
              </w:rPr>
              <w:t>合计</w:t>
            </w:r>
          </w:p>
        </w:tc>
        <w:tc>
          <w:tcPr>
            <w:tcW w:w="1185" w:type="dxa"/>
          </w:tcPr>
          <w:p>
            <w:pPr>
              <w:pStyle w:val="2"/>
              <w:ind w:firstLine="420"/>
              <w:rPr>
                <w:color w:val="000000" w:themeColor="text1"/>
                <w:kern w:val="0"/>
                <w:lang w:val="en-US"/>
                <w14:textFill>
                  <w14:solidFill>
                    <w14:schemeClr w14:val="tx1"/>
                  </w14:solidFill>
                </w14:textFill>
              </w:rPr>
            </w:pPr>
          </w:p>
        </w:tc>
        <w:tc>
          <w:tcPr>
            <w:tcW w:w="1275" w:type="dxa"/>
          </w:tcPr>
          <w:p>
            <w:pPr>
              <w:pStyle w:val="2"/>
              <w:ind w:firstLine="420"/>
              <w:rPr>
                <w:color w:val="000000" w:themeColor="text1"/>
                <w:kern w:val="0"/>
                <w:lang w:val="en-US"/>
                <w14:textFill>
                  <w14:solidFill>
                    <w14:schemeClr w14:val="tx1"/>
                  </w14:solidFill>
                </w14:textFill>
              </w:rPr>
            </w:pPr>
          </w:p>
        </w:tc>
      </w:tr>
    </w:tbl>
    <w:p>
      <w:pPr>
        <w:rPr>
          <w:color w:val="000000" w:themeColor="text1"/>
          <w14:textFill>
            <w14:solidFill>
              <w14:schemeClr w14:val="tx1"/>
            </w14:solidFill>
          </w14:textFill>
        </w:rPr>
      </w:pPr>
    </w:p>
    <w:p>
      <w:pPr>
        <w:spacing w:line="360" w:lineRule="auto"/>
        <w:ind w:firstLine="422" w:firstLineChars="200"/>
        <w:rPr>
          <w:rFonts w:hint="eastAsia" w:ascii="宋体" w:hAnsi="宋体" w:cs="Calibri"/>
          <w:b/>
          <w:bCs/>
          <w:kern w:val="0"/>
          <w:szCs w:val="21"/>
        </w:rPr>
      </w:pPr>
      <w:r>
        <w:rPr>
          <w:rFonts w:hint="eastAsia" w:ascii="宋体" w:hAnsi="宋体" w:cs="Calibri"/>
          <w:b/>
          <w:bCs/>
          <w:kern w:val="0"/>
          <w:szCs w:val="21"/>
        </w:rPr>
        <w:t>3、项目实施交付时间</w:t>
      </w:r>
    </w:p>
    <w:p>
      <w:pPr>
        <w:spacing w:line="360" w:lineRule="auto"/>
        <w:ind w:firstLine="420" w:firstLineChars="200"/>
        <w:rPr>
          <w:rFonts w:hint="eastAsia" w:ascii="宋体" w:hAnsi="宋体" w:cs="Calibri"/>
          <w:kern w:val="0"/>
          <w:szCs w:val="21"/>
        </w:rPr>
      </w:pPr>
      <w:r>
        <w:rPr>
          <w:rFonts w:hint="eastAsia" w:ascii="宋体" w:hAnsi="宋体" w:cs="Calibri"/>
          <w:kern w:val="0"/>
          <w:szCs w:val="21"/>
        </w:rPr>
        <w:t>接到院方供货申请后，供应商需在</w:t>
      </w:r>
      <w:r>
        <w:rPr>
          <w:rFonts w:hint="eastAsia" w:ascii="宋体" w:hAnsi="宋体" w:cs="Calibri"/>
          <w:kern w:val="0"/>
          <w:szCs w:val="21"/>
          <w:u w:val="single"/>
        </w:rPr>
        <w:t xml:space="preserve">     </w:t>
      </w:r>
      <w:r>
        <w:rPr>
          <w:rFonts w:hint="eastAsia" w:ascii="宋体" w:hAnsi="宋体" w:cs="Calibri"/>
          <w:kern w:val="0"/>
          <w:szCs w:val="21"/>
        </w:rPr>
        <w:t>日内送至甲方指定地点。</w:t>
      </w:r>
    </w:p>
    <w:p>
      <w:pPr>
        <w:spacing w:line="360" w:lineRule="auto"/>
        <w:ind w:firstLine="422" w:firstLineChars="200"/>
        <w:rPr>
          <w:rFonts w:hint="eastAsia" w:ascii="宋体" w:hAnsi="宋体" w:cs="Calibri"/>
          <w:b/>
          <w:bCs/>
          <w:kern w:val="0"/>
          <w:szCs w:val="21"/>
        </w:rPr>
      </w:pPr>
      <w:r>
        <w:rPr>
          <w:rFonts w:hint="eastAsia" w:ascii="宋体" w:hAnsi="宋体" w:cs="Calibri"/>
          <w:b/>
          <w:bCs/>
          <w:kern w:val="0"/>
          <w:szCs w:val="21"/>
        </w:rPr>
        <w:t>4、其他要求</w:t>
      </w:r>
    </w:p>
    <w:p>
      <w:pPr>
        <w:spacing w:line="360" w:lineRule="auto"/>
        <w:ind w:firstLine="420" w:firstLineChars="200"/>
        <w:rPr>
          <w:rFonts w:hint="eastAsia" w:ascii="宋体" w:hAnsi="宋体" w:cs="Calibri"/>
          <w:kern w:val="0"/>
          <w:szCs w:val="21"/>
        </w:rPr>
      </w:pPr>
      <w:r>
        <w:rPr>
          <w:rFonts w:hint="eastAsia" w:ascii="宋体" w:hAnsi="宋体" w:cs="Calibri"/>
          <w:kern w:val="0"/>
          <w:szCs w:val="21"/>
        </w:rPr>
        <w:t>（1）项目实施队伍必须加强管理，遵守采购人的一切规章制度，实施过程中若发生相关的安全事故由供应商自行负责；</w:t>
      </w:r>
    </w:p>
    <w:p>
      <w:pPr>
        <w:spacing w:line="360" w:lineRule="auto"/>
        <w:ind w:firstLine="420" w:firstLineChars="200"/>
        <w:rPr>
          <w:rFonts w:hint="eastAsia" w:ascii="宋体" w:hAnsi="宋体" w:cs="Calibri"/>
          <w:kern w:val="0"/>
          <w:szCs w:val="21"/>
        </w:rPr>
      </w:pPr>
      <w:r>
        <w:rPr>
          <w:rFonts w:hint="eastAsia" w:ascii="宋体" w:hAnsi="宋体" w:cs="Calibri"/>
          <w:kern w:val="0"/>
          <w:szCs w:val="21"/>
        </w:rPr>
        <w:t>（2）设备实施、维护期内，所有技术和服务发生任何非人为故障，由供应商负责系统恢复；维护期需提供7</w:t>
      </w:r>
      <w:r>
        <w:rPr>
          <w:rFonts w:ascii="Arial" w:hAnsi="Arial" w:cs="Arial"/>
          <w:kern w:val="0"/>
          <w:szCs w:val="21"/>
        </w:rPr>
        <w:t>×</w:t>
      </w:r>
      <w:r>
        <w:rPr>
          <w:rFonts w:hint="eastAsia" w:ascii="宋体" w:hAnsi="宋体" w:cs="Calibri"/>
          <w:kern w:val="0"/>
          <w:szCs w:val="21"/>
        </w:rPr>
        <w:t>24小时</w:t>
      </w:r>
      <w:r>
        <w:rPr>
          <w:rFonts w:hint="eastAsia" w:ascii="宋体" w:hAnsi="宋体" w:cs="Calibri"/>
          <w:color w:val="000000" w:themeColor="text1"/>
          <w:kern w:val="0"/>
          <w:szCs w:val="21"/>
          <w14:textFill>
            <w14:solidFill>
              <w14:schemeClr w14:val="tx1"/>
            </w14:solidFill>
          </w14:textFill>
        </w:rPr>
        <w:t>现场</w:t>
      </w:r>
      <w:r>
        <w:rPr>
          <w:rFonts w:hint="eastAsia" w:ascii="宋体" w:hAnsi="宋体" w:cs="Calibri"/>
          <w:kern w:val="0"/>
          <w:szCs w:val="21"/>
        </w:rPr>
        <w:t>服务；</w:t>
      </w:r>
    </w:p>
    <w:p>
      <w:pPr>
        <w:spacing w:line="360" w:lineRule="auto"/>
        <w:ind w:firstLine="420" w:firstLineChars="200"/>
        <w:rPr>
          <w:rFonts w:hint="eastAsia" w:ascii="宋体" w:hAnsi="宋体" w:cs="Calibri"/>
          <w:kern w:val="0"/>
          <w:szCs w:val="21"/>
        </w:rPr>
      </w:pPr>
      <w:r>
        <w:rPr>
          <w:rFonts w:hint="eastAsia" w:ascii="宋体" w:hAnsi="宋体" w:cs="Calibri"/>
          <w:kern w:val="0"/>
          <w:szCs w:val="21"/>
        </w:rPr>
        <w:t>（3）由于供应商技术人员操作不当引起损失以及连带责任全部由供应商承担；</w:t>
      </w:r>
    </w:p>
    <w:p>
      <w:pPr>
        <w:spacing w:line="360" w:lineRule="auto"/>
        <w:ind w:firstLine="420" w:firstLineChars="200"/>
        <w:rPr>
          <w:rFonts w:hint="eastAsia" w:ascii="宋体" w:hAnsi="宋体" w:cs="Calibri"/>
          <w:kern w:val="0"/>
          <w:szCs w:val="21"/>
        </w:rPr>
      </w:pPr>
      <w:r>
        <w:rPr>
          <w:rFonts w:hint="eastAsia" w:ascii="宋体" w:hAnsi="宋体" w:cs="Calibri"/>
          <w:kern w:val="0"/>
          <w:szCs w:val="21"/>
        </w:rPr>
        <w:t>（4）供应商需提供驻场工程师负责设备的维修，并按照甲方要求安装各种使用环境的医疗软件。</w:t>
      </w:r>
    </w:p>
    <w:p>
      <w:pPr>
        <w:rPr>
          <w:rFonts w:hint="eastAsia"/>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187562"/>
    <w:multiLevelType w:val="singleLevel"/>
    <w:tmpl w:val="E918756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8749A5"/>
    <w:rsid w:val="002053A0"/>
    <w:rsid w:val="00262EE9"/>
    <w:rsid w:val="003D6373"/>
    <w:rsid w:val="008749A5"/>
    <w:rsid w:val="00A0757A"/>
    <w:rsid w:val="2D646FA8"/>
    <w:rsid w:val="33BD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0" w:line="240" w:lineRule="auto"/>
      <w:jc w:val="both"/>
    </w:pPr>
    <w:rPr>
      <w:rFonts w:ascii="Times New Roman" w:hAnsi="Times New Roman" w:eastAsia="宋体" w:cs="Times New Roman"/>
      <w:kern w:val="2"/>
      <w:sz w:val="21"/>
      <w:szCs w:val="22"/>
      <w:lang w:val="en-US" w:eastAsia="zh-CN" w:bidi="ar-SA"/>
      <w14:ligatures w14:val="none"/>
    </w:rPr>
  </w:style>
  <w:style w:type="paragraph" w:styleId="3">
    <w:name w:val="heading 1"/>
    <w:basedOn w:val="1"/>
    <w:next w:val="1"/>
    <w:link w:val="17"/>
    <w:autoRedefine/>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1"/>
    <w:autoRedefine/>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4"/>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rPr>
      <w:lang w:val="zh-CN"/>
    </w:rPr>
  </w:style>
  <w:style w:type="paragraph" w:styleId="12">
    <w:name w:val="Subtitle"/>
    <w:basedOn w:val="1"/>
    <w:next w:val="1"/>
    <w:link w:val="27"/>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autoRedefine/>
    <w:qFormat/>
    <w:uiPriority w:val="0"/>
    <w:pPr>
      <w:widowControl w:val="0"/>
      <w:spacing w:after="0" w:line="240" w:lineRule="auto"/>
      <w:jc w:val="both"/>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3"/>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4"/>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5"/>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6"/>
    <w:semiHidden/>
    <w:uiPriority w:val="9"/>
    <w:rPr>
      <w:rFonts w:cstheme="majorBidi"/>
      <w:color w:val="2F5597" w:themeColor="accent1" w:themeShade="BF"/>
      <w:sz w:val="28"/>
      <w:szCs w:val="28"/>
    </w:rPr>
  </w:style>
  <w:style w:type="character" w:customStyle="1" w:styleId="21">
    <w:name w:val="标题 5 字符"/>
    <w:basedOn w:val="16"/>
    <w:link w:val="7"/>
    <w:semiHidden/>
    <w:uiPriority w:val="9"/>
    <w:rPr>
      <w:rFonts w:cstheme="majorBidi"/>
      <w:color w:val="2F5597" w:themeColor="accent1" w:themeShade="BF"/>
      <w:sz w:val="24"/>
    </w:rPr>
  </w:style>
  <w:style w:type="character" w:customStyle="1" w:styleId="22">
    <w:name w:val="标题 6 字符"/>
    <w:basedOn w:val="16"/>
    <w:link w:val="8"/>
    <w:autoRedefine/>
    <w:semiHidden/>
    <w:uiPriority w:val="9"/>
    <w:rPr>
      <w:rFonts w:cstheme="majorBidi"/>
      <w:b/>
      <w:bCs/>
      <w:color w:val="2F5597" w:themeColor="accent1" w:themeShade="BF"/>
    </w:rPr>
  </w:style>
  <w:style w:type="character" w:customStyle="1" w:styleId="23">
    <w:name w:val="标题 7 字符"/>
    <w:basedOn w:val="16"/>
    <w:link w:val="9"/>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10"/>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1"/>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112</Words>
  <Characters>641</Characters>
  <Lines>5</Lines>
  <Paragraphs>1</Paragraphs>
  <TotalTime>18</TotalTime>
  <ScaleCrop>false</ScaleCrop>
  <LinksUpToDate>false</LinksUpToDate>
  <CharactersWithSpaces>752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2025-12-02T07:14:00Z</dcterms:created>
  <dc:creator>Lenovo</dc:creator>
  <cp:lastModifiedBy>胡永田</cp:lastModifiedBy>
  <dcterms:modified xsi:type="dcterms:W3CDTF">2025-12-02T08:11:40Z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1B185A01915144BB824606DEDF18748A_12</vt:lpwstr>
  </property>
</Properties>
</file>