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扬州大学附属医院科教综合楼净化区域及检验科PCR实验室检测项目询价文件</w:t>
      </w:r>
    </w:p>
    <w:p w14:paraId="4F0A990B">
      <w:pPr>
        <w:pStyle w:val="17"/>
        <w:ind w:firstLine="0"/>
      </w:pPr>
    </w:p>
    <w:p w14:paraId="5A33FB2C">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eastAsia="宋体"/>
          <w:b/>
          <w:color w:val="FF0000"/>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lang w:val="en-US" w:eastAsia="zh-CN"/>
        </w:rPr>
        <w:t>扬州大学附属医院</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3"/>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ascii="宋体" w:hAnsi="宋体" w:cs="宋体"/>
          <w:color w:val="000000"/>
          <w:sz w:val="24"/>
        </w:rPr>
        <w:t>扬州大学附属医院科教综合楼净化区域及检验科</w:t>
      </w:r>
      <w:r>
        <w:rPr>
          <w:rFonts w:hint="eastAsia" w:ascii="宋体" w:hAnsi="宋体" w:cs="宋体"/>
          <w:color w:val="000000"/>
          <w:sz w:val="24"/>
        </w:rPr>
        <w:t>PCR</w:t>
      </w:r>
      <w:r>
        <w:rPr>
          <w:rFonts w:ascii="宋体" w:hAnsi="宋体" w:cs="宋体"/>
          <w:color w:val="000000"/>
          <w:sz w:val="24"/>
        </w:rPr>
        <w:t>实验室检测</w:t>
      </w:r>
      <w:r>
        <w:rPr>
          <w:rFonts w:hint="eastAsia" w:ascii="宋体" w:hAnsi="宋体" w:cs="宋体"/>
          <w:snapToGrid w:val="0"/>
          <w:kern w:val="0"/>
          <w:sz w:val="24"/>
        </w:rPr>
        <w:t>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ascii="宋体" w:hAnsi="宋体" w:cs="宋体"/>
          <w:color w:val="000000"/>
          <w:sz w:val="24"/>
        </w:rPr>
        <w:t>扬州大学附属医院科教综合楼净化区域及检验科</w:t>
      </w:r>
      <w:r>
        <w:rPr>
          <w:rFonts w:hint="eastAsia" w:ascii="宋体" w:hAnsi="宋体" w:cs="宋体"/>
          <w:color w:val="000000"/>
          <w:sz w:val="24"/>
        </w:rPr>
        <w:t>PCR</w:t>
      </w:r>
      <w:r>
        <w:rPr>
          <w:rFonts w:ascii="宋体" w:hAnsi="宋体" w:cs="宋体"/>
          <w:color w:val="000000"/>
          <w:sz w:val="24"/>
        </w:rPr>
        <w:t>实验室检测</w:t>
      </w:r>
      <w:r>
        <w:rPr>
          <w:rFonts w:hint="eastAsia" w:ascii="宋体" w:hAnsi="宋体" w:cs="宋体"/>
          <w:snapToGrid w:val="0"/>
          <w:kern w:val="0"/>
          <w:sz w:val="24"/>
        </w:rPr>
        <w:t>项目</w:t>
      </w:r>
    </w:p>
    <w:p w14:paraId="734DA7ED">
      <w:pPr>
        <w:adjustRightInd w:val="0"/>
        <w:snapToGrid w:val="0"/>
        <w:spacing w:line="440" w:lineRule="exact"/>
        <w:ind w:firstLine="480" w:firstLineChars="200"/>
        <w:contextualSpacing/>
        <w:rPr>
          <w:rFonts w:hint="eastAsia" w:ascii="宋体" w:hAnsi="宋体" w:eastAsia="宋体" w:cs="宋体"/>
          <w:snapToGrid w:val="0"/>
          <w:kern w:val="0"/>
          <w:sz w:val="24"/>
          <w:lang w:val="en-US" w:eastAsia="zh-CN"/>
        </w:rPr>
      </w:pPr>
      <w:r>
        <w:rPr>
          <w:rFonts w:hint="eastAsia" w:ascii="宋体" w:hAnsi="宋体" w:cs="宋体"/>
          <w:snapToGrid w:val="0"/>
          <w:kern w:val="0"/>
          <w:sz w:val="24"/>
        </w:rPr>
        <w:t>2.项目地点：</w:t>
      </w:r>
      <w:r>
        <w:rPr>
          <w:rFonts w:ascii="宋体" w:hAnsi="宋体" w:cs="宋体"/>
          <w:color w:val="000000"/>
          <w:sz w:val="24"/>
        </w:rPr>
        <w:t>扬州大学附属医院</w:t>
      </w:r>
      <w:r>
        <w:rPr>
          <w:rFonts w:hint="eastAsia" w:ascii="宋体" w:hAnsi="宋体" w:cs="宋体"/>
          <w:color w:val="000000"/>
          <w:sz w:val="24"/>
          <w:lang w:val="en-US" w:eastAsia="zh-CN"/>
        </w:rPr>
        <w:t>西区</w:t>
      </w:r>
      <w:r>
        <w:rPr>
          <w:rFonts w:ascii="宋体" w:hAnsi="宋体" w:cs="宋体"/>
          <w:color w:val="000000"/>
          <w:sz w:val="24"/>
        </w:rPr>
        <w:t>科教综合楼净化区域及检验科</w:t>
      </w:r>
      <w:r>
        <w:rPr>
          <w:rFonts w:hint="eastAsia" w:ascii="宋体" w:hAnsi="宋体" w:cs="宋体"/>
          <w:color w:val="000000"/>
          <w:sz w:val="24"/>
        </w:rPr>
        <w:t>PCR</w:t>
      </w:r>
      <w:r>
        <w:rPr>
          <w:rFonts w:ascii="宋体" w:hAnsi="宋体" w:cs="宋体"/>
          <w:color w:val="000000"/>
          <w:sz w:val="24"/>
        </w:rPr>
        <w:t>实验室检测</w:t>
      </w:r>
      <w:r>
        <w:rPr>
          <w:rFonts w:hint="eastAsia" w:ascii="宋体" w:hAnsi="宋体" w:cs="宋体"/>
          <w:snapToGrid w:val="0"/>
          <w:kern w:val="0"/>
          <w:sz w:val="24"/>
        </w:rPr>
        <w:t>项目</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0.4</w:t>
      </w:r>
      <w:r>
        <w:rPr>
          <w:rFonts w:hint="eastAsia" w:ascii="宋体" w:hAnsi="宋体" w:cs="宋体"/>
          <w:snapToGrid w:val="0"/>
          <w:kern w:val="0"/>
          <w:sz w:val="24"/>
          <w:highlight w:val="lightGray"/>
        </w:rPr>
        <w:t>万元，投标报价</w:t>
      </w:r>
      <w:r>
        <w:rPr>
          <w:rFonts w:hint="eastAsia" w:ascii="宋体" w:hAnsi="宋体" w:cs="宋体"/>
          <w:snapToGrid w:val="0"/>
          <w:kern w:val="0"/>
          <w:sz w:val="24"/>
          <w:highlight w:val="lightGray"/>
          <w:lang w:val="en-US" w:eastAsia="zh-CN"/>
        </w:rPr>
        <w:t>不符合</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完成时间：7个日历天。</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w:t>
      </w:r>
      <w:r>
        <w:rPr>
          <w:rFonts w:hint="eastAsia" w:ascii="宋体" w:hAnsi="宋体" w:cs="微软雅黑"/>
          <w:color w:val="000000"/>
          <w:sz w:val="24"/>
          <w:lang w:val="en-US" w:eastAsia="zh-CN"/>
        </w:rPr>
        <w:t>总</w:t>
      </w:r>
      <w:r>
        <w:rPr>
          <w:rFonts w:hint="eastAsia" w:ascii="宋体" w:hAnsi="宋体" w:cs="微软雅黑"/>
          <w:color w:val="000000"/>
          <w:sz w:val="24"/>
        </w:rPr>
        <w:t>价</w:t>
      </w:r>
      <w:r>
        <w:rPr>
          <w:rFonts w:hint="eastAsia" w:ascii="宋体" w:hAnsi="宋体" w:cs="微软雅黑"/>
          <w:color w:val="000000"/>
          <w:sz w:val="24"/>
          <w:lang w:val="en-US" w:eastAsia="zh-CN"/>
        </w:rPr>
        <w:t>提供服务</w:t>
      </w:r>
      <w:r>
        <w:rPr>
          <w:rFonts w:hint="eastAsia" w:ascii="宋体" w:hAnsi="宋体" w:cs="微软雅黑"/>
          <w:color w:val="000000"/>
          <w:sz w:val="24"/>
        </w:rPr>
        <w:t>方式，</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符合要求最低价中标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方式确定。</w:t>
      </w:r>
    </w:p>
    <w:p w14:paraId="2C6C44AB">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w:t>
      </w:r>
      <w:r>
        <w:rPr>
          <w:rFonts w:hint="eastAsia" w:hAnsi="宋体" w:cs="仿宋"/>
          <w:snapToGrid w:val="0"/>
          <w:sz w:val="24"/>
          <w:lang w:val="en-US" w:eastAsia="zh-CN"/>
        </w:rPr>
        <w:t>项目完成后一次性付款</w:t>
      </w:r>
      <w:r>
        <w:rPr>
          <w:rFonts w:hint="eastAsia" w:hAnsi="宋体" w:cs="仿宋"/>
          <w:snapToGrid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12</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10</w:t>
      </w:r>
      <w:r>
        <w:rPr>
          <w:rFonts w:hint="eastAsia" w:ascii="宋体" w:hAnsi="宋体" w:cs="宋体"/>
          <w:snapToGrid w:val="0"/>
          <w:kern w:val="0"/>
          <w:sz w:val="24"/>
          <w:highlight w:val="lightGray"/>
        </w:rPr>
        <w:t>日</w:t>
      </w:r>
      <w:r>
        <w:rPr>
          <w:rFonts w:hint="eastAsia" w:ascii="宋体" w:hAnsi="宋体" w:cs="宋体"/>
          <w:snapToGrid w:val="0"/>
          <w:kern w:val="0"/>
          <w:sz w:val="24"/>
          <w:highlight w:val="lightGray"/>
          <w:lang w:val="en-US" w:eastAsia="zh-CN"/>
        </w:rPr>
        <w:t>10</w:t>
      </w:r>
      <w:r>
        <w:rPr>
          <w:rFonts w:ascii="宋体" w:hAnsi="宋体" w:cs="宋体"/>
          <w:snapToGrid w:val="0"/>
          <w:kern w:val="0"/>
          <w:sz w:val="24"/>
          <w:highlight w:val="lightGray"/>
        </w:rPr>
        <w:t>：</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1B91514F">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12.</w:t>
      </w:r>
      <w:r>
        <w:rPr>
          <w:rStyle w:val="34"/>
          <w:rFonts w:ascii="宋体" w:hAnsi="宋体"/>
          <w:sz w:val="24"/>
        </w:rPr>
        <w:t>开标有关信息</w:t>
      </w:r>
    </w:p>
    <w:p w14:paraId="05EC3F1A">
      <w:pPr>
        <w:adjustRightInd w:val="0"/>
        <w:snapToGrid w:val="0"/>
        <w:spacing w:line="420" w:lineRule="exact"/>
        <w:ind w:firstLine="480" w:firstLineChars="200"/>
        <w:contextualSpacing/>
        <w:rPr>
          <w:rStyle w:val="34"/>
          <w:rFonts w:ascii="宋体" w:hAnsi="宋体"/>
          <w:color w:val="000000"/>
          <w:sz w:val="24"/>
          <w:highlight w:val="lightGray"/>
        </w:rPr>
      </w:pPr>
      <w:r>
        <w:rPr>
          <w:rStyle w:val="34"/>
          <w:rFonts w:ascii="宋体" w:hAnsi="宋体"/>
          <w:sz w:val="24"/>
          <w:highlight w:val="lightGray"/>
        </w:rPr>
        <w:t>开标时间：</w:t>
      </w:r>
      <w:r>
        <w:rPr>
          <w:rStyle w:val="34"/>
          <w:rFonts w:ascii="宋体" w:hAnsi="宋体"/>
          <w:b/>
          <w:sz w:val="24"/>
          <w:highlight w:val="lightGray"/>
        </w:rPr>
        <w:t>202</w:t>
      </w:r>
      <w:r>
        <w:rPr>
          <w:rStyle w:val="34"/>
          <w:rFonts w:hint="eastAsia" w:ascii="宋体" w:hAnsi="宋体"/>
          <w:b/>
          <w:sz w:val="24"/>
          <w:highlight w:val="lightGray"/>
          <w:lang w:val="en-US" w:eastAsia="zh-CN"/>
        </w:rPr>
        <w:t>5</w:t>
      </w:r>
      <w:r>
        <w:rPr>
          <w:rStyle w:val="34"/>
          <w:rFonts w:ascii="宋体" w:hAnsi="宋体"/>
          <w:b/>
          <w:sz w:val="24"/>
          <w:highlight w:val="lightGray"/>
        </w:rPr>
        <w:t>年</w:t>
      </w:r>
      <w:r>
        <w:rPr>
          <w:rStyle w:val="34"/>
          <w:rFonts w:hint="eastAsia" w:ascii="宋体" w:hAnsi="宋体"/>
          <w:b/>
          <w:sz w:val="24"/>
          <w:highlight w:val="lightGray"/>
          <w:lang w:val="en-US" w:eastAsia="zh-CN"/>
        </w:rPr>
        <w:t>12</w:t>
      </w:r>
      <w:r>
        <w:rPr>
          <w:rStyle w:val="34"/>
          <w:rFonts w:ascii="宋体" w:hAnsi="宋体"/>
          <w:b/>
          <w:sz w:val="24"/>
          <w:highlight w:val="lightGray"/>
        </w:rPr>
        <w:t>月</w:t>
      </w:r>
      <w:r>
        <w:rPr>
          <w:rStyle w:val="34"/>
          <w:rFonts w:hint="eastAsia" w:ascii="宋体" w:hAnsi="宋体"/>
          <w:b/>
          <w:sz w:val="24"/>
          <w:highlight w:val="lightGray"/>
          <w:lang w:val="en-US" w:eastAsia="zh-CN"/>
        </w:rPr>
        <w:t>10</w:t>
      </w:r>
      <w:r>
        <w:rPr>
          <w:rStyle w:val="34"/>
          <w:rFonts w:ascii="宋体" w:hAnsi="宋体"/>
          <w:b/>
          <w:sz w:val="24"/>
          <w:highlight w:val="lightGray"/>
        </w:rPr>
        <w:t>日</w:t>
      </w:r>
      <w:r>
        <w:rPr>
          <w:rStyle w:val="34"/>
          <w:rFonts w:hint="eastAsia" w:ascii="宋体" w:hAnsi="宋体"/>
          <w:b/>
          <w:sz w:val="24"/>
          <w:highlight w:val="lightGray"/>
          <w:lang w:val="en-US" w:eastAsia="zh-CN"/>
        </w:rPr>
        <w:t>10</w:t>
      </w:r>
      <w:r>
        <w:rPr>
          <w:rStyle w:val="34"/>
          <w:rFonts w:ascii="宋体" w:hAnsi="宋体"/>
          <w:b/>
          <w:sz w:val="24"/>
          <w:highlight w:val="lightGray"/>
        </w:rPr>
        <w:t>：30（北</w:t>
      </w:r>
      <w:r>
        <w:rPr>
          <w:rStyle w:val="34"/>
          <w:rFonts w:ascii="宋体" w:hAnsi="宋体"/>
          <w:b/>
          <w:color w:val="000000"/>
          <w:sz w:val="24"/>
          <w:highlight w:val="lightGray"/>
        </w:rPr>
        <w:t>京时间）</w:t>
      </w:r>
    </w:p>
    <w:p w14:paraId="78C00FA4">
      <w:pPr>
        <w:spacing w:line="440" w:lineRule="exact"/>
        <w:ind w:firstLine="480" w:firstLineChars="200"/>
        <w:rPr>
          <w:rFonts w:hint="default"/>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确认函》并盖章扫描，并将扫描的加盖公章的确认函和营业执照复印件及授权委托书于2025年</w:t>
      </w:r>
      <w:r>
        <w:rPr>
          <w:rFonts w:hint="eastAsia" w:ascii="宋体" w:hAnsi="宋体" w:cs="宋体"/>
          <w:snapToGrid w:val="0"/>
          <w:spacing w:val="-4"/>
          <w:kern w:val="0"/>
          <w:sz w:val="24"/>
          <w:lang w:val="en-US" w:eastAsia="zh-CN"/>
        </w:rPr>
        <w:t>10</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9</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59B34EE9">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16.如贵方确认参加投标，可凭投标确认函原件、营业执照</w:t>
      </w:r>
      <w:r>
        <w:rPr>
          <w:rFonts w:hint="eastAsia" w:ascii="宋体" w:hAnsi="宋体" w:cs="宋体"/>
          <w:snapToGrid w:val="0"/>
          <w:spacing w:val="-4"/>
          <w:kern w:val="0"/>
          <w:sz w:val="24"/>
          <w:lang w:val="en-US" w:eastAsia="zh-CN"/>
        </w:rPr>
        <w:t>复印件</w:t>
      </w:r>
      <w:r>
        <w:rPr>
          <w:rFonts w:hint="eastAsia" w:ascii="宋体" w:hAnsi="宋体" w:cs="宋体"/>
          <w:snapToGrid w:val="0"/>
          <w:spacing w:val="-4"/>
          <w:kern w:val="0"/>
          <w:sz w:val="24"/>
        </w:rPr>
        <w:t>、法人授权委托书原件、经办人身份证复印件、投标函原件、投标函附录原件（以上资料须加盖企业单位公章并密封递交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A79E613">
      <w:pPr>
        <w:pStyle w:val="2"/>
        <w:rPr>
          <w:rFonts w:hint="default" w:ascii="宋体" w:hAnsi="宋体" w:eastAsia="宋体" w:cs="宋体"/>
          <w:b/>
          <w:bCs/>
          <w:snapToGrid w:val="0"/>
          <w:spacing w:val="-4"/>
          <w:kern w:val="0"/>
          <w:sz w:val="24"/>
          <w:szCs w:val="24"/>
          <w:lang w:val="en-US" w:eastAsia="zh-CN" w:bidi="ar-SA"/>
        </w:rPr>
      </w:pPr>
      <w:r>
        <w:rPr>
          <w:rFonts w:hint="eastAsia" w:ascii="宋体" w:hAnsi="宋体" w:cs="宋体"/>
          <w:snapToGrid w:val="0"/>
          <w:spacing w:val="-4"/>
          <w:kern w:val="0"/>
          <w:sz w:val="24"/>
          <w:lang w:val="en-US" w:eastAsia="zh-CN"/>
        </w:rPr>
        <w:t xml:space="preserve">     </w:t>
      </w:r>
      <w:r>
        <w:rPr>
          <w:rFonts w:hint="eastAsia" w:ascii="宋体" w:hAnsi="宋体" w:eastAsia="宋体" w:cs="宋体"/>
          <w:b/>
          <w:bCs/>
          <w:snapToGrid w:val="0"/>
          <w:spacing w:val="-4"/>
          <w:kern w:val="0"/>
          <w:sz w:val="24"/>
          <w:szCs w:val="24"/>
          <w:lang w:val="en-US" w:eastAsia="zh-CN" w:bidi="ar-SA"/>
        </w:rPr>
        <w:t xml:space="preserve"> </w:t>
      </w:r>
      <w:bookmarkStart w:id="2" w:name="_GoBack"/>
      <w:bookmarkEnd w:id="2"/>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z w:val="24"/>
          <w:lang w:val="en-US" w:eastAsia="zh-CN"/>
        </w:rPr>
      </w:pPr>
      <w:r>
        <w:rPr>
          <w:rFonts w:hint="eastAsia" w:ascii="宋体" w:hAnsi="宋体" w:cs="宋体"/>
          <w:sz w:val="24"/>
        </w:rPr>
        <w:t>采 购 人：</w:t>
      </w:r>
      <w:r>
        <w:rPr>
          <w:rFonts w:hint="eastAsia" w:ascii="宋体" w:hAnsi="宋体" w:cs="宋体"/>
          <w:sz w:val="24"/>
          <w:lang w:eastAsia="zh-CN"/>
        </w:rPr>
        <w:t>扬州大学附属医院</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300CAA8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78350981">
      <w:pPr>
        <w:ind w:firstLine="480" w:firstLineChars="200"/>
        <w:rPr>
          <w:rFonts w:ascii="宋体" w:hAnsi="宋体" w:cs="宋体"/>
          <w:color w:val="000000"/>
          <w:sz w:val="24"/>
        </w:rPr>
      </w:pPr>
      <w:r>
        <w:rPr>
          <w:rFonts w:hint="eastAsia" w:ascii="宋体" w:hAnsi="宋体" w:cs="宋体"/>
          <w:snapToGrid w:val="0"/>
          <w:kern w:val="0"/>
          <w:sz w:val="24"/>
        </w:rPr>
        <w:t>1.1项目名称：</w:t>
      </w:r>
      <w:r>
        <w:rPr>
          <w:rFonts w:ascii="宋体" w:hAnsi="宋体" w:cs="宋体"/>
          <w:color w:val="000000"/>
          <w:sz w:val="24"/>
        </w:rPr>
        <w:t>扬州大学附属医院科教综合楼科教综合楼净化区域及检验科</w:t>
      </w:r>
      <w:r>
        <w:rPr>
          <w:rFonts w:hint="eastAsia" w:ascii="宋体" w:hAnsi="宋体" w:cs="宋体"/>
          <w:color w:val="000000"/>
          <w:sz w:val="24"/>
        </w:rPr>
        <w:t>PCR</w:t>
      </w:r>
      <w:r>
        <w:rPr>
          <w:rFonts w:ascii="宋体" w:hAnsi="宋体" w:cs="宋体"/>
          <w:color w:val="000000"/>
          <w:sz w:val="24"/>
        </w:rPr>
        <w:t>实验室检测项目</w:t>
      </w:r>
    </w:p>
    <w:p w14:paraId="549A9B39">
      <w:pPr>
        <w:adjustRightInd w:val="0"/>
        <w:snapToGrid w:val="0"/>
        <w:spacing w:line="440" w:lineRule="exact"/>
        <w:ind w:firstLine="480" w:firstLineChars="200"/>
        <w:contextualSpacing/>
        <w:rPr>
          <w:rFonts w:ascii="宋体" w:hAnsi="宋体" w:cs="宋体"/>
          <w:bCs/>
          <w:snapToGrid w:val="0"/>
          <w:kern w:val="0"/>
          <w:sz w:val="24"/>
        </w:rPr>
      </w:pPr>
      <w:r>
        <w:rPr>
          <w:rFonts w:hint="eastAsia" w:ascii="宋体" w:hAnsi="宋体" w:cs="宋体"/>
          <w:snapToGrid w:val="0"/>
          <w:kern w:val="0"/>
          <w:sz w:val="24"/>
        </w:rPr>
        <w:t>1.2项目地点：科教综合楼三层营养科、八层PCR实验室、十层细胞间及动物实验室</w:t>
      </w:r>
    </w:p>
    <w:p w14:paraId="7098FA9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bCs/>
          <w:snapToGrid w:val="0"/>
          <w:kern w:val="0"/>
          <w:sz w:val="24"/>
          <w:lang w:val="zh-CN"/>
        </w:rPr>
        <w:t>4000元，高于最高限价的，其投标文件无效。</w:t>
      </w:r>
    </w:p>
    <w:p w14:paraId="4C0E0B5E">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2.检测要求</w:t>
      </w:r>
    </w:p>
    <w:p w14:paraId="34D386B7">
      <w:pPr>
        <w:pStyle w:val="2"/>
        <w:spacing w:line="56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本次检测服务分两阶段实施：第一阶段对已完工的三层营养科、十层细胞间及动物实验室开展检测；第二阶段待八层PCR实验室竣工后启动检测。请投标人充分考量分阶段实施产生的额外费用，并将其纳入本次总报价。</w:t>
      </w:r>
    </w:p>
    <w:p w14:paraId="1C48DFE7">
      <w:pPr>
        <w:pStyle w:val="2"/>
        <w:spacing w:line="56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2.检测单位须具备相关法定资质，检测人员应持有对应检测岗位资格证书。</w:t>
      </w:r>
    </w:p>
    <w:p w14:paraId="14A590A1">
      <w:pPr>
        <w:pStyle w:val="2"/>
        <w:spacing w:line="56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3.请依据图1、图2中对应区域的设计参数，按现行规范要求合理布设检测点位，确保点位数量及布置符合规范标准。</w:t>
      </w:r>
    </w:p>
    <w:p w14:paraId="325BC56D">
      <w:pPr>
        <w:pStyle w:val="2"/>
        <w:rPr>
          <w:rFonts w:hint="eastAsia" w:ascii="宋体" w:hAnsi="宋体" w:eastAsia="宋体" w:cs="宋体"/>
          <w:snapToGrid w:val="0"/>
          <w:sz w:val="24"/>
          <w:szCs w:val="24"/>
        </w:rPr>
      </w:pPr>
    </w:p>
    <w:p w14:paraId="52AD0492">
      <w:pPr>
        <w:pStyle w:val="2"/>
      </w:pPr>
      <w:r>
        <w:drawing>
          <wp:inline distT="0" distB="0" distL="0" distR="0">
            <wp:extent cx="5270500" cy="3840480"/>
            <wp:effectExtent l="0" t="0" r="6350" b="7620"/>
            <wp:docPr id="2" name="图片 1" descr="C:\Users\Administrator\xwechat_files\wxid_frdgnuuzf4dr22_6622\temp\RWTemp\2025-12\313b90152af0d6c5a8a89d442f04c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xwechat_files\wxid_frdgnuuzf4dr22_6622\temp\RWTemp\2025-12\313b90152af0d6c5a8a89d442f04c496.jpg"/>
                    <pic:cNvPicPr>
                      <a:picLocks noChangeAspect="1" noChangeArrowheads="1"/>
                    </pic:cNvPicPr>
                  </pic:nvPicPr>
                  <pic:blipFill>
                    <a:blip r:embed="rId6" cstate="print"/>
                    <a:srcRect b="53247"/>
                    <a:stretch>
                      <a:fillRect/>
                    </a:stretch>
                  </pic:blipFill>
                  <pic:spPr>
                    <a:xfrm>
                      <a:off x="0" y="0"/>
                      <a:ext cx="5270500" cy="3840480"/>
                    </a:xfrm>
                    <a:prstGeom prst="rect">
                      <a:avLst/>
                    </a:prstGeom>
                    <a:noFill/>
                    <a:ln w="9525">
                      <a:noFill/>
                      <a:miter lim="800000"/>
                      <a:headEnd/>
                      <a:tailEnd/>
                    </a:ln>
                  </pic:spPr>
                </pic:pic>
              </a:graphicData>
            </a:graphic>
          </wp:inline>
        </w:drawing>
      </w:r>
    </w:p>
    <w:p w14:paraId="2537E7AE">
      <w:pPr>
        <w:pStyle w:val="5"/>
        <w:jc w:val="center"/>
        <w:rPr>
          <w:rFonts w:hint="eastAsia"/>
        </w:rPr>
      </w:pPr>
      <w:r>
        <w:rPr>
          <w:rFonts w:hint="eastAsia"/>
        </w:rPr>
        <w:t>图 1</w:t>
      </w:r>
      <w:r>
        <w:t>三层及十层检测区域设计参数</w:t>
      </w:r>
    </w:p>
    <w:p w14:paraId="76281B73">
      <w:r>
        <w:drawing>
          <wp:inline distT="0" distB="0" distL="0" distR="0">
            <wp:extent cx="5270500" cy="2569845"/>
            <wp:effectExtent l="0" t="0" r="6350" b="1905"/>
            <wp:docPr id="1" name="图片 2" descr="C:\Users\Administrator\xwechat_files\wxid_frdgnuuzf4dr22_6622\temp\RWTemp\2025-12\3afc5b3b05590124c07e29095d738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xwechat_files\wxid_frdgnuuzf4dr22_6622\temp\RWTemp\2025-12\3afc5b3b05590124c07e29095d738267.png"/>
                    <pic:cNvPicPr>
                      <a:picLocks noChangeAspect="1" noChangeArrowheads="1"/>
                    </pic:cNvPicPr>
                  </pic:nvPicPr>
                  <pic:blipFill>
                    <a:blip r:embed="rId7" cstate="print"/>
                    <a:srcRect/>
                    <a:stretch>
                      <a:fillRect/>
                    </a:stretch>
                  </pic:blipFill>
                  <pic:spPr>
                    <a:xfrm>
                      <a:off x="0" y="0"/>
                      <a:ext cx="5270500" cy="2570313"/>
                    </a:xfrm>
                    <a:prstGeom prst="rect">
                      <a:avLst/>
                    </a:prstGeom>
                    <a:noFill/>
                    <a:ln w="9525">
                      <a:noFill/>
                      <a:miter lim="800000"/>
                      <a:headEnd/>
                      <a:tailEnd/>
                    </a:ln>
                  </pic:spPr>
                </pic:pic>
              </a:graphicData>
            </a:graphic>
          </wp:inline>
        </w:drawing>
      </w:r>
    </w:p>
    <w:p w14:paraId="135854D6">
      <w:pPr>
        <w:pStyle w:val="5"/>
        <w:jc w:val="center"/>
      </w:pPr>
      <w:r>
        <w:rPr>
          <w:rFonts w:hint="eastAsia"/>
        </w:rPr>
        <w:t xml:space="preserve">图 2 </w:t>
      </w:r>
      <w:r>
        <w:t>八层检测区域设计参数</w:t>
      </w:r>
    </w:p>
    <w:p w14:paraId="47753FD3">
      <w:pPr>
        <w:spacing w:line="560" w:lineRule="exact"/>
        <w:ind w:firstLine="480" w:firstLineChars="200"/>
        <w:rPr>
          <w:rFonts w:hint="eastAsia" w:ascii="宋体" w:hAnsi="宋体" w:cs="宋体"/>
          <w:snapToGrid w:val="0"/>
          <w:kern w:val="0"/>
          <w:sz w:val="24"/>
        </w:rPr>
      </w:pPr>
      <w:bookmarkStart w:id="1" w:name="OLE_LINK21"/>
      <w:r>
        <w:rPr>
          <w:rFonts w:hint="eastAsia" w:ascii="宋体" w:hAnsi="宋体" w:cs="宋体"/>
          <w:snapToGrid w:val="0"/>
          <w:kern w:val="0"/>
          <w:sz w:val="24"/>
        </w:rPr>
        <w:t>4. 本次检测项目涵盖风量/风速测试、温湿度测试、噪声测试、照度测试、洁净度测试及压差测试。</w:t>
      </w:r>
    </w:p>
    <w:p w14:paraId="07EEC9CC">
      <w:pPr>
        <w:spacing w:line="560" w:lineRule="exact"/>
        <w:ind w:firstLine="480" w:firstLineChars="200"/>
        <w:rPr>
          <w:rFonts w:hint="eastAsia" w:ascii="宋体" w:hAnsi="宋体" w:cs="宋体"/>
          <w:snapToGrid w:val="0"/>
          <w:kern w:val="0"/>
          <w:sz w:val="24"/>
        </w:rPr>
      </w:pPr>
      <w:r>
        <w:rPr>
          <w:rFonts w:hint="eastAsia" w:ascii="宋体" w:hAnsi="宋体" w:cs="宋体"/>
          <w:snapToGrid w:val="0"/>
          <w:kern w:val="0"/>
          <w:sz w:val="24"/>
        </w:rPr>
        <w:t>5. 涉及洁净度及压差检测的房间，须逐间进行测试；所有房间均需完成风量/风速、温湿度、噪声及照度测试。</w:t>
      </w:r>
    </w:p>
    <w:p w14:paraId="3115CD25">
      <w:pPr>
        <w:spacing w:line="560" w:lineRule="exact"/>
        <w:ind w:firstLine="480" w:firstLineChars="200"/>
        <w:rPr>
          <w:rFonts w:hint="eastAsia" w:ascii="宋体" w:hAnsi="宋体" w:cs="宋体"/>
          <w:color w:val="000000"/>
          <w:sz w:val="24"/>
        </w:rPr>
      </w:pPr>
      <w:r>
        <w:rPr>
          <w:rFonts w:hint="eastAsia" w:ascii="宋体" w:hAnsi="宋体" w:cs="宋体"/>
          <w:snapToGrid w:val="0"/>
          <w:kern w:val="0"/>
          <w:sz w:val="24"/>
        </w:rPr>
        <w:t>6.检测仪器须符合规范要求</w:t>
      </w:r>
      <w:bookmarkEnd w:id="1"/>
      <w:r>
        <w:rPr>
          <w:rFonts w:hint="eastAsia" w:ascii="宋体" w:hAnsi="宋体" w:cs="宋体"/>
          <w:color w:val="000000"/>
          <w:sz w:val="24"/>
        </w:rPr>
        <w:t>。</w:t>
      </w:r>
    </w:p>
    <w:p w14:paraId="7577EBC6">
      <w:pPr>
        <w:pStyle w:val="2"/>
        <w:spacing w:line="560" w:lineRule="exact"/>
        <w:ind w:firstLine="480" w:firstLineChars="200"/>
        <w:rPr>
          <w:rFonts w:hint="eastAsia" w:ascii="宋体" w:hAnsi="宋体" w:cs="宋体"/>
          <w:snapToGrid w:val="0"/>
          <w:sz w:val="24"/>
        </w:rPr>
      </w:pPr>
      <w:r>
        <w:rPr>
          <w:rFonts w:hint="eastAsia" w:ascii="宋体" w:hAnsi="宋体" w:cs="宋体"/>
          <w:snapToGrid w:val="0"/>
          <w:sz w:val="24"/>
        </w:rPr>
        <w:t>7.</w:t>
      </w:r>
      <w:r>
        <w:rPr>
          <w:rFonts w:hint="eastAsia" w:ascii="宋体" w:hAnsi="宋体" w:eastAsia="宋体" w:cs="宋体"/>
          <w:snapToGrid w:val="0"/>
          <w:sz w:val="24"/>
          <w:szCs w:val="24"/>
        </w:rPr>
        <w:t>出局的报告应具备以下要求</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提供三份原件）</w:t>
      </w:r>
      <w:r>
        <w:rPr>
          <w:rFonts w:hint="eastAsia" w:ascii="宋体" w:hAnsi="宋体" w:eastAsia="宋体" w:cs="宋体"/>
          <w:snapToGrid w:val="0"/>
          <w:sz w:val="24"/>
          <w:szCs w:val="24"/>
        </w:rPr>
        <w:t>：</w:t>
      </w:r>
    </w:p>
    <w:p w14:paraId="1B842F8F">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（1）报告需包含检测机构名称、检测资质编号、报告编号、检测日期及有效期。报告应具有CMA认证。</w:t>
      </w:r>
    </w:p>
    <w:p w14:paraId="6593D40A">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（2）明确检测对象信息，包括净化区域名称、位置、面积、设计洁净等级及使用功能。</w:t>
      </w:r>
    </w:p>
    <w:p w14:paraId="74E5DEBB">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（3）详细列出检测依据的规范标准，检测项目、检测数量、检测仪器型号及校准情况。</w:t>
      </w:r>
    </w:p>
    <w:p w14:paraId="42D50ED1">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（4）以表格形式呈现检测数据，包括每个采样点的检测结果、平均值及合格判定结论。</w:t>
      </w:r>
    </w:p>
    <w:p w14:paraId="1F855FAC">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（5）对检测结果进行分析，若存在不合格项，需说明原因并提出整改建议。</w:t>
      </w:r>
    </w:p>
    <w:p w14:paraId="2896C4F2">
      <w:pPr>
        <w:pStyle w:val="2"/>
        <w:spacing w:line="56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（6）报告需由检测人员、审核人员及批准人员签字，并加盖检测机构公章。</w:t>
      </w:r>
    </w:p>
    <w:p w14:paraId="18FBEB03">
      <w:pPr>
        <w:pStyle w:val="2"/>
        <w:rPr>
          <w:rFonts w:hint="eastAsia" w:ascii="宋体" w:hAnsi="宋体"/>
          <w:b/>
          <w:sz w:val="36"/>
          <w:szCs w:val="36"/>
        </w:rPr>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7"/>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7"/>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7"/>
        <w:ind w:firstLine="0"/>
      </w:pPr>
    </w:p>
    <w:p w14:paraId="4BEC077A">
      <w:pPr>
        <w:pStyle w:val="17"/>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7"/>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14:paraId="51114833">
      <w:pPr>
        <w:widowControl/>
        <w:adjustRightInd w:val="0"/>
        <w:snapToGrid w:val="0"/>
        <w:spacing w:line="500" w:lineRule="atLeast"/>
        <w:ind w:left="-2" w:leftChars="-1" w:firstLine="427" w:firstLineChars="178"/>
        <w:contextualSpacing/>
        <w:rPr>
          <w:rFonts w:hint="default" w:ascii="宋体" w:hAnsi="宋体"/>
          <w:snapToGrid w:val="0"/>
          <w:sz w:val="24"/>
          <w:lang w:val="en-US" w:eastAsia="zh-CN"/>
        </w:rPr>
      </w:pPr>
      <w:r>
        <w:rPr>
          <w:rFonts w:hint="eastAsia" w:ascii="宋体" w:hAnsi="宋体"/>
          <w:snapToGrid w:val="0"/>
          <w:sz w:val="24"/>
          <w:lang w:val="en-US" w:eastAsia="zh-CN"/>
        </w:rPr>
        <w:t>3.检测资质证书复印件；</w:t>
      </w:r>
    </w:p>
    <w:p w14:paraId="40838289">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4</w:t>
      </w:r>
      <w:r>
        <w:rPr>
          <w:rFonts w:hint="eastAsia" w:ascii="宋体" w:hAnsi="宋体"/>
          <w:snapToGrid w:val="0"/>
          <w:sz w:val="24"/>
        </w:rPr>
        <w:t>.没有重大违法记录的书面声明</w:t>
      </w:r>
    </w:p>
    <w:p w14:paraId="1D462932">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7</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.投标函原件；</w:t>
      </w:r>
    </w:p>
    <w:p w14:paraId="5ADFA514">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9</w:t>
      </w:r>
      <w:r>
        <w:rPr>
          <w:rFonts w:hint="eastAsia" w:ascii="宋体" w:hAnsi="宋体"/>
          <w:snapToGrid w:val="0"/>
          <w:sz w:val="24"/>
        </w:rPr>
        <w:t>.投标报价表；</w:t>
      </w:r>
    </w:p>
    <w:p w14:paraId="44C7F84B">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10</w:t>
      </w:r>
      <w:r>
        <w:rPr>
          <w:rFonts w:hint="eastAsia" w:ascii="宋体" w:hAnsi="宋体"/>
          <w:snapToGrid w:val="0"/>
          <w:sz w:val="24"/>
        </w:rPr>
        <w:t>.投标人认为需要提供的其他材料。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8"/>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7"/>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9</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7"/>
      </w:pPr>
    </w:p>
    <w:p w14:paraId="491424A0">
      <w:pPr>
        <w:pStyle w:val="17"/>
      </w:pPr>
    </w:p>
    <w:p w14:paraId="469D0861">
      <w:pPr>
        <w:pStyle w:val="17"/>
      </w:pPr>
    </w:p>
    <w:p w14:paraId="79951C98">
      <w:pPr>
        <w:pStyle w:val="17"/>
      </w:pPr>
    </w:p>
    <w:p w14:paraId="01A886E3">
      <w:pPr>
        <w:pStyle w:val="17"/>
      </w:pPr>
    </w:p>
    <w:p w14:paraId="0DFCD00C">
      <w:pPr>
        <w:pStyle w:val="17"/>
      </w:pPr>
    </w:p>
    <w:p w14:paraId="7B92C415">
      <w:pPr>
        <w:pStyle w:val="17"/>
      </w:pPr>
    </w:p>
    <w:p w14:paraId="6B1F0075">
      <w:pPr>
        <w:pStyle w:val="17"/>
      </w:pPr>
    </w:p>
    <w:p w14:paraId="1F603E61">
      <w:pPr>
        <w:pStyle w:val="17"/>
      </w:pPr>
    </w:p>
    <w:p w14:paraId="67CC95DE">
      <w:pPr>
        <w:pStyle w:val="17"/>
      </w:pPr>
    </w:p>
    <w:p w14:paraId="107A53AF">
      <w:pPr>
        <w:pStyle w:val="17"/>
      </w:pPr>
    </w:p>
    <w:p w14:paraId="72572570">
      <w:pPr>
        <w:pStyle w:val="17"/>
      </w:pPr>
    </w:p>
    <w:p w14:paraId="0112CA0A">
      <w:pPr>
        <w:pStyle w:val="17"/>
      </w:pPr>
    </w:p>
    <w:p w14:paraId="756EB3AD">
      <w:pPr>
        <w:pStyle w:val="17"/>
      </w:pPr>
    </w:p>
    <w:p w14:paraId="6E1DF3BF">
      <w:pPr>
        <w:pStyle w:val="17"/>
      </w:pPr>
    </w:p>
    <w:p w14:paraId="2C9402AB">
      <w:pPr>
        <w:pStyle w:val="17"/>
      </w:pPr>
    </w:p>
    <w:p w14:paraId="09BC6086">
      <w:pPr>
        <w:pStyle w:val="17"/>
      </w:pPr>
    </w:p>
    <w:p w14:paraId="7088FF9A">
      <w:pPr>
        <w:pStyle w:val="17"/>
      </w:pPr>
    </w:p>
    <w:p w14:paraId="7E6CB024">
      <w:pPr>
        <w:pStyle w:val="17"/>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4"/>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7"/>
        <w:rPr>
          <w:rFonts w:ascii="宋体" w:hAnsi="宋体"/>
          <w:bCs/>
          <w:sz w:val="24"/>
        </w:rPr>
      </w:pPr>
    </w:p>
    <w:p w14:paraId="7B156281">
      <w:pPr>
        <w:pStyle w:val="17"/>
        <w:rPr>
          <w:rFonts w:ascii="宋体" w:hAnsi="宋体"/>
          <w:bCs/>
          <w:sz w:val="24"/>
        </w:rPr>
      </w:pPr>
    </w:p>
    <w:p w14:paraId="6C3E6E53">
      <w:pPr>
        <w:pStyle w:val="17"/>
        <w:rPr>
          <w:rFonts w:ascii="宋体" w:hAnsi="宋体"/>
          <w:bCs/>
          <w:sz w:val="24"/>
        </w:rPr>
      </w:pPr>
    </w:p>
    <w:p w14:paraId="55D13352">
      <w:pPr>
        <w:pStyle w:val="17"/>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10"/>
        <w:jc w:val="center"/>
        <w:rPr>
          <w:rFonts w:asciiTheme="minorEastAsia" w:hAnsiTheme="minorEastAsia" w:eastAsiaTheme="minorEastAsia"/>
          <w:b/>
          <w:sz w:val="36"/>
        </w:rPr>
      </w:pPr>
    </w:p>
    <w:p w14:paraId="09A8CE35">
      <w:pPr>
        <w:pStyle w:val="10"/>
        <w:jc w:val="center"/>
        <w:rPr>
          <w:rFonts w:asciiTheme="minorEastAsia" w:hAnsiTheme="minorEastAsia" w:eastAsiaTheme="minorEastAsia"/>
          <w:b/>
          <w:sz w:val="36"/>
        </w:rPr>
      </w:pPr>
    </w:p>
    <w:p w14:paraId="6AA73024">
      <w:pPr>
        <w:pStyle w:val="10"/>
        <w:jc w:val="center"/>
        <w:rPr>
          <w:rFonts w:asciiTheme="minorEastAsia" w:hAnsiTheme="minorEastAsia" w:eastAsiaTheme="minorEastAsia"/>
          <w:b/>
          <w:sz w:val="36"/>
        </w:rPr>
      </w:pPr>
    </w:p>
    <w:p w14:paraId="2239FB0C">
      <w:pPr>
        <w:pStyle w:val="10"/>
        <w:jc w:val="center"/>
        <w:rPr>
          <w:rFonts w:asciiTheme="minorEastAsia" w:hAnsiTheme="minorEastAsia" w:eastAsiaTheme="minorEastAsia"/>
          <w:b/>
          <w:sz w:val="36"/>
        </w:rPr>
      </w:pPr>
    </w:p>
    <w:p w14:paraId="759F9596">
      <w:pPr>
        <w:pStyle w:val="10"/>
        <w:jc w:val="center"/>
        <w:rPr>
          <w:rFonts w:asciiTheme="minorEastAsia" w:hAnsiTheme="minorEastAsia" w:eastAsiaTheme="minorEastAsia"/>
          <w:b/>
          <w:sz w:val="36"/>
        </w:rPr>
      </w:pPr>
    </w:p>
    <w:p w14:paraId="693AD3C1">
      <w:pPr>
        <w:pStyle w:val="10"/>
        <w:jc w:val="center"/>
        <w:rPr>
          <w:rFonts w:asciiTheme="minorEastAsia" w:hAnsiTheme="minorEastAsia" w:eastAsiaTheme="minorEastAsia"/>
          <w:b/>
          <w:sz w:val="36"/>
        </w:rPr>
      </w:pPr>
    </w:p>
    <w:p w14:paraId="2C31FAD7">
      <w:pPr>
        <w:pStyle w:val="10"/>
        <w:jc w:val="center"/>
        <w:rPr>
          <w:rFonts w:asciiTheme="minorEastAsia" w:hAnsiTheme="minorEastAsia" w:eastAsiaTheme="minorEastAsia"/>
          <w:b/>
          <w:sz w:val="36"/>
        </w:rPr>
      </w:pPr>
    </w:p>
    <w:p w14:paraId="7995E378">
      <w:pPr>
        <w:pStyle w:val="10"/>
        <w:jc w:val="center"/>
        <w:rPr>
          <w:rFonts w:asciiTheme="minorEastAsia" w:hAnsiTheme="minorEastAsia" w:eastAsiaTheme="minorEastAsia"/>
          <w:b/>
          <w:sz w:val="36"/>
        </w:rPr>
      </w:pPr>
    </w:p>
    <w:p w14:paraId="353FF9EA">
      <w:pPr>
        <w:pStyle w:val="10"/>
        <w:jc w:val="center"/>
        <w:rPr>
          <w:rFonts w:asciiTheme="minorEastAsia" w:hAnsiTheme="minorEastAsia" w:eastAsiaTheme="minorEastAsia"/>
          <w:b/>
          <w:sz w:val="36"/>
        </w:rPr>
      </w:pPr>
    </w:p>
    <w:p w14:paraId="222DE04B">
      <w:pPr>
        <w:pStyle w:val="10"/>
        <w:jc w:val="center"/>
        <w:rPr>
          <w:rFonts w:asciiTheme="minorEastAsia" w:hAnsiTheme="minorEastAsia" w:eastAsiaTheme="minorEastAsia"/>
          <w:b/>
          <w:sz w:val="36"/>
        </w:rPr>
      </w:pPr>
    </w:p>
    <w:p w14:paraId="4B7CDFE5">
      <w:pPr>
        <w:pStyle w:val="10"/>
        <w:jc w:val="center"/>
        <w:rPr>
          <w:rFonts w:asciiTheme="minorEastAsia" w:hAnsiTheme="minorEastAsia" w:eastAsiaTheme="minorEastAsia"/>
          <w:b/>
          <w:sz w:val="36"/>
        </w:rPr>
      </w:pPr>
    </w:p>
    <w:p w14:paraId="5FAEE5C2">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10"/>
        <w:jc w:val="center"/>
        <w:rPr>
          <w:rFonts w:asciiTheme="minorEastAsia" w:hAnsiTheme="minorEastAsia" w:eastAsiaTheme="minorEastAsia"/>
          <w:b/>
          <w:sz w:val="36"/>
        </w:rPr>
      </w:pPr>
    </w:p>
    <w:p w14:paraId="06EA51AF">
      <w:pPr>
        <w:pStyle w:val="10"/>
        <w:rPr>
          <w:rFonts w:asciiTheme="minorEastAsia" w:hAnsiTheme="minorEastAsia" w:eastAsiaTheme="minorEastAsia"/>
          <w:b/>
          <w:sz w:val="36"/>
        </w:rPr>
      </w:pPr>
    </w:p>
    <w:p w14:paraId="522F2884">
      <w:pPr>
        <w:pStyle w:val="10"/>
        <w:rPr>
          <w:rFonts w:asciiTheme="minorEastAsia" w:hAnsiTheme="minorEastAsia" w:eastAsiaTheme="minorEastAsia"/>
          <w:b/>
          <w:sz w:val="36"/>
        </w:rPr>
      </w:pPr>
    </w:p>
    <w:p w14:paraId="44B18207">
      <w:pPr>
        <w:pStyle w:val="10"/>
        <w:rPr>
          <w:rFonts w:asciiTheme="minorEastAsia" w:hAnsiTheme="minorEastAsia" w:eastAsiaTheme="minorEastAsia"/>
          <w:b/>
          <w:sz w:val="36"/>
        </w:rPr>
      </w:pPr>
    </w:p>
    <w:p w14:paraId="1873F995">
      <w:pPr>
        <w:pStyle w:val="10"/>
        <w:rPr>
          <w:rFonts w:asciiTheme="minorEastAsia" w:hAnsiTheme="minorEastAsia" w:eastAsiaTheme="minorEastAsia"/>
          <w:b/>
          <w:sz w:val="36"/>
        </w:rPr>
      </w:pPr>
    </w:p>
    <w:p w14:paraId="47C1B57F">
      <w:pPr>
        <w:pStyle w:val="10"/>
        <w:rPr>
          <w:rFonts w:asciiTheme="minorEastAsia" w:hAnsiTheme="minorEastAsia" w:eastAsiaTheme="minorEastAsia"/>
          <w:b/>
          <w:sz w:val="36"/>
        </w:rPr>
      </w:pPr>
    </w:p>
    <w:p w14:paraId="4750E538">
      <w:pPr>
        <w:pStyle w:val="10"/>
        <w:rPr>
          <w:rFonts w:asciiTheme="minorEastAsia" w:hAnsiTheme="minorEastAsia" w:eastAsiaTheme="minorEastAsia"/>
          <w:b/>
          <w:sz w:val="36"/>
        </w:rPr>
      </w:pPr>
    </w:p>
    <w:p w14:paraId="053790F8">
      <w:pPr>
        <w:pStyle w:val="10"/>
        <w:rPr>
          <w:rFonts w:asciiTheme="minorEastAsia" w:hAnsiTheme="minorEastAsia" w:eastAsiaTheme="minorEastAsia"/>
          <w:b/>
          <w:sz w:val="36"/>
        </w:rPr>
      </w:pPr>
    </w:p>
    <w:p w14:paraId="20D386EB">
      <w:pPr>
        <w:pStyle w:val="10"/>
        <w:rPr>
          <w:rFonts w:asciiTheme="minorEastAsia" w:hAnsiTheme="minorEastAsia" w:eastAsiaTheme="minorEastAsia"/>
          <w:b/>
          <w:sz w:val="36"/>
        </w:rPr>
      </w:pPr>
    </w:p>
    <w:p w14:paraId="4EECF036">
      <w:pPr>
        <w:pStyle w:val="10"/>
        <w:rPr>
          <w:rFonts w:asciiTheme="minorEastAsia" w:hAnsiTheme="minorEastAsia" w:eastAsiaTheme="minorEastAsia"/>
          <w:b/>
          <w:sz w:val="36"/>
        </w:rPr>
      </w:pPr>
    </w:p>
    <w:p w14:paraId="34030422">
      <w:pPr>
        <w:pStyle w:val="10"/>
        <w:rPr>
          <w:rFonts w:asciiTheme="minorEastAsia" w:hAnsiTheme="minorEastAsia" w:eastAsiaTheme="minorEastAsia"/>
          <w:b/>
          <w:sz w:val="36"/>
        </w:rPr>
      </w:pPr>
    </w:p>
    <w:p w14:paraId="698B2A70">
      <w:pPr>
        <w:pStyle w:val="10"/>
        <w:rPr>
          <w:rFonts w:asciiTheme="minorEastAsia" w:hAnsiTheme="minorEastAsia" w:eastAsiaTheme="minorEastAsia"/>
          <w:b/>
          <w:sz w:val="36"/>
        </w:rPr>
      </w:pPr>
    </w:p>
    <w:p w14:paraId="4D4D0D8D">
      <w:pPr>
        <w:pStyle w:val="10"/>
        <w:rPr>
          <w:rFonts w:asciiTheme="minorEastAsia" w:hAnsiTheme="minorEastAsia" w:eastAsiaTheme="minorEastAsia"/>
          <w:b/>
          <w:sz w:val="36"/>
        </w:rPr>
      </w:pPr>
    </w:p>
    <w:p w14:paraId="260A8666">
      <w:pPr>
        <w:pStyle w:val="10"/>
        <w:rPr>
          <w:rFonts w:asciiTheme="minorEastAsia" w:hAnsiTheme="minorEastAsia" w:eastAsiaTheme="minorEastAsia"/>
          <w:b/>
          <w:sz w:val="36"/>
        </w:rPr>
      </w:pPr>
    </w:p>
    <w:p w14:paraId="36491E1F">
      <w:pPr>
        <w:pStyle w:val="10"/>
        <w:rPr>
          <w:rFonts w:asciiTheme="minorEastAsia" w:hAnsiTheme="minorEastAsia" w:eastAsiaTheme="minorEastAsia"/>
          <w:b/>
          <w:sz w:val="36"/>
        </w:rPr>
      </w:pPr>
    </w:p>
    <w:p w14:paraId="2634E5F3">
      <w:pPr>
        <w:pStyle w:val="10"/>
        <w:rPr>
          <w:rFonts w:asciiTheme="minorEastAsia" w:hAnsiTheme="minorEastAsia" w:eastAsiaTheme="minorEastAsia"/>
          <w:b/>
          <w:sz w:val="36"/>
        </w:rPr>
      </w:pPr>
    </w:p>
    <w:p w14:paraId="57F43831">
      <w:pPr>
        <w:pStyle w:val="10"/>
        <w:rPr>
          <w:rFonts w:asciiTheme="minorEastAsia" w:hAnsiTheme="minorEastAsia" w:eastAsiaTheme="minorEastAsia"/>
          <w:b/>
          <w:sz w:val="36"/>
        </w:rPr>
      </w:pPr>
    </w:p>
    <w:p w14:paraId="16E2D7D9">
      <w:pPr>
        <w:pStyle w:val="10"/>
        <w:rPr>
          <w:rFonts w:asciiTheme="minorEastAsia" w:hAnsiTheme="minorEastAsia" w:eastAsiaTheme="minorEastAsia"/>
          <w:b/>
          <w:sz w:val="36"/>
        </w:rPr>
      </w:pPr>
    </w:p>
    <w:p w14:paraId="4AAB687C">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10"/>
        <w:rPr>
          <w:rFonts w:ascii="Times New Roman" w:hAnsi="Times New Roman"/>
          <w:b/>
          <w:sz w:val="36"/>
        </w:rPr>
      </w:pPr>
    </w:p>
    <w:p w14:paraId="0D97C771">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10"/>
        <w:adjustRightInd w:val="0"/>
        <w:snapToGrid w:val="0"/>
        <w:spacing w:line="440" w:lineRule="exact"/>
        <w:ind w:firstLine="420"/>
        <w:contextualSpacing/>
        <w:rPr>
          <w:rFonts w:asciiTheme="minorEastAsia" w:hAnsiTheme="minorEastAsia" w:eastAsiaTheme="minorEastAsia"/>
          <w:sz w:val="24"/>
          <w:szCs w:val="24"/>
        </w:rPr>
      </w:pPr>
    </w:p>
    <w:p w14:paraId="08BD5181">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10"/>
        <w:adjustRightInd w:val="0"/>
        <w:snapToGrid w:val="0"/>
        <w:spacing w:line="500" w:lineRule="exact"/>
        <w:ind w:firstLine="420"/>
        <w:contextualSpacing/>
        <w:rPr>
          <w:rFonts w:asciiTheme="minorEastAsia" w:hAnsiTheme="minorEastAsia" w:eastAsiaTheme="minorEastAsia"/>
          <w:sz w:val="24"/>
          <w:szCs w:val="24"/>
        </w:rPr>
      </w:pPr>
    </w:p>
    <w:p w14:paraId="4F4B32E7">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3"/>
            </w:pPr>
          </w:p>
          <w:p w14:paraId="4719BDA9"/>
          <w:p w14:paraId="7B716486">
            <w:pPr>
              <w:pStyle w:val="3"/>
            </w:pPr>
          </w:p>
          <w:p w14:paraId="6C2E9F60"/>
          <w:p w14:paraId="3F186755">
            <w:pPr>
              <w:pStyle w:val="3"/>
            </w:pPr>
          </w:p>
          <w:p w14:paraId="447E03CF"/>
          <w:p w14:paraId="061829CD">
            <w:pPr>
              <w:pStyle w:val="3"/>
            </w:pPr>
          </w:p>
          <w:p w14:paraId="6815553F"/>
          <w:p w14:paraId="24429EE9">
            <w:pPr>
              <w:pStyle w:val="3"/>
            </w:pPr>
          </w:p>
          <w:p w14:paraId="60693451"/>
          <w:p w14:paraId="04C67B8A">
            <w:pPr>
              <w:pStyle w:val="3"/>
            </w:pPr>
          </w:p>
          <w:p w14:paraId="5FB35312"/>
          <w:p w14:paraId="74D6C885">
            <w:pPr>
              <w:pStyle w:val="3"/>
            </w:pPr>
          </w:p>
          <w:p w14:paraId="102E2327"/>
          <w:p w14:paraId="58BFF5C1">
            <w:pPr>
              <w:pStyle w:val="3"/>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7"/>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4"/>
        <w:rPr>
          <w:rFonts w:ascii="宋体" w:hAnsi="宋体"/>
          <w:kern w:val="0"/>
          <w:sz w:val="36"/>
          <w:szCs w:val="36"/>
        </w:rPr>
      </w:pPr>
    </w:p>
    <w:p w14:paraId="77554754"/>
    <w:p w14:paraId="1414E2CF">
      <w:pPr>
        <w:pStyle w:val="2"/>
      </w:pPr>
    </w:p>
    <w:p w14:paraId="13173A4D">
      <w:pPr>
        <w:pStyle w:val="7"/>
      </w:pPr>
    </w:p>
    <w:p w14:paraId="4A0177E8"/>
    <w:p w14:paraId="7D737852">
      <w:pPr>
        <w:pStyle w:val="2"/>
      </w:pPr>
    </w:p>
    <w:p w14:paraId="3E65C566">
      <w:pPr>
        <w:pStyle w:val="7"/>
      </w:pPr>
    </w:p>
    <w:p w14:paraId="24FDAC65"/>
    <w:p w14:paraId="4EABB12F">
      <w:pPr>
        <w:pStyle w:val="2"/>
      </w:pPr>
    </w:p>
    <w:p w14:paraId="40DF1306">
      <w:pPr>
        <w:pStyle w:val="7"/>
      </w:pPr>
    </w:p>
    <w:p w14:paraId="4A63AF4E">
      <w:pPr>
        <w:pStyle w:val="2"/>
      </w:pPr>
    </w:p>
    <w:p w14:paraId="669FB571">
      <w:pPr>
        <w:pStyle w:val="7"/>
      </w:pPr>
    </w:p>
    <w:p w14:paraId="58606863">
      <w:pPr>
        <w:pStyle w:val="14"/>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3"/>
        <w:rPr>
          <w:rFonts w:ascii="宋体" w:hAnsi="宋体"/>
        </w:rPr>
      </w:pPr>
    </w:p>
    <w:p w14:paraId="404B059A">
      <w:pPr>
        <w:rPr>
          <w:rFonts w:ascii="宋体" w:hAnsi="宋体"/>
        </w:rPr>
      </w:pPr>
    </w:p>
    <w:p w14:paraId="32288D93">
      <w:pPr>
        <w:pStyle w:val="3"/>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8"/>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6"/>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6"/>
              <w:spacing w:before="0" w:after="0" w:line="500" w:lineRule="exact"/>
              <w:ind w:firstLine="0"/>
              <w:rPr>
                <w:rFonts w:ascii="宋体" w:hAnsi="宋体" w:cs="宋体"/>
              </w:rPr>
            </w:pPr>
            <w:r>
              <w:rPr>
                <w:rFonts w:hint="eastAsia" w:ascii="宋体" w:hAnsi="宋体" w:cs="宋体"/>
              </w:rPr>
              <w:t>大写：</w:t>
            </w:r>
          </w:p>
          <w:p w14:paraId="448E1E54">
            <w:pPr>
              <w:pStyle w:val="36"/>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6BA6A581">
      <w:pPr>
        <w:adjustRightInd w:val="0"/>
        <w:snapToGrid w:val="0"/>
        <w:spacing w:line="500" w:lineRule="exact"/>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注：报价为预算价，只对表格中项目要求进行响应。</w:t>
      </w:r>
    </w:p>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7"/>
      </w:pPr>
    </w:p>
    <w:p w14:paraId="275A1CC6"/>
    <w:p w14:paraId="71237BA2">
      <w:pPr>
        <w:rPr>
          <w:rFonts w:ascii="宋体" w:hAnsi="宋体"/>
          <w:b/>
          <w:bCs/>
          <w:sz w:val="32"/>
          <w:szCs w:val="32"/>
        </w:rPr>
      </w:pPr>
      <w:r>
        <w:br w:type="page"/>
      </w: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w:t>
      </w:r>
      <w:r>
        <w:rPr>
          <w:rFonts w:hint="eastAsia" w:ascii="宋体" w:hAnsi="宋体" w:cs="宋体"/>
          <w:sz w:val="24"/>
          <w:lang w:val="en-US" w:eastAsia="zh-CN"/>
        </w:rPr>
        <w:t>完成相关服务内容</w:t>
      </w:r>
      <w:r>
        <w:rPr>
          <w:rFonts w:hint="eastAsia" w:ascii="宋体" w:hAnsi="宋体" w:cs="宋体"/>
          <w:sz w:val="24"/>
        </w:rPr>
        <w:t>所产生的一切费用，包括但不限于</w:t>
      </w:r>
      <w:r>
        <w:rPr>
          <w:rFonts w:hint="eastAsia" w:ascii="宋体" w:hAnsi="宋体" w:cs="宋体"/>
          <w:sz w:val="24"/>
          <w:lang w:val="en-US" w:eastAsia="zh-CN"/>
        </w:rPr>
        <w:t>人工费、</w:t>
      </w:r>
      <w:r>
        <w:rPr>
          <w:rFonts w:hint="eastAsia" w:ascii="宋体" w:hAnsi="宋体" w:cs="宋体"/>
          <w:sz w:val="24"/>
        </w:rPr>
        <w:t>保险费、杂费、增值税及其它税费、各种规费等直至完全交付甲方的所有费用和利润。</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合同签订后乙方完成所有服务内容</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全额款项</w:t>
      </w:r>
      <w:r>
        <w:rPr>
          <w:rFonts w:hint="eastAsia" w:ascii="宋体" w:hAnsi="宋体" w:cs="宋体"/>
          <w:kern w:val="0"/>
          <w:sz w:val="24"/>
        </w:rPr>
        <w:t>。</w:t>
      </w:r>
      <w:r>
        <w:rPr>
          <w:rFonts w:hint="eastAsia" w:ascii="宋体" w:hAnsi="宋体" w:cs="宋体"/>
          <w:sz w:val="24"/>
        </w:rPr>
        <w:t>（以上均不计息）</w:t>
      </w:r>
    </w:p>
    <w:p w14:paraId="45371F7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388D2E7">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3D57A71D">
      <w:pPr>
        <w:pStyle w:val="16"/>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3F2B29A0">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w:t>
      </w:r>
      <w:r>
        <w:rPr>
          <w:rFonts w:hint="eastAsia" w:ascii="宋体" w:hAnsi="宋体" w:cs="宋体"/>
          <w:bCs/>
          <w:sz w:val="24"/>
          <w:lang w:val="en-US" w:eastAsia="zh-CN"/>
        </w:rPr>
        <w:t>付</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按甲方要求按时交付</w:t>
      </w:r>
      <w:r>
        <w:rPr>
          <w:rFonts w:hint="eastAsia" w:ascii="宋体" w:hAnsi="宋体" w:cs="宋体"/>
          <w:kern w:val="0"/>
          <w:sz w:val="24"/>
        </w:rPr>
        <w:t>，按照合同约定将所</w:t>
      </w:r>
      <w:r>
        <w:rPr>
          <w:rFonts w:hint="eastAsia" w:ascii="宋体" w:hAnsi="宋体" w:cs="宋体"/>
          <w:kern w:val="0"/>
          <w:sz w:val="24"/>
          <w:lang w:val="en-US" w:eastAsia="zh-CN"/>
        </w:rPr>
        <w:t>有材料文件送</w:t>
      </w:r>
      <w:r>
        <w:rPr>
          <w:rFonts w:hint="eastAsia" w:ascii="宋体" w:hAnsi="宋体" w:cs="宋体"/>
          <w:kern w:val="0"/>
          <w:sz w:val="24"/>
        </w:rPr>
        <w:t>至</w:t>
      </w:r>
      <w:r>
        <w:rPr>
          <w:rFonts w:hint="eastAsia" w:ascii="宋体" w:hAnsi="宋体" w:cs="宋体"/>
          <w:b/>
          <w:bCs/>
          <w:kern w:val="0"/>
          <w:sz w:val="24"/>
          <w:u w:val="single"/>
        </w:rPr>
        <w:t>甲方指定地点</w:t>
      </w:r>
      <w:r>
        <w:rPr>
          <w:rFonts w:hint="eastAsia" w:ascii="宋体" w:hAnsi="宋体" w:cs="宋体"/>
          <w:kern w:val="0"/>
          <w:sz w:val="24"/>
        </w:rPr>
        <w:t>。</w:t>
      </w:r>
    </w:p>
    <w:p w14:paraId="476DF20D">
      <w:pPr>
        <w:pStyle w:val="9"/>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w:t>
      </w:r>
      <w:r>
        <w:rPr>
          <w:rFonts w:hint="eastAsia" w:ascii="宋体" w:hAnsi="宋体" w:cs="宋体"/>
          <w:kern w:val="0"/>
          <w:sz w:val="24"/>
          <w:lang w:val="en-US" w:eastAsia="zh-CN"/>
        </w:rPr>
        <w:t>提交结果材料文件时</w:t>
      </w:r>
      <w:r>
        <w:rPr>
          <w:rFonts w:hint="eastAsia" w:ascii="宋体" w:hAnsi="宋体" w:cs="宋体"/>
          <w:kern w:val="0"/>
          <w:sz w:val="24"/>
        </w:rPr>
        <w:t>，乙方必须向甲方提供相关资料和必备的附件。</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A257D7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7FB1FC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0B5469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w:t>
      </w:r>
      <w:r>
        <w:rPr>
          <w:rFonts w:hint="eastAsia" w:ascii="宋体" w:hAnsi="宋体" w:cs="宋体"/>
          <w:sz w:val="24"/>
          <w:lang w:val="en-US" w:eastAsia="zh-CN"/>
        </w:rPr>
        <w:t>成果资料交由甲方</w:t>
      </w:r>
      <w:r>
        <w:rPr>
          <w:rFonts w:hint="eastAsia" w:ascii="宋体" w:hAnsi="宋体" w:cs="宋体"/>
          <w:sz w:val="24"/>
        </w:rPr>
        <w:t>。</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62624203">
      <w:pPr>
        <w:adjustRightInd w:val="0"/>
        <w:snapToGrid w:val="0"/>
        <w:spacing w:line="420" w:lineRule="exact"/>
        <w:ind w:firstLine="480" w:firstLineChars="200"/>
        <w:contextualSpacing/>
        <w:rPr>
          <w:rFonts w:hint="eastAsia" w:ascii="宋体" w:hAnsi="宋体" w:cs="宋体"/>
          <w:sz w:val="24"/>
          <w:lang w:val="en-US" w:eastAsia="zh-CN"/>
        </w:rPr>
      </w:pPr>
      <w:r>
        <w:rPr>
          <w:rFonts w:hint="eastAsia" w:ascii="宋体" w:hAnsi="宋体" w:cs="宋体"/>
          <w:sz w:val="24"/>
          <w:lang w:val="en-US" w:eastAsia="zh-CN"/>
        </w:rPr>
        <w:t>无</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w:t>
      </w:r>
      <w:r>
        <w:rPr>
          <w:rFonts w:hint="eastAsia" w:ascii="宋体" w:hAnsi="宋体" w:cs="宋体"/>
          <w:kern w:val="0"/>
          <w:sz w:val="24"/>
          <w:lang w:val="en-US" w:eastAsia="zh-CN"/>
        </w:rPr>
        <w:t>产品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w:t>
      </w:r>
      <w:r>
        <w:rPr>
          <w:rFonts w:hint="eastAsia" w:ascii="宋体" w:hAnsi="宋体" w:cs="宋体"/>
          <w:sz w:val="24"/>
          <w:lang w:val="en-US" w:eastAsia="zh-CN"/>
        </w:rPr>
        <w:t>产品</w:t>
      </w:r>
      <w:r>
        <w:rPr>
          <w:rFonts w:hint="eastAsia" w:ascii="宋体" w:hAnsi="宋体" w:cs="宋体"/>
          <w:sz w:val="24"/>
        </w:rPr>
        <w:t>全部或部分产品不符合合同规定及询价文件规定的，甲方可选择解除本合同或本合同的一部分，并可追究乙方的其他违约责任。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4、合同生效后，发现乙方投标属虚假承诺，或不能满足询价文件要求，造成合同无法继续履行的，乙方应向甲方支付不少于合同总价百分之二的赔偿金。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2457C0BE">
      <w:pPr>
        <w:adjustRightInd w:val="0"/>
        <w:snapToGrid w:val="0"/>
        <w:spacing w:line="420" w:lineRule="exact"/>
        <w:ind w:firstLine="480" w:firstLineChars="200"/>
        <w:contextualSpacing/>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lang w:eastAsia="zh-CN"/>
        </w:rPr>
        <w:t>扬州大学附属医院</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7BCCF12E">
      <w:pPr>
        <w:pStyle w:val="16"/>
        <w:shd w:val="clear" w:color="auto" w:fill="FFFFFF"/>
        <w:spacing w:before="0" w:beforeAutospacing="0" w:after="0" w:afterAutospacing="0" w:line="440" w:lineRule="exact"/>
        <w:jc w:val="both"/>
        <w:rPr>
          <w:rFonts w:ascii="宋体" w:hAnsi="宋体" w:cs="宋体"/>
          <w:bCs/>
          <w:kern w:val="36"/>
          <w:sz w:val="36"/>
          <w:szCs w:val="36"/>
        </w:rPr>
      </w:pPr>
      <w:r>
        <w:rPr>
          <w:rFonts w:hint="eastAsia"/>
        </w:rPr>
        <w:t xml:space="preserve">日    期：    年    月    日        </w:t>
      </w:r>
      <w:r>
        <w:rPr>
          <w:rFonts w:hint="eastAsia"/>
          <w:lang w:val="en-US" w:eastAsia="zh-CN"/>
        </w:rPr>
        <w:t xml:space="preserve">   </w:t>
      </w:r>
      <w:r>
        <w:rPr>
          <w:rFonts w:hint="eastAsia"/>
        </w:rPr>
        <w:t xml:space="preserve">  日    期：    年     月    日</w:t>
      </w:r>
    </w:p>
    <w:p w14:paraId="37C181A6">
      <w:pPr>
        <w:pStyle w:val="9"/>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63165918">
      <w:pPr>
        <w:pStyle w:val="9"/>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eastAsia"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lang w:eastAsia="zh-CN"/>
        </w:rPr>
        <w:t>扬州大学附属医院</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9"/>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lang w:eastAsia="zh-CN"/>
        </w:rPr>
        <w:t>扬州大学附属医院</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2"/>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1FE299E"/>
    <w:rsid w:val="02872ED6"/>
    <w:rsid w:val="03022BC6"/>
    <w:rsid w:val="034D4BC8"/>
    <w:rsid w:val="0361265C"/>
    <w:rsid w:val="03802AE2"/>
    <w:rsid w:val="03B44E81"/>
    <w:rsid w:val="043D4E77"/>
    <w:rsid w:val="04CC1D57"/>
    <w:rsid w:val="04E61983"/>
    <w:rsid w:val="04F93EF7"/>
    <w:rsid w:val="053E3F8C"/>
    <w:rsid w:val="05AF76AE"/>
    <w:rsid w:val="05E73095"/>
    <w:rsid w:val="0623162F"/>
    <w:rsid w:val="06835001"/>
    <w:rsid w:val="06C47634"/>
    <w:rsid w:val="06F04422"/>
    <w:rsid w:val="0768220B"/>
    <w:rsid w:val="07A30884"/>
    <w:rsid w:val="07A3142D"/>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D975833"/>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99442FE"/>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757164"/>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DF7E8F"/>
    <w:rsid w:val="318E7998"/>
    <w:rsid w:val="31FB3AF8"/>
    <w:rsid w:val="32542738"/>
    <w:rsid w:val="32B504B0"/>
    <w:rsid w:val="349B0B50"/>
    <w:rsid w:val="34D332FE"/>
    <w:rsid w:val="35A85D44"/>
    <w:rsid w:val="36037B62"/>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3E12A0"/>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02734A"/>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8371B3C"/>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rFonts w:ascii="楷体_GB2312" w:hAnsi="Arial" w:eastAsia="楷体_GB2312"/>
      <w:kern w:val="0"/>
      <w:sz w:val="28"/>
      <w:szCs w:val="28"/>
    </w:rPr>
  </w:style>
  <w:style w:type="paragraph" w:styleId="3">
    <w:name w:val="table of authorities"/>
    <w:basedOn w:val="1"/>
    <w:next w:val="1"/>
    <w:qFormat/>
    <w:uiPriority w:val="0"/>
    <w:pPr>
      <w:ind w:left="420" w:leftChars="200"/>
    </w:pPr>
  </w:style>
  <w:style w:type="paragraph" w:styleId="4">
    <w:name w:val="Normal Indent"/>
    <w:basedOn w:val="1"/>
    <w:link w:val="33"/>
    <w:autoRedefine/>
    <w:unhideWhenUsed/>
    <w:qFormat/>
    <w:uiPriority w:val="0"/>
    <w:pPr>
      <w:ind w:firstLine="420" w:firstLineChars="200"/>
    </w:p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annotation text"/>
    <w:basedOn w:val="1"/>
    <w:autoRedefine/>
    <w:semiHidden/>
    <w:unhideWhenUsed/>
    <w:qFormat/>
    <w:uiPriority w:val="99"/>
    <w:pPr>
      <w:jc w:val="left"/>
    </w:pPr>
  </w:style>
  <w:style w:type="paragraph" w:styleId="7">
    <w:name w:val="Body Text 3"/>
    <w:basedOn w:val="1"/>
    <w:next w:val="1"/>
    <w:link w:val="39"/>
    <w:autoRedefine/>
    <w:qFormat/>
    <w:uiPriority w:val="0"/>
    <w:pPr>
      <w:spacing w:after="120"/>
    </w:pPr>
    <w:rPr>
      <w:sz w:val="16"/>
      <w:szCs w:val="16"/>
    </w:r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8"/>
    <w:autoRedefine/>
    <w:qFormat/>
    <w:uiPriority w:val="99"/>
    <w:rPr>
      <w:rFonts w:ascii="宋体" w:hAnsi="Courier New"/>
      <w:szCs w:val="20"/>
    </w:r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3"/>
    <w:autoRedefine/>
    <w:semiHidden/>
    <w:qFormat/>
    <w:uiPriority w:val="99"/>
    <w:rPr>
      <w:rFonts w:eastAsia="宋体"/>
      <w:kern w:val="2"/>
      <w:sz w:val="18"/>
      <w:szCs w:val="18"/>
    </w:rPr>
  </w:style>
  <w:style w:type="character" w:customStyle="1" w:styleId="26">
    <w:name w:val="页脚 Char"/>
    <w:basedOn w:val="20"/>
    <w:link w:val="12"/>
    <w:autoRedefine/>
    <w:semiHidden/>
    <w:qFormat/>
    <w:uiPriority w:val="99"/>
    <w:rPr>
      <w:rFonts w:eastAsia="宋体"/>
      <w:kern w:val="2"/>
      <w:sz w:val="18"/>
      <w:szCs w:val="18"/>
    </w:rPr>
  </w:style>
  <w:style w:type="character" w:customStyle="1" w:styleId="27">
    <w:name w:val="批注框文本 Char"/>
    <w:basedOn w:val="20"/>
    <w:link w:val="11"/>
    <w:autoRedefine/>
    <w:semiHidden/>
    <w:qFormat/>
    <w:uiPriority w:val="99"/>
    <w:rPr>
      <w:rFonts w:eastAsia="宋体"/>
      <w:kern w:val="2"/>
      <w:sz w:val="18"/>
      <w:szCs w:val="18"/>
    </w:rPr>
  </w:style>
  <w:style w:type="character" w:customStyle="1" w:styleId="28">
    <w:name w:val="纯文本 Char"/>
    <w:basedOn w:val="20"/>
    <w:link w:val="10"/>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4"/>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4"/>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7">
    <w:name w:val="Blockquote Char Char"/>
    <w:link w:val="38"/>
    <w:autoRedefine/>
    <w:qFormat/>
    <w:uiPriority w:val="0"/>
    <w:rPr>
      <w:sz w:val="24"/>
    </w:rPr>
  </w:style>
  <w:style w:type="paragraph" w:customStyle="1" w:styleId="38">
    <w:name w:val="Blockquote"/>
    <w:basedOn w:val="1"/>
    <w:link w:val="37"/>
    <w:autoRedefine/>
    <w:qFormat/>
    <w:uiPriority w:val="0"/>
    <w:pPr>
      <w:autoSpaceDE w:val="0"/>
      <w:autoSpaceDN w:val="0"/>
      <w:adjustRightInd w:val="0"/>
      <w:spacing w:before="100" w:after="100"/>
      <w:ind w:left="360" w:right="360"/>
      <w:jc w:val="left"/>
    </w:pPr>
    <w:rPr>
      <w:kern w:val="0"/>
      <w:sz w:val="24"/>
      <w:szCs w:val="20"/>
    </w:rPr>
  </w:style>
  <w:style w:type="character" w:customStyle="1" w:styleId="39">
    <w:name w:val="正文文本 3 Char"/>
    <w:basedOn w:val="20"/>
    <w:link w:val="7"/>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6095</Words>
  <Characters>6433</Characters>
  <Lines>75</Lines>
  <Paragraphs>21</Paragraphs>
  <TotalTime>12</TotalTime>
  <ScaleCrop>false</ScaleCrop>
  <LinksUpToDate>false</LinksUpToDate>
  <CharactersWithSpaces>7517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2025-12-04T09:23:30Z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