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63488">
      <w:pPr>
        <w:adjustRightInd w:val="0"/>
        <w:snapToGrid w:val="0"/>
        <w:spacing w:line="800" w:lineRule="exact"/>
        <w:contextualSpacing/>
        <w:jc w:val="center"/>
        <w:rPr>
          <w:rFonts w:hint="eastAsia"/>
          <w:b/>
          <w:sz w:val="36"/>
          <w:szCs w:val="36"/>
        </w:rPr>
      </w:pPr>
      <w:r>
        <w:rPr>
          <w:rFonts w:hint="eastAsia"/>
          <w:b/>
          <w:sz w:val="36"/>
          <w:szCs w:val="36"/>
        </w:rPr>
        <w:t>扬州大学附属医院篮球、乒乓球训练场地租赁</w:t>
      </w:r>
    </w:p>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项目询价文件</w:t>
      </w:r>
      <w:r>
        <w:rPr>
          <w:rFonts w:hint="eastAsia"/>
          <w:b/>
          <w:sz w:val="36"/>
          <w:szCs w:val="36"/>
          <w:lang w:eastAsia="zh-CN"/>
        </w:rPr>
        <w:t>（</w:t>
      </w:r>
      <w:r>
        <w:rPr>
          <w:rFonts w:hint="eastAsia"/>
          <w:b/>
          <w:sz w:val="36"/>
          <w:szCs w:val="36"/>
          <w:lang w:val="en-US" w:eastAsia="zh-CN"/>
        </w:rPr>
        <w:t>二次）</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asciiTheme="minorEastAsia" w:hAnsiTheme="minorEastAsia" w:eastAsiaTheme="minorEastAsia"/>
          <w:b/>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rPr>
        <w:t>扬州大学附属医院</w:t>
      </w:r>
      <w:r>
        <w:rPr>
          <w:rFonts w:hint="eastAsia" w:asciiTheme="minorEastAsia" w:hAnsiTheme="minorEastAsia" w:eastAsiaTheme="minorEastAsia"/>
          <w:b/>
          <w:w w:val="90"/>
          <w:kern w:val="0"/>
          <w:sz w:val="32"/>
          <w:szCs w:val="32"/>
          <w:lang w:val="en-US" w:eastAsia="zh-CN"/>
        </w:rPr>
        <w:t>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12</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2"/>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扬州大学附属医院篮球、乒乓球训练场地租赁项目进行邀请招标。现诚邀贵方对该项目进行投标，并将有关项目概况及事宜告知如下：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1.项目名称：扬州大学附属医院篮球、乒乓球训练场地租赁项目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（1）篮球训练场地租赁1.1万元/年；（2）乒乓球训练场地租赁0.8万元/年；</w:t>
      </w:r>
      <w:r>
        <w:rPr>
          <w:rFonts w:hint="eastAsia" w:ascii="宋体" w:hAnsi="宋体" w:cs="宋体"/>
          <w:snapToGrid w:val="0"/>
          <w:kern w:val="0"/>
          <w:sz w:val="24"/>
          <w:highlight w:val="lightGray"/>
        </w:rPr>
        <w:t>投标报价</w:t>
      </w:r>
      <w:r>
        <w:rPr>
          <w:rFonts w:hint="eastAsia" w:ascii="宋体" w:hAnsi="宋体" w:cs="宋体"/>
          <w:snapToGrid w:val="0"/>
          <w:kern w:val="0"/>
          <w:sz w:val="24"/>
          <w:highlight w:val="lightGray"/>
          <w:lang w:val="en-US" w:eastAsia="zh-CN"/>
        </w:rPr>
        <w:t>高于</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所投项目需分开密封包装。</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相关经营资格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w:t>
      </w:r>
      <w:r>
        <w:rPr>
          <w:rFonts w:hint="eastAsia" w:hAnsi="宋体" w:cs="仿宋"/>
          <w:snapToGrid w:val="0"/>
          <w:sz w:val="24"/>
        </w:rPr>
        <w:t>投标报价采用固定</w:t>
      </w:r>
      <w:r>
        <w:rPr>
          <w:rFonts w:hint="eastAsia" w:hAnsi="宋体" w:cs="仿宋"/>
          <w:snapToGrid w:val="0"/>
          <w:sz w:val="24"/>
          <w:lang w:val="en-US" w:eastAsia="zh-CN"/>
        </w:rPr>
        <w:t>总价提供服务的</w:t>
      </w:r>
      <w:r>
        <w:rPr>
          <w:rFonts w:hint="eastAsia" w:hAnsi="宋体" w:cs="仿宋"/>
          <w:snapToGrid w:val="0"/>
          <w:sz w:val="24"/>
        </w:rPr>
        <w:t>方式</w:t>
      </w:r>
      <w:r>
        <w:rPr>
          <w:rFonts w:hint="eastAsia" w:ascii="宋体" w:hAnsi="宋体" w:cs="微软雅黑"/>
          <w:color w:val="000000"/>
          <w:sz w:val="24"/>
        </w:rPr>
        <w:t>，</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符合要求最优报价者中标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协议方式确定。</w:t>
      </w:r>
    </w:p>
    <w:p w14:paraId="2C6C44AB">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10.项目款支付：</w:t>
      </w:r>
      <w:r>
        <w:rPr>
          <w:rFonts w:hint="eastAsia" w:ascii="宋体" w:hAnsi="宋体" w:cs="宋体"/>
          <w:snapToGrid w:val="0"/>
          <w:kern w:val="0"/>
          <w:sz w:val="24"/>
          <w:lang w:val="en-US" w:eastAsia="zh-CN"/>
        </w:rPr>
        <w:t>按半年度付款</w:t>
      </w:r>
      <w:r>
        <w:rPr>
          <w:rFonts w:hint="eastAsia" w:ascii="宋体" w:hAnsi="宋体" w:cs="宋体"/>
          <w:snapToGrid w:val="0"/>
          <w:kern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12</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23</w:t>
      </w:r>
      <w:r>
        <w:rPr>
          <w:rFonts w:hint="eastAsia" w:ascii="宋体" w:hAnsi="宋体" w:cs="宋体"/>
          <w:snapToGrid w:val="0"/>
          <w:kern w:val="0"/>
          <w:sz w:val="24"/>
          <w:highlight w:val="lightGray"/>
        </w:rPr>
        <w:t>日</w:t>
      </w:r>
      <w:r>
        <w:rPr>
          <w:rFonts w:hint="eastAsia" w:ascii="宋体" w:hAnsi="宋体" w:cs="宋体"/>
          <w:snapToGrid w:val="0"/>
          <w:kern w:val="0"/>
          <w:sz w:val="24"/>
          <w:highlight w:val="lightGray"/>
          <w:lang w:val="en-US" w:eastAsia="zh-CN"/>
        </w:rPr>
        <w:t>9</w:t>
      </w:r>
      <w:r>
        <w:rPr>
          <w:rFonts w:ascii="宋体" w:hAnsi="宋体" w:cs="宋体"/>
          <w:snapToGrid w:val="0"/>
          <w:kern w:val="0"/>
          <w:sz w:val="24"/>
          <w:highlight w:val="lightGray"/>
        </w:rPr>
        <w:t>：</w:t>
      </w:r>
      <w:r>
        <w:rPr>
          <w:rFonts w:hint="eastAsia" w:ascii="宋体" w:hAnsi="宋体" w:cs="宋体"/>
          <w:snapToGrid w:val="0"/>
          <w:kern w:val="0"/>
          <w:sz w:val="24"/>
          <w:highlight w:val="lightGray"/>
          <w:lang w:val="en-US" w:eastAsia="zh-CN"/>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联系人：张老师   联系电话：0514—82099552</w:t>
      </w:r>
    </w:p>
    <w:p w14:paraId="51D0440B">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lang w:val="en-US" w:eastAsia="zh-CN"/>
        </w:rPr>
        <w:t>所投项目需分开密封包装，可多投多中。</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12</w:t>
      </w:r>
      <w:r>
        <w:rPr>
          <w:rStyle w:val="33"/>
          <w:rFonts w:ascii="宋体" w:hAnsi="宋体"/>
          <w:b/>
          <w:sz w:val="24"/>
          <w:highlight w:val="lightGray"/>
        </w:rPr>
        <w:t>月</w:t>
      </w:r>
      <w:r>
        <w:rPr>
          <w:rStyle w:val="33"/>
          <w:rFonts w:hint="eastAsia" w:ascii="宋体" w:hAnsi="宋体"/>
          <w:b/>
          <w:sz w:val="24"/>
          <w:highlight w:val="lightGray"/>
          <w:lang w:val="en-US" w:eastAsia="zh-CN"/>
        </w:rPr>
        <w:t>23</w:t>
      </w:r>
      <w:r>
        <w:rPr>
          <w:rStyle w:val="33"/>
          <w:rFonts w:ascii="宋体" w:hAnsi="宋体"/>
          <w:b/>
          <w:sz w:val="24"/>
          <w:highlight w:val="lightGray"/>
        </w:rPr>
        <w:t>日</w:t>
      </w:r>
      <w:r>
        <w:rPr>
          <w:rStyle w:val="33"/>
          <w:rFonts w:hint="eastAsia" w:ascii="宋体" w:hAnsi="宋体"/>
          <w:b/>
          <w:sz w:val="24"/>
          <w:highlight w:val="lightGray"/>
          <w:lang w:val="en-US" w:eastAsia="zh-CN"/>
        </w:rPr>
        <w:t>9</w:t>
      </w:r>
      <w:r>
        <w:rPr>
          <w:rStyle w:val="33"/>
          <w:rFonts w:ascii="宋体" w:hAnsi="宋体"/>
          <w:b/>
          <w:sz w:val="24"/>
          <w:highlight w:val="lightGray"/>
        </w:rPr>
        <w:t>：30（北</w:t>
      </w:r>
      <w:r>
        <w:rPr>
          <w:rStyle w:val="33"/>
          <w:rFonts w:ascii="宋体" w:hAnsi="宋体"/>
          <w:b/>
          <w:color w:val="000000"/>
          <w:sz w:val="24"/>
          <w:highlight w:val="lightGray"/>
        </w:rPr>
        <w:t>京时间）</w:t>
      </w:r>
    </w:p>
    <w:p w14:paraId="46196B06">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w:t>
      </w:r>
      <w:r>
        <w:rPr>
          <w:rFonts w:hint="eastAsia" w:ascii="宋体" w:hAnsi="宋体" w:cs="宋体"/>
          <w:b/>
          <w:bCs/>
          <w:snapToGrid w:val="0"/>
          <w:spacing w:val="-4"/>
          <w:kern w:val="0"/>
          <w:sz w:val="24"/>
          <w:lang w:val="en-US" w:eastAsia="zh-CN"/>
        </w:rPr>
        <w:t>2025年12月22日17：30</w:t>
      </w:r>
      <w:r>
        <w:rPr>
          <w:rFonts w:hint="eastAsia" w:ascii="宋体" w:hAnsi="宋体" w:cs="宋体"/>
          <w:b/>
          <w:bCs/>
          <w:snapToGrid w:val="0"/>
          <w:spacing w:val="-4"/>
          <w:kern w:val="0"/>
          <w:sz w:val="24"/>
        </w:rPr>
        <w:t>前</w:t>
      </w:r>
      <w:r>
        <w:rPr>
          <w:rFonts w:hint="eastAsia" w:ascii="宋体" w:hAnsi="宋体" w:cs="宋体"/>
          <w:snapToGrid w:val="0"/>
          <w:spacing w:val="-4"/>
          <w:kern w:val="0"/>
          <w:sz w:val="24"/>
        </w:rPr>
        <w:t>将加盖公章的确认函扫描件发送至电子邮箱（50891671@qq.com），同时需与采购经办人（联系电话：0514-82099552）确认是否收到《供应商参加投标确认函》。</w:t>
      </w:r>
    </w:p>
    <w:p w14:paraId="59B34EE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12</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23</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1.1项目名称：扬州大学附属医院篮球、乒乓球训练场地租赁项目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highlight w:val="lightGray"/>
          <w:lang w:val="en-US" w:eastAsia="zh-CN"/>
        </w:rPr>
        <w:t>（1）篮球训练场地租赁1.1万元/年；（2）乒乓球训练场地租赁0.8万元/年。</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w:t>
      </w:r>
      <w:r>
        <w:rPr>
          <w:rFonts w:hint="eastAsia" w:ascii="宋体" w:hAnsi="宋体" w:cs="宋体"/>
          <w:snapToGrid w:val="0"/>
          <w:kern w:val="0"/>
          <w:sz w:val="24"/>
          <w:highlight w:val="lightGray"/>
          <w:lang w:val="en-US" w:eastAsia="zh-CN"/>
        </w:rPr>
        <w:t>服务</w:t>
      </w:r>
      <w:r>
        <w:rPr>
          <w:rFonts w:hint="eastAsia" w:ascii="宋体" w:hAnsi="宋体" w:cs="宋体"/>
          <w:snapToGrid w:val="0"/>
          <w:kern w:val="0"/>
          <w:sz w:val="24"/>
          <w:highlight w:val="lightGray"/>
        </w:rPr>
        <w:t>要求：</w:t>
      </w:r>
      <w:r>
        <w:rPr>
          <w:rFonts w:hint="eastAsia" w:ascii="宋体" w:hAnsi="宋体" w:cs="宋体"/>
          <w:snapToGrid w:val="0"/>
          <w:kern w:val="0"/>
          <w:sz w:val="24"/>
          <w:highlight w:val="lightGray"/>
          <w:lang w:val="en-US" w:eastAsia="zh-CN"/>
        </w:rPr>
        <w:t>按招标要求提供服务</w:t>
      </w:r>
    </w:p>
    <w:p w14:paraId="2D2E658F">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3F73D09">
      <w:pPr>
        <w:adjustRightInd w:val="0"/>
        <w:snapToGrid w:val="0"/>
        <w:spacing w:line="440" w:lineRule="exact"/>
        <w:ind w:firstLine="376" w:firstLineChars="157"/>
        <w:contextualSpacing/>
        <w:rPr>
          <w:rFonts w:hint="eastAsia" w:ascii="宋体" w:hAnsi="宋体" w:cs="宋体"/>
          <w:i/>
          <w:iCs/>
          <w:snapToGrid w:val="0"/>
          <w:kern w:val="0"/>
          <w:sz w:val="24"/>
        </w:rPr>
      </w:pPr>
      <w:r>
        <w:rPr>
          <w:rFonts w:hint="eastAsia" w:ascii="宋体" w:hAnsi="宋体" w:cs="宋体"/>
          <w:i/>
          <w:iCs/>
          <w:snapToGrid w:val="0"/>
          <w:kern w:val="0"/>
          <w:sz w:val="24"/>
        </w:rPr>
        <w:t>经多次公告，报名单位均不足三家，此轮公告报名单位满足两家且形成有效竞争则正常询价开标。</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r>
        <w:rPr>
          <w:rFonts w:hint="eastAsia" w:ascii="宋体" w:hAnsi="宋体"/>
          <w:b/>
          <w:sz w:val="24"/>
          <w:lang w:eastAsia="zh-CN"/>
        </w:rPr>
        <w:t>（</w:t>
      </w:r>
      <w:r>
        <w:rPr>
          <w:rFonts w:hint="eastAsia" w:ascii="宋体" w:hAnsi="宋体"/>
          <w:b/>
          <w:sz w:val="24"/>
          <w:lang w:val="en-US" w:eastAsia="zh-CN"/>
        </w:rPr>
        <w:t>所投项目需单独密封包装）</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6439DA66">
            <w:pPr>
              <w:jc w:val="center"/>
            </w:pPr>
            <w:r>
              <w:t>序号</w:t>
            </w:r>
          </w:p>
        </w:tc>
        <w:tc>
          <w:tcPr>
            <w:tcW w:w="1484" w:type="dxa"/>
            <w:vAlign w:val="center"/>
          </w:tcPr>
          <w:p w14:paraId="765BAF5F">
            <w:pPr>
              <w:jc w:val="center"/>
            </w:pPr>
            <w:r>
              <w:t>项目名称</w:t>
            </w:r>
          </w:p>
        </w:tc>
        <w:tc>
          <w:tcPr>
            <w:tcW w:w="3487" w:type="dxa"/>
            <w:vAlign w:val="center"/>
          </w:tcPr>
          <w:p w14:paraId="636842C0">
            <w:pPr>
              <w:jc w:val="center"/>
              <w:rPr>
                <w:rFonts w:hint="eastAsia" w:eastAsia="宋体"/>
                <w:lang w:eastAsia="zh-CN"/>
              </w:rPr>
            </w:pPr>
            <w:r>
              <w:t>项目</w:t>
            </w:r>
            <w:r>
              <w:rPr>
                <w:rFonts w:hint="eastAsia"/>
                <w:lang w:val="en-US" w:eastAsia="zh-CN"/>
              </w:rPr>
              <w:t>要求</w:t>
            </w:r>
          </w:p>
        </w:tc>
        <w:tc>
          <w:tcPr>
            <w:tcW w:w="748" w:type="dxa"/>
            <w:vAlign w:val="center"/>
          </w:tcPr>
          <w:p w14:paraId="7FB8EB44">
            <w:pPr>
              <w:jc w:val="center"/>
              <w:rPr>
                <w:rFonts w:hint="default" w:eastAsia="宋体"/>
                <w:lang w:val="en-US" w:eastAsia="zh-CN"/>
              </w:rPr>
            </w:pPr>
            <w:r>
              <w:rPr>
                <w:rFonts w:hint="eastAsia"/>
                <w:lang w:val="en-US" w:eastAsia="zh-CN"/>
              </w:rPr>
              <w:t>每年场次数量</w:t>
            </w:r>
          </w:p>
        </w:tc>
        <w:tc>
          <w:tcPr>
            <w:tcW w:w="1140" w:type="dxa"/>
            <w:vAlign w:val="center"/>
          </w:tcPr>
          <w:p w14:paraId="6CA21A41">
            <w:pPr>
              <w:jc w:val="center"/>
              <w:rPr>
                <w:rFonts w:hint="default" w:eastAsia="宋体"/>
                <w:lang w:val="en-US" w:eastAsia="zh-CN"/>
              </w:rPr>
            </w:pPr>
            <w:r>
              <w:rPr>
                <w:rFonts w:hint="eastAsia"/>
                <w:lang w:val="en-US" w:eastAsia="zh-CN"/>
              </w:rPr>
              <w:t>限制总价</w:t>
            </w:r>
          </w:p>
        </w:tc>
        <w:tc>
          <w:tcPr>
            <w:tcW w:w="1095" w:type="dxa"/>
            <w:vAlign w:val="center"/>
          </w:tcPr>
          <w:p w14:paraId="3BD8F8E5">
            <w:pPr>
              <w:jc w:val="center"/>
              <w:rPr>
                <w:rFonts w:hint="default" w:eastAsia="宋体"/>
                <w:lang w:val="en-US" w:eastAsia="zh-CN"/>
              </w:rPr>
            </w:pPr>
            <w:r>
              <w:rPr>
                <w:rFonts w:hint="eastAsia"/>
                <w:lang w:val="en-US" w:eastAsia="zh-CN"/>
              </w:rPr>
              <w:t>备注</w:t>
            </w:r>
          </w:p>
        </w:tc>
      </w:tr>
      <w:tr w14:paraId="426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69E40C5">
            <w:pPr>
              <w:jc w:val="center"/>
              <w:rPr>
                <w:rFonts w:hint="eastAsia" w:eastAsia="宋体"/>
                <w:lang w:val="en-US" w:eastAsia="zh-CN"/>
              </w:rPr>
            </w:pPr>
            <w:r>
              <w:rPr>
                <w:rFonts w:hint="eastAsia"/>
                <w:lang w:val="en-US" w:eastAsia="zh-CN"/>
              </w:rPr>
              <w:t>1</w:t>
            </w:r>
          </w:p>
        </w:tc>
        <w:tc>
          <w:tcPr>
            <w:tcW w:w="1484" w:type="dxa"/>
            <w:vAlign w:val="center"/>
          </w:tcPr>
          <w:p w14:paraId="264A92A8">
            <w:pPr>
              <w:jc w:val="center"/>
              <w:rPr>
                <w:rFonts w:hint="default"/>
                <w:lang w:val="en-US" w:eastAsia="zh-CN"/>
              </w:rPr>
            </w:pPr>
            <w:r>
              <w:rPr>
                <w:rFonts w:hint="eastAsia"/>
                <w:lang w:val="en-US" w:eastAsia="zh-CN"/>
              </w:rPr>
              <w:t>篮球训练场地租赁</w:t>
            </w:r>
          </w:p>
        </w:tc>
        <w:tc>
          <w:tcPr>
            <w:tcW w:w="3487" w:type="dxa"/>
            <w:vAlign w:val="center"/>
          </w:tcPr>
          <w:p w14:paraId="7B710C39">
            <w:pPr>
              <w:jc w:val="left"/>
              <w:rPr>
                <w:rFonts w:hint="eastAsia"/>
                <w:lang w:val="en-US" w:eastAsia="zh-CN"/>
              </w:rPr>
            </w:pPr>
            <w:r>
              <w:rPr>
                <w:rFonts w:hint="eastAsia"/>
                <w:lang w:val="en-US" w:eastAsia="zh-CN"/>
              </w:rPr>
              <w:t>室内场馆设施：正规全场比赛场地，木质地板，通风设施良好，冬、夏季空调开放。</w:t>
            </w:r>
          </w:p>
          <w:p w14:paraId="7C0240AA">
            <w:pPr>
              <w:jc w:val="left"/>
              <w:rPr>
                <w:rFonts w:hint="eastAsia"/>
                <w:lang w:val="en-US" w:eastAsia="zh-CN"/>
              </w:rPr>
            </w:pPr>
            <w:r>
              <w:rPr>
                <w:rFonts w:hint="eastAsia"/>
                <w:lang w:val="en-US" w:eastAsia="zh-CN"/>
              </w:rPr>
              <w:t>球馆设置卫生间、更衣室等辅助设施。</w:t>
            </w:r>
          </w:p>
          <w:p w14:paraId="351ACE9C">
            <w:pPr>
              <w:jc w:val="left"/>
              <w:rPr>
                <w:rFonts w:hint="eastAsia"/>
                <w:lang w:val="en-US" w:eastAsia="zh-CN"/>
              </w:rPr>
            </w:pPr>
            <w:r>
              <w:rPr>
                <w:rFonts w:hint="eastAsia"/>
                <w:lang w:val="en-US" w:eastAsia="zh-CN"/>
              </w:rPr>
              <w:t>训练强度：一年40次，每次2小时。</w:t>
            </w:r>
          </w:p>
          <w:p w14:paraId="0A8AB9FA">
            <w:pPr>
              <w:jc w:val="left"/>
              <w:rPr>
                <w:rFonts w:hint="default"/>
                <w:lang w:val="en-US" w:eastAsia="zh-CN"/>
              </w:rPr>
            </w:pPr>
          </w:p>
        </w:tc>
        <w:tc>
          <w:tcPr>
            <w:tcW w:w="748" w:type="dxa"/>
            <w:vAlign w:val="center"/>
          </w:tcPr>
          <w:p w14:paraId="173D3C9A">
            <w:pPr>
              <w:jc w:val="center"/>
              <w:rPr>
                <w:rFonts w:hint="default"/>
                <w:lang w:val="en-US" w:eastAsia="zh-CN"/>
              </w:rPr>
            </w:pPr>
            <w:r>
              <w:rPr>
                <w:rFonts w:hint="eastAsia"/>
                <w:lang w:val="en-US" w:eastAsia="zh-CN"/>
              </w:rPr>
              <w:t>40场次，每次2小时</w:t>
            </w:r>
          </w:p>
        </w:tc>
        <w:tc>
          <w:tcPr>
            <w:tcW w:w="1140" w:type="dxa"/>
            <w:vAlign w:val="center"/>
          </w:tcPr>
          <w:p w14:paraId="27544A26">
            <w:pPr>
              <w:jc w:val="center"/>
              <w:rPr>
                <w:rFonts w:hint="default"/>
                <w:lang w:val="en-US" w:eastAsia="zh-CN"/>
              </w:rPr>
            </w:pPr>
            <w:r>
              <w:rPr>
                <w:rFonts w:hint="eastAsia"/>
                <w:lang w:val="en-US" w:eastAsia="zh-CN"/>
              </w:rPr>
              <w:t>1.1万元/年</w:t>
            </w:r>
          </w:p>
        </w:tc>
        <w:tc>
          <w:tcPr>
            <w:tcW w:w="1095" w:type="dxa"/>
            <w:vAlign w:val="center"/>
          </w:tcPr>
          <w:p w14:paraId="7BBB0622">
            <w:pPr>
              <w:jc w:val="center"/>
              <w:rPr>
                <w:rFonts w:hint="eastAsia"/>
                <w:lang w:val="en-US" w:eastAsia="zh-CN"/>
              </w:rPr>
            </w:pPr>
          </w:p>
        </w:tc>
      </w:tr>
      <w:tr w14:paraId="094F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EF18860">
            <w:pPr>
              <w:jc w:val="center"/>
              <w:rPr>
                <w:rFonts w:hint="default"/>
                <w:lang w:val="en-US" w:eastAsia="zh-CN"/>
              </w:rPr>
            </w:pPr>
            <w:r>
              <w:rPr>
                <w:rFonts w:hint="eastAsia"/>
                <w:lang w:val="en-US" w:eastAsia="zh-CN"/>
              </w:rPr>
              <w:t>2</w:t>
            </w:r>
          </w:p>
        </w:tc>
        <w:tc>
          <w:tcPr>
            <w:tcW w:w="1484" w:type="dxa"/>
            <w:vAlign w:val="center"/>
          </w:tcPr>
          <w:p w14:paraId="03EB68BC">
            <w:pPr>
              <w:jc w:val="center"/>
              <w:rPr>
                <w:rFonts w:hint="default"/>
                <w:lang w:val="en-US" w:eastAsia="zh-CN"/>
              </w:rPr>
            </w:pPr>
            <w:r>
              <w:rPr>
                <w:rFonts w:hint="eastAsia"/>
                <w:lang w:val="en-US" w:eastAsia="zh-CN"/>
              </w:rPr>
              <w:t>乒乓球训练场地租赁</w:t>
            </w:r>
          </w:p>
        </w:tc>
        <w:tc>
          <w:tcPr>
            <w:tcW w:w="3487" w:type="dxa"/>
            <w:vAlign w:val="center"/>
          </w:tcPr>
          <w:p w14:paraId="0B6DA19C">
            <w:pPr>
              <w:jc w:val="left"/>
              <w:rPr>
                <w:rFonts w:hint="eastAsia"/>
                <w:lang w:val="en-US" w:eastAsia="zh-CN"/>
              </w:rPr>
            </w:pPr>
            <w:r>
              <w:rPr>
                <w:rFonts w:hint="eastAsia"/>
                <w:lang w:val="en-US" w:eastAsia="zh-CN"/>
              </w:rPr>
              <w:t>训练场馆要求：</w:t>
            </w:r>
          </w:p>
          <w:p w14:paraId="1F961B7C">
            <w:pPr>
              <w:jc w:val="left"/>
              <w:rPr>
                <w:rFonts w:hint="eastAsia"/>
                <w:lang w:val="en-US" w:eastAsia="zh-CN"/>
              </w:rPr>
            </w:pPr>
            <w:r>
              <w:rPr>
                <w:rFonts w:hint="eastAsia"/>
                <w:lang w:val="en-US" w:eastAsia="zh-CN"/>
              </w:rPr>
              <w:t>乒乓球馆提供三张乒乓球桌及场地供附院职工乒乓球活动使用。</w:t>
            </w:r>
          </w:p>
          <w:p w14:paraId="6650346F">
            <w:pPr>
              <w:jc w:val="left"/>
              <w:rPr>
                <w:rFonts w:hint="eastAsia"/>
                <w:lang w:val="en-US" w:eastAsia="zh-CN"/>
              </w:rPr>
            </w:pPr>
            <w:r>
              <w:rPr>
                <w:rFonts w:hint="eastAsia"/>
                <w:lang w:val="en-US" w:eastAsia="zh-CN"/>
              </w:rPr>
              <w:t>距离附院西院区不超过3公里路程。</w:t>
            </w:r>
          </w:p>
          <w:p w14:paraId="160242FF">
            <w:pPr>
              <w:jc w:val="left"/>
              <w:rPr>
                <w:rFonts w:hint="eastAsia"/>
                <w:lang w:val="en-US" w:eastAsia="zh-CN"/>
              </w:rPr>
            </w:pPr>
            <w:r>
              <w:rPr>
                <w:rFonts w:hint="eastAsia"/>
                <w:lang w:val="en-US" w:eastAsia="zh-CN"/>
              </w:rPr>
              <w:t>球馆有更衣室、洗浴等配套设施。</w:t>
            </w:r>
          </w:p>
          <w:p w14:paraId="652BB850">
            <w:pPr>
              <w:jc w:val="left"/>
              <w:rPr>
                <w:rFonts w:hint="eastAsia"/>
                <w:lang w:val="en-US" w:eastAsia="zh-CN"/>
              </w:rPr>
            </w:pPr>
            <w:r>
              <w:rPr>
                <w:rFonts w:hint="eastAsia"/>
                <w:lang w:val="en-US" w:eastAsia="zh-CN"/>
              </w:rPr>
              <w:t>每周使用一次，每次4小时。如遇比赛，满足临时赛前加练10次/年。</w:t>
            </w:r>
          </w:p>
          <w:p w14:paraId="5F6F69C1">
            <w:pPr>
              <w:jc w:val="left"/>
              <w:rPr>
                <w:rFonts w:hint="default"/>
                <w:lang w:val="en-US" w:eastAsia="zh-CN"/>
              </w:rPr>
            </w:pPr>
          </w:p>
        </w:tc>
        <w:tc>
          <w:tcPr>
            <w:tcW w:w="748" w:type="dxa"/>
            <w:vAlign w:val="center"/>
          </w:tcPr>
          <w:p w14:paraId="6EA11683">
            <w:pPr>
              <w:jc w:val="center"/>
              <w:rPr>
                <w:rFonts w:hint="default"/>
                <w:lang w:val="en-US" w:eastAsia="zh-CN"/>
              </w:rPr>
            </w:pPr>
            <w:r>
              <w:rPr>
                <w:rFonts w:hint="eastAsia"/>
                <w:lang w:val="en-US" w:eastAsia="zh-CN"/>
              </w:rPr>
              <w:t>166场次，每次4小时</w:t>
            </w:r>
          </w:p>
        </w:tc>
        <w:tc>
          <w:tcPr>
            <w:tcW w:w="1140" w:type="dxa"/>
            <w:vAlign w:val="center"/>
          </w:tcPr>
          <w:p w14:paraId="4CBAAEF9">
            <w:pPr>
              <w:jc w:val="center"/>
              <w:rPr>
                <w:rFonts w:hint="default"/>
                <w:lang w:val="en-US" w:eastAsia="zh-CN"/>
              </w:rPr>
            </w:pPr>
            <w:r>
              <w:rPr>
                <w:rFonts w:hint="eastAsia"/>
                <w:lang w:val="en-US" w:eastAsia="zh-CN"/>
              </w:rPr>
              <w:t>0.8万元/年</w:t>
            </w:r>
          </w:p>
        </w:tc>
        <w:tc>
          <w:tcPr>
            <w:tcW w:w="1095" w:type="dxa"/>
            <w:shd w:val="clear" w:color="auto" w:fill="auto"/>
            <w:vAlign w:val="center"/>
          </w:tcPr>
          <w:p w14:paraId="3A149D3F">
            <w:pPr>
              <w:jc w:val="center"/>
              <w:rPr>
                <w:rFonts w:hint="eastAsia" w:ascii="Times New Roman" w:hAnsi="Times New Roman" w:eastAsia="宋体" w:cs="Times New Roman"/>
                <w:kern w:val="2"/>
                <w:sz w:val="21"/>
                <w:szCs w:val="24"/>
                <w:lang w:val="en-US" w:eastAsia="zh-CN" w:bidi="ar-SA"/>
              </w:rPr>
            </w:pPr>
          </w:p>
        </w:tc>
      </w:tr>
    </w:tbl>
    <w:p w14:paraId="670D37BA">
      <w:pPr>
        <w:rPr>
          <w:rFonts w:hint="eastAsia" w:ascii="宋体" w:hAnsi="宋体"/>
          <w:b/>
          <w:sz w:val="36"/>
          <w:szCs w:val="36"/>
        </w:rPr>
      </w:pPr>
      <w:r>
        <w:rPr>
          <w:rFonts w:hint="eastAsia" w:ascii="宋体" w:hAnsi="宋体"/>
          <w:b/>
          <w:sz w:val="36"/>
          <w:szCs w:val="36"/>
        </w:rPr>
        <w:br w:type="page"/>
      </w:r>
    </w:p>
    <w:p w14:paraId="234E9941">
      <w:pPr>
        <w:pStyle w:val="6"/>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6"/>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6"/>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5"/>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12</w:t>
      </w:r>
      <w:r>
        <w:rPr>
          <w:rFonts w:hint="eastAsia" w:ascii="楷体_GB2312" w:eastAsia="楷体_GB2312"/>
          <w:sz w:val="28"/>
          <w:szCs w:val="28"/>
        </w:rPr>
        <w:t>月</w:t>
      </w:r>
      <w:r>
        <w:rPr>
          <w:rFonts w:hint="eastAsia" w:ascii="楷体_GB2312" w:eastAsia="楷体_GB2312"/>
          <w:sz w:val="28"/>
          <w:szCs w:val="28"/>
          <w:lang w:val="en-US" w:eastAsia="zh-CN"/>
        </w:rPr>
        <w:t>22</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3"/>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2"/>
            </w:pPr>
          </w:p>
          <w:p w14:paraId="4719BDA9"/>
          <w:p w14:paraId="7B716486">
            <w:pPr>
              <w:pStyle w:val="2"/>
            </w:pPr>
          </w:p>
          <w:p w14:paraId="6C2E9F60"/>
          <w:p w14:paraId="3F186755">
            <w:pPr>
              <w:pStyle w:val="2"/>
            </w:pPr>
          </w:p>
          <w:p w14:paraId="447E03CF"/>
          <w:p w14:paraId="061829CD">
            <w:pPr>
              <w:pStyle w:val="2"/>
            </w:pPr>
          </w:p>
          <w:p w14:paraId="6815553F"/>
          <w:p w14:paraId="24429EE9">
            <w:pPr>
              <w:pStyle w:val="2"/>
            </w:pPr>
          </w:p>
          <w:p w14:paraId="60693451"/>
          <w:p w14:paraId="04C67B8A">
            <w:pPr>
              <w:pStyle w:val="2"/>
            </w:pPr>
          </w:p>
          <w:p w14:paraId="5FB35312"/>
          <w:p w14:paraId="74D6C885">
            <w:pPr>
              <w:pStyle w:val="2"/>
            </w:pPr>
          </w:p>
          <w:p w14:paraId="102E2327"/>
          <w:p w14:paraId="58BFF5C1">
            <w:pPr>
              <w:pStyle w:val="2"/>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6"/>
      </w:pPr>
    </w:p>
    <w:p w14:paraId="29D093B1">
      <w:pPr>
        <w:pStyle w:val="5"/>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hint="eastAsia"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r>
        <w:rPr>
          <w:rFonts w:hint="eastAsia" w:ascii="宋体" w:hAnsi="宋体" w:cs="宋体"/>
          <w:sz w:val="24"/>
          <w:u w:val="single"/>
          <w:lang w:val="en-US" w:eastAsia="zh-CN"/>
        </w:rPr>
        <w:t>工会委员会</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6"/>
      </w:pPr>
    </w:p>
    <w:p w14:paraId="13173A4D">
      <w:pPr>
        <w:pStyle w:val="5"/>
      </w:pPr>
    </w:p>
    <w:p w14:paraId="4A0177E8"/>
    <w:p w14:paraId="7D737852">
      <w:pPr>
        <w:pStyle w:val="6"/>
      </w:pPr>
    </w:p>
    <w:p w14:paraId="3E65C566">
      <w:pPr>
        <w:pStyle w:val="5"/>
      </w:pPr>
    </w:p>
    <w:p w14:paraId="24FDAC65"/>
    <w:p w14:paraId="4EABB12F">
      <w:pPr>
        <w:pStyle w:val="6"/>
      </w:pPr>
    </w:p>
    <w:p w14:paraId="40DF1306">
      <w:pPr>
        <w:pStyle w:val="5"/>
      </w:pPr>
    </w:p>
    <w:p w14:paraId="4A63AF4E">
      <w:pPr>
        <w:pStyle w:val="6"/>
      </w:pPr>
    </w:p>
    <w:p w14:paraId="669FB571">
      <w:pPr>
        <w:pStyle w:val="5"/>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hint="eastAsia" w:ascii="宋体" w:hAnsi="宋体"/>
          <w:sz w:val="24"/>
          <w:u w:val="single"/>
        </w:rPr>
      </w:pPr>
      <w:r>
        <w:rPr>
          <w:rFonts w:hint="eastAsia" w:ascii="宋体" w:hAnsi="宋体"/>
          <w:sz w:val="24"/>
        </w:rPr>
        <w:t>致：</w:t>
      </w:r>
      <w:r>
        <w:rPr>
          <w:rFonts w:hint="eastAsia" w:ascii="宋体" w:hAnsi="宋体"/>
          <w:sz w:val="24"/>
          <w:u w:val="single"/>
        </w:rPr>
        <w:t>扬州大学附属医院</w:t>
      </w:r>
      <w:r>
        <w:rPr>
          <w:rFonts w:hint="eastAsia" w:ascii="宋体" w:hAnsi="宋体"/>
          <w:sz w:val="24"/>
          <w:u w:val="single"/>
          <w:lang w:val="en-US" w:eastAsia="zh-CN"/>
        </w:rPr>
        <w:t>工会委员会</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2"/>
        <w:rPr>
          <w:rFonts w:ascii="宋体" w:hAnsi="宋体"/>
        </w:rPr>
      </w:pPr>
    </w:p>
    <w:p w14:paraId="404B059A">
      <w:pPr>
        <w:rPr>
          <w:rFonts w:ascii="宋体" w:hAnsi="宋体"/>
        </w:rPr>
      </w:pPr>
    </w:p>
    <w:p w14:paraId="32288D93">
      <w:pPr>
        <w:pStyle w:val="2"/>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6"/>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6"/>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6"/>
              <w:adjustRightInd w:val="0"/>
              <w:snapToGrid w:val="0"/>
              <w:spacing w:line="440" w:lineRule="exact"/>
              <w:contextualSpacing/>
              <w:rPr>
                <w:rFonts w:ascii="宋体" w:hAnsi="宋体" w:eastAsia="宋体" w:cs="宋体"/>
                <w:kern w:val="2"/>
                <w:sz w:val="24"/>
                <w:szCs w:val="24"/>
              </w:rPr>
            </w:pPr>
          </w:p>
        </w:tc>
      </w:tr>
    </w:tbl>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6"/>
      </w:pPr>
    </w:p>
    <w:p w14:paraId="71D8BCF3">
      <w:pPr>
        <w:pStyle w:val="5"/>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p>
    <w:tbl>
      <w:tblPr>
        <w:tblStyle w:val="18"/>
        <w:tblW w:w="4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83"/>
        <w:gridCol w:w="2288"/>
        <w:gridCol w:w="1575"/>
        <w:gridCol w:w="1095"/>
        <w:gridCol w:w="1198"/>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27" w:type="pct"/>
            <w:vAlign w:val="center"/>
          </w:tcPr>
          <w:p w14:paraId="704E2865">
            <w:pPr>
              <w:jc w:val="center"/>
            </w:pPr>
            <w:r>
              <w:t>序号</w:t>
            </w:r>
          </w:p>
        </w:tc>
        <w:tc>
          <w:tcPr>
            <w:tcW w:w="753" w:type="pct"/>
            <w:vAlign w:val="center"/>
          </w:tcPr>
          <w:p w14:paraId="3C50669F">
            <w:pPr>
              <w:jc w:val="center"/>
            </w:pPr>
            <w:r>
              <w:t>项目名称</w:t>
            </w:r>
          </w:p>
        </w:tc>
        <w:tc>
          <w:tcPr>
            <w:tcW w:w="1456" w:type="pct"/>
            <w:vAlign w:val="center"/>
          </w:tcPr>
          <w:p w14:paraId="19D925FF">
            <w:pPr>
              <w:jc w:val="center"/>
              <w:rPr>
                <w:rFonts w:hint="default" w:eastAsia="宋体"/>
                <w:lang w:val="en-US" w:eastAsia="zh-CN"/>
              </w:rPr>
            </w:pPr>
            <w:r>
              <w:t>项目</w:t>
            </w:r>
            <w:r>
              <w:rPr>
                <w:rFonts w:hint="eastAsia"/>
                <w:lang w:val="en-US" w:eastAsia="zh-CN"/>
              </w:rPr>
              <w:t>要求是否响应</w:t>
            </w:r>
          </w:p>
        </w:tc>
        <w:tc>
          <w:tcPr>
            <w:tcW w:w="1002" w:type="pct"/>
            <w:vAlign w:val="center"/>
          </w:tcPr>
          <w:p w14:paraId="74F5A571">
            <w:pPr>
              <w:jc w:val="center"/>
              <w:rPr>
                <w:rFonts w:hint="eastAsia" w:eastAsia="宋体"/>
                <w:lang w:eastAsia="zh-CN"/>
              </w:rPr>
            </w:pPr>
            <w:r>
              <w:rPr>
                <w:rFonts w:hint="eastAsia"/>
                <w:lang w:val="en-US" w:eastAsia="zh-CN"/>
              </w:rPr>
              <w:t>一年场次数量</w:t>
            </w:r>
          </w:p>
        </w:tc>
        <w:tc>
          <w:tcPr>
            <w:tcW w:w="697" w:type="pct"/>
            <w:vAlign w:val="center"/>
          </w:tcPr>
          <w:p w14:paraId="6250100D">
            <w:pPr>
              <w:jc w:val="center"/>
            </w:pPr>
            <w:r>
              <w:rPr>
                <w:rFonts w:hint="eastAsia"/>
                <w:lang w:val="en-US" w:eastAsia="zh-CN"/>
              </w:rPr>
              <w:t>限制总价</w:t>
            </w:r>
          </w:p>
        </w:tc>
        <w:tc>
          <w:tcPr>
            <w:tcW w:w="762" w:type="pct"/>
            <w:vAlign w:val="center"/>
          </w:tcPr>
          <w:p w14:paraId="66E17CD6">
            <w:pPr>
              <w:jc w:val="center"/>
              <w:rPr>
                <w:rFonts w:hint="default" w:eastAsia="宋体"/>
                <w:lang w:val="en-US" w:eastAsia="zh-CN"/>
              </w:rPr>
            </w:pPr>
            <w:r>
              <w:rPr>
                <w:rFonts w:hint="eastAsia"/>
                <w:lang w:val="en-US" w:eastAsia="zh-CN"/>
              </w:rPr>
              <w:t>投标价格</w:t>
            </w:r>
          </w:p>
        </w:tc>
      </w:tr>
      <w:tr w14:paraId="6D1F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B310485">
            <w:pPr>
              <w:jc w:val="center"/>
            </w:pPr>
            <w:r>
              <w:rPr>
                <w:rFonts w:hint="eastAsia"/>
                <w:lang w:val="en-US" w:eastAsia="zh-CN"/>
              </w:rPr>
              <w:t>1</w:t>
            </w:r>
          </w:p>
        </w:tc>
        <w:tc>
          <w:tcPr>
            <w:tcW w:w="753" w:type="pct"/>
            <w:vAlign w:val="center"/>
          </w:tcPr>
          <w:p w14:paraId="535F5812">
            <w:pPr>
              <w:jc w:val="center"/>
              <w:rPr>
                <w:rFonts w:hint="eastAsia"/>
                <w:lang w:val="en-US" w:eastAsia="zh-CN"/>
              </w:rPr>
            </w:pPr>
            <w:r>
              <w:rPr>
                <w:rFonts w:hint="eastAsia"/>
                <w:lang w:val="en-US" w:eastAsia="zh-CN"/>
              </w:rPr>
              <w:t>篮球训练场地租赁</w:t>
            </w:r>
          </w:p>
        </w:tc>
        <w:tc>
          <w:tcPr>
            <w:tcW w:w="1456" w:type="pct"/>
            <w:vAlign w:val="center"/>
          </w:tcPr>
          <w:p w14:paraId="51B40ABD">
            <w:pPr>
              <w:jc w:val="left"/>
            </w:pPr>
          </w:p>
        </w:tc>
        <w:tc>
          <w:tcPr>
            <w:tcW w:w="1002" w:type="pct"/>
            <w:vAlign w:val="center"/>
          </w:tcPr>
          <w:p w14:paraId="1C343D4B">
            <w:pPr>
              <w:jc w:val="center"/>
              <w:rPr>
                <w:rFonts w:hint="eastAsia"/>
                <w:lang w:val="en-US" w:eastAsia="zh-CN"/>
              </w:rPr>
            </w:pPr>
            <w:r>
              <w:rPr>
                <w:rFonts w:hint="eastAsia"/>
                <w:lang w:val="en-US" w:eastAsia="zh-CN"/>
              </w:rPr>
              <w:t>40场次，每次2小时</w:t>
            </w:r>
          </w:p>
        </w:tc>
        <w:tc>
          <w:tcPr>
            <w:tcW w:w="697" w:type="pct"/>
            <w:vAlign w:val="center"/>
          </w:tcPr>
          <w:p w14:paraId="01242269">
            <w:pPr>
              <w:jc w:val="center"/>
              <w:rPr>
                <w:rFonts w:hint="eastAsia"/>
                <w:lang w:val="en-US" w:eastAsia="zh-CN"/>
              </w:rPr>
            </w:pPr>
            <w:r>
              <w:rPr>
                <w:rFonts w:hint="eastAsia"/>
                <w:lang w:val="en-US" w:eastAsia="zh-CN"/>
              </w:rPr>
              <w:t>1.1万元/年</w:t>
            </w:r>
          </w:p>
        </w:tc>
        <w:tc>
          <w:tcPr>
            <w:tcW w:w="762" w:type="pct"/>
            <w:vAlign w:val="center"/>
          </w:tcPr>
          <w:p w14:paraId="0DAC7EAD">
            <w:pPr>
              <w:jc w:val="center"/>
              <w:rPr>
                <w:rFonts w:hint="eastAsia"/>
                <w:lang w:val="en-US" w:eastAsia="zh-CN"/>
              </w:rPr>
            </w:pPr>
          </w:p>
        </w:tc>
      </w:tr>
      <w:tr w14:paraId="7143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71F79302">
            <w:pPr>
              <w:jc w:val="center"/>
            </w:pPr>
            <w:r>
              <w:rPr>
                <w:rFonts w:hint="eastAsia"/>
                <w:lang w:val="en-US" w:eastAsia="zh-CN"/>
              </w:rPr>
              <w:t>2</w:t>
            </w:r>
          </w:p>
        </w:tc>
        <w:tc>
          <w:tcPr>
            <w:tcW w:w="753" w:type="pct"/>
            <w:vAlign w:val="center"/>
          </w:tcPr>
          <w:p w14:paraId="54A6D0CC">
            <w:pPr>
              <w:jc w:val="center"/>
              <w:rPr>
                <w:rFonts w:hint="eastAsia"/>
                <w:lang w:val="en-US" w:eastAsia="zh-CN"/>
              </w:rPr>
            </w:pPr>
            <w:r>
              <w:rPr>
                <w:rFonts w:hint="eastAsia"/>
                <w:lang w:val="en-US" w:eastAsia="zh-CN"/>
              </w:rPr>
              <w:t>乒乓球训练场地租赁</w:t>
            </w:r>
          </w:p>
        </w:tc>
        <w:tc>
          <w:tcPr>
            <w:tcW w:w="1456" w:type="pct"/>
            <w:vAlign w:val="center"/>
          </w:tcPr>
          <w:p w14:paraId="13B32F25">
            <w:pPr>
              <w:jc w:val="left"/>
            </w:pPr>
          </w:p>
        </w:tc>
        <w:tc>
          <w:tcPr>
            <w:tcW w:w="1002" w:type="pct"/>
            <w:vAlign w:val="center"/>
          </w:tcPr>
          <w:p w14:paraId="5DFFDB1E">
            <w:pPr>
              <w:jc w:val="center"/>
              <w:rPr>
                <w:rFonts w:hint="eastAsia"/>
                <w:lang w:val="en-US" w:eastAsia="zh-CN"/>
              </w:rPr>
            </w:pPr>
            <w:r>
              <w:rPr>
                <w:rFonts w:hint="eastAsia"/>
                <w:lang w:val="en-US" w:eastAsia="zh-CN"/>
              </w:rPr>
              <w:t>166场次，每次4小时</w:t>
            </w:r>
          </w:p>
        </w:tc>
        <w:tc>
          <w:tcPr>
            <w:tcW w:w="697" w:type="pct"/>
            <w:vAlign w:val="center"/>
          </w:tcPr>
          <w:p w14:paraId="271C20F2">
            <w:pPr>
              <w:jc w:val="center"/>
              <w:rPr>
                <w:rFonts w:hint="eastAsia"/>
                <w:lang w:val="en-US" w:eastAsia="zh-CN"/>
              </w:rPr>
            </w:pPr>
            <w:r>
              <w:rPr>
                <w:rFonts w:hint="eastAsia"/>
                <w:lang w:val="en-US" w:eastAsia="zh-CN"/>
              </w:rPr>
              <w:t>0.8万元/年</w:t>
            </w:r>
          </w:p>
        </w:tc>
        <w:tc>
          <w:tcPr>
            <w:tcW w:w="762" w:type="pct"/>
            <w:vAlign w:val="center"/>
          </w:tcPr>
          <w:p w14:paraId="581C56DA">
            <w:pPr>
              <w:jc w:val="center"/>
              <w:rPr>
                <w:rFonts w:hint="eastAsia"/>
                <w:lang w:val="en-US" w:eastAsia="zh-CN"/>
              </w:rPr>
            </w:pPr>
          </w:p>
        </w:tc>
      </w:tr>
    </w:tbl>
    <w:p w14:paraId="3248D6B6">
      <w:pPr>
        <w:rPr>
          <w:rFonts w:hint="default" w:ascii="楷体_GB2312" w:eastAsia="楷体_GB2312"/>
          <w:b/>
          <w:bCs/>
          <w:sz w:val="30"/>
          <w:szCs w:val="30"/>
          <w:lang w:val="en-US" w:eastAsia="zh-CN"/>
        </w:rPr>
      </w:pPr>
      <w:r>
        <w:rPr>
          <w:rFonts w:hint="eastAsia" w:ascii="楷体_GB2312" w:eastAsia="楷体_GB2312"/>
          <w:b/>
          <w:bCs/>
          <w:sz w:val="30"/>
          <w:szCs w:val="30"/>
          <w:lang w:val="en-US" w:eastAsia="zh-CN"/>
        </w:rPr>
        <w:t>注：所投项目单独密封提交，可兼投兼中。</w:t>
      </w:r>
    </w:p>
    <w:p w14:paraId="6F2FE68D">
      <w:pPr>
        <w:pStyle w:val="6"/>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1A0CC7C5">
      <w:pPr>
        <w:pStyle w:val="14"/>
        <w:rPr>
          <w:rFonts w:ascii="宋体" w:hAnsi="宋体"/>
          <w:b/>
          <w:bCs/>
          <w:sz w:val="32"/>
          <w:szCs w:val="32"/>
        </w:rPr>
      </w:pPr>
    </w:p>
    <w:p w14:paraId="0D4CD5E4">
      <w:pPr>
        <w:pStyle w:val="14"/>
        <w:rPr>
          <w:rFonts w:ascii="宋体" w:hAnsi="宋体"/>
          <w:b/>
          <w:bCs/>
          <w:sz w:val="32"/>
          <w:szCs w:val="32"/>
        </w:rPr>
      </w:pPr>
    </w:p>
    <w:p w14:paraId="33AC9A0F">
      <w:pPr>
        <w:pStyle w:val="14"/>
        <w:rPr>
          <w:rFonts w:ascii="宋体" w:hAnsi="宋体"/>
          <w:b/>
          <w:bCs/>
          <w:sz w:val="32"/>
          <w:szCs w:val="32"/>
        </w:rPr>
      </w:pPr>
    </w:p>
    <w:p w14:paraId="512B4376">
      <w:pPr>
        <w:pStyle w:val="14"/>
        <w:rPr>
          <w:rFonts w:ascii="宋体" w:hAnsi="宋体"/>
          <w:b/>
          <w:bCs/>
          <w:sz w:val="32"/>
          <w:szCs w:val="32"/>
        </w:rPr>
      </w:pPr>
    </w:p>
    <w:p w14:paraId="725B44C3">
      <w:pPr>
        <w:pStyle w:val="14"/>
        <w:rPr>
          <w:rFonts w:ascii="宋体" w:hAnsi="宋体"/>
          <w:b/>
          <w:bCs/>
          <w:sz w:val="32"/>
          <w:szCs w:val="32"/>
        </w:rPr>
      </w:pPr>
    </w:p>
    <w:p w14:paraId="6077F4D8">
      <w:pPr>
        <w:pStyle w:val="14"/>
        <w:rPr>
          <w:rFonts w:ascii="宋体" w:hAnsi="宋体"/>
          <w:b/>
          <w:bCs/>
          <w:sz w:val="32"/>
          <w:szCs w:val="32"/>
        </w:rPr>
      </w:pPr>
    </w:p>
    <w:p w14:paraId="36DE616F">
      <w:pPr>
        <w:pStyle w:val="14"/>
        <w:rPr>
          <w:rFonts w:ascii="宋体" w:hAnsi="宋体"/>
          <w:b/>
          <w:bCs/>
          <w:sz w:val="32"/>
          <w:szCs w:val="32"/>
        </w:rPr>
      </w:pPr>
    </w:p>
    <w:p w14:paraId="549943E7">
      <w:pPr>
        <w:pStyle w:val="14"/>
        <w:rPr>
          <w:rFonts w:ascii="宋体" w:hAnsi="宋体"/>
          <w:b/>
          <w:bCs/>
          <w:sz w:val="32"/>
          <w:szCs w:val="32"/>
        </w:rPr>
      </w:pPr>
    </w:p>
    <w:p w14:paraId="3DDE660E">
      <w:pPr>
        <w:pStyle w:val="14"/>
        <w:rPr>
          <w:rFonts w:ascii="宋体" w:hAnsi="宋体"/>
          <w:b/>
          <w:bCs/>
          <w:sz w:val="32"/>
          <w:szCs w:val="32"/>
        </w:rPr>
      </w:pPr>
    </w:p>
    <w:p w14:paraId="368B89CF">
      <w:pPr>
        <w:pStyle w:val="14"/>
        <w:rPr>
          <w:rFonts w:ascii="宋体" w:hAnsi="宋体"/>
          <w:b/>
          <w:bCs/>
          <w:sz w:val="32"/>
          <w:szCs w:val="32"/>
        </w:rPr>
      </w:pPr>
    </w:p>
    <w:p w14:paraId="1ABEAA5B">
      <w:pPr>
        <w:pStyle w:val="14"/>
        <w:rPr>
          <w:rFonts w:ascii="宋体" w:hAnsi="宋体"/>
          <w:b/>
          <w:bCs/>
          <w:sz w:val="32"/>
          <w:szCs w:val="32"/>
        </w:rPr>
      </w:pPr>
    </w:p>
    <w:p w14:paraId="58D0CC80">
      <w:pPr>
        <w:pStyle w:val="14"/>
        <w:rPr>
          <w:rFonts w:ascii="宋体" w:hAnsi="宋体"/>
          <w:b/>
          <w:bCs/>
          <w:sz w:val="32"/>
          <w:szCs w:val="32"/>
        </w:rPr>
      </w:pPr>
    </w:p>
    <w:p w14:paraId="3C4E9164">
      <w:pPr>
        <w:pStyle w:val="14"/>
        <w:rPr>
          <w:rFonts w:ascii="宋体" w:hAnsi="宋体"/>
          <w:b/>
          <w:bCs/>
          <w:sz w:val="32"/>
          <w:szCs w:val="32"/>
        </w:rPr>
      </w:pPr>
    </w:p>
    <w:p w14:paraId="7BBD9FC2">
      <w:pPr>
        <w:pStyle w:val="14"/>
        <w:rPr>
          <w:rFonts w:ascii="宋体" w:hAnsi="宋体"/>
          <w:b/>
          <w:bCs/>
          <w:sz w:val="32"/>
          <w:szCs w:val="32"/>
        </w:rPr>
      </w:pPr>
    </w:p>
    <w:p w14:paraId="3CA75B74">
      <w:pPr>
        <w:pStyle w:val="14"/>
        <w:rPr>
          <w:rFonts w:ascii="宋体" w:hAnsi="宋体"/>
          <w:b/>
          <w:bCs/>
          <w:sz w:val="32"/>
          <w:szCs w:val="32"/>
        </w:rPr>
      </w:pPr>
    </w:p>
    <w:p w14:paraId="152A5920">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w:t>
      </w:r>
      <w:r>
        <w:rPr>
          <w:rFonts w:hint="eastAsia" w:ascii="宋体" w:hAnsi="宋体" w:cs="宋体"/>
          <w:sz w:val="24"/>
          <w:lang w:val="en-US" w:eastAsia="zh-CN"/>
        </w:rPr>
        <w:t>服务</w:t>
      </w:r>
      <w:r>
        <w:rPr>
          <w:rFonts w:hint="eastAsia" w:ascii="宋体" w:hAnsi="宋体" w:cs="宋体"/>
          <w:sz w:val="24"/>
        </w:rPr>
        <w:t>产生的一切费用。</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第三条  </w:t>
      </w:r>
      <w:r>
        <w:rPr>
          <w:rFonts w:hint="eastAsia" w:ascii="宋体" w:hAnsi="宋体" w:cs="宋体"/>
          <w:bCs/>
          <w:sz w:val="24"/>
          <w:lang w:val="en-US" w:eastAsia="zh-CN"/>
        </w:rPr>
        <w:t>款项</w:t>
      </w:r>
      <w:r>
        <w:rPr>
          <w:rFonts w:hint="eastAsia" w:ascii="宋体" w:hAnsi="宋体" w:cs="宋体"/>
          <w:bCs/>
          <w:sz w:val="24"/>
        </w:rPr>
        <w:t>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bCs/>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四</w:t>
      </w:r>
      <w:r>
        <w:rPr>
          <w:rFonts w:hint="eastAsia" w:ascii="宋体" w:hAnsi="宋体" w:cs="宋体"/>
          <w:bCs/>
          <w:sz w:val="24"/>
        </w:rPr>
        <w:t>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五</w:t>
      </w:r>
      <w:r>
        <w:rPr>
          <w:rFonts w:hint="eastAsia" w:ascii="宋体" w:hAnsi="宋体" w:cs="宋体"/>
          <w:bCs/>
          <w:sz w:val="24"/>
        </w:rPr>
        <w:t>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六</w:t>
      </w:r>
      <w:r>
        <w:rPr>
          <w:rFonts w:hint="eastAsia" w:ascii="宋体" w:hAnsi="宋体" w:cs="宋体"/>
          <w:bCs/>
          <w:sz w:val="24"/>
        </w:rPr>
        <w:t xml:space="preserve">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七</w:t>
      </w:r>
      <w:r>
        <w:rPr>
          <w:rFonts w:hint="eastAsia" w:ascii="宋体" w:hAnsi="宋体" w:cs="宋体"/>
          <w:bCs/>
          <w:sz w:val="24"/>
        </w:rPr>
        <w:t xml:space="preserve">条  </w:t>
      </w:r>
      <w:r>
        <w:rPr>
          <w:rFonts w:hint="eastAsia" w:ascii="宋体" w:hAnsi="宋体" w:cs="宋体"/>
          <w:bCs/>
          <w:sz w:val="24"/>
          <w:lang w:val="en-US" w:eastAsia="zh-CN"/>
        </w:rPr>
        <w:t>服务</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按甲方要求提供服务</w:t>
      </w:r>
      <w:r>
        <w:rPr>
          <w:rFonts w:hint="eastAsia" w:ascii="宋体" w:hAnsi="宋体" w:cs="宋体"/>
          <w:kern w:val="0"/>
          <w:sz w:val="24"/>
        </w:rPr>
        <w:t>。</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w:t>
      </w:r>
      <w:r>
        <w:rPr>
          <w:rFonts w:hint="eastAsia" w:ascii="宋体" w:hAnsi="宋体" w:cs="宋体"/>
          <w:bCs/>
          <w:sz w:val="24"/>
          <w:lang w:val="en-US" w:eastAsia="zh-CN"/>
        </w:rPr>
        <w:t>八</w:t>
      </w:r>
      <w:r>
        <w:rPr>
          <w:rFonts w:hint="eastAsia" w:ascii="宋体" w:hAnsi="宋体" w:cs="宋体"/>
          <w:bCs/>
          <w:sz w:val="24"/>
        </w:rPr>
        <w:t>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九</w:t>
      </w:r>
      <w:r>
        <w:rPr>
          <w:rFonts w:hint="eastAsia" w:ascii="宋体" w:hAnsi="宋体" w:cs="宋体"/>
          <w:bCs/>
          <w:sz w:val="24"/>
        </w:rPr>
        <w:t>条  包装及运输</w:t>
      </w:r>
    </w:p>
    <w:p w14:paraId="07FB1FC3">
      <w:pPr>
        <w:autoSpaceDE w:val="0"/>
        <w:autoSpaceDN w:val="0"/>
        <w:adjustRightInd w:val="0"/>
        <w:snapToGrid w:val="0"/>
        <w:spacing w:line="420" w:lineRule="exact"/>
        <w:ind w:firstLine="480" w:firstLineChars="200"/>
        <w:contextualSpacing/>
        <w:jc w:val="left"/>
        <w:rPr>
          <w:rFonts w:hint="default" w:ascii="宋体" w:hAnsi="宋体" w:eastAsia="宋体" w:cs="宋体"/>
          <w:sz w:val="24"/>
          <w:lang w:val="en-US" w:eastAsia="zh-CN"/>
        </w:rPr>
      </w:pPr>
      <w:r>
        <w:rPr>
          <w:rFonts w:hint="eastAsia" w:ascii="宋体" w:hAnsi="宋体" w:cs="宋体"/>
          <w:sz w:val="24"/>
          <w:lang w:val="en-US" w:eastAsia="zh-CN"/>
        </w:rPr>
        <w:t>无</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6EEC800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w:t>
      </w:r>
      <w:r>
        <w:rPr>
          <w:rFonts w:hint="eastAsia" w:ascii="宋体" w:hAnsi="宋体" w:cs="宋体"/>
          <w:sz w:val="24"/>
          <w:lang w:val="en-US" w:eastAsia="zh-CN"/>
        </w:rPr>
        <w:t>对甲方提供相应服务</w:t>
      </w:r>
      <w:r>
        <w:rPr>
          <w:rFonts w:hint="eastAsia" w:ascii="宋体" w:hAnsi="宋体" w:cs="宋体"/>
          <w:sz w:val="24"/>
        </w:rPr>
        <w:t>，并列出清单，作为甲方验收条件依据。</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2</w:t>
      </w:r>
      <w:r>
        <w:rPr>
          <w:rFonts w:hint="eastAsia" w:ascii="宋体" w:hAnsi="宋体" w:cs="宋体"/>
          <w:sz w:val="24"/>
        </w:rPr>
        <w:t>、如果</w:t>
      </w:r>
      <w:r>
        <w:rPr>
          <w:rFonts w:hint="eastAsia" w:ascii="宋体" w:hAnsi="宋体" w:cs="宋体"/>
          <w:sz w:val="24"/>
          <w:lang w:val="en-US" w:eastAsia="zh-CN"/>
        </w:rPr>
        <w:t>乙方未按合同约定提供服务</w:t>
      </w:r>
      <w:r>
        <w:rPr>
          <w:rFonts w:hint="eastAsia" w:ascii="宋体" w:hAnsi="宋体" w:cs="宋体"/>
          <w:sz w:val="24"/>
        </w:rPr>
        <w:t>，甲方有权提前解除合同，乙方承担违约责任。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w:t>
      </w:r>
      <w:r>
        <w:rPr>
          <w:rFonts w:hint="eastAsia" w:ascii="宋体" w:hAnsi="宋体" w:cs="宋体"/>
          <w:sz w:val="24"/>
          <w:lang w:val="en-US" w:eastAsia="zh-CN"/>
        </w:rPr>
        <w:t>甲方能在其提供的场所内正常开展相关活动</w:t>
      </w:r>
      <w:r>
        <w:rPr>
          <w:rFonts w:hint="eastAsia" w:ascii="宋体" w:hAnsi="宋体" w:cs="宋体"/>
          <w:sz w:val="24"/>
        </w:rPr>
        <w:t>，乙方应对</w:t>
      </w:r>
      <w:r>
        <w:rPr>
          <w:rFonts w:hint="eastAsia" w:ascii="宋体" w:hAnsi="宋体" w:cs="宋体"/>
          <w:sz w:val="24"/>
          <w:lang w:val="en-US" w:eastAsia="zh-CN"/>
        </w:rPr>
        <w:t>场所设施设备质量</w:t>
      </w:r>
      <w:r>
        <w:rPr>
          <w:rFonts w:hint="eastAsia" w:ascii="宋体" w:hAnsi="宋体" w:cs="宋体"/>
          <w:sz w:val="24"/>
        </w:rPr>
        <w:t>负责，</w:t>
      </w:r>
      <w:r>
        <w:rPr>
          <w:rFonts w:hint="eastAsia" w:ascii="宋体" w:hAnsi="宋体" w:cs="宋体"/>
          <w:sz w:val="24"/>
          <w:lang w:val="en-US" w:eastAsia="zh-CN"/>
        </w:rPr>
        <w:t>若由质量问题产生的所有</w:t>
      </w:r>
      <w:r>
        <w:rPr>
          <w:rFonts w:hint="eastAsia" w:ascii="宋体" w:hAnsi="宋体" w:cs="宋体"/>
          <w:sz w:val="24"/>
        </w:rPr>
        <w:t>费用由乙方承担。</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w:t>
      </w:r>
      <w:r>
        <w:rPr>
          <w:rFonts w:hint="eastAsia" w:ascii="宋体" w:hAnsi="宋体" w:cs="宋体"/>
          <w:kern w:val="0"/>
          <w:sz w:val="24"/>
          <w:lang w:val="en-US" w:eastAsia="zh-CN"/>
        </w:rPr>
        <w:t>款项</w:t>
      </w:r>
      <w:r>
        <w:rPr>
          <w:rFonts w:hint="eastAsia" w:ascii="宋体" w:hAnsi="宋体" w:cs="宋体"/>
          <w:kern w:val="0"/>
          <w:sz w:val="24"/>
        </w:rPr>
        <w:t>或无正当理由拒</w:t>
      </w:r>
      <w:r>
        <w:rPr>
          <w:rFonts w:hint="eastAsia" w:ascii="宋体" w:hAnsi="宋体" w:cs="宋体"/>
          <w:kern w:val="0"/>
          <w:sz w:val="24"/>
          <w:lang w:val="en-US" w:eastAsia="zh-CN"/>
        </w:rPr>
        <w:t>绝验收</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w:t>
      </w:r>
      <w:r>
        <w:rPr>
          <w:rFonts w:hint="eastAsia" w:ascii="宋体" w:hAnsi="宋体" w:cs="宋体"/>
          <w:sz w:val="24"/>
          <w:lang w:val="en-US" w:eastAsia="zh-CN"/>
        </w:rPr>
        <w:t>提供的活动场地</w:t>
      </w:r>
      <w:r>
        <w:rPr>
          <w:rFonts w:hint="eastAsia" w:ascii="宋体" w:hAnsi="宋体" w:cs="宋体"/>
          <w:sz w:val="24"/>
        </w:rPr>
        <w:t>不符合合同规定及询价文件规定标准的，乙方更换</w:t>
      </w:r>
      <w:r>
        <w:rPr>
          <w:rFonts w:hint="eastAsia" w:ascii="宋体" w:hAnsi="宋体" w:cs="宋体"/>
          <w:sz w:val="24"/>
          <w:lang w:val="en-US" w:eastAsia="zh-CN"/>
        </w:rPr>
        <w:t>服务场地</w:t>
      </w:r>
      <w:r>
        <w:rPr>
          <w:rFonts w:hint="eastAsia" w:ascii="宋体" w:hAnsi="宋体" w:cs="宋体"/>
          <w:sz w:val="24"/>
        </w:rPr>
        <w:t>但逾期</w:t>
      </w:r>
      <w:r>
        <w:rPr>
          <w:rFonts w:hint="eastAsia" w:ascii="宋体" w:hAnsi="宋体" w:cs="宋体"/>
          <w:sz w:val="24"/>
          <w:lang w:val="en-US" w:eastAsia="zh-CN"/>
        </w:rPr>
        <w:t>提供服务</w:t>
      </w:r>
      <w:r>
        <w:rPr>
          <w:rFonts w:hint="eastAsia" w:ascii="宋体" w:hAnsi="宋体" w:cs="宋体"/>
          <w:sz w:val="24"/>
        </w:rPr>
        <w:t>的（甲方拒绝接收的除外），按乙方逾期</w:t>
      </w:r>
      <w:r>
        <w:rPr>
          <w:rFonts w:hint="eastAsia" w:ascii="宋体" w:hAnsi="宋体" w:cs="宋体"/>
          <w:sz w:val="24"/>
          <w:lang w:val="en-US" w:eastAsia="zh-CN"/>
        </w:rPr>
        <w:t>提供服务</w:t>
      </w:r>
      <w:r>
        <w:rPr>
          <w:rFonts w:hint="eastAsia" w:ascii="宋体" w:hAnsi="宋体" w:cs="宋体"/>
          <w:sz w:val="24"/>
        </w:rPr>
        <w:t>处理；乙方拒绝更换的，甲方可选择解除本合同或本合同的一部分，并可追究乙方的其他违约责任。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4、合同生效后，发现乙方投标属虚假承诺不能满足询价文件要求，造成合同无法继续履行的，</w:t>
      </w:r>
      <w:r>
        <w:rPr>
          <w:rFonts w:hint="eastAsia" w:ascii="宋体" w:hAnsi="宋体" w:cs="宋体"/>
          <w:sz w:val="24"/>
          <w:lang w:val="en-US" w:eastAsia="zh-CN"/>
        </w:rPr>
        <w:t>乙方</w:t>
      </w:r>
      <w:r>
        <w:rPr>
          <w:rFonts w:hint="eastAsia" w:ascii="宋体" w:hAnsi="宋体" w:cs="宋体"/>
          <w:sz w:val="24"/>
        </w:rPr>
        <w:t>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bookmarkStart w:id="1" w:name="_GoBack"/>
      <w:bookmarkEnd w:id="1"/>
      <w:r>
        <w:rPr>
          <w:rFonts w:hint="eastAsia" w:ascii="宋体" w:hAnsi="宋体" w:cs="宋体"/>
          <w:kern w:val="0"/>
          <w:sz w:val="24"/>
        </w:rPr>
        <w:t>（签字）：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2704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16C9879F">
            <w:pPr>
              <w:jc w:val="center"/>
            </w:pPr>
            <w:r>
              <w:t>序号</w:t>
            </w:r>
          </w:p>
        </w:tc>
        <w:tc>
          <w:tcPr>
            <w:tcW w:w="1484" w:type="dxa"/>
            <w:vAlign w:val="center"/>
          </w:tcPr>
          <w:p w14:paraId="5637F957">
            <w:pPr>
              <w:jc w:val="center"/>
            </w:pPr>
            <w:r>
              <w:t>项目名称</w:t>
            </w:r>
          </w:p>
        </w:tc>
        <w:tc>
          <w:tcPr>
            <w:tcW w:w="3487" w:type="dxa"/>
            <w:vAlign w:val="center"/>
          </w:tcPr>
          <w:p w14:paraId="55ACBEE9">
            <w:pPr>
              <w:jc w:val="center"/>
              <w:rPr>
                <w:rFonts w:hint="eastAsia" w:eastAsia="宋体"/>
                <w:lang w:eastAsia="zh-CN"/>
              </w:rPr>
            </w:pPr>
            <w:r>
              <w:t>项目</w:t>
            </w:r>
            <w:r>
              <w:rPr>
                <w:rFonts w:hint="eastAsia"/>
                <w:lang w:val="en-US" w:eastAsia="zh-CN"/>
              </w:rPr>
              <w:t>要求</w:t>
            </w:r>
          </w:p>
        </w:tc>
        <w:tc>
          <w:tcPr>
            <w:tcW w:w="748" w:type="dxa"/>
            <w:vAlign w:val="center"/>
          </w:tcPr>
          <w:p w14:paraId="0DA7901A">
            <w:pPr>
              <w:jc w:val="center"/>
              <w:rPr>
                <w:rFonts w:hint="default" w:eastAsia="宋体"/>
                <w:lang w:val="en-US" w:eastAsia="zh-CN"/>
              </w:rPr>
            </w:pPr>
            <w:r>
              <w:rPr>
                <w:rFonts w:hint="eastAsia"/>
                <w:lang w:val="en-US" w:eastAsia="zh-CN"/>
              </w:rPr>
              <w:t>每年场次数量</w:t>
            </w:r>
          </w:p>
        </w:tc>
        <w:tc>
          <w:tcPr>
            <w:tcW w:w="1140" w:type="dxa"/>
            <w:vAlign w:val="center"/>
          </w:tcPr>
          <w:p w14:paraId="1B59601F">
            <w:pPr>
              <w:jc w:val="center"/>
              <w:rPr>
                <w:rFonts w:hint="default" w:eastAsia="宋体"/>
                <w:lang w:val="en-US" w:eastAsia="zh-CN"/>
              </w:rPr>
            </w:pPr>
            <w:r>
              <w:rPr>
                <w:rFonts w:hint="eastAsia"/>
                <w:lang w:val="en-US" w:eastAsia="zh-CN"/>
              </w:rPr>
              <w:t>中标总价</w:t>
            </w:r>
          </w:p>
        </w:tc>
        <w:tc>
          <w:tcPr>
            <w:tcW w:w="1095" w:type="dxa"/>
            <w:vAlign w:val="center"/>
          </w:tcPr>
          <w:p w14:paraId="74789A1B">
            <w:pPr>
              <w:jc w:val="center"/>
              <w:rPr>
                <w:rFonts w:hint="default" w:eastAsia="宋体"/>
                <w:lang w:val="en-US" w:eastAsia="zh-CN"/>
              </w:rPr>
            </w:pPr>
            <w:r>
              <w:rPr>
                <w:rFonts w:hint="eastAsia"/>
                <w:lang w:val="en-US" w:eastAsia="zh-CN"/>
              </w:rPr>
              <w:t>备注</w:t>
            </w:r>
          </w:p>
        </w:tc>
      </w:tr>
      <w:tr w14:paraId="56A5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E57C9FE">
            <w:pPr>
              <w:jc w:val="center"/>
            </w:pPr>
            <w:r>
              <w:t>1</w:t>
            </w:r>
          </w:p>
        </w:tc>
        <w:tc>
          <w:tcPr>
            <w:tcW w:w="1484" w:type="dxa"/>
            <w:vAlign w:val="center"/>
          </w:tcPr>
          <w:p w14:paraId="2A14FE79">
            <w:pPr>
              <w:jc w:val="center"/>
              <w:rPr>
                <w:rFonts w:hint="default"/>
                <w:lang w:val="en-US" w:eastAsia="zh-CN"/>
              </w:rPr>
            </w:pPr>
            <w:r>
              <w:rPr>
                <w:rFonts w:hint="eastAsia"/>
                <w:lang w:val="en-US" w:eastAsia="zh-CN"/>
              </w:rPr>
              <w:t>足球训练场地租赁</w:t>
            </w:r>
          </w:p>
        </w:tc>
        <w:tc>
          <w:tcPr>
            <w:tcW w:w="3487" w:type="dxa"/>
            <w:vAlign w:val="center"/>
          </w:tcPr>
          <w:p w14:paraId="6C343257">
            <w:pPr>
              <w:jc w:val="left"/>
              <w:rPr>
                <w:rFonts w:hint="eastAsia"/>
                <w:lang w:val="en-US" w:eastAsia="zh-CN"/>
              </w:rPr>
            </w:pPr>
            <w:r>
              <w:rPr>
                <w:rFonts w:hint="eastAsia"/>
                <w:lang w:val="en-US" w:eastAsia="zh-CN"/>
              </w:rPr>
              <w:t>一、场地要求：</w:t>
            </w:r>
          </w:p>
          <w:p w14:paraId="0B9A09FC">
            <w:pPr>
              <w:jc w:val="left"/>
              <w:rPr>
                <w:rFonts w:hint="eastAsia"/>
                <w:lang w:val="en-US" w:eastAsia="zh-CN"/>
              </w:rPr>
            </w:pPr>
            <w:r>
              <w:rPr>
                <w:rFonts w:hint="eastAsia"/>
                <w:lang w:val="en-US" w:eastAsia="zh-CN"/>
              </w:rPr>
              <w:t>比赛区域：长度 60–55米，宽度 40–35米；</w:t>
            </w:r>
          </w:p>
          <w:p w14:paraId="794FC04B">
            <w:pPr>
              <w:jc w:val="left"/>
              <w:rPr>
                <w:rFonts w:hint="eastAsia"/>
                <w:lang w:val="en-US" w:eastAsia="zh-CN"/>
              </w:rPr>
            </w:pPr>
            <w:r>
              <w:rPr>
                <w:rFonts w:hint="eastAsia"/>
                <w:lang w:val="en-US" w:eastAsia="zh-CN"/>
              </w:rPr>
              <w:t>人造草皮：草丝高度 40–60mm，填充石英砂+橡胶颗粒；</w:t>
            </w:r>
          </w:p>
          <w:p w14:paraId="76B07052">
            <w:pPr>
              <w:jc w:val="left"/>
              <w:rPr>
                <w:rFonts w:hint="eastAsia"/>
                <w:lang w:val="en-US" w:eastAsia="zh-CN"/>
              </w:rPr>
            </w:pPr>
            <w:r>
              <w:rPr>
                <w:rFonts w:hint="eastAsia"/>
                <w:lang w:val="en-US" w:eastAsia="zh-CN"/>
              </w:rPr>
              <w:t>缓冲区：边线外预留≥1.5米，底线外≥2米，避免与障碍物碰撞；</w:t>
            </w:r>
          </w:p>
          <w:p w14:paraId="588D0125">
            <w:pPr>
              <w:jc w:val="left"/>
              <w:rPr>
                <w:rFonts w:hint="eastAsia"/>
                <w:lang w:val="en-US" w:eastAsia="zh-CN"/>
              </w:rPr>
            </w:pPr>
            <w:r>
              <w:rPr>
                <w:rFonts w:hint="eastAsia"/>
                <w:lang w:val="en-US" w:eastAsia="zh-CN"/>
              </w:rPr>
              <w:t>围栏/挡网：高度≥4米，防止球飞出；</w:t>
            </w:r>
          </w:p>
          <w:p w14:paraId="6FB97381">
            <w:pPr>
              <w:jc w:val="left"/>
              <w:rPr>
                <w:rFonts w:hint="eastAsia"/>
                <w:lang w:val="en-US" w:eastAsia="zh-CN"/>
              </w:rPr>
            </w:pPr>
            <w:r>
              <w:rPr>
                <w:rFonts w:hint="eastAsia"/>
                <w:lang w:val="en-US" w:eastAsia="zh-CN"/>
              </w:rPr>
              <w:t>灯光照明：夜间训练需≥200勒克斯（均匀度0.6以上），无眩光；</w:t>
            </w:r>
          </w:p>
          <w:p w14:paraId="032C3CA7">
            <w:pPr>
              <w:jc w:val="left"/>
              <w:rPr>
                <w:rFonts w:hint="eastAsia"/>
                <w:lang w:val="en-US" w:eastAsia="zh-CN"/>
              </w:rPr>
            </w:pPr>
            <w:r>
              <w:rPr>
                <w:rFonts w:hint="eastAsia"/>
                <w:lang w:val="en-US" w:eastAsia="zh-CN"/>
              </w:rPr>
              <w:t>替补席：每侧设带顶棚座椅，距边线≥2米；</w:t>
            </w:r>
          </w:p>
          <w:p w14:paraId="7C6E14D0">
            <w:pPr>
              <w:jc w:val="left"/>
              <w:rPr>
                <w:rFonts w:hint="eastAsia"/>
                <w:lang w:val="en-US" w:eastAsia="zh-CN"/>
              </w:rPr>
            </w:pPr>
            <w:r>
              <w:rPr>
                <w:rFonts w:hint="eastAsia"/>
                <w:lang w:val="en-US" w:eastAsia="zh-CN"/>
              </w:rPr>
              <w:t>场地周边设置卫生间、浴室、更衣室等辅助设施。</w:t>
            </w:r>
          </w:p>
          <w:p w14:paraId="0F5E5627">
            <w:pPr>
              <w:jc w:val="left"/>
              <w:rPr>
                <w:rFonts w:hint="default"/>
                <w:lang w:val="en-US" w:eastAsia="zh-CN"/>
              </w:rPr>
            </w:pPr>
            <w:r>
              <w:rPr>
                <w:rFonts w:hint="eastAsia"/>
                <w:lang w:val="en-US" w:eastAsia="zh-CN"/>
              </w:rPr>
              <w:t>二、训练强度：一年40次，每次2小时。</w:t>
            </w:r>
          </w:p>
        </w:tc>
        <w:tc>
          <w:tcPr>
            <w:tcW w:w="748" w:type="dxa"/>
            <w:vAlign w:val="center"/>
          </w:tcPr>
          <w:p w14:paraId="78FBB298">
            <w:pPr>
              <w:jc w:val="center"/>
              <w:rPr>
                <w:rFonts w:hint="default"/>
                <w:lang w:val="en-US" w:eastAsia="zh-CN"/>
              </w:rPr>
            </w:pPr>
            <w:r>
              <w:rPr>
                <w:rFonts w:hint="eastAsia"/>
                <w:lang w:val="en-US" w:eastAsia="zh-CN"/>
              </w:rPr>
              <w:t>40场次，每次2小时</w:t>
            </w:r>
          </w:p>
        </w:tc>
        <w:tc>
          <w:tcPr>
            <w:tcW w:w="1140" w:type="dxa"/>
            <w:vAlign w:val="center"/>
          </w:tcPr>
          <w:p w14:paraId="2EB59D82">
            <w:pPr>
              <w:jc w:val="center"/>
              <w:rPr>
                <w:rFonts w:hint="default"/>
                <w:lang w:val="en-US" w:eastAsia="zh-CN"/>
              </w:rPr>
            </w:pPr>
            <w:r>
              <w:rPr>
                <w:rFonts w:hint="eastAsia"/>
                <w:lang w:val="en-US" w:eastAsia="zh-CN"/>
              </w:rPr>
              <w:t>元/年</w:t>
            </w:r>
          </w:p>
        </w:tc>
        <w:tc>
          <w:tcPr>
            <w:tcW w:w="1095" w:type="dxa"/>
            <w:vAlign w:val="center"/>
          </w:tcPr>
          <w:p w14:paraId="0CDE71CF">
            <w:pPr>
              <w:jc w:val="center"/>
              <w:rPr>
                <w:rFonts w:hint="default"/>
                <w:lang w:val="en-US" w:eastAsia="zh-CN"/>
              </w:rPr>
            </w:pPr>
          </w:p>
        </w:tc>
      </w:tr>
      <w:tr w14:paraId="1E52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93FE0F8">
            <w:pPr>
              <w:jc w:val="center"/>
              <w:rPr>
                <w:rFonts w:hint="eastAsia" w:eastAsia="宋体"/>
                <w:lang w:val="en-US" w:eastAsia="zh-CN"/>
              </w:rPr>
            </w:pPr>
            <w:r>
              <w:rPr>
                <w:rFonts w:hint="eastAsia"/>
                <w:lang w:val="en-US" w:eastAsia="zh-CN"/>
              </w:rPr>
              <w:t>2</w:t>
            </w:r>
          </w:p>
        </w:tc>
        <w:tc>
          <w:tcPr>
            <w:tcW w:w="1484" w:type="dxa"/>
            <w:vAlign w:val="center"/>
          </w:tcPr>
          <w:p w14:paraId="5A5EDFDE">
            <w:pPr>
              <w:jc w:val="center"/>
              <w:rPr>
                <w:rFonts w:hint="default"/>
                <w:lang w:val="en-US" w:eastAsia="zh-CN"/>
              </w:rPr>
            </w:pPr>
            <w:r>
              <w:rPr>
                <w:rFonts w:hint="eastAsia"/>
                <w:lang w:val="en-US" w:eastAsia="zh-CN"/>
              </w:rPr>
              <w:t>篮球训练场地租赁</w:t>
            </w:r>
          </w:p>
        </w:tc>
        <w:tc>
          <w:tcPr>
            <w:tcW w:w="3487" w:type="dxa"/>
            <w:vAlign w:val="center"/>
          </w:tcPr>
          <w:p w14:paraId="07D29FB1">
            <w:pPr>
              <w:jc w:val="left"/>
              <w:rPr>
                <w:rFonts w:hint="eastAsia"/>
                <w:lang w:val="en-US" w:eastAsia="zh-CN"/>
              </w:rPr>
            </w:pPr>
            <w:r>
              <w:rPr>
                <w:rFonts w:hint="eastAsia"/>
                <w:lang w:val="en-US" w:eastAsia="zh-CN"/>
              </w:rPr>
              <w:t>室内场馆设施：正规全场比赛场地，木质地板，通风设施良好，冬、夏季空调开放。</w:t>
            </w:r>
          </w:p>
          <w:p w14:paraId="58AD842B">
            <w:pPr>
              <w:jc w:val="left"/>
              <w:rPr>
                <w:rFonts w:hint="eastAsia"/>
                <w:lang w:val="en-US" w:eastAsia="zh-CN"/>
              </w:rPr>
            </w:pPr>
            <w:r>
              <w:rPr>
                <w:rFonts w:hint="eastAsia"/>
                <w:lang w:val="en-US" w:eastAsia="zh-CN"/>
              </w:rPr>
              <w:t>球馆设置卫生间、更衣室等辅助设施。</w:t>
            </w:r>
          </w:p>
          <w:p w14:paraId="74EBE8CC">
            <w:pPr>
              <w:jc w:val="left"/>
              <w:rPr>
                <w:rFonts w:hint="eastAsia"/>
                <w:lang w:val="en-US" w:eastAsia="zh-CN"/>
              </w:rPr>
            </w:pPr>
            <w:r>
              <w:rPr>
                <w:rFonts w:hint="eastAsia"/>
                <w:lang w:val="en-US" w:eastAsia="zh-CN"/>
              </w:rPr>
              <w:t>训练强度：一年40次，每次2小时。</w:t>
            </w:r>
          </w:p>
          <w:p w14:paraId="1F287C99">
            <w:pPr>
              <w:jc w:val="left"/>
              <w:rPr>
                <w:rFonts w:hint="default"/>
                <w:lang w:val="en-US" w:eastAsia="zh-CN"/>
              </w:rPr>
            </w:pPr>
          </w:p>
        </w:tc>
        <w:tc>
          <w:tcPr>
            <w:tcW w:w="748" w:type="dxa"/>
            <w:vAlign w:val="center"/>
          </w:tcPr>
          <w:p w14:paraId="338E219F">
            <w:pPr>
              <w:jc w:val="center"/>
              <w:rPr>
                <w:rFonts w:hint="default"/>
                <w:lang w:val="en-US" w:eastAsia="zh-CN"/>
              </w:rPr>
            </w:pPr>
            <w:r>
              <w:rPr>
                <w:rFonts w:hint="eastAsia"/>
                <w:lang w:val="en-US" w:eastAsia="zh-CN"/>
              </w:rPr>
              <w:t>40场次，每次2小时</w:t>
            </w:r>
          </w:p>
        </w:tc>
        <w:tc>
          <w:tcPr>
            <w:tcW w:w="1140" w:type="dxa"/>
            <w:vAlign w:val="center"/>
          </w:tcPr>
          <w:p w14:paraId="257348B9">
            <w:pPr>
              <w:jc w:val="center"/>
              <w:rPr>
                <w:rFonts w:hint="default"/>
                <w:lang w:val="en-US" w:eastAsia="zh-CN"/>
              </w:rPr>
            </w:pPr>
            <w:r>
              <w:rPr>
                <w:rFonts w:hint="eastAsia"/>
                <w:lang w:val="en-US" w:eastAsia="zh-CN"/>
              </w:rPr>
              <w:t>元/年</w:t>
            </w:r>
          </w:p>
        </w:tc>
        <w:tc>
          <w:tcPr>
            <w:tcW w:w="1095" w:type="dxa"/>
            <w:vAlign w:val="center"/>
          </w:tcPr>
          <w:p w14:paraId="13000662">
            <w:pPr>
              <w:jc w:val="center"/>
              <w:rPr>
                <w:rFonts w:hint="eastAsia"/>
                <w:lang w:val="en-US" w:eastAsia="zh-CN"/>
              </w:rPr>
            </w:pPr>
          </w:p>
        </w:tc>
      </w:tr>
      <w:tr w14:paraId="1CBC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D30703B">
            <w:pPr>
              <w:jc w:val="center"/>
              <w:rPr>
                <w:rFonts w:hint="default"/>
                <w:lang w:val="en-US" w:eastAsia="zh-CN"/>
              </w:rPr>
            </w:pPr>
            <w:r>
              <w:rPr>
                <w:rFonts w:hint="eastAsia"/>
                <w:lang w:val="en-US" w:eastAsia="zh-CN"/>
              </w:rPr>
              <w:t>3</w:t>
            </w:r>
          </w:p>
        </w:tc>
        <w:tc>
          <w:tcPr>
            <w:tcW w:w="1484" w:type="dxa"/>
            <w:vAlign w:val="center"/>
          </w:tcPr>
          <w:p w14:paraId="479F0499">
            <w:pPr>
              <w:jc w:val="center"/>
              <w:rPr>
                <w:rFonts w:hint="default"/>
                <w:lang w:val="en-US" w:eastAsia="zh-CN"/>
              </w:rPr>
            </w:pPr>
            <w:r>
              <w:rPr>
                <w:rFonts w:hint="eastAsia"/>
                <w:lang w:val="en-US" w:eastAsia="zh-CN"/>
              </w:rPr>
              <w:t>乒乓球训练场地租赁</w:t>
            </w:r>
          </w:p>
        </w:tc>
        <w:tc>
          <w:tcPr>
            <w:tcW w:w="3487" w:type="dxa"/>
            <w:vAlign w:val="center"/>
          </w:tcPr>
          <w:p w14:paraId="1850911E">
            <w:pPr>
              <w:jc w:val="left"/>
              <w:rPr>
                <w:rFonts w:hint="eastAsia"/>
                <w:lang w:val="en-US" w:eastAsia="zh-CN"/>
              </w:rPr>
            </w:pPr>
            <w:r>
              <w:rPr>
                <w:rFonts w:hint="eastAsia"/>
                <w:lang w:val="en-US" w:eastAsia="zh-CN"/>
              </w:rPr>
              <w:t>训练场馆要求：</w:t>
            </w:r>
          </w:p>
          <w:p w14:paraId="408EED06">
            <w:pPr>
              <w:jc w:val="left"/>
              <w:rPr>
                <w:rFonts w:hint="eastAsia"/>
                <w:lang w:val="en-US" w:eastAsia="zh-CN"/>
              </w:rPr>
            </w:pPr>
            <w:r>
              <w:rPr>
                <w:rFonts w:hint="eastAsia"/>
                <w:lang w:val="en-US" w:eastAsia="zh-CN"/>
              </w:rPr>
              <w:t>乒乓球馆提供三张乒乓球桌及场地供附院职工乒乓球活动使用。</w:t>
            </w:r>
          </w:p>
          <w:p w14:paraId="53A6024A">
            <w:pPr>
              <w:jc w:val="left"/>
              <w:rPr>
                <w:rFonts w:hint="eastAsia"/>
                <w:lang w:val="en-US" w:eastAsia="zh-CN"/>
              </w:rPr>
            </w:pPr>
            <w:r>
              <w:rPr>
                <w:rFonts w:hint="eastAsia"/>
                <w:lang w:val="en-US" w:eastAsia="zh-CN"/>
              </w:rPr>
              <w:t>距离附院西院区不超过3公里路程。</w:t>
            </w:r>
          </w:p>
          <w:p w14:paraId="2B2FF999">
            <w:pPr>
              <w:jc w:val="left"/>
              <w:rPr>
                <w:rFonts w:hint="eastAsia"/>
                <w:lang w:val="en-US" w:eastAsia="zh-CN"/>
              </w:rPr>
            </w:pPr>
            <w:r>
              <w:rPr>
                <w:rFonts w:hint="eastAsia"/>
                <w:lang w:val="en-US" w:eastAsia="zh-CN"/>
              </w:rPr>
              <w:t>球馆有更衣室、洗浴等配套设施。</w:t>
            </w:r>
          </w:p>
          <w:p w14:paraId="1413EC5C">
            <w:pPr>
              <w:jc w:val="left"/>
              <w:rPr>
                <w:rFonts w:hint="eastAsia"/>
                <w:lang w:val="en-US" w:eastAsia="zh-CN"/>
              </w:rPr>
            </w:pPr>
            <w:r>
              <w:rPr>
                <w:rFonts w:hint="eastAsia"/>
                <w:lang w:val="en-US" w:eastAsia="zh-CN"/>
              </w:rPr>
              <w:t>每周使用一次，每次4小时。如遇比赛，满足临时赛前加练10次/年。</w:t>
            </w:r>
          </w:p>
          <w:p w14:paraId="1D2831A4">
            <w:pPr>
              <w:jc w:val="left"/>
              <w:rPr>
                <w:rFonts w:hint="default"/>
                <w:lang w:val="en-US" w:eastAsia="zh-CN"/>
              </w:rPr>
            </w:pPr>
          </w:p>
        </w:tc>
        <w:tc>
          <w:tcPr>
            <w:tcW w:w="748" w:type="dxa"/>
            <w:vAlign w:val="center"/>
          </w:tcPr>
          <w:p w14:paraId="73E81FA7">
            <w:pPr>
              <w:jc w:val="center"/>
              <w:rPr>
                <w:rFonts w:hint="default"/>
                <w:lang w:val="en-US" w:eastAsia="zh-CN"/>
              </w:rPr>
            </w:pPr>
            <w:r>
              <w:rPr>
                <w:rFonts w:hint="eastAsia"/>
                <w:lang w:val="en-US" w:eastAsia="zh-CN"/>
              </w:rPr>
              <w:t>166场次，每次4小时</w:t>
            </w:r>
          </w:p>
        </w:tc>
        <w:tc>
          <w:tcPr>
            <w:tcW w:w="1140" w:type="dxa"/>
            <w:vAlign w:val="center"/>
          </w:tcPr>
          <w:p w14:paraId="683F59EF">
            <w:pPr>
              <w:jc w:val="center"/>
              <w:rPr>
                <w:rFonts w:hint="default"/>
                <w:lang w:val="en-US" w:eastAsia="zh-CN"/>
              </w:rPr>
            </w:pPr>
            <w:r>
              <w:rPr>
                <w:rFonts w:hint="eastAsia"/>
                <w:lang w:val="en-US" w:eastAsia="zh-CN"/>
              </w:rPr>
              <w:t>元/年</w:t>
            </w:r>
          </w:p>
        </w:tc>
        <w:tc>
          <w:tcPr>
            <w:tcW w:w="1095" w:type="dxa"/>
            <w:shd w:val="clear" w:color="auto" w:fill="auto"/>
            <w:vAlign w:val="center"/>
          </w:tcPr>
          <w:p w14:paraId="71836208">
            <w:pPr>
              <w:jc w:val="center"/>
              <w:rPr>
                <w:rFonts w:hint="eastAsia" w:ascii="Times New Roman" w:hAnsi="Times New Roman" w:eastAsia="宋体" w:cs="Times New Roman"/>
                <w:kern w:val="2"/>
                <w:sz w:val="21"/>
                <w:szCs w:val="24"/>
                <w:lang w:val="en-US" w:eastAsia="zh-CN" w:bidi="ar-SA"/>
              </w:rPr>
            </w:pPr>
          </w:p>
        </w:tc>
      </w:tr>
      <w:tr w14:paraId="0D9A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C667362">
            <w:pPr>
              <w:jc w:val="center"/>
              <w:rPr>
                <w:rFonts w:hint="default"/>
                <w:lang w:val="en-US" w:eastAsia="zh-CN"/>
              </w:rPr>
            </w:pPr>
            <w:r>
              <w:rPr>
                <w:rFonts w:hint="eastAsia"/>
                <w:lang w:val="en-US" w:eastAsia="zh-CN"/>
              </w:rPr>
              <w:t>4</w:t>
            </w:r>
          </w:p>
        </w:tc>
        <w:tc>
          <w:tcPr>
            <w:tcW w:w="1484" w:type="dxa"/>
            <w:vAlign w:val="center"/>
          </w:tcPr>
          <w:p w14:paraId="0798C1DC">
            <w:pPr>
              <w:jc w:val="center"/>
              <w:rPr>
                <w:rFonts w:hint="default"/>
                <w:lang w:val="en-US" w:eastAsia="zh-CN"/>
              </w:rPr>
            </w:pPr>
            <w:r>
              <w:rPr>
                <w:rFonts w:hint="eastAsia"/>
                <w:lang w:val="en-US" w:eastAsia="zh-CN"/>
              </w:rPr>
              <w:t>羽毛球训练场地租赁</w:t>
            </w:r>
          </w:p>
        </w:tc>
        <w:tc>
          <w:tcPr>
            <w:tcW w:w="3487" w:type="dxa"/>
            <w:vAlign w:val="center"/>
          </w:tcPr>
          <w:p w14:paraId="3CF687F7">
            <w:pPr>
              <w:jc w:val="left"/>
              <w:rPr>
                <w:rFonts w:hint="eastAsia"/>
                <w:lang w:val="en-US" w:eastAsia="zh-CN"/>
              </w:rPr>
            </w:pPr>
            <w:r>
              <w:rPr>
                <w:rFonts w:hint="eastAsia"/>
                <w:lang w:val="en-US" w:eastAsia="zh-CN"/>
              </w:rPr>
              <w:t>1、为方便协会成员训练，场馆最好位于扬大附院东西院区之间；</w:t>
            </w:r>
          </w:p>
          <w:p w14:paraId="603EF57E">
            <w:pPr>
              <w:jc w:val="left"/>
              <w:rPr>
                <w:rFonts w:hint="eastAsia"/>
                <w:lang w:val="en-US" w:eastAsia="zh-CN"/>
              </w:rPr>
            </w:pPr>
            <w:r>
              <w:rPr>
                <w:rFonts w:hint="eastAsia"/>
                <w:lang w:val="en-US" w:eastAsia="zh-CN"/>
              </w:rPr>
              <w:t>2、场馆需周二提供三片标准场地，周五提供两片标准场地进行使用（每片场地长13.4米，宽6.1米；网长6.1米，宽0.76米；场馆墙壁为深色，无风，铺装羽毛球专业地板，场地灯光明亮）；</w:t>
            </w:r>
          </w:p>
          <w:p w14:paraId="3377AEB2">
            <w:pPr>
              <w:jc w:val="left"/>
              <w:rPr>
                <w:rFonts w:hint="eastAsia"/>
                <w:lang w:val="en-US" w:eastAsia="zh-CN"/>
              </w:rPr>
            </w:pPr>
            <w:r>
              <w:rPr>
                <w:rFonts w:hint="eastAsia"/>
                <w:lang w:val="en-US" w:eastAsia="zh-CN"/>
              </w:rPr>
              <w:t>3、场馆有羽毛球指导教练，可以对我院羽毛球队提供比赛指导；</w:t>
            </w:r>
          </w:p>
          <w:p w14:paraId="20CAA1F2">
            <w:pPr>
              <w:jc w:val="left"/>
              <w:rPr>
                <w:rFonts w:hint="default"/>
                <w:lang w:val="en-US" w:eastAsia="zh-CN"/>
              </w:rPr>
            </w:pPr>
            <w:r>
              <w:rPr>
                <w:rFonts w:hint="eastAsia"/>
                <w:lang w:val="en-US" w:eastAsia="zh-CN"/>
              </w:rPr>
              <w:t>4、训练强度：每周二19：00-21：00，每次三片场地；每周五19：00-21：00，每次两片场地。根据每次训练情况，球馆可适当酌情免费延长训练时长。</w:t>
            </w:r>
          </w:p>
        </w:tc>
        <w:tc>
          <w:tcPr>
            <w:tcW w:w="748" w:type="dxa"/>
            <w:vAlign w:val="center"/>
          </w:tcPr>
          <w:p w14:paraId="169EE8F5">
            <w:pPr>
              <w:jc w:val="center"/>
              <w:rPr>
                <w:rFonts w:hint="default"/>
                <w:lang w:val="en-US" w:eastAsia="zh-CN"/>
              </w:rPr>
            </w:pPr>
            <w:r>
              <w:rPr>
                <w:rFonts w:hint="eastAsia"/>
                <w:lang w:val="en-US" w:eastAsia="zh-CN"/>
              </w:rPr>
              <w:t>260场次，每次2小时</w:t>
            </w:r>
          </w:p>
        </w:tc>
        <w:tc>
          <w:tcPr>
            <w:tcW w:w="1140" w:type="dxa"/>
            <w:vAlign w:val="center"/>
          </w:tcPr>
          <w:p w14:paraId="4C372AEF">
            <w:pPr>
              <w:jc w:val="center"/>
              <w:rPr>
                <w:rFonts w:hint="default"/>
                <w:lang w:val="en-US" w:eastAsia="zh-CN"/>
              </w:rPr>
            </w:pPr>
            <w:r>
              <w:rPr>
                <w:rFonts w:hint="eastAsia"/>
                <w:lang w:val="en-US" w:eastAsia="zh-CN"/>
              </w:rPr>
              <w:t>元/年</w:t>
            </w:r>
          </w:p>
        </w:tc>
        <w:tc>
          <w:tcPr>
            <w:tcW w:w="1095" w:type="dxa"/>
            <w:shd w:val="clear" w:color="auto" w:fill="auto"/>
            <w:vAlign w:val="center"/>
          </w:tcPr>
          <w:p w14:paraId="06A89F78">
            <w:pPr>
              <w:jc w:val="center"/>
              <w:rPr>
                <w:rFonts w:hint="eastAsia"/>
                <w:lang w:val="en-US" w:eastAsia="zh-CN"/>
              </w:rPr>
            </w:pPr>
          </w:p>
        </w:tc>
      </w:tr>
    </w:tbl>
    <w:p w14:paraId="2DFD0FDC">
      <w:pPr>
        <w:rPr>
          <w:rFonts w:ascii="宋体" w:hAnsi="宋体" w:cs="宋体"/>
          <w:b/>
          <w:bCs/>
          <w:kern w:val="36"/>
          <w:sz w:val="36"/>
          <w:szCs w:val="36"/>
        </w:rPr>
      </w:pPr>
      <w:r>
        <w:rPr>
          <w:rFonts w:ascii="宋体" w:hAnsi="宋体" w:cs="宋体"/>
          <w:b/>
          <w:bCs/>
          <w:kern w:val="36"/>
          <w:sz w:val="36"/>
          <w:szCs w:val="36"/>
        </w:rPr>
        <w:br w:type="page"/>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52D51"/>
    <w:rsid w:val="0C4A2728"/>
    <w:rsid w:val="0CF140C8"/>
    <w:rsid w:val="0D077DD0"/>
    <w:rsid w:val="0D1D6B9E"/>
    <w:rsid w:val="0D2E16CF"/>
    <w:rsid w:val="0D4515B4"/>
    <w:rsid w:val="0D765A45"/>
    <w:rsid w:val="0E126F52"/>
    <w:rsid w:val="0E2A13BF"/>
    <w:rsid w:val="0E43308A"/>
    <w:rsid w:val="0EE42777"/>
    <w:rsid w:val="1102722C"/>
    <w:rsid w:val="110961DE"/>
    <w:rsid w:val="11A578FD"/>
    <w:rsid w:val="134A6C68"/>
    <w:rsid w:val="13DF5603"/>
    <w:rsid w:val="14524026"/>
    <w:rsid w:val="15D76399"/>
    <w:rsid w:val="16866609"/>
    <w:rsid w:val="172469D5"/>
    <w:rsid w:val="17407202"/>
    <w:rsid w:val="17C27715"/>
    <w:rsid w:val="186D5CBC"/>
    <w:rsid w:val="18942F6A"/>
    <w:rsid w:val="19826916"/>
    <w:rsid w:val="1A2B5144"/>
    <w:rsid w:val="1A6F528E"/>
    <w:rsid w:val="1A935399"/>
    <w:rsid w:val="1A965BFC"/>
    <w:rsid w:val="1B6D3958"/>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C646FBF"/>
    <w:rsid w:val="2D6812F4"/>
    <w:rsid w:val="2DE5066F"/>
    <w:rsid w:val="2E026BA2"/>
    <w:rsid w:val="2E507B3E"/>
    <w:rsid w:val="2EE7735A"/>
    <w:rsid w:val="2F716810"/>
    <w:rsid w:val="2F866E22"/>
    <w:rsid w:val="2F877A0A"/>
    <w:rsid w:val="30562D32"/>
    <w:rsid w:val="3062519A"/>
    <w:rsid w:val="30AF76E8"/>
    <w:rsid w:val="30DF7E8F"/>
    <w:rsid w:val="318E7998"/>
    <w:rsid w:val="31FB3AF8"/>
    <w:rsid w:val="32542738"/>
    <w:rsid w:val="32B504B0"/>
    <w:rsid w:val="333D16B8"/>
    <w:rsid w:val="349B0B50"/>
    <w:rsid w:val="34D332FE"/>
    <w:rsid w:val="35A85D44"/>
    <w:rsid w:val="35FC72EA"/>
    <w:rsid w:val="3661668F"/>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1E2D67"/>
    <w:rsid w:val="626E3CB0"/>
    <w:rsid w:val="62E713AB"/>
    <w:rsid w:val="63473929"/>
    <w:rsid w:val="64B11C70"/>
    <w:rsid w:val="65F2258C"/>
    <w:rsid w:val="660758C0"/>
    <w:rsid w:val="6646010A"/>
    <w:rsid w:val="66A07C1E"/>
    <w:rsid w:val="66AF19DA"/>
    <w:rsid w:val="66F54C91"/>
    <w:rsid w:val="6710513C"/>
    <w:rsid w:val="675A5AE8"/>
    <w:rsid w:val="677A6507"/>
    <w:rsid w:val="69154560"/>
    <w:rsid w:val="69684B84"/>
    <w:rsid w:val="69B33E76"/>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link w:val="38"/>
    <w:autoRedefine/>
    <w:qFormat/>
    <w:uiPriority w:val="0"/>
    <w:pPr>
      <w:spacing w:after="120"/>
    </w:pPr>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5"/>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3697</Words>
  <Characters>4077</Characters>
  <Lines>75</Lines>
  <Paragraphs>21</Paragraphs>
  <TotalTime>15</TotalTime>
  <ScaleCrop>false</ScaleCrop>
  <LinksUpToDate>false</LinksUpToDate>
  <CharactersWithSpaces>4674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2025-12-17T02:24:38Z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