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 xml:space="preserve">                           YDFYHC202</w:t>
      </w:r>
      <w:r w:rsidR="00140930">
        <w:rPr>
          <w:rFonts w:asciiTheme="minorEastAsia" w:hAnsiTheme="minorEastAsia" w:cstheme="minorEastAsia" w:hint="eastAsia"/>
          <w:b/>
          <w:sz w:val="36"/>
          <w:szCs w:val="36"/>
        </w:rPr>
        <w:t>60</w:t>
      </w:r>
      <w:r w:rsidR="00862D92">
        <w:rPr>
          <w:rFonts w:asciiTheme="minorEastAsia" w:hAnsiTheme="minorEastAsia" w:cstheme="minorEastAsia" w:hint="eastAsia"/>
          <w:b/>
          <w:sz w:val="36"/>
          <w:szCs w:val="36"/>
        </w:rPr>
        <w:t>07</w:t>
      </w:r>
    </w:p>
    <w:p w:rsidR="00EC373B" w:rsidRPr="00750E29" w:rsidRDefault="00EC373B" w:rsidP="008B7680">
      <w:pPr>
        <w:widowControl/>
        <w:shd w:val="clear" w:color="auto" w:fill="FFFFFF"/>
        <w:spacing w:line="270" w:lineRule="atLeast"/>
        <w:jc w:val="center"/>
        <w:rPr>
          <w:rFonts w:asciiTheme="minorEastAsia" w:hAnsiTheme="minorEastAsia" w:cstheme="minor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r w:rsidR="008B7680">
        <w:rPr>
          <w:rFonts w:asciiTheme="minorEastAsia" w:hAnsiTheme="minorEastAsia" w:cstheme="minorEastAsia" w:hint="eastAsia"/>
          <w:b/>
          <w:sz w:val="36"/>
          <w:szCs w:val="36"/>
        </w:rPr>
        <w:t>检验项目</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p>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sidRPr="00212352">
        <w:rPr>
          <w:rFonts w:asciiTheme="minorEastAsia" w:hAnsiTheme="minorEastAsia" w:cstheme="minorEastAsia" w:hint="eastAsia"/>
          <w:b/>
          <w:sz w:val="36"/>
          <w:szCs w:val="36"/>
        </w:rPr>
        <w:t>（202</w:t>
      </w:r>
      <w:r w:rsidR="00140930" w:rsidRPr="00212352">
        <w:rPr>
          <w:rFonts w:asciiTheme="minorEastAsia" w:hAnsiTheme="minorEastAsia" w:cstheme="minorEastAsia" w:hint="eastAsia"/>
          <w:b/>
          <w:sz w:val="36"/>
          <w:szCs w:val="36"/>
        </w:rPr>
        <w:t>6</w:t>
      </w:r>
      <w:r w:rsidRPr="00212352">
        <w:rPr>
          <w:rFonts w:asciiTheme="minorEastAsia" w:hAnsiTheme="minorEastAsia" w:cstheme="minorEastAsia" w:hint="eastAsia"/>
          <w:b/>
          <w:sz w:val="36"/>
          <w:szCs w:val="36"/>
        </w:rPr>
        <w:t>年</w:t>
      </w:r>
      <w:r w:rsidR="00232AEB">
        <w:rPr>
          <w:rFonts w:asciiTheme="minorEastAsia" w:hAnsiTheme="minorEastAsia" w:cstheme="minorEastAsia" w:hint="eastAsia"/>
          <w:b/>
          <w:sz w:val="36"/>
          <w:szCs w:val="36"/>
        </w:rPr>
        <w:t>3</w:t>
      </w:r>
      <w:r w:rsidRPr="00212352">
        <w:rPr>
          <w:rFonts w:asciiTheme="minorEastAsia" w:hAnsiTheme="minorEastAsia" w:cstheme="minorEastAsia" w:hint="eastAsia"/>
          <w:b/>
          <w:sz w:val="36"/>
          <w:szCs w:val="36"/>
        </w:rPr>
        <w:t>月</w:t>
      </w:r>
      <w:r w:rsidR="00232AEB">
        <w:rPr>
          <w:rFonts w:asciiTheme="minorEastAsia" w:hAnsiTheme="minorEastAsia" w:cstheme="minorEastAsia" w:hint="eastAsia"/>
          <w:b/>
          <w:sz w:val="36"/>
          <w:szCs w:val="36"/>
        </w:rPr>
        <w:t>16</w:t>
      </w:r>
      <w:r w:rsidRPr="00212352">
        <w:rPr>
          <w:rFonts w:asciiTheme="minorEastAsia" w:hAnsiTheme="minorEastAsia" w:cstheme="minorEastAsia" w:hint="eastAsia"/>
          <w:b/>
          <w:sz w:val="36"/>
          <w:szCs w:val="36"/>
        </w:rPr>
        <w:t>日）</w:t>
      </w:r>
    </w:p>
    <w:p w:rsidR="00566269" w:rsidRPr="00566269" w:rsidRDefault="00566269" w:rsidP="00566269">
      <w:pPr>
        <w:pStyle w:val="a0"/>
        <w:ind w:firstLine="210"/>
      </w:pPr>
    </w:p>
    <w:p w:rsidR="000F6EC8" w:rsidRDefault="00EC373B" w:rsidP="000F6EC8">
      <w:pPr>
        <w:pStyle w:val="a7"/>
        <w:widowControl/>
        <w:numPr>
          <w:ilvl w:val="0"/>
          <w:numId w:val="4"/>
        </w:numPr>
        <w:shd w:val="clear" w:color="auto" w:fill="FFFFFF"/>
        <w:spacing w:line="360" w:lineRule="auto"/>
        <w:ind w:firstLineChars="0"/>
        <w:jc w:val="left"/>
        <w:rPr>
          <w:rFonts w:asciiTheme="minorEastAsia" w:hAnsiTheme="minorEastAsia" w:cstheme="minor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p>
    <w:tbl>
      <w:tblPr>
        <w:tblW w:w="9600" w:type="dxa"/>
        <w:tblInd w:w="93" w:type="dxa"/>
        <w:tblLook w:val="04A0" w:firstRow="1" w:lastRow="0" w:firstColumn="1" w:lastColumn="0" w:noHBand="0" w:noVBand="1"/>
      </w:tblPr>
      <w:tblGrid>
        <w:gridCol w:w="520"/>
        <w:gridCol w:w="700"/>
        <w:gridCol w:w="1360"/>
        <w:gridCol w:w="5200"/>
        <w:gridCol w:w="1060"/>
        <w:gridCol w:w="760"/>
      </w:tblGrid>
      <w:tr w:rsidR="00AB44EB" w:rsidRPr="00AB44EB" w:rsidTr="00AB44EB">
        <w:trPr>
          <w:trHeight w:val="660"/>
        </w:trPr>
        <w:tc>
          <w:tcPr>
            <w:tcW w:w="9600" w:type="dxa"/>
            <w:gridSpan w:val="6"/>
            <w:tcBorders>
              <w:top w:val="nil"/>
              <w:left w:val="nil"/>
              <w:bottom w:val="single" w:sz="4" w:space="0" w:color="auto"/>
              <w:right w:val="nil"/>
            </w:tcBorders>
            <w:shd w:val="clear" w:color="000000" w:fill="FFFFFF"/>
            <w:noWrap/>
            <w:vAlign w:val="center"/>
            <w:hideMark/>
          </w:tcPr>
          <w:p w:rsidR="00AB44EB" w:rsidRPr="00AB44EB" w:rsidRDefault="00AB44EB" w:rsidP="00AB44EB">
            <w:pPr>
              <w:widowControl/>
              <w:jc w:val="center"/>
              <w:rPr>
                <w:rFonts w:ascii="宋体" w:eastAsia="宋体" w:hAnsi="宋体" w:cs="宋体"/>
                <w:b/>
                <w:color w:val="000000"/>
                <w:kern w:val="0"/>
                <w:sz w:val="36"/>
                <w:szCs w:val="36"/>
              </w:rPr>
            </w:pPr>
            <w:r w:rsidRPr="00AB44EB">
              <w:rPr>
                <w:rFonts w:ascii="宋体" w:eastAsia="宋体" w:hAnsi="宋体" w:cs="宋体" w:hint="eastAsia"/>
                <w:b/>
                <w:color w:val="000000"/>
                <w:kern w:val="0"/>
                <w:sz w:val="36"/>
                <w:szCs w:val="36"/>
              </w:rPr>
              <w:t>项目清单</w:t>
            </w:r>
            <w:r w:rsidR="00CE7720">
              <w:rPr>
                <w:rFonts w:ascii="宋体" w:eastAsia="宋体" w:hAnsi="宋体" w:cs="宋体" w:hint="eastAsia"/>
                <w:b/>
                <w:color w:val="000000"/>
                <w:kern w:val="0"/>
                <w:sz w:val="36"/>
                <w:szCs w:val="36"/>
              </w:rPr>
              <w:t>（优化参数）</w:t>
            </w:r>
          </w:p>
        </w:tc>
      </w:tr>
      <w:tr w:rsidR="00AB44EB" w:rsidRPr="00AB44EB" w:rsidTr="00AB44EB">
        <w:trPr>
          <w:trHeight w:val="450"/>
        </w:trPr>
        <w:tc>
          <w:tcPr>
            <w:tcW w:w="520" w:type="dxa"/>
            <w:tcBorders>
              <w:top w:val="nil"/>
              <w:left w:val="single" w:sz="4" w:space="0" w:color="auto"/>
              <w:bottom w:val="single" w:sz="4" w:space="0" w:color="auto"/>
              <w:right w:val="single" w:sz="4" w:space="0" w:color="auto"/>
            </w:tcBorders>
            <w:shd w:val="clear" w:color="000000" w:fill="D8D8D8"/>
            <w:vAlign w:val="center"/>
            <w:hideMark/>
          </w:tcPr>
          <w:p w:rsidR="00AB44EB" w:rsidRPr="00AB44EB" w:rsidRDefault="00AB44EB" w:rsidP="00AB44EB">
            <w:pPr>
              <w:widowControl/>
              <w:jc w:val="center"/>
              <w:rPr>
                <w:rFonts w:ascii="宋体" w:eastAsia="宋体" w:hAnsi="宋体" w:cs="宋体"/>
                <w:b/>
                <w:bCs/>
                <w:kern w:val="0"/>
                <w:sz w:val="18"/>
                <w:szCs w:val="18"/>
              </w:rPr>
            </w:pPr>
            <w:r w:rsidRPr="00AB44EB">
              <w:rPr>
                <w:rFonts w:ascii="宋体" w:eastAsia="宋体" w:hAnsi="宋体" w:cs="宋体" w:hint="eastAsia"/>
                <w:b/>
                <w:bCs/>
                <w:kern w:val="0"/>
                <w:sz w:val="18"/>
                <w:szCs w:val="18"/>
              </w:rPr>
              <w:t>序号</w:t>
            </w:r>
          </w:p>
        </w:tc>
        <w:tc>
          <w:tcPr>
            <w:tcW w:w="700" w:type="dxa"/>
            <w:tcBorders>
              <w:top w:val="nil"/>
              <w:left w:val="nil"/>
              <w:bottom w:val="single" w:sz="4" w:space="0" w:color="auto"/>
              <w:right w:val="single" w:sz="4" w:space="0" w:color="auto"/>
            </w:tcBorders>
            <w:shd w:val="clear" w:color="000000" w:fill="D8D8D8"/>
            <w:vAlign w:val="center"/>
            <w:hideMark/>
          </w:tcPr>
          <w:p w:rsidR="00AB44EB" w:rsidRPr="00AB44EB" w:rsidRDefault="00AB44EB" w:rsidP="00AB44EB">
            <w:pPr>
              <w:widowControl/>
              <w:jc w:val="center"/>
              <w:rPr>
                <w:rFonts w:ascii="宋体" w:eastAsia="宋体" w:hAnsi="宋体" w:cs="宋体"/>
                <w:b/>
                <w:bCs/>
                <w:kern w:val="0"/>
                <w:sz w:val="18"/>
                <w:szCs w:val="18"/>
              </w:rPr>
            </w:pPr>
            <w:r w:rsidRPr="00AB44EB">
              <w:rPr>
                <w:rFonts w:ascii="宋体" w:eastAsia="宋体" w:hAnsi="宋体" w:cs="宋体" w:hint="eastAsia"/>
                <w:b/>
                <w:bCs/>
                <w:kern w:val="0"/>
                <w:sz w:val="18"/>
                <w:szCs w:val="18"/>
              </w:rPr>
              <w:t>申请科室</w:t>
            </w:r>
          </w:p>
        </w:tc>
        <w:tc>
          <w:tcPr>
            <w:tcW w:w="1360" w:type="dxa"/>
            <w:tcBorders>
              <w:top w:val="nil"/>
              <w:left w:val="nil"/>
              <w:bottom w:val="single" w:sz="4" w:space="0" w:color="auto"/>
              <w:right w:val="single" w:sz="4" w:space="0" w:color="auto"/>
            </w:tcBorders>
            <w:shd w:val="clear" w:color="000000" w:fill="D8D8D8"/>
            <w:vAlign w:val="center"/>
            <w:hideMark/>
          </w:tcPr>
          <w:p w:rsidR="00AB44EB" w:rsidRPr="00AB44EB" w:rsidRDefault="00AB44EB" w:rsidP="00AB44EB">
            <w:pPr>
              <w:widowControl/>
              <w:jc w:val="center"/>
              <w:rPr>
                <w:rFonts w:ascii="宋体" w:eastAsia="宋体" w:hAnsi="宋体" w:cs="宋体"/>
                <w:b/>
                <w:bCs/>
                <w:kern w:val="0"/>
                <w:sz w:val="18"/>
                <w:szCs w:val="18"/>
              </w:rPr>
            </w:pPr>
            <w:r w:rsidRPr="00AB44EB">
              <w:rPr>
                <w:rFonts w:ascii="宋体" w:eastAsia="宋体" w:hAnsi="宋体" w:cs="宋体" w:hint="eastAsia"/>
                <w:b/>
                <w:bCs/>
                <w:kern w:val="0"/>
                <w:sz w:val="18"/>
                <w:szCs w:val="18"/>
              </w:rPr>
              <w:t>产品名称</w:t>
            </w:r>
            <w:r w:rsidRPr="00AB44EB">
              <w:rPr>
                <w:rFonts w:ascii="宋体" w:eastAsia="宋体" w:hAnsi="宋体" w:cs="宋体" w:hint="eastAsia"/>
                <w:b/>
                <w:bCs/>
                <w:kern w:val="0"/>
                <w:sz w:val="18"/>
                <w:szCs w:val="18"/>
              </w:rPr>
              <w:br/>
              <w:t>（通用名）</w:t>
            </w:r>
          </w:p>
        </w:tc>
        <w:tc>
          <w:tcPr>
            <w:tcW w:w="5200" w:type="dxa"/>
            <w:tcBorders>
              <w:top w:val="nil"/>
              <w:left w:val="nil"/>
              <w:bottom w:val="single" w:sz="4" w:space="0" w:color="auto"/>
              <w:right w:val="single" w:sz="4" w:space="0" w:color="auto"/>
            </w:tcBorders>
            <w:shd w:val="clear" w:color="000000" w:fill="D8D8D8"/>
            <w:vAlign w:val="center"/>
            <w:hideMark/>
          </w:tcPr>
          <w:p w:rsidR="00AB44EB" w:rsidRPr="00AB44EB" w:rsidRDefault="00AB44EB" w:rsidP="00AB44EB">
            <w:pPr>
              <w:widowControl/>
              <w:jc w:val="center"/>
              <w:rPr>
                <w:rFonts w:ascii="宋体" w:eastAsia="宋体" w:hAnsi="宋体" w:cs="宋体"/>
                <w:b/>
                <w:bCs/>
                <w:kern w:val="0"/>
                <w:sz w:val="18"/>
                <w:szCs w:val="18"/>
              </w:rPr>
            </w:pPr>
            <w:r w:rsidRPr="00AB44EB">
              <w:rPr>
                <w:rFonts w:ascii="宋体" w:eastAsia="宋体" w:hAnsi="宋体" w:cs="宋体" w:hint="eastAsia"/>
                <w:b/>
                <w:bCs/>
                <w:kern w:val="0"/>
                <w:sz w:val="18"/>
                <w:szCs w:val="18"/>
              </w:rPr>
              <w:t>性能和参数要求</w:t>
            </w:r>
          </w:p>
        </w:tc>
        <w:tc>
          <w:tcPr>
            <w:tcW w:w="1060" w:type="dxa"/>
            <w:tcBorders>
              <w:top w:val="nil"/>
              <w:left w:val="nil"/>
              <w:bottom w:val="single" w:sz="4" w:space="0" w:color="auto"/>
              <w:right w:val="single" w:sz="4" w:space="0" w:color="auto"/>
            </w:tcBorders>
            <w:shd w:val="clear" w:color="000000" w:fill="D8D8D8"/>
            <w:vAlign w:val="center"/>
            <w:hideMark/>
          </w:tcPr>
          <w:p w:rsidR="00AB44EB" w:rsidRPr="00AB44EB" w:rsidRDefault="00AB44EB" w:rsidP="00AB44EB">
            <w:pPr>
              <w:widowControl/>
              <w:jc w:val="center"/>
              <w:rPr>
                <w:rFonts w:ascii="宋体" w:eastAsia="宋体" w:hAnsi="宋体" w:cs="宋体"/>
                <w:b/>
                <w:bCs/>
                <w:kern w:val="0"/>
                <w:sz w:val="16"/>
                <w:szCs w:val="16"/>
              </w:rPr>
            </w:pPr>
            <w:r w:rsidRPr="00AB44EB">
              <w:rPr>
                <w:rFonts w:ascii="宋体" w:eastAsia="宋体" w:hAnsi="宋体" w:cs="宋体" w:hint="eastAsia"/>
                <w:b/>
                <w:bCs/>
                <w:kern w:val="0"/>
                <w:sz w:val="16"/>
                <w:szCs w:val="16"/>
              </w:rPr>
              <w:t>预计</w:t>
            </w:r>
            <w:r w:rsidRPr="00AB44EB">
              <w:rPr>
                <w:rFonts w:ascii="宋体" w:eastAsia="宋体" w:hAnsi="宋体" w:cs="宋体" w:hint="eastAsia"/>
                <w:b/>
                <w:bCs/>
                <w:kern w:val="0"/>
                <w:sz w:val="16"/>
                <w:szCs w:val="16"/>
              </w:rPr>
              <w:br/>
              <w:t>年使用量</w:t>
            </w:r>
          </w:p>
        </w:tc>
        <w:tc>
          <w:tcPr>
            <w:tcW w:w="760" w:type="dxa"/>
            <w:tcBorders>
              <w:top w:val="nil"/>
              <w:left w:val="nil"/>
              <w:bottom w:val="single" w:sz="4" w:space="0" w:color="auto"/>
              <w:right w:val="single" w:sz="4" w:space="0" w:color="auto"/>
            </w:tcBorders>
            <w:shd w:val="clear" w:color="000000" w:fill="D8D8D8"/>
            <w:vAlign w:val="center"/>
            <w:hideMark/>
          </w:tcPr>
          <w:p w:rsidR="00AB44EB" w:rsidRPr="00AB44EB" w:rsidRDefault="00AB44EB" w:rsidP="00AB44EB">
            <w:pPr>
              <w:widowControl/>
              <w:jc w:val="center"/>
              <w:rPr>
                <w:rFonts w:ascii="宋体" w:eastAsia="宋体" w:hAnsi="宋体" w:cs="宋体"/>
                <w:b/>
                <w:bCs/>
                <w:kern w:val="0"/>
                <w:sz w:val="18"/>
                <w:szCs w:val="18"/>
              </w:rPr>
            </w:pPr>
            <w:r w:rsidRPr="00AB44EB">
              <w:rPr>
                <w:rFonts w:ascii="宋体" w:eastAsia="宋体" w:hAnsi="宋体" w:cs="宋体" w:hint="eastAsia"/>
                <w:b/>
                <w:bCs/>
                <w:kern w:val="0"/>
                <w:sz w:val="18"/>
                <w:szCs w:val="18"/>
              </w:rPr>
              <w:t>备注</w:t>
            </w:r>
          </w:p>
        </w:tc>
      </w:tr>
      <w:tr w:rsidR="00AB44EB" w:rsidRPr="00AB44EB" w:rsidTr="00AB44EB">
        <w:trPr>
          <w:trHeight w:val="180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t>5</w:t>
            </w:r>
          </w:p>
        </w:tc>
        <w:tc>
          <w:tcPr>
            <w:tcW w:w="70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检验科</w:t>
            </w:r>
          </w:p>
        </w:tc>
        <w:tc>
          <w:tcPr>
            <w:tcW w:w="13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2E7DA1">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抗突变型瓜氨酸波形蛋白抗体测定试剂盒</w:t>
            </w:r>
            <w:bookmarkStart w:id="2" w:name="_GoBack"/>
            <w:bookmarkEnd w:id="2"/>
            <w:r w:rsidRPr="00AB44EB">
              <w:rPr>
                <w:rFonts w:ascii="宋体" w:eastAsia="宋体" w:hAnsi="宋体" w:cs="宋体" w:hint="eastAsia"/>
                <w:kern w:val="0"/>
                <w:sz w:val="18"/>
                <w:szCs w:val="18"/>
              </w:rPr>
              <w:t>Anti-MCV</w:t>
            </w:r>
          </w:p>
        </w:tc>
        <w:tc>
          <w:tcPr>
            <w:tcW w:w="520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用于体外定量检测人血清或血浆样本中的抗突变型瓜氨酸波形蛋白（MCV）</w:t>
            </w:r>
            <w:proofErr w:type="spellStart"/>
            <w:r w:rsidRPr="00AB44EB">
              <w:rPr>
                <w:rFonts w:ascii="宋体" w:eastAsia="宋体" w:hAnsi="宋体" w:cs="宋体" w:hint="eastAsia"/>
                <w:color w:val="000000"/>
                <w:kern w:val="0"/>
                <w:sz w:val="18"/>
                <w:szCs w:val="18"/>
              </w:rPr>
              <w:t>IgG</w:t>
            </w:r>
            <w:proofErr w:type="spellEnd"/>
            <w:r w:rsidRPr="00AB44EB">
              <w:rPr>
                <w:rFonts w:ascii="宋体" w:eastAsia="宋体" w:hAnsi="宋体" w:cs="宋体" w:hint="eastAsia"/>
                <w:color w:val="000000"/>
                <w:kern w:val="0"/>
                <w:sz w:val="18"/>
                <w:szCs w:val="18"/>
              </w:rPr>
              <w:t>类自身抗体的水平，用于对类风湿关节炎的早期诊断、鉴别诊断及疾病活动度评估。对于临床疑似患者开展抗MCV抗体检测用于RA的早期诊断，抗MCV抗体与RF、抗CCP抗体联合检测，更能提高RA的早期诊断率，避免漏诊、误诊。抗MCV抗体阳性提示患者病情活动度高、骨侵蚀发生率可能性大，在RA病程中检测抗MCV抗体，用于及时评价RA患者的预后及疗效。</w:t>
            </w:r>
          </w:p>
        </w:tc>
        <w:tc>
          <w:tcPr>
            <w:tcW w:w="10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t>5000人次</w:t>
            </w:r>
          </w:p>
        </w:tc>
        <w:tc>
          <w:tcPr>
            <w:tcW w:w="7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 xml:space="preserve">　</w:t>
            </w:r>
          </w:p>
        </w:tc>
      </w:tr>
      <w:tr w:rsidR="00AB44EB" w:rsidRPr="00AB44EB" w:rsidTr="00AB44EB">
        <w:trPr>
          <w:trHeight w:val="2355"/>
        </w:trPr>
        <w:tc>
          <w:tcPr>
            <w:tcW w:w="520" w:type="dxa"/>
            <w:vMerge w:val="restart"/>
            <w:tcBorders>
              <w:top w:val="nil"/>
              <w:left w:val="single" w:sz="4" w:space="0" w:color="auto"/>
              <w:bottom w:val="nil"/>
              <w:right w:val="single" w:sz="4" w:space="0" w:color="auto"/>
            </w:tcBorders>
            <w:shd w:val="clear" w:color="000000" w:fill="FFFFFF"/>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t>23</w:t>
            </w:r>
          </w:p>
        </w:tc>
        <w:tc>
          <w:tcPr>
            <w:tcW w:w="700" w:type="dxa"/>
            <w:vMerge w:val="restart"/>
            <w:tcBorders>
              <w:top w:val="nil"/>
              <w:left w:val="single" w:sz="4" w:space="0" w:color="auto"/>
              <w:bottom w:val="nil"/>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检验科PCR室</w:t>
            </w:r>
          </w:p>
        </w:tc>
        <w:tc>
          <w:tcPr>
            <w:tcW w:w="1360" w:type="dxa"/>
            <w:vMerge w:val="restart"/>
            <w:tcBorders>
              <w:top w:val="nil"/>
              <w:left w:val="single" w:sz="4" w:space="0" w:color="auto"/>
              <w:bottom w:val="nil"/>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肝癌早筛基因甲基化血液检测试剂盒（荧光PCR法）</w:t>
            </w:r>
          </w:p>
        </w:tc>
        <w:tc>
          <w:tcPr>
            <w:tcW w:w="5200" w:type="dxa"/>
            <w:vMerge w:val="restart"/>
            <w:tcBorders>
              <w:top w:val="nil"/>
              <w:left w:val="single" w:sz="4" w:space="0" w:color="auto"/>
              <w:bottom w:val="nil"/>
              <w:right w:val="single" w:sz="4" w:space="0" w:color="auto"/>
            </w:tcBorders>
            <w:shd w:val="clear" w:color="auto" w:fill="auto"/>
            <w:vAlign w:val="center"/>
            <w:hideMark/>
          </w:tcPr>
          <w:p w:rsidR="00AB44EB" w:rsidRPr="00AB44EB" w:rsidRDefault="00AB44EB" w:rsidP="00AB44EB">
            <w:pPr>
              <w:widowControl/>
              <w:jc w:val="left"/>
              <w:rPr>
                <w:rFonts w:ascii="Times New Roman" w:eastAsia="宋体" w:hAnsi="Times New Roman" w:cs="Times New Roman"/>
                <w:color w:val="000000"/>
                <w:kern w:val="0"/>
                <w:sz w:val="16"/>
                <w:szCs w:val="16"/>
              </w:rPr>
            </w:pPr>
            <w:r w:rsidRPr="00AB44EB">
              <w:rPr>
                <w:rFonts w:ascii="Times New Roman" w:eastAsia="宋体" w:hAnsi="Times New Roman" w:cs="Times New Roman"/>
                <w:color w:val="000000"/>
                <w:kern w:val="0"/>
                <w:sz w:val="16"/>
                <w:szCs w:val="16"/>
              </w:rPr>
              <w:t>1</w:t>
            </w:r>
            <w:r w:rsidRPr="00AB44EB">
              <w:rPr>
                <w:rFonts w:ascii="微软雅黑" w:eastAsia="微软雅黑" w:hAnsi="微软雅黑" w:cs="Times New Roman" w:hint="eastAsia"/>
                <w:color w:val="000000"/>
                <w:kern w:val="0"/>
                <w:sz w:val="16"/>
                <w:szCs w:val="16"/>
              </w:rPr>
              <w:t>、预期用途：用于体外定性检测人外周血血浆中甲基化基因。适用于临床肝区影像学检查和既有临床检查怀疑肝区占位性病变的患者</w:t>
            </w:r>
            <w:r w:rsidRPr="00AB44EB">
              <w:rPr>
                <w:rFonts w:ascii="Times New Roman" w:eastAsia="宋体" w:hAnsi="Times New Roman" w:cs="Times New Roman"/>
                <w:color w:val="000000"/>
                <w:kern w:val="0"/>
                <w:sz w:val="16"/>
                <w:szCs w:val="16"/>
              </w:rPr>
              <w:br/>
              <w:t>2</w:t>
            </w:r>
            <w:r w:rsidRPr="00AB44EB">
              <w:rPr>
                <w:rFonts w:ascii="微软雅黑" w:eastAsia="微软雅黑" w:hAnsi="微软雅黑" w:cs="Times New Roman" w:hint="eastAsia"/>
                <w:color w:val="000000"/>
                <w:kern w:val="0"/>
                <w:sz w:val="16"/>
                <w:szCs w:val="16"/>
              </w:rPr>
              <w:t>、检验原理：荧光</w:t>
            </w:r>
            <w:r w:rsidRPr="00AB44EB">
              <w:rPr>
                <w:rFonts w:ascii="Times New Roman" w:eastAsia="宋体" w:hAnsi="Times New Roman" w:cs="Times New Roman"/>
                <w:color w:val="000000"/>
                <w:kern w:val="0"/>
                <w:sz w:val="16"/>
                <w:szCs w:val="16"/>
              </w:rPr>
              <w:t xml:space="preserve">PCR </w:t>
            </w:r>
            <w:r w:rsidRPr="00AB44EB">
              <w:rPr>
                <w:rFonts w:ascii="微软雅黑" w:eastAsia="微软雅黑" w:hAnsi="微软雅黑" w:cs="Times New Roman" w:hint="eastAsia"/>
                <w:color w:val="000000"/>
                <w:kern w:val="0"/>
                <w:sz w:val="16"/>
                <w:szCs w:val="16"/>
              </w:rPr>
              <w:t>法。</w:t>
            </w:r>
            <w:r w:rsidRPr="00AB44EB">
              <w:rPr>
                <w:rFonts w:ascii="Times New Roman" w:eastAsia="宋体" w:hAnsi="Times New Roman" w:cs="Times New Roman"/>
                <w:color w:val="000000"/>
                <w:kern w:val="0"/>
                <w:sz w:val="16"/>
                <w:szCs w:val="16"/>
              </w:rPr>
              <w:br/>
              <w:t>3</w:t>
            </w:r>
            <w:r w:rsidRPr="00AB44EB">
              <w:rPr>
                <w:rFonts w:ascii="微软雅黑" w:eastAsia="微软雅黑" w:hAnsi="微软雅黑" w:cs="Times New Roman" w:hint="eastAsia"/>
                <w:color w:val="000000"/>
                <w:kern w:val="0"/>
                <w:sz w:val="16"/>
                <w:szCs w:val="16"/>
              </w:rPr>
              <w:t>、试剂盒检测灵敏度</w:t>
            </w:r>
            <w:r w:rsidRPr="00AB44EB">
              <w:rPr>
                <w:rFonts w:ascii="宋体" w:eastAsia="宋体" w:hAnsi="宋体" w:cs="Times New Roman" w:hint="eastAsia"/>
                <w:color w:val="000000"/>
                <w:kern w:val="0"/>
                <w:sz w:val="16"/>
                <w:szCs w:val="16"/>
              </w:rPr>
              <w:t>≥</w:t>
            </w:r>
            <w:r w:rsidRPr="00AB44EB">
              <w:rPr>
                <w:rFonts w:ascii="Times New Roman" w:eastAsia="宋体" w:hAnsi="Times New Roman" w:cs="Times New Roman"/>
                <w:color w:val="000000"/>
                <w:kern w:val="0"/>
                <w:sz w:val="16"/>
                <w:szCs w:val="16"/>
              </w:rPr>
              <w:t>90%,</w:t>
            </w:r>
            <w:r w:rsidRPr="00AB44EB">
              <w:rPr>
                <w:rFonts w:ascii="微软雅黑" w:eastAsia="微软雅黑" w:hAnsi="微软雅黑" w:cs="Times New Roman" w:hint="eastAsia"/>
                <w:color w:val="000000"/>
                <w:kern w:val="0"/>
                <w:sz w:val="16"/>
                <w:szCs w:val="16"/>
              </w:rPr>
              <w:t>特异度</w:t>
            </w:r>
            <w:r w:rsidRPr="00AB44EB">
              <w:rPr>
                <w:rFonts w:ascii="宋体" w:eastAsia="宋体" w:hAnsi="宋体" w:cs="Times New Roman" w:hint="eastAsia"/>
                <w:color w:val="000000"/>
                <w:kern w:val="0"/>
                <w:sz w:val="16"/>
                <w:szCs w:val="16"/>
              </w:rPr>
              <w:t>≥</w:t>
            </w:r>
            <w:r w:rsidRPr="00AB44EB">
              <w:rPr>
                <w:rFonts w:ascii="Times New Roman" w:eastAsia="宋体" w:hAnsi="Times New Roman" w:cs="Times New Roman"/>
                <w:color w:val="000000"/>
                <w:kern w:val="0"/>
                <w:sz w:val="16"/>
                <w:szCs w:val="16"/>
              </w:rPr>
              <w:t>90%</w:t>
            </w:r>
            <w:r w:rsidRPr="00AB44EB">
              <w:rPr>
                <w:rFonts w:ascii="微软雅黑" w:eastAsia="微软雅黑" w:hAnsi="微软雅黑" w:cs="Times New Roman" w:hint="eastAsia"/>
                <w:color w:val="000000"/>
                <w:kern w:val="0"/>
                <w:sz w:val="16"/>
                <w:szCs w:val="16"/>
              </w:rPr>
              <w:t>，对早期肝癌有较高的检出率。</w:t>
            </w:r>
            <w:r w:rsidRPr="00AB44EB">
              <w:rPr>
                <w:rFonts w:ascii="Times New Roman" w:eastAsia="宋体" w:hAnsi="Times New Roman" w:cs="Times New Roman"/>
                <w:color w:val="000000"/>
                <w:kern w:val="0"/>
                <w:sz w:val="16"/>
                <w:szCs w:val="16"/>
              </w:rPr>
              <w:br/>
              <w:t>4</w:t>
            </w:r>
            <w:r w:rsidRPr="00AB44EB">
              <w:rPr>
                <w:rFonts w:ascii="微软雅黑" w:eastAsia="微软雅黑" w:hAnsi="微软雅黑" w:cs="Times New Roman" w:hint="eastAsia"/>
                <w:color w:val="000000"/>
                <w:kern w:val="0"/>
                <w:sz w:val="16"/>
                <w:szCs w:val="16"/>
              </w:rPr>
              <w:t>、病理分型覆盖：可检测肝细胞癌等常见及罕见肝癌病理分型。</w:t>
            </w:r>
            <w:r w:rsidRPr="00AB44EB">
              <w:rPr>
                <w:rFonts w:ascii="Times New Roman" w:eastAsia="宋体" w:hAnsi="Times New Roman" w:cs="Times New Roman"/>
                <w:color w:val="000000"/>
                <w:kern w:val="0"/>
                <w:sz w:val="16"/>
                <w:szCs w:val="16"/>
              </w:rPr>
              <w:br/>
              <w:t>5</w:t>
            </w:r>
            <w:r w:rsidRPr="00AB44EB">
              <w:rPr>
                <w:rFonts w:ascii="微软雅黑" w:eastAsia="微软雅黑" w:hAnsi="微软雅黑" w:cs="Times New Roman" w:hint="eastAsia"/>
                <w:color w:val="000000"/>
                <w:kern w:val="0"/>
                <w:sz w:val="16"/>
                <w:szCs w:val="16"/>
              </w:rPr>
              <w:t>、质量把控：提供阴阳性质控品，</w:t>
            </w:r>
            <w:r w:rsidRPr="00AB44EB">
              <w:rPr>
                <w:rFonts w:ascii="Times New Roman" w:eastAsia="宋体" w:hAnsi="Times New Roman" w:cs="Times New Roman"/>
                <w:color w:val="000000"/>
                <w:kern w:val="0"/>
                <w:sz w:val="16"/>
                <w:szCs w:val="16"/>
              </w:rPr>
              <w:t>PCR</w:t>
            </w:r>
            <w:r w:rsidRPr="00AB44EB">
              <w:rPr>
                <w:rFonts w:ascii="微软雅黑" w:eastAsia="微软雅黑" w:hAnsi="微软雅黑" w:cs="Times New Roman" w:hint="eastAsia"/>
                <w:color w:val="000000"/>
                <w:kern w:val="0"/>
                <w:sz w:val="16"/>
                <w:szCs w:val="16"/>
              </w:rPr>
              <w:t>反应体系具备内质控，转化前定量加入</w:t>
            </w:r>
            <w:r w:rsidRPr="00AB44EB">
              <w:rPr>
                <w:rFonts w:ascii="Times New Roman" w:eastAsia="宋体" w:hAnsi="Times New Roman" w:cs="Times New Roman"/>
                <w:color w:val="000000"/>
                <w:kern w:val="0"/>
                <w:sz w:val="16"/>
                <w:szCs w:val="16"/>
              </w:rPr>
              <w:t>DNA</w:t>
            </w:r>
            <w:r w:rsidRPr="00AB44EB">
              <w:rPr>
                <w:rFonts w:ascii="微软雅黑" w:eastAsia="微软雅黑" w:hAnsi="微软雅黑" w:cs="Times New Roman" w:hint="eastAsia"/>
                <w:color w:val="000000"/>
                <w:kern w:val="0"/>
                <w:sz w:val="16"/>
                <w:szCs w:val="16"/>
              </w:rPr>
              <w:t>。</w:t>
            </w:r>
            <w:r w:rsidRPr="00AB44EB">
              <w:rPr>
                <w:rFonts w:ascii="Times New Roman" w:eastAsia="宋体" w:hAnsi="Times New Roman" w:cs="Times New Roman"/>
                <w:color w:val="000000"/>
                <w:kern w:val="0"/>
                <w:sz w:val="16"/>
                <w:szCs w:val="16"/>
              </w:rPr>
              <w:br/>
              <w:t>6</w:t>
            </w:r>
            <w:r w:rsidRPr="00AB44EB">
              <w:rPr>
                <w:rFonts w:ascii="微软雅黑" w:eastAsia="微软雅黑" w:hAnsi="微软雅黑" w:cs="Times New Roman" w:hint="eastAsia"/>
                <w:color w:val="000000"/>
                <w:kern w:val="0"/>
                <w:sz w:val="16"/>
                <w:szCs w:val="16"/>
              </w:rPr>
              <w:t>、应用平台：普通实时荧光定量</w:t>
            </w:r>
            <w:r w:rsidRPr="00AB44EB">
              <w:rPr>
                <w:rFonts w:ascii="Times New Roman" w:eastAsia="宋体" w:hAnsi="Times New Roman" w:cs="Times New Roman"/>
                <w:color w:val="000000"/>
                <w:kern w:val="0"/>
                <w:sz w:val="16"/>
                <w:szCs w:val="16"/>
              </w:rPr>
              <w:t>PCR</w:t>
            </w:r>
            <w:r w:rsidRPr="00AB44EB">
              <w:rPr>
                <w:rFonts w:ascii="微软雅黑" w:eastAsia="微软雅黑" w:hAnsi="微软雅黑" w:cs="Times New Roman" w:hint="eastAsia"/>
                <w:color w:val="000000"/>
                <w:kern w:val="0"/>
                <w:sz w:val="16"/>
                <w:szCs w:val="16"/>
              </w:rPr>
              <w:t>仪。</w:t>
            </w:r>
            <w:r w:rsidRPr="00AB44EB">
              <w:rPr>
                <w:rFonts w:ascii="Times New Roman" w:eastAsia="宋体" w:hAnsi="Times New Roman" w:cs="Times New Roman"/>
                <w:color w:val="000000"/>
                <w:kern w:val="0"/>
                <w:sz w:val="16"/>
                <w:szCs w:val="16"/>
              </w:rPr>
              <w:br/>
              <w:t>7</w:t>
            </w:r>
            <w:r w:rsidRPr="00AB44EB">
              <w:rPr>
                <w:rFonts w:ascii="微软雅黑" w:eastAsia="微软雅黑" w:hAnsi="微软雅黑" w:cs="Times New Roman" w:hint="eastAsia"/>
                <w:color w:val="000000"/>
                <w:kern w:val="0"/>
                <w:sz w:val="16"/>
                <w:szCs w:val="16"/>
              </w:rPr>
              <w:t>、样本类型：外周血血浆样本</w:t>
            </w:r>
            <w:r w:rsidRPr="00AB44EB">
              <w:rPr>
                <w:rFonts w:ascii="Times New Roman" w:eastAsia="宋体" w:hAnsi="Times New Roman" w:cs="Times New Roman"/>
                <w:color w:val="000000"/>
                <w:kern w:val="0"/>
                <w:sz w:val="16"/>
                <w:szCs w:val="16"/>
              </w:rPr>
              <w:br/>
              <w:t>8</w:t>
            </w:r>
            <w:r w:rsidRPr="00AB44EB">
              <w:rPr>
                <w:rFonts w:ascii="微软雅黑" w:eastAsia="微软雅黑" w:hAnsi="微软雅黑" w:cs="Times New Roman" w:hint="eastAsia"/>
                <w:color w:val="000000"/>
                <w:kern w:val="0"/>
                <w:sz w:val="16"/>
                <w:szCs w:val="16"/>
              </w:rPr>
              <w:t>、稳定性：短期运输温度较好，开封后储存温度</w:t>
            </w:r>
            <w:r w:rsidRPr="00AB44EB">
              <w:rPr>
                <w:rFonts w:ascii="Times New Roman" w:eastAsia="宋体" w:hAnsi="Times New Roman" w:cs="Times New Roman"/>
                <w:color w:val="000000"/>
                <w:kern w:val="0"/>
                <w:sz w:val="16"/>
                <w:szCs w:val="16"/>
              </w:rPr>
              <w:t>-20</w:t>
            </w:r>
            <w:r w:rsidRPr="00AB44EB">
              <w:rPr>
                <w:rFonts w:ascii="宋体" w:eastAsia="宋体" w:hAnsi="宋体" w:cs="Times New Roman" w:hint="eastAsia"/>
                <w:color w:val="000000"/>
                <w:kern w:val="0"/>
                <w:sz w:val="16"/>
                <w:szCs w:val="16"/>
              </w:rPr>
              <w:t>℃</w:t>
            </w:r>
            <w:r w:rsidRPr="00AB44EB">
              <w:rPr>
                <w:rFonts w:ascii="Times New Roman" w:eastAsia="宋体" w:hAnsi="Times New Roman" w:cs="Times New Roman"/>
                <w:color w:val="000000"/>
                <w:kern w:val="0"/>
                <w:sz w:val="16"/>
                <w:szCs w:val="16"/>
              </w:rPr>
              <w:t>±5</w:t>
            </w:r>
            <w:r w:rsidRPr="00AB44EB">
              <w:rPr>
                <w:rFonts w:ascii="宋体" w:eastAsia="宋体" w:hAnsi="宋体" w:cs="Times New Roman" w:hint="eastAsia"/>
                <w:color w:val="000000"/>
                <w:kern w:val="0"/>
                <w:sz w:val="16"/>
                <w:szCs w:val="16"/>
              </w:rPr>
              <w:t>℃</w:t>
            </w:r>
            <w:r w:rsidRPr="00AB44EB">
              <w:rPr>
                <w:rFonts w:ascii="微软雅黑" w:eastAsia="微软雅黑" w:hAnsi="微软雅黑" w:cs="Times New Roman" w:hint="eastAsia"/>
                <w:color w:val="000000"/>
                <w:kern w:val="0"/>
                <w:sz w:val="16"/>
                <w:szCs w:val="16"/>
              </w:rPr>
              <w:t>，不影响有效期。</w:t>
            </w:r>
            <w:r w:rsidRPr="00AB44EB">
              <w:rPr>
                <w:rFonts w:ascii="Times New Roman" w:eastAsia="宋体" w:hAnsi="Times New Roman" w:cs="Times New Roman"/>
                <w:color w:val="000000"/>
                <w:kern w:val="0"/>
                <w:sz w:val="16"/>
                <w:szCs w:val="16"/>
              </w:rPr>
              <w:br/>
              <w:t>9</w:t>
            </w:r>
            <w:r w:rsidRPr="00AB44EB">
              <w:rPr>
                <w:rFonts w:ascii="微软雅黑" w:eastAsia="微软雅黑" w:hAnsi="微软雅黑" w:cs="Times New Roman" w:hint="eastAsia"/>
                <w:color w:val="000000"/>
                <w:kern w:val="0"/>
                <w:sz w:val="16"/>
                <w:szCs w:val="16"/>
              </w:rPr>
              <w:t>、重复性</w:t>
            </w:r>
            <w:r w:rsidRPr="00AB44EB">
              <w:rPr>
                <w:rFonts w:ascii="Times New Roman" w:eastAsia="宋体" w:hAnsi="Times New Roman" w:cs="Times New Roman"/>
                <w:color w:val="000000"/>
                <w:kern w:val="0"/>
                <w:sz w:val="16"/>
                <w:szCs w:val="16"/>
              </w:rPr>
              <w:t>:</w:t>
            </w:r>
            <w:r w:rsidRPr="00AB44EB">
              <w:rPr>
                <w:rFonts w:ascii="微软雅黑" w:eastAsia="微软雅黑" w:hAnsi="微软雅黑" w:cs="Times New Roman" w:hint="eastAsia"/>
                <w:color w:val="000000"/>
                <w:kern w:val="0"/>
                <w:sz w:val="16"/>
                <w:szCs w:val="16"/>
              </w:rPr>
              <w:t>批内、日间、操作者间、设备间等多维度精密度</w:t>
            </w:r>
            <w:r w:rsidRPr="00AB44EB">
              <w:rPr>
                <w:rFonts w:ascii="Times New Roman" w:eastAsia="宋体" w:hAnsi="Times New Roman" w:cs="Times New Roman"/>
                <w:color w:val="000000"/>
                <w:kern w:val="0"/>
                <w:sz w:val="16"/>
                <w:szCs w:val="16"/>
              </w:rPr>
              <w:t>Ct</w:t>
            </w:r>
            <w:r w:rsidRPr="00AB44EB">
              <w:rPr>
                <w:rFonts w:ascii="微软雅黑" w:eastAsia="微软雅黑" w:hAnsi="微软雅黑" w:cs="Times New Roman" w:hint="eastAsia"/>
                <w:color w:val="000000"/>
                <w:kern w:val="0"/>
                <w:sz w:val="16"/>
                <w:szCs w:val="16"/>
              </w:rPr>
              <w:t>值的变异系数</w:t>
            </w:r>
            <w:r w:rsidRPr="00AB44EB">
              <w:rPr>
                <w:rFonts w:ascii="Times New Roman" w:eastAsia="宋体" w:hAnsi="Times New Roman" w:cs="Times New Roman"/>
                <w:color w:val="000000"/>
                <w:kern w:val="0"/>
                <w:sz w:val="16"/>
                <w:szCs w:val="16"/>
              </w:rPr>
              <w:t xml:space="preserve"> CV</w:t>
            </w:r>
            <w:r w:rsidRPr="00AB44EB">
              <w:rPr>
                <w:rFonts w:ascii="微软雅黑" w:eastAsia="微软雅黑" w:hAnsi="微软雅黑" w:cs="Times New Roman" w:hint="eastAsia"/>
                <w:color w:val="000000"/>
                <w:kern w:val="0"/>
                <w:sz w:val="16"/>
                <w:szCs w:val="16"/>
              </w:rPr>
              <w:t>值均</w:t>
            </w:r>
            <w:r w:rsidRPr="00AB44EB">
              <w:rPr>
                <w:rFonts w:ascii="宋体" w:eastAsia="宋体" w:hAnsi="宋体" w:cs="Times New Roman" w:hint="eastAsia"/>
                <w:color w:val="000000"/>
                <w:kern w:val="0"/>
                <w:sz w:val="16"/>
                <w:szCs w:val="16"/>
              </w:rPr>
              <w:t>≤</w:t>
            </w:r>
            <w:r w:rsidRPr="00AB44EB">
              <w:rPr>
                <w:rFonts w:ascii="Times New Roman" w:eastAsia="宋体" w:hAnsi="Times New Roman" w:cs="Times New Roman"/>
                <w:color w:val="000000"/>
                <w:kern w:val="0"/>
                <w:sz w:val="16"/>
                <w:szCs w:val="16"/>
              </w:rPr>
              <w:t>5%</w:t>
            </w:r>
            <w:r w:rsidRPr="00AB44EB">
              <w:rPr>
                <w:rFonts w:ascii="微软雅黑" w:eastAsia="微软雅黑" w:hAnsi="微软雅黑" w:cs="Times New Roman" w:hint="eastAsia"/>
                <w:color w:val="000000"/>
                <w:kern w:val="0"/>
                <w:sz w:val="16"/>
                <w:szCs w:val="16"/>
              </w:rPr>
              <w:t>。</w:t>
            </w:r>
            <w:r w:rsidRPr="00AB44EB">
              <w:rPr>
                <w:rFonts w:ascii="Times New Roman" w:eastAsia="宋体" w:hAnsi="Times New Roman" w:cs="Times New Roman"/>
                <w:color w:val="000000"/>
                <w:kern w:val="0"/>
                <w:sz w:val="16"/>
                <w:szCs w:val="16"/>
              </w:rPr>
              <w:br/>
              <w:t>10</w:t>
            </w:r>
            <w:r w:rsidRPr="00AB44EB">
              <w:rPr>
                <w:rFonts w:ascii="微软雅黑" w:eastAsia="微软雅黑" w:hAnsi="微软雅黑" w:cs="Times New Roman" w:hint="eastAsia"/>
                <w:color w:val="000000"/>
                <w:kern w:val="0"/>
                <w:sz w:val="16"/>
                <w:szCs w:val="16"/>
              </w:rPr>
              <w:t>、交叉性：与肺癌、宫颈癌、甲状腺癌肝炎，脂肪肝，肝良性病变，肝良性肿瘤等非消化道肿瘤无交叉反应。</w:t>
            </w:r>
            <w:r w:rsidRPr="00AB44EB">
              <w:rPr>
                <w:rFonts w:ascii="Times New Roman" w:eastAsia="宋体" w:hAnsi="Times New Roman" w:cs="Times New Roman"/>
                <w:color w:val="000000"/>
                <w:kern w:val="0"/>
                <w:sz w:val="16"/>
                <w:szCs w:val="16"/>
              </w:rPr>
              <w:br/>
              <w:t>11</w:t>
            </w:r>
            <w:r w:rsidRPr="00AB44EB">
              <w:rPr>
                <w:rFonts w:ascii="微软雅黑" w:eastAsia="微软雅黑" w:hAnsi="微软雅黑" w:cs="Times New Roman" w:hint="eastAsia"/>
                <w:color w:val="000000"/>
                <w:kern w:val="0"/>
                <w:sz w:val="16"/>
                <w:szCs w:val="16"/>
              </w:rPr>
              <w:t>、最低检测下限：</w:t>
            </w:r>
            <w:r w:rsidRPr="00AB44EB">
              <w:rPr>
                <w:rFonts w:ascii="Times New Roman" w:eastAsia="宋体" w:hAnsi="Times New Roman" w:cs="Times New Roman"/>
                <w:color w:val="000000"/>
                <w:kern w:val="0"/>
                <w:sz w:val="16"/>
                <w:szCs w:val="16"/>
              </w:rPr>
              <w:t>1%</w:t>
            </w:r>
            <w:r w:rsidRPr="00AB44EB">
              <w:rPr>
                <w:rFonts w:ascii="微软雅黑" w:eastAsia="微软雅黑" w:hAnsi="微软雅黑" w:cs="Times New Roman" w:hint="eastAsia"/>
                <w:color w:val="000000"/>
                <w:kern w:val="0"/>
                <w:sz w:val="16"/>
                <w:szCs w:val="16"/>
              </w:rPr>
              <w:t>甲基化检测为阳性</w:t>
            </w:r>
            <w:r w:rsidRPr="00AB44EB">
              <w:rPr>
                <w:rFonts w:ascii="Times New Roman" w:eastAsia="宋体" w:hAnsi="Times New Roman" w:cs="Times New Roman"/>
                <w:color w:val="000000"/>
                <w:kern w:val="0"/>
                <w:sz w:val="16"/>
                <w:szCs w:val="16"/>
              </w:rPr>
              <w:br/>
              <w:t>12</w:t>
            </w:r>
            <w:r w:rsidRPr="00AB44EB">
              <w:rPr>
                <w:rFonts w:ascii="微软雅黑" w:eastAsia="微软雅黑" w:hAnsi="微软雅黑" w:cs="Times New Roman" w:hint="eastAsia"/>
                <w:color w:val="000000"/>
                <w:kern w:val="0"/>
                <w:sz w:val="16"/>
                <w:szCs w:val="16"/>
              </w:rPr>
              <w:t>、结果判读：肝癌基因甲基化检测结合基因</w:t>
            </w:r>
            <w:r w:rsidRPr="00AB44EB">
              <w:rPr>
                <w:rFonts w:ascii="Times New Roman" w:eastAsia="宋体" w:hAnsi="Times New Roman" w:cs="Times New Roman"/>
                <w:color w:val="000000"/>
                <w:kern w:val="0"/>
                <w:sz w:val="16"/>
                <w:szCs w:val="16"/>
              </w:rPr>
              <w:t>CT</w:t>
            </w:r>
            <w:proofErr w:type="gramStart"/>
            <w:r w:rsidRPr="00AB44EB">
              <w:rPr>
                <w:rFonts w:ascii="微软雅黑" w:eastAsia="微软雅黑" w:hAnsi="微软雅黑" w:cs="Times New Roman" w:hint="eastAsia"/>
                <w:color w:val="000000"/>
                <w:kern w:val="0"/>
                <w:sz w:val="16"/>
                <w:szCs w:val="16"/>
              </w:rPr>
              <w:t>值结果</w:t>
            </w:r>
            <w:proofErr w:type="gramEnd"/>
            <w:r w:rsidRPr="00AB44EB">
              <w:rPr>
                <w:rFonts w:ascii="微软雅黑" w:eastAsia="微软雅黑" w:hAnsi="微软雅黑" w:cs="Times New Roman" w:hint="eastAsia"/>
                <w:color w:val="000000"/>
                <w:kern w:val="0"/>
                <w:sz w:val="16"/>
                <w:szCs w:val="16"/>
              </w:rPr>
              <w:t>综合评估，提升检测的准确性。</w:t>
            </w:r>
          </w:p>
        </w:tc>
        <w:tc>
          <w:tcPr>
            <w:tcW w:w="1060" w:type="dxa"/>
            <w:vMerge w:val="restart"/>
            <w:tcBorders>
              <w:top w:val="nil"/>
              <w:left w:val="single" w:sz="4" w:space="0" w:color="auto"/>
              <w:bottom w:val="nil"/>
              <w:right w:val="single" w:sz="4" w:space="0" w:color="auto"/>
            </w:tcBorders>
            <w:shd w:val="clear" w:color="auto" w:fill="auto"/>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t>500人份</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44EB" w:rsidRPr="00AB44EB" w:rsidRDefault="00AB44EB" w:rsidP="00AB44EB">
            <w:pPr>
              <w:widowControl/>
              <w:jc w:val="center"/>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 xml:space="preserve">　</w:t>
            </w:r>
          </w:p>
        </w:tc>
      </w:tr>
      <w:tr w:rsidR="00AB44EB" w:rsidRPr="00AB44EB" w:rsidTr="00AB44EB">
        <w:trPr>
          <w:trHeight w:val="3150"/>
        </w:trPr>
        <w:tc>
          <w:tcPr>
            <w:tcW w:w="520" w:type="dxa"/>
            <w:vMerge/>
            <w:tcBorders>
              <w:top w:val="nil"/>
              <w:left w:val="single" w:sz="4" w:space="0" w:color="auto"/>
              <w:bottom w:val="nil"/>
              <w:right w:val="single" w:sz="4" w:space="0" w:color="auto"/>
            </w:tcBorders>
            <w:vAlign w:val="center"/>
            <w:hideMark/>
          </w:tcPr>
          <w:p w:rsidR="00AB44EB" w:rsidRPr="00AB44EB" w:rsidRDefault="00AB44EB" w:rsidP="00AB44EB">
            <w:pPr>
              <w:widowControl/>
              <w:jc w:val="left"/>
              <w:rPr>
                <w:rFonts w:ascii="宋体" w:eastAsia="宋体" w:hAnsi="宋体" w:cs="宋体"/>
                <w:kern w:val="0"/>
                <w:sz w:val="18"/>
                <w:szCs w:val="18"/>
              </w:rPr>
            </w:pPr>
          </w:p>
        </w:tc>
        <w:tc>
          <w:tcPr>
            <w:tcW w:w="700" w:type="dxa"/>
            <w:vMerge/>
            <w:tcBorders>
              <w:top w:val="nil"/>
              <w:left w:val="single" w:sz="4" w:space="0" w:color="auto"/>
              <w:bottom w:val="nil"/>
              <w:right w:val="single" w:sz="4" w:space="0" w:color="auto"/>
            </w:tcBorders>
            <w:vAlign w:val="center"/>
            <w:hideMark/>
          </w:tcPr>
          <w:p w:rsidR="00AB44EB" w:rsidRPr="00AB44EB" w:rsidRDefault="00AB44EB" w:rsidP="00AB44EB">
            <w:pPr>
              <w:widowControl/>
              <w:jc w:val="left"/>
              <w:rPr>
                <w:rFonts w:ascii="宋体" w:eastAsia="宋体" w:hAnsi="宋体" w:cs="宋体"/>
                <w:kern w:val="0"/>
                <w:sz w:val="18"/>
                <w:szCs w:val="18"/>
              </w:rPr>
            </w:pPr>
          </w:p>
        </w:tc>
        <w:tc>
          <w:tcPr>
            <w:tcW w:w="1360" w:type="dxa"/>
            <w:vMerge/>
            <w:tcBorders>
              <w:top w:val="nil"/>
              <w:left w:val="single" w:sz="4" w:space="0" w:color="auto"/>
              <w:bottom w:val="nil"/>
              <w:right w:val="single" w:sz="4" w:space="0" w:color="auto"/>
            </w:tcBorders>
            <w:vAlign w:val="center"/>
            <w:hideMark/>
          </w:tcPr>
          <w:p w:rsidR="00AB44EB" w:rsidRPr="00AB44EB" w:rsidRDefault="00AB44EB" w:rsidP="00AB44EB">
            <w:pPr>
              <w:widowControl/>
              <w:jc w:val="left"/>
              <w:rPr>
                <w:rFonts w:ascii="宋体" w:eastAsia="宋体" w:hAnsi="宋体" w:cs="宋体"/>
                <w:kern w:val="0"/>
                <w:sz w:val="18"/>
                <w:szCs w:val="18"/>
              </w:rPr>
            </w:pPr>
          </w:p>
        </w:tc>
        <w:tc>
          <w:tcPr>
            <w:tcW w:w="5200" w:type="dxa"/>
            <w:vMerge/>
            <w:tcBorders>
              <w:top w:val="nil"/>
              <w:left w:val="single" w:sz="4" w:space="0" w:color="auto"/>
              <w:bottom w:val="nil"/>
              <w:right w:val="single" w:sz="4" w:space="0" w:color="auto"/>
            </w:tcBorders>
            <w:vAlign w:val="center"/>
            <w:hideMark/>
          </w:tcPr>
          <w:p w:rsidR="00AB44EB" w:rsidRPr="00AB44EB" w:rsidRDefault="00AB44EB" w:rsidP="00AB44EB">
            <w:pPr>
              <w:widowControl/>
              <w:jc w:val="left"/>
              <w:rPr>
                <w:rFonts w:ascii="Times New Roman" w:eastAsia="宋体" w:hAnsi="Times New Roman" w:cs="Times New Roman"/>
                <w:color w:val="000000"/>
                <w:kern w:val="0"/>
                <w:sz w:val="16"/>
                <w:szCs w:val="16"/>
              </w:rPr>
            </w:pPr>
          </w:p>
        </w:tc>
        <w:tc>
          <w:tcPr>
            <w:tcW w:w="1060" w:type="dxa"/>
            <w:vMerge/>
            <w:tcBorders>
              <w:top w:val="nil"/>
              <w:left w:val="single" w:sz="4" w:space="0" w:color="auto"/>
              <w:bottom w:val="nil"/>
              <w:right w:val="single" w:sz="4" w:space="0" w:color="auto"/>
            </w:tcBorders>
            <w:vAlign w:val="center"/>
            <w:hideMark/>
          </w:tcPr>
          <w:p w:rsidR="00AB44EB" w:rsidRPr="00AB44EB" w:rsidRDefault="00AB44EB" w:rsidP="00AB44EB">
            <w:pPr>
              <w:widowControl/>
              <w:jc w:val="left"/>
              <w:rPr>
                <w:rFonts w:ascii="宋体" w:eastAsia="宋体" w:hAnsi="宋体" w:cs="宋体"/>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rsidR="00AB44EB" w:rsidRPr="00AB44EB" w:rsidRDefault="00AB44EB" w:rsidP="00AB44EB">
            <w:pPr>
              <w:widowControl/>
              <w:jc w:val="left"/>
              <w:rPr>
                <w:rFonts w:ascii="宋体" w:eastAsia="宋体" w:hAnsi="宋体" w:cs="宋体"/>
                <w:color w:val="000000"/>
                <w:kern w:val="0"/>
                <w:sz w:val="18"/>
                <w:szCs w:val="18"/>
              </w:rPr>
            </w:pPr>
          </w:p>
        </w:tc>
      </w:tr>
      <w:tr w:rsidR="00AB44EB" w:rsidRPr="00AB44EB" w:rsidTr="00AB44EB">
        <w:trPr>
          <w:trHeight w:val="1305"/>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t>27</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检验科</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proofErr w:type="gramStart"/>
            <w:r w:rsidRPr="00AB44EB">
              <w:rPr>
                <w:rFonts w:ascii="宋体" w:eastAsia="宋体" w:hAnsi="宋体" w:cs="宋体" w:hint="eastAsia"/>
                <w:kern w:val="0"/>
                <w:sz w:val="18"/>
                <w:szCs w:val="18"/>
              </w:rPr>
              <w:t>髓</w:t>
            </w:r>
            <w:proofErr w:type="gramEnd"/>
            <w:r w:rsidRPr="00AB44EB">
              <w:rPr>
                <w:rFonts w:ascii="宋体" w:eastAsia="宋体" w:hAnsi="宋体" w:cs="宋体" w:hint="eastAsia"/>
                <w:kern w:val="0"/>
                <w:sz w:val="18"/>
                <w:szCs w:val="18"/>
              </w:rPr>
              <w:t>过氧化物酶检测</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主要配置要求：1.试剂方法</w:t>
            </w:r>
            <w:proofErr w:type="gramStart"/>
            <w:r w:rsidRPr="00AB44EB">
              <w:rPr>
                <w:rFonts w:ascii="宋体" w:eastAsia="宋体" w:hAnsi="宋体" w:cs="宋体" w:hint="eastAsia"/>
                <w:color w:val="000000"/>
                <w:kern w:val="0"/>
                <w:sz w:val="18"/>
                <w:szCs w:val="18"/>
              </w:rPr>
              <w:t>学要求</w:t>
            </w:r>
            <w:proofErr w:type="gramEnd"/>
            <w:r w:rsidRPr="00AB44EB">
              <w:rPr>
                <w:rFonts w:ascii="宋体" w:eastAsia="宋体" w:hAnsi="宋体" w:cs="宋体" w:hint="eastAsia"/>
                <w:color w:val="000000"/>
                <w:kern w:val="0"/>
                <w:sz w:val="18"/>
                <w:szCs w:val="18"/>
              </w:rPr>
              <w:t>为荧光免疫层析法</w:t>
            </w:r>
            <w:r w:rsidRPr="00AB44EB">
              <w:rPr>
                <w:rFonts w:ascii="宋体" w:eastAsia="宋体" w:hAnsi="宋体" w:cs="宋体" w:hint="eastAsia"/>
                <w:color w:val="000000"/>
                <w:kern w:val="0"/>
                <w:sz w:val="18"/>
                <w:szCs w:val="18"/>
              </w:rPr>
              <w:br/>
              <w:t>2.重复性：</w:t>
            </w:r>
            <w:proofErr w:type="gramStart"/>
            <w:r w:rsidRPr="00AB44EB">
              <w:rPr>
                <w:rFonts w:ascii="宋体" w:eastAsia="宋体" w:hAnsi="宋体" w:cs="宋体" w:hint="eastAsia"/>
                <w:color w:val="000000"/>
                <w:kern w:val="0"/>
                <w:sz w:val="18"/>
                <w:szCs w:val="18"/>
              </w:rPr>
              <w:t>批内变异系数</w:t>
            </w:r>
            <w:proofErr w:type="gramEnd"/>
            <w:r w:rsidRPr="00AB44EB">
              <w:rPr>
                <w:rFonts w:ascii="宋体" w:eastAsia="宋体" w:hAnsi="宋体" w:cs="宋体" w:hint="eastAsia"/>
                <w:color w:val="000000"/>
                <w:kern w:val="0"/>
                <w:sz w:val="18"/>
                <w:szCs w:val="18"/>
              </w:rPr>
              <w:t>CV≤15%</w:t>
            </w:r>
            <w:r w:rsidRPr="00AB44EB">
              <w:rPr>
                <w:rFonts w:ascii="宋体" w:eastAsia="宋体" w:hAnsi="宋体" w:cs="宋体" w:hint="eastAsia"/>
                <w:color w:val="000000"/>
                <w:kern w:val="0"/>
                <w:sz w:val="18"/>
                <w:szCs w:val="18"/>
              </w:rPr>
              <w:br/>
              <w:t>3.</w:t>
            </w:r>
            <w:proofErr w:type="gramStart"/>
            <w:r w:rsidRPr="00AB44EB">
              <w:rPr>
                <w:rFonts w:ascii="宋体" w:eastAsia="宋体" w:hAnsi="宋体" w:cs="宋体" w:hint="eastAsia"/>
                <w:color w:val="000000"/>
                <w:kern w:val="0"/>
                <w:sz w:val="18"/>
                <w:szCs w:val="18"/>
              </w:rPr>
              <w:t>批间差</w:t>
            </w:r>
            <w:proofErr w:type="gramEnd"/>
            <w:r w:rsidRPr="00AB44EB">
              <w:rPr>
                <w:rFonts w:ascii="宋体" w:eastAsia="宋体" w:hAnsi="宋体" w:cs="宋体" w:hint="eastAsia"/>
                <w:color w:val="000000"/>
                <w:kern w:val="0"/>
                <w:sz w:val="18"/>
                <w:szCs w:val="18"/>
              </w:rPr>
              <w:t>：</w:t>
            </w:r>
            <w:proofErr w:type="gramStart"/>
            <w:r w:rsidRPr="00AB44EB">
              <w:rPr>
                <w:rFonts w:ascii="宋体" w:eastAsia="宋体" w:hAnsi="宋体" w:cs="宋体" w:hint="eastAsia"/>
                <w:color w:val="000000"/>
                <w:kern w:val="0"/>
                <w:sz w:val="18"/>
                <w:szCs w:val="18"/>
              </w:rPr>
              <w:t>批间变异系数</w:t>
            </w:r>
            <w:proofErr w:type="gramEnd"/>
            <w:r w:rsidRPr="00AB44EB">
              <w:rPr>
                <w:rFonts w:ascii="宋体" w:eastAsia="宋体" w:hAnsi="宋体" w:cs="宋体" w:hint="eastAsia"/>
                <w:color w:val="000000"/>
                <w:kern w:val="0"/>
                <w:sz w:val="18"/>
                <w:szCs w:val="18"/>
              </w:rPr>
              <w:t>CV≤20%</w:t>
            </w:r>
            <w:r w:rsidRPr="00AB44EB">
              <w:rPr>
                <w:rFonts w:ascii="宋体" w:eastAsia="宋体" w:hAnsi="宋体" w:cs="宋体" w:hint="eastAsia"/>
                <w:color w:val="000000"/>
                <w:kern w:val="0"/>
                <w:sz w:val="18"/>
                <w:szCs w:val="18"/>
              </w:rPr>
              <w:br/>
              <w:t>4.线性范围:上限不低于200ng/mL</w:t>
            </w:r>
            <w:r w:rsidRPr="00AB44EB">
              <w:rPr>
                <w:rFonts w:ascii="宋体" w:eastAsia="宋体" w:hAnsi="宋体" w:cs="宋体" w:hint="eastAsia"/>
                <w:color w:val="000000"/>
                <w:kern w:val="0"/>
                <w:sz w:val="18"/>
                <w:szCs w:val="18"/>
              </w:rPr>
              <w:br/>
              <w:t>5.能够长期提供</w:t>
            </w:r>
            <w:proofErr w:type="gramStart"/>
            <w:r w:rsidRPr="00AB44EB">
              <w:rPr>
                <w:rFonts w:ascii="宋体" w:eastAsia="宋体" w:hAnsi="宋体" w:cs="宋体" w:hint="eastAsia"/>
                <w:color w:val="000000"/>
                <w:kern w:val="0"/>
                <w:sz w:val="18"/>
                <w:szCs w:val="18"/>
              </w:rPr>
              <w:t>室内质控品</w:t>
            </w:r>
            <w:proofErr w:type="gramEnd"/>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center"/>
              <w:rPr>
                <w:rFonts w:ascii="黑体" w:eastAsia="黑体" w:hAnsi="黑体" w:cs="宋体"/>
                <w:kern w:val="0"/>
                <w:sz w:val="16"/>
                <w:szCs w:val="16"/>
              </w:rPr>
            </w:pPr>
            <w:r w:rsidRPr="00AB44EB">
              <w:rPr>
                <w:rFonts w:ascii="黑体" w:eastAsia="黑体" w:hAnsi="黑体" w:cs="宋体" w:hint="eastAsia"/>
                <w:kern w:val="0"/>
                <w:sz w:val="16"/>
                <w:szCs w:val="16"/>
              </w:rPr>
              <w:t>4000人份</w:t>
            </w:r>
          </w:p>
        </w:tc>
        <w:tc>
          <w:tcPr>
            <w:tcW w:w="760" w:type="dxa"/>
            <w:tcBorders>
              <w:top w:val="nil"/>
              <w:left w:val="nil"/>
              <w:bottom w:val="single" w:sz="4" w:space="0" w:color="auto"/>
              <w:right w:val="single" w:sz="4" w:space="0" w:color="auto"/>
            </w:tcBorders>
            <w:shd w:val="clear" w:color="000000" w:fill="FFFFFF"/>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 xml:space="preserve">　</w:t>
            </w:r>
          </w:p>
        </w:tc>
      </w:tr>
      <w:tr w:rsidR="00AB44EB" w:rsidRPr="00AB44EB" w:rsidTr="00AB44EB">
        <w:trPr>
          <w:trHeight w:val="117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lastRenderedPageBreak/>
              <w:t>29</w:t>
            </w:r>
          </w:p>
        </w:tc>
        <w:tc>
          <w:tcPr>
            <w:tcW w:w="70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检验科</w:t>
            </w:r>
          </w:p>
        </w:tc>
        <w:tc>
          <w:tcPr>
            <w:tcW w:w="13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样本释放剂</w:t>
            </w:r>
          </w:p>
        </w:tc>
        <w:tc>
          <w:tcPr>
            <w:tcW w:w="520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本项目采用电感耦合等离子体质谱法，配套科室现有电感耦合等离子体质谱仪，可通过一个样本精准检测出血清中多种微量元素的含量，相比于原子吸收法，准确度更高，可检测的元素种类更多，是国家各项元素检测指南推荐的使用方法。</w:t>
            </w:r>
          </w:p>
        </w:tc>
        <w:tc>
          <w:tcPr>
            <w:tcW w:w="10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center"/>
              <w:rPr>
                <w:rFonts w:ascii="宋体" w:eastAsia="宋体" w:hAnsi="宋体" w:cs="宋体"/>
                <w:kern w:val="0"/>
                <w:sz w:val="16"/>
                <w:szCs w:val="16"/>
              </w:rPr>
            </w:pPr>
            <w:r w:rsidRPr="00AB44EB">
              <w:rPr>
                <w:rFonts w:ascii="宋体" w:eastAsia="宋体" w:hAnsi="宋体" w:cs="宋体" w:hint="eastAsia"/>
                <w:kern w:val="0"/>
                <w:sz w:val="16"/>
                <w:szCs w:val="16"/>
              </w:rPr>
              <w:t>3000人次</w:t>
            </w:r>
          </w:p>
        </w:tc>
        <w:tc>
          <w:tcPr>
            <w:tcW w:w="7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 xml:space="preserve">　</w:t>
            </w:r>
          </w:p>
        </w:tc>
      </w:tr>
      <w:tr w:rsidR="00AB44EB" w:rsidRPr="00AB44EB" w:rsidTr="00AB44EB">
        <w:trPr>
          <w:trHeight w:val="121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AB44EB" w:rsidRPr="00AB44EB" w:rsidRDefault="00AB44EB" w:rsidP="00AB44EB">
            <w:pPr>
              <w:widowControl/>
              <w:jc w:val="center"/>
              <w:rPr>
                <w:rFonts w:ascii="宋体" w:eastAsia="宋体" w:hAnsi="宋体" w:cs="宋体"/>
                <w:kern w:val="0"/>
                <w:sz w:val="18"/>
                <w:szCs w:val="18"/>
              </w:rPr>
            </w:pPr>
            <w:r w:rsidRPr="00AB44EB">
              <w:rPr>
                <w:rFonts w:ascii="宋体" w:eastAsia="宋体" w:hAnsi="宋体" w:cs="宋体" w:hint="eastAsia"/>
                <w:kern w:val="0"/>
                <w:sz w:val="18"/>
                <w:szCs w:val="18"/>
              </w:rPr>
              <w:t>35</w:t>
            </w:r>
          </w:p>
        </w:tc>
        <w:tc>
          <w:tcPr>
            <w:tcW w:w="70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检验科</w:t>
            </w:r>
          </w:p>
        </w:tc>
        <w:tc>
          <w:tcPr>
            <w:tcW w:w="13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kern w:val="0"/>
                <w:sz w:val="18"/>
                <w:szCs w:val="18"/>
              </w:rPr>
            </w:pPr>
            <w:r w:rsidRPr="00AB44EB">
              <w:rPr>
                <w:rFonts w:ascii="宋体" w:eastAsia="宋体" w:hAnsi="宋体" w:cs="宋体" w:hint="eastAsia"/>
                <w:kern w:val="0"/>
                <w:sz w:val="18"/>
                <w:szCs w:val="18"/>
              </w:rPr>
              <w:t>碘元素测定试剂盒（电感耦合等离子体质谱法）</w:t>
            </w:r>
          </w:p>
        </w:tc>
        <w:tc>
          <w:tcPr>
            <w:tcW w:w="520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本项目采用电感耦合等离子体质谱法，配套科室现有电感耦合等离子体质谱仪，可精准检测出血清中碘元素的含量，可以评估机体碘营养状态，辅助诊断碘缺乏或碘过量相关疾病，是判断碘代谢异常的重要指标</w:t>
            </w:r>
          </w:p>
        </w:tc>
        <w:tc>
          <w:tcPr>
            <w:tcW w:w="10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center"/>
              <w:rPr>
                <w:rFonts w:ascii="宋体" w:eastAsia="宋体" w:hAnsi="宋体" w:cs="宋体"/>
                <w:kern w:val="0"/>
                <w:sz w:val="16"/>
                <w:szCs w:val="16"/>
              </w:rPr>
            </w:pPr>
            <w:r w:rsidRPr="00AB44EB">
              <w:rPr>
                <w:rFonts w:ascii="宋体" w:eastAsia="宋体" w:hAnsi="宋体" w:cs="宋体" w:hint="eastAsia"/>
                <w:kern w:val="0"/>
                <w:sz w:val="16"/>
                <w:szCs w:val="16"/>
              </w:rPr>
              <w:t>1000人次</w:t>
            </w:r>
          </w:p>
        </w:tc>
        <w:tc>
          <w:tcPr>
            <w:tcW w:w="760" w:type="dxa"/>
            <w:tcBorders>
              <w:top w:val="nil"/>
              <w:left w:val="nil"/>
              <w:bottom w:val="single" w:sz="4" w:space="0" w:color="auto"/>
              <w:right w:val="single" w:sz="4" w:space="0" w:color="auto"/>
            </w:tcBorders>
            <w:shd w:val="clear" w:color="auto" w:fill="auto"/>
            <w:vAlign w:val="center"/>
            <w:hideMark/>
          </w:tcPr>
          <w:p w:rsidR="00AB44EB" w:rsidRPr="00AB44EB" w:rsidRDefault="00AB44EB" w:rsidP="00AB44EB">
            <w:pPr>
              <w:widowControl/>
              <w:jc w:val="left"/>
              <w:rPr>
                <w:rFonts w:ascii="宋体" w:eastAsia="宋体" w:hAnsi="宋体" w:cs="宋体"/>
                <w:color w:val="000000"/>
                <w:kern w:val="0"/>
                <w:sz w:val="18"/>
                <w:szCs w:val="18"/>
              </w:rPr>
            </w:pPr>
            <w:r w:rsidRPr="00AB44EB">
              <w:rPr>
                <w:rFonts w:ascii="宋体" w:eastAsia="宋体" w:hAnsi="宋体" w:cs="宋体" w:hint="eastAsia"/>
                <w:color w:val="000000"/>
                <w:kern w:val="0"/>
                <w:sz w:val="18"/>
                <w:szCs w:val="18"/>
              </w:rPr>
              <w:t xml:space="preserve">　</w:t>
            </w:r>
          </w:p>
        </w:tc>
      </w:tr>
    </w:tbl>
    <w:p w:rsidR="00BA6D32" w:rsidRPr="000F6EC8" w:rsidRDefault="00BA6D32" w:rsidP="00BA6D32">
      <w:pPr>
        <w:pStyle w:val="a7"/>
        <w:widowControl/>
        <w:shd w:val="clear" w:color="auto" w:fill="FFFFFF"/>
        <w:spacing w:line="360" w:lineRule="auto"/>
        <w:ind w:left="510" w:firstLineChars="0" w:firstLine="0"/>
        <w:jc w:val="left"/>
        <w:rPr>
          <w:rFonts w:asciiTheme="minorEastAsia" w:hAnsiTheme="minorEastAsia" w:cstheme="minorEastAsia"/>
          <w:color w:val="333333"/>
          <w:kern w:val="0"/>
          <w:sz w:val="24"/>
          <w:szCs w:val="24"/>
        </w:rPr>
      </w:pPr>
    </w:p>
    <w:p w:rsidR="00F514FB" w:rsidRDefault="00F514FB" w:rsidP="00F514FB">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二、项目采购要求</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要求的报名材料（纸质文件一份，PDF文件一份），并保证所提供的各种材料真实、有效、齐全，同时承担相应的法律责任。</w:t>
      </w:r>
    </w:p>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遴选要求：投标人须具备《中华人民共和国政府采购法》第22条规定的条件；遴选文件内容须含有但不限于下面内容，</w:t>
      </w:r>
      <w:r>
        <w:rPr>
          <w:rFonts w:asciiTheme="minorEastAsia" w:hAnsiTheme="minorEastAsia" w:cstheme="minorEastAsia" w:hint="eastAsia"/>
          <w:b/>
          <w:color w:val="000000" w:themeColor="text1"/>
          <w:kern w:val="0"/>
          <w:sz w:val="24"/>
          <w:szCs w:val="24"/>
        </w:rPr>
        <w:t>请按下列顺序装订，注明项目清单序号及名称</w:t>
      </w:r>
      <w:r>
        <w:rPr>
          <w:rFonts w:asciiTheme="minorEastAsia" w:hAnsiTheme="minorEastAsia" w:cstheme="minorEastAsia" w:hint="eastAsia"/>
          <w:color w:val="000000" w:themeColor="text1"/>
          <w:kern w:val="0"/>
          <w:sz w:val="24"/>
          <w:szCs w:val="24"/>
        </w:rPr>
        <w:t>：</w:t>
      </w:r>
    </w:p>
    <w:p w:rsidR="00F514FB" w:rsidRDefault="00F514FB" w:rsidP="00F514F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000000" w:themeColor="text1"/>
          <w:sz w:val="24"/>
          <w:szCs w:val="24"/>
        </w:rPr>
        <w:t>1、报价一览表：</w:t>
      </w:r>
      <w:r>
        <w:rPr>
          <w:rFonts w:asciiTheme="minorEastAsia" w:hAnsiTheme="minorEastAsia" w:cstheme="minorEastAsia" w:hint="eastAsia"/>
          <w:color w:val="000000" w:themeColor="text1"/>
          <w:kern w:val="0"/>
          <w:sz w:val="24"/>
          <w:szCs w:val="24"/>
        </w:rPr>
        <w:t>所投产品名称，规格型号（规格型号须与所投产品注册证</w:t>
      </w:r>
      <w:r>
        <w:rPr>
          <w:rFonts w:asciiTheme="minorEastAsia" w:hAnsiTheme="minorEastAsia" w:cstheme="minorEastAsia" w:hint="eastAsia"/>
          <w:color w:val="333333"/>
          <w:kern w:val="0"/>
          <w:sz w:val="24"/>
          <w:szCs w:val="24"/>
        </w:rPr>
        <w:t>或备注凭证一致）、单价、生产厂家（品牌）、注册证号、供应商名称、联系人姓名及联系方式、邮箱等。</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w:t>
      </w:r>
      <w:bookmarkStart w:id="3" w:name="_Hlk107847716"/>
      <w:r>
        <w:rPr>
          <w:rFonts w:asciiTheme="minorEastAsia" w:hAnsiTheme="minorEastAsia" w:cstheme="minorEastAsia" w:hint="eastAsia"/>
          <w:color w:val="333333"/>
          <w:kern w:val="0"/>
          <w:sz w:val="24"/>
          <w:szCs w:val="24"/>
        </w:rPr>
        <w:t>企业信用承诺书（</w:t>
      </w:r>
      <w:r>
        <w:rPr>
          <w:rFonts w:asciiTheme="minorEastAsia" w:hAnsiTheme="minorEastAsia" w:cstheme="minorEastAsia" w:hint="eastAsia"/>
          <w:b/>
          <w:color w:val="333333"/>
          <w:kern w:val="0"/>
          <w:sz w:val="24"/>
          <w:szCs w:val="24"/>
        </w:rPr>
        <w:t>请填写附件1</w:t>
      </w:r>
      <w:r>
        <w:rPr>
          <w:rFonts w:asciiTheme="minorEastAsia" w:hAnsiTheme="minorEastAsia" w:cstheme="minorEastAsia" w:hint="eastAsia"/>
          <w:color w:val="333333"/>
          <w:kern w:val="0"/>
          <w:sz w:val="24"/>
          <w:szCs w:val="24"/>
        </w:rPr>
        <w:t>）</w:t>
      </w:r>
    </w:p>
    <w:bookmarkEnd w:id="3"/>
    <w:p w:rsidR="00F514FB" w:rsidRDefault="00F514FB" w:rsidP="00F514F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333333"/>
          <w:kern w:val="0"/>
          <w:sz w:val="24"/>
          <w:szCs w:val="24"/>
        </w:rPr>
        <w:t>3、产品彩页、产品说明，注册证或备案凭证并附一</w:t>
      </w:r>
      <w:r>
        <w:rPr>
          <w:rFonts w:asciiTheme="minorEastAsia" w:hAnsiTheme="minorEastAsia" w:cstheme="minorEastAsia" w:hint="eastAsia"/>
          <w:color w:val="000000" w:themeColor="text1"/>
          <w:kern w:val="0"/>
          <w:sz w:val="24"/>
          <w:szCs w:val="24"/>
        </w:rPr>
        <w:t>份查询注册证时的药监部门网站截图（盖公章）。</w:t>
      </w:r>
    </w:p>
    <w:p w:rsidR="00F514FB" w:rsidRDefault="00F514FB" w:rsidP="00F514FB">
      <w:pPr>
        <w:widowControl/>
        <w:shd w:val="clear" w:color="auto" w:fill="FFFFFF"/>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00000" w:themeColor="text1"/>
          <w:sz w:val="24"/>
          <w:szCs w:val="24"/>
        </w:rPr>
        <w:t>4、产品中标平台截图，截</w:t>
      </w:r>
      <w:proofErr w:type="gramStart"/>
      <w:r>
        <w:rPr>
          <w:rFonts w:asciiTheme="minorEastAsia" w:hAnsiTheme="minorEastAsia" w:cstheme="minorEastAsia" w:hint="eastAsia"/>
          <w:color w:val="000000" w:themeColor="text1"/>
          <w:sz w:val="24"/>
          <w:szCs w:val="24"/>
        </w:rPr>
        <w:t>图信息</w:t>
      </w:r>
      <w:proofErr w:type="gramEnd"/>
      <w:r>
        <w:rPr>
          <w:rFonts w:asciiTheme="minorEastAsia" w:hAnsiTheme="minorEastAsia" w:cstheme="minorEastAsia" w:hint="eastAsia"/>
          <w:color w:val="000000" w:themeColor="text1"/>
          <w:sz w:val="24"/>
          <w:szCs w:val="24"/>
        </w:rPr>
        <w:t>必须包含：产品编码、产品名称、</w:t>
      </w:r>
      <w:r>
        <w:rPr>
          <w:rFonts w:asciiTheme="minorEastAsia" w:hAnsiTheme="minorEastAsia" w:cstheme="minorEastAsia" w:hint="eastAsia"/>
          <w:sz w:val="24"/>
          <w:szCs w:val="24"/>
        </w:rPr>
        <w:t>注册证号、规格型号、单位、价格、品牌（必须截全）。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5、报价表，内容包含：（</w:t>
      </w:r>
      <w:r>
        <w:rPr>
          <w:rFonts w:asciiTheme="minorEastAsia" w:hAnsiTheme="minorEastAsia" w:cstheme="minorEastAsia" w:hint="eastAsia"/>
          <w:b/>
          <w:color w:val="333333"/>
          <w:kern w:val="0"/>
          <w:sz w:val="24"/>
          <w:szCs w:val="24"/>
        </w:rPr>
        <w:t>见附件2，可单独收费耗材的厂家必须提供27位国家码</w:t>
      </w:r>
      <w:r>
        <w:rPr>
          <w:rFonts w:asciiTheme="minorEastAsia" w:hAnsiTheme="minorEastAsia" w:cstheme="minorEastAsia" w:hint="eastAsia"/>
          <w:color w:val="333333"/>
          <w:kern w:val="0"/>
          <w:sz w:val="24"/>
          <w:szCs w:val="24"/>
        </w:rPr>
        <w:t>）</w:t>
      </w:r>
      <w:r>
        <w:rPr>
          <w:rFonts w:ascii="宋体" w:eastAsia="宋体" w:hAnsi="宋体" w:hint="eastAsia"/>
          <w:szCs w:val="21"/>
        </w:rPr>
        <w:t>（</w:t>
      </w:r>
      <w:r>
        <w:rPr>
          <w:rFonts w:ascii="宋体" w:eastAsia="宋体" w:hAnsi="宋体" w:hint="eastAsia"/>
          <w:b/>
          <w:bCs/>
          <w:szCs w:val="21"/>
        </w:rPr>
        <w:t>单独excel电子文件一份</w:t>
      </w:r>
      <w:r>
        <w:rPr>
          <w:rFonts w:ascii="宋体" w:eastAsia="宋体" w:hAnsi="宋体" w:hint="eastAsia"/>
          <w:szCs w:val="21"/>
        </w:rPr>
        <w:t>，</w:t>
      </w:r>
      <w:proofErr w:type="gramStart"/>
      <w:r>
        <w:rPr>
          <w:rFonts w:ascii="宋体" w:eastAsia="宋体" w:hAnsi="宋体" w:hint="eastAsia"/>
          <w:szCs w:val="21"/>
        </w:rPr>
        <w:t>同整体</w:t>
      </w:r>
      <w:proofErr w:type="spellStart"/>
      <w:proofErr w:type="gramEnd"/>
      <w:r>
        <w:rPr>
          <w:rFonts w:ascii="宋体" w:eastAsia="宋体" w:hAnsi="宋体" w:hint="eastAsia"/>
          <w:szCs w:val="21"/>
        </w:rPr>
        <w:t>pdf</w:t>
      </w:r>
      <w:proofErr w:type="spellEnd"/>
      <w:r>
        <w:rPr>
          <w:rFonts w:ascii="宋体" w:eastAsia="宋体" w:hAnsi="宋体" w:hint="eastAsia"/>
          <w:szCs w:val="21"/>
        </w:rPr>
        <w:t>文件一起发邮件）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6、供应商资质，承诺中选后提供产品授权、厂家资质（若有中间级经销单位，需提供其授权书）</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7、法人给业务员的授权书，附法人和业务员的身份证复印件。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8、其他医院（以省内三甲医院为主）合同复印件或相关发票（至少3家）。</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lastRenderedPageBreak/>
        <w:t>9、用户名单、采购时间及联系人（部门）。医院有权随机抽取一家医院进行调查，如发现虚假信息作无效报名处理。</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10、售后服务承诺，送货及时性及响应承诺等。</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11、遴选/谈判材料真实性及购销廉洁声明（</w:t>
      </w:r>
      <w:r>
        <w:rPr>
          <w:rFonts w:asciiTheme="minorEastAsia" w:hAnsiTheme="minorEastAsia" w:cstheme="minorEastAsia" w:hint="eastAsia"/>
          <w:b/>
          <w:color w:val="333333"/>
          <w:kern w:val="0"/>
          <w:sz w:val="24"/>
          <w:szCs w:val="24"/>
        </w:rPr>
        <w:t>见附件3</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请将上述所有文件每页加盖公司公章后，扫描制作成一份</w:t>
      </w:r>
      <w:proofErr w:type="spellStart"/>
      <w:r>
        <w:rPr>
          <w:rFonts w:asciiTheme="minorEastAsia" w:hAnsiTheme="minorEastAsia" w:cstheme="minorEastAsia" w:hint="eastAsia"/>
          <w:color w:val="333333"/>
          <w:kern w:val="0"/>
          <w:sz w:val="24"/>
          <w:szCs w:val="24"/>
        </w:rPr>
        <w:t>pdf</w:t>
      </w:r>
      <w:proofErr w:type="spellEnd"/>
      <w:r>
        <w:rPr>
          <w:rFonts w:asciiTheme="minorEastAsia" w:hAnsiTheme="minorEastAsia" w:cstheme="minorEastAsia" w:hint="eastAsia"/>
          <w:color w:val="333333"/>
          <w:kern w:val="0"/>
          <w:sz w:val="24"/>
          <w:szCs w:val="24"/>
        </w:rPr>
        <w:t>文件，以产品名称+报名单位+品牌命名，发送至下述相应联系人邮箱，一份纸质</w:t>
      </w:r>
      <w:proofErr w:type="gramStart"/>
      <w:r>
        <w:rPr>
          <w:rFonts w:asciiTheme="minorEastAsia" w:hAnsiTheme="minorEastAsia" w:cstheme="minorEastAsia" w:hint="eastAsia"/>
          <w:color w:val="333333"/>
          <w:kern w:val="0"/>
          <w:sz w:val="24"/>
          <w:szCs w:val="24"/>
        </w:rPr>
        <w:t>版材料</w:t>
      </w:r>
      <w:proofErr w:type="gramEnd"/>
      <w:r>
        <w:rPr>
          <w:rFonts w:asciiTheme="minorEastAsia" w:hAnsiTheme="minorEastAsia" w:cstheme="minorEastAsia" w:hint="eastAsia"/>
          <w:color w:val="333333"/>
          <w:kern w:val="0"/>
          <w:sz w:val="24"/>
          <w:szCs w:val="24"/>
        </w:rPr>
        <w:t>交至采购中心403办公室夏老师。</w:t>
      </w:r>
      <w:r>
        <w:rPr>
          <w:rFonts w:asciiTheme="minorEastAsia" w:hAnsiTheme="minorEastAsia" w:cstheme="minorEastAsia" w:hint="eastAsia"/>
          <w:b/>
          <w:color w:val="333333"/>
          <w:kern w:val="0"/>
          <w:sz w:val="24"/>
          <w:szCs w:val="24"/>
        </w:rPr>
        <w:t>报名资料需</w:t>
      </w:r>
      <w:bookmarkStart w:id="4" w:name="OLE_LINK2"/>
      <w:bookmarkStart w:id="5" w:name="OLE_LINK1"/>
      <w:r>
        <w:rPr>
          <w:rFonts w:asciiTheme="minorEastAsia" w:hAnsiTheme="minorEastAsia" w:cstheme="minorEastAsia" w:hint="eastAsia"/>
          <w:b/>
          <w:color w:val="333333"/>
          <w:kern w:val="0"/>
          <w:sz w:val="24"/>
          <w:szCs w:val="24"/>
        </w:rPr>
        <w:t>现场</w:t>
      </w:r>
      <w:bookmarkEnd w:id="4"/>
      <w:bookmarkEnd w:id="5"/>
      <w:r>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若因报名材料未及时提交、未按照本清单内容递交或</w:t>
      </w:r>
      <w:proofErr w:type="gramStart"/>
      <w:r>
        <w:rPr>
          <w:rFonts w:asciiTheme="minorEastAsia" w:hAnsiTheme="minorEastAsia" w:cstheme="minorEastAsia" w:hint="eastAsia"/>
          <w:color w:val="333333"/>
          <w:kern w:val="0"/>
          <w:sz w:val="24"/>
          <w:szCs w:val="24"/>
        </w:rPr>
        <w:t>未现场</w:t>
      </w:r>
      <w:proofErr w:type="gramEnd"/>
      <w:r>
        <w:rPr>
          <w:rFonts w:asciiTheme="minorEastAsia" w:hAnsiTheme="minorEastAsia" w:cstheme="minorEastAsia" w:hint="eastAsia"/>
          <w:color w:val="333333"/>
          <w:kern w:val="0"/>
          <w:sz w:val="24"/>
          <w:szCs w:val="24"/>
        </w:rPr>
        <w:t>确认，</w:t>
      </w:r>
      <w:bookmarkStart w:id="6" w:name="OLE_LINK3"/>
      <w:r>
        <w:rPr>
          <w:rFonts w:asciiTheme="minorEastAsia" w:hAnsiTheme="minorEastAsia" w:cstheme="minorEastAsia" w:hint="eastAsia"/>
          <w:color w:val="333333"/>
          <w:kern w:val="0"/>
          <w:sz w:val="24"/>
          <w:szCs w:val="24"/>
        </w:rPr>
        <w:t>由供应商自行承担相应后果，视为自动放弃。</w:t>
      </w:r>
      <w:bookmarkEnd w:id="6"/>
    </w:p>
    <w:p w:rsidR="00F514FB" w:rsidRDefault="00F514FB" w:rsidP="00F514F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联系人邮箱：</w:t>
      </w:r>
      <w:hyperlink r:id="rId6" w:history="1">
        <w:r>
          <w:rPr>
            <w:rStyle w:val="a8"/>
            <w:rFonts w:asciiTheme="minorEastAsia" w:hAnsiTheme="minorEastAsia" w:cstheme="minorEastAsia" w:hint="eastAsia"/>
            <w:kern w:val="0"/>
            <w:sz w:val="24"/>
            <w:szCs w:val="24"/>
          </w:rPr>
          <w:t>YDFYCGZX@126.com</w:t>
        </w:r>
      </w:hyperlink>
    </w:p>
    <w:p w:rsidR="00F514FB" w:rsidRDefault="00F514FB" w:rsidP="00F514FB">
      <w:pPr>
        <w:pStyle w:val="a0"/>
        <w:ind w:firstLineChars="200" w:firstLine="480"/>
        <w:rPr>
          <w:rFonts w:asciiTheme="minorHAnsi" w:hAnsiTheme="minorHAnsi"/>
          <w:szCs w:val="22"/>
        </w:rPr>
      </w:pPr>
      <w:r>
        <w:rPr>
          <w:rFonts w:asciiTheme="minorEastAsia" w:hAnsiTheme="minorEastAsia" w:cstheme="minorEastAsia" w:hint="eastAsia"/>
          <w:color w:val="0D0D0D"/>
          <w:kern w:val="0"/>
          <w:sz w:val="24"/>
        </w:rPr>
        <w:t>报名截止时间：</w:t>
      </w:r>
      <w:r w:rsidRPr="00931B96">
        <w:rPr>
          <w:rFonts w:asciiTheme="minorEastAsia" w:hAnsiTheme="minorEastAsia" w:cstheme="minorEastAsia" w:hint="eastAsia"/>
          <w:color w:val="0D0D0D"/>
          <w:kern w:val="0"/>
          <w:sz w:val="24"/>
        </w:rPr>
        <w:t>202</w:t>
      </w:r>
      <w:r w:rsidR="00931B96" w:rsidRPr="00931B96">
        <w:rPr>
          <w:rFonts w:asciiTheme="minorEastAsia" w:hAnsiTheme="minorEastAsia" w:cstheme="minorEastAsia" w:hint="eastAsia"/>
          <w:color w:val="0D0D0D"/>
          <w:kern w:val="0"/>
          <w:sz w:val="24"/>
        </w:rPr>
        <w:t>6</w:t>
      </w:r>
      <w:r w:rsidRPr="00931B96">
        <w:rPr>
          <w:rFonts w:asciiTheme="minorEastAsia" w:hAnsiTheme="minorEastAsia" w:cstheme="minorEastAsia" w:hint="eastAsia"/>
          <w:color w:val="0D0D0D"/>
          <w:kern w:val="0"/>
          <w:sz w:val="24"/>
        </w:rPr>
        <w:t>年</w:t>
      </w:r>
      <w:r w:rsidR="00381513">
        <w:rPr>
          <w:rFonts w:asciiTheme="minorEastAsia" w:hAnsiTheme="minorEastAsia" w:cstheme="minorEastAsia" w:hint="eastAsia"/>
          <w:color w:val="0D0D0D"/>
          <w:kern w:val="0"/>
          <w:sz w:val="24"/>
        </w:rPr>
        <w:t>3</w:t>
      </w:r>
      <w:r w:rsidRPr="00931B96">
        <w:rPr>
          <w:rFonts w:asciiTheme="minorEastAsia" w:hAnsiTheme="minorEastAsia" w:cstheme="minorEastAsia" w:hint="eastAsia"/>
          <w:color w:val="0D0D0D"/>
          <w:kern w:val="0"/>
          <w:sz w:val="24"/>
        </w:rPr>
        <w:t>月</w:t>
      </w:r>
      <w:r w:rsidR="00931B96" w:rsidRPr="00931B96">
        <w:rPr>
          <w:rFonts w:asciiTheme="minorEastAsia" w:hAnsiTheme="minorEastAsia" w:cstheme="minorEastAsia" w:hint="eastAsia"/>
          <w:color w:val="0D0D0D"/>
          <w:kern w:val="0"/>
          <w:sz w:val="24"/>
        </w:rPr>
        <w:t>2</w:t>
      </w:r>
      <w:r w:rsidR="000B6E03">
        <w:rPr>
          <w:rFonts w:asciiTheme="minorEastAsia" w:hAnsiTheme="minorEastAsia" w:cstheme="minorEastAsia" w:hint="eastAsia"/>
          <w:color w:val="0D0D0D"/>
          <w:kern w:val="0"/>
          <w:sz w:val="24"/>
        </w:rPr>
        <w:t>3</w:t>
      </w:r>
      <w:r w:rsidRPr="00931B96">
        <w:rPr>
          <w:rFonts w:asciiTheme="minorEastAsia" w:hAnsiTheme="minorEastAsia" w:cstheme="minorEastAsia" w:hint="eastAsia"/>
          <w:color w:val="333333"/>
          <w:kern w:val="0"/>
          <w:sz w:val="24"/>
        </w:rPr>
        <w:t>日</w:t>
      </w:r>
    </w:p>
    <w:p w:rsidR="00F514FB" w:rsidRDefault="00F514FB" w:rsidP="00F514FB">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三</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rsidR="00F514FB" w:rsidRDefault="00F514FB" w:rsidP="00F514F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3、供应商被“信用中国”网站（www.creditchina.gov.cn）、“中国政府采购网"(www.ccgp.gov.cn)列入失信被执行人、重大税收违法案件当事人名单、政府采购严重违法失信行为记录名单。</w:t>
      </w:r>
    </w:p>
    <w:p w:rsidR="00F514FB" w:rsidRDefault="00F514FB" w:rsidP="00F514FB">
      <w:pPr>
        <w:widowControl/>
        <w:shd w:val="clear" w:color="auto" w:fill="FFFFFF"/>
        <w:spacing w:line="360" w:lineRule="auto"/>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四、本项目</w:t>
      </w:r>
      <w:r>
        <w:rPr>
          <w:rFonts w:asciiTheme="minorEastAsia" w:hAnsiTheme="minorEastAsia" w:cstheme="minorEastAsia" w:hint="eastAsia"/>
          <w:b/>
          <w:color w:val="333333"/>
          <w:kern w:val="0"/>
          <w:sz w:val="24"/>
          <w:szCs w:val="24"/>
          <w:u w:val="single"/>
        </w:rPr>
        <w:t>不接受</w:t>
      </w:r>
      <w:r>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rsidR="00F514FB" w:rsidRDefault="00F514FB" w:rsidP="00F514FB">
      <w:pPr>
        <w:widowControl/>
        <w:shd w:val="clear" w:color="auto" w:fill="FFFFFF"/>
        <w:spacing w:line="360" w:lineRule="auto"/>
        <w:jc w:val="left"/>
        <w:rPr>
          <w:rFonts w:asciiTheme="minorEastAsia" w:hAnsiTheme="minorEastAsia" w:cstheme="minorEastAsia"/>
          <w:color w:val="333333"/>
          <w:kern w:val="0"/>
          <w:sz w:val="24"/>
          <w:szCs w:val="24"/>
        </w:rPr>
      </w:pPr>
      <w:r>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rsidR="00F514FB" w:rsidRDefault="00F514FB" w:rsidP="00F514FB">
      <w:pPr>
        <w:widowControl/>
        <w:shd w:val="clear" w:color="auto" w:fill="FFFFFF"/>
        <w:spacing w:line="360" w:lineRule="auto"/>
        <w:rPr>
          <w:rFonts w:asciiTheme="minorEastAsia" w:hAnsiTheme="minorEastAsia" w:cstheme="minorEastAsia"/>
          <w:b/>
          <w:color w:val="333333"/>
          <w:kern w:val="0"/>
          <w:sz w:val="24"/>
          <w:szCs w:val="24"/>
        </w:rPr>
      </w:pPr>
      <w:r>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开标相关信息：</w:t>
      </w:r>
    </w:p>
    <w:p w:rsidR="00F514FB" w:rsidRDefault="00F514FB" w:rsidP="00F514FB">
      <w:pPr>
        <w:widowControl/>
        <w:shd w:val="clear" w:color="auto" w:fill="FFFFFF"/>
        <w:spacing w:line="360" w:lineRule="auto"/>
        <w:ind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请于院内公开遴选前十分钟带遴选文件与样品</w:t>
      </w:r>
      <w:r>
        <w:rPr>
          <w:rFonts w:asciiTheme="minorEastAsia" w:hAnsiTheme="minorEastAsia" w:cstheme="minorEastAsia" w:hint="eastAsia"/>
          <w:color w:val="000000" w:themeColor="text1"/>
          <w:kern w:val="0"/>
          <w:sz w:val="24"/>
          <w:szCs w:val="24"/>
        </w:rPr>
        <w:t>一份</w:t>
      </w:r>
      <w:r>
        <w:rPr>
          <w:rFonts w:asciiTheme="minorEastAsia" w:hAnsiTheme="minorEastAsia" w:cstheme="minorEastAsia" w:hint="eastAsia"/>
          <w:kern w:val="0"/>
          <w:sz w:val="24"/>
          <w:szCs w:val="24"/>
        </w:rPr>
        <w:t>（密封盖章）送至现场</w:t>
      </w:r>
      <w:r>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地点：扬州大学附属医院西区医院，具体会议室另行通知，逾期将不予接收。</w:t>
      </w:r>
    </w:p>
    <w:p w:rsidR="00F514FB" w:rsidRDefault="00F514FB" w:rsidP="00F514FB">
      <w:pPr>
        <w:widowControl/>
        <w:shd w:val="clear" w:color="auto" w:fill="FFFFFF"/>
        <w:spacing w:line="360" w:lineRule="auto"/>
        <w:ind w:left="479"/>
        <w:rPr>
          <w:rFonts w:asciiTheme="minorEastAsia" w:hAnsiTheme="minorEastAsia" w:cstheme="minorEastAsia"/>
          <w:color w:val="333333"/>
          <w:kern w:val="0"/>
          <w:sz w:val="24"/>
          <w:szCs w:val="24"/>
        </w:rPr>
      </w:pPr>
      <w:r>
        <w:rPr>
          <w:rFonts w:asciiTheme="minorEastAsia" w:hAnsiTheme="minorEastAsia" w:cstheme="minorEastAsia" w:hint="eastAsia"/>
          <w:color w:val="0D0D0D"/>
          <w:kern w:val="0"/>
          <w:sz w:val="24"/>
          <w:szCs w:val="24"/>
        </w:rPr>
        <w:t>遴选时间：</w:t>
      </w:r>
      <w:bookmarkStart w:id="7" w:name="OLE_LINK6"/>
      <w:r>
        <w:rPr>
          <w:rFonts w:asciiTheme="minorEastAsia" w:hAnsiTheme="minorEastAsia" w:cstheme="minorEastAsia" w:hint="eastAsia"/>
          <w:color w:val="0D0D0D"/>
          <w:kern w:val="0"/>
          <w:sz w:val="24"/>
          <w:szCs w:val="24"/>
        </w:rPr>
        <w:t>另行通知</w:t>
      </w:r>
      <w:bookmarkEnd w:id="7"/>
      <w:r>
        <w:rPr>
          <w:rFonts w:asciiTheme="minorEastAsia" w:hAnsiTheme="minorEastAsia" w:cstheme="minorEastAsia" w:hint="eastAsia"/>
          <w:color w:val="0D0D0D"/>
          <w:kern w:val="0"/>
          <w:sz w:val="24"/>
          <w:szCs w:val="24"/>
        </w:rPr>
        <w:t>（北京时间）</w:t>
      </w:r>
    </w:p>
    <w:p w:rsidR="00F514FB" w:rsidRDefault="00F514FB" w:rsidP="00F514F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D0D0D"/>
          <w:kern w:val="0"/>
          <w:sz w:val="24"/>
          <w:szCs w:val="24"/>
        </w:rPr>
        <w:t>采购</w:t>
      </w:r>
      <w:r>
        <w:rPr>
          <w:rFonts w:asciiTheme="minorEastAsia" w:hAnsiTheme="minorEastAsia" w:cstheme="minorEastAsia" w:hint="eastAsia"/>
          <w:sz w:val="24"/>
          <w:szCs w:val="24"/>
        </w:rPr>
        <w:t>联系人及电话：0514-82099</w:t>
      </w:r>
      <w:r w:rsidR="00E055E2">
        <w:rPr>
          <w:rFonts w:asciiTheme="minorEastAsia" w:hAnsiTheme="minorEastAsia" w:cstheme="minorEastAsia" w:hint="eastAsia"/>
          <w:sz w:val="24"/>
          <w:szCs w:val="24"/>
        </w:rPr>
        <w:t>706</w:t>
      </w:r>
      <w:r>
        <w:rPr>
          <w:rFonts w:asciiTheme="minorEastAsia" w:hAnsiTheme="minorEastAsia" w:cstheme="minorEastAsia" w:hint="eastAsia"/>
          <w:sz w:val="24"/>
          <w:szCs w:val="24"/>
        </w:rPr>
        <w:t xml:space="preserve"> </w:t>
      </w:r>
      <w:proofErr w:type="gramStart"/>
      <w:r w:rsidR="00931B96">
        <w:rPr>
          <w:rFonts w:asciiTheme="minorEastAsia" w:hAnsiTheme="minorEastAsia" w:cstheme="minorEastAsia" w:hint="eastAsia"/>
          <w:sz w:val="24"/>
          <w:szCs w:val="24"/>
        </w:rPr>
        <w:t>於</w:t>
      </w:r>
      <w:proofErr w:type="gramEnd"/>
      <w:r>
        <w:rPr>
          <w:rFonts w:asciiTheme="minorEastAsia" w:hAnsiTheme="minorEastAsia" w:cstheme="minorEastAsia" w:hint="eastAsia"/>
          <w:sz w:val="24"/>
          <w:szCs w:val="24"/>
        </w:rPr>
        <w:t>老师</w:t>
      </w:r>
    </w:p>
    <w:p w:rsidR="00F514FB" w:rsidRDefault="00F514FB" w:rsidP="00F514F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地址：扬州市邗江中路368号扬大附院采购中心（行政楼40</w:t>
      </w:r>
      <w:r w:rsidR="00931B96">
        <w:rPr>
          <w:rFonts w:asciiTheme="minorEastAsia" w:hAnsiTheme="minorEastAsia" w:cstheme="minorEastAsia" w:hint="eastAsia"/>
          <w:sz w:val="24"/>
          <w:szCs w:val="24"/>
        </w:rPr>
        <w:t>6</w:t>
      </w:r>
      <w:r>
        <w:rPr>
          <w:rFonts w:asciiTheme="minorEastAsia" w:hAnsiTheme="minorEastAsia" w:cstheme="minorEastAsia" w:hint="eastAsia"/>
          <w:sz w:val="24"/>
          <w:szCs w:val="24"/>
        </w:rPr>
        <w:t>室）</w:t>
      </w:r>
    </w:p>
    <w:p w:rsidR="00EC373B"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4E4680"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EC373B" w:rsidRDefault="004E4680"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rsidR="00EC373B" w:rsidRPr="00873EF6" w:rsidRDefault="00EC373B" w:rsidP="00EC373B">
      <w:pPr>
        <w:widowControl/>
        <w:shd w:val="clear" w:color="auto" w:fill="FFFFFF"/>
        <w:spacing w:line="360" w:lineRule="auto"/>
        <w:ind w:firstLine="480"/>
        <w:jc w:val="center"/>
        <w:rPr>
          <w:rFonts w:asciiTheme="minorEastAsia" w:hAnsiTheme="minorEastAsia" w:cstheme="minor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931B96">
        <w:rPr>
          <w:rFonts w:asciiTheme="minorEastAsia" w:hAnsiTheme="minorEastAsia" w:cstheme="minorEastAsia" w:hint="eastAsia"/>
          <w:b/>
          <w:kern w:val="0"/>
          <w:sz w:val="24"/>
          <w:szCs w:val="24"/>
        </w:rPr>
        <w:t>202</w:t>
      </w:r>
      <w:r w:rsidR="00931B96" w:rsidRPr="00931B96">
        <w:rPr>
          <w:rFonts w:asciiTheme="minorEastAsia" w:hAnsiTheme="minorEastAsia" w:cstheme="minorEastAsia" w:hint="eastAsia"/>
          <w:b/>
          <w:kern w:val="0"/>
          <w:sz w:val="24"/>
          <w:szCs w:val="24"/>
        </w:rPr>
        <w:t>6</w:t>
      </w:r>
      <w:r w:rsidRPr="00931B96">
        <w:rPr>
          <w:rFonts w:asciiTheme="minorEastAsia" w:hAnsiTheme="minorEastAsia" w:cstheme="minorEastAsia" w:hint="eastAsia"/>
          <w:b/>
          <w:kern w:val="0"/>
          <w:sz w:val="24"/>
          <w:szCs w:val="24"/>
        </w:rPr>
        <w:t>年</w:t>
      </w:r>
      <w:r w:rsidR="00381513">
        <w:rPr>
          <w:rFonts w:asciiTheme="minorEastAsia" w:hAnsiTheme="minorEastAsia" w:cstheme="minorEastAsia" w:hint="eastAsia"/>
          <w:b/>
          <w:kern w:val="0"/>
          <w:sz w:val="24"/>
          <w:szCs w:val="24"/>
        </w:rPr>
        <w:t>3</w:t>
      </w:r>
      <w:r w:rsidRPr="00931B96">
        <w:rPr>
          <w:rFonts w:asciiTheme="minorEastAsia" w:hAnsiTheme="minorEastAsia" w:cstheme="minorEastAsia" w:hint="eastAsia"/>
          <w:b/>
          <w:kern w:val="0"/>
          <w:sz w:val="24"/>
          <w:szCs w:val="24"/>
        </w:rPr>
        <w:t>月</w:t>
      </w:r>
      <w:r w:rsidR="00381513">
        <w:rPr>
          <w:rFonts w:asciiTheme="minorEastAsia" w:hAnsiTheme="minorEastAsia" w:cstheme="minorEastAsia" w:hint="eastAsia"/>
          <w:b/>
          <w:kern w:val="0"/>
          <w:sz w:val="24"/>
          <w:szCs w:val="24"/>
        </w:rPr>
        <w:t>16</w:t>
      </w:r>
      <w:r w:rsidRPr="00931B96">
        <w:rPr>
          <w:rFonts w:asciiTheme="minorEastAsia" w:hAnsiTheme="minorEastAsia" w:cstheme="minorEastAsia" w:hint="eastAsia"/>
          <w:b/>
          <w:kern w:val="0"/>
          <w:sz w:val="24"/>
          <w:szCs w:val="24"/>
        </w:rPr>
        <w:t>日</w:t>
      </w:r>
    </w:p>
    <w:p w:rsidR="00EC373B" w:rsidRDefault="00EC373B" w:rsidP="00EC373B">
      <w:pPr>
        <w:pStyle w:val="a7"/>
        <w:adjustRightInd w:val="0"/>
        <w:spacing w:before="160" w:after="160"/>
        <w:ind w:firstLine="640"/>
        <w:contextualSpacing/>
        <w:rPr>
          <w:rFonts w:ascii="方正仿宋_GBK" w:eastAsia="方正仿宋_GBK"/>
          <w:b/>
          <w:sz w:val="32"/>
        </w:rPr>
      </w:pPr>
      <w:bookmarkStart w:id="8"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rsidR="00EC373B" w:rsidRPr="002129DA" w:rsidRDefault="00EC373B" w:rsidP="00EC373B">
      <w:pPr>
        <w:pStyle w:val="a7"/>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074"/>
        <w:gridCol w:w="2074"/>
        <w:gridCol w:w="2074"/>
        <w:gridCol w:w="2074"/>
      </w:tblGrid>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Default="00EC373B" w:rsidP="00AE2927">
            <w:pPr>
              <w:pStyle w:val="a7"/>
              <w:adjustRightInd w:val="0"/>
              <w:spacing w:line="360" w:lineRule="exact"/>
              <w:ind w:firstLineChars="100" w:firstLine="241"/>
              <w:contextualSpacing/>
              <w:rPr>
                <w:b/>
                <w:sz w:val="24"/>
              </w:rPr>
            </w:pPr>
            <w:r w:rsidRPr="00B02227">
              <w:rPr>
                <w:rFonts w:hint="eastAsia"/>
                <w:b/>
                <w:sz w:val="24"/>
              </w:rPr>
              <w:t>统一社会</w:t>
            </w:r>
          </w:p>
          <w:p w:rsidR="00EC373B" w:rsidRPr="00B02227" w:rsidRDefault="00EC373B" w:rsidP="00AE2927">
            <w:pPr>
              <w:pStyle w:val="a7"/>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p>
          <w:p w:rsidR="00EC373B" w:rsidRPr="00B02227" w:rsidRDefault="00EC373B" w:rsidP="00AE2927">
            <w:pPr>
              <w:adjustRightInd w:val="0"/>
              <w:spacing w:line="360" w:lineRule="exact"/>
              <w:ind w:firstLineChars="100" w:firstLine="241"/>
              <w:contextualSpacing/>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Default="00EC373B" w:rsidP="00AE2927">
            <w:pPr>
              <w:adjustRightInd w:val="0"/>
              <w:spacing w:line="360" w:lineRule="exact"/>
              <w:contextualSpacing/>
              <w:jc w:val="center"/>
              <w:rPr>
                <w:b/>
                <w:sz w:val="24"/>
              </w:rPr>
            </w:pPr>
            <w:r w:rsidRPr="00B02227">
              <w:rPr>
                <w:rFonts w:hint="eastAsia"/>
                <w:b/>
                <w:sz w:val="24"/>
              </w:rPr>
              <w:t>诚信档案</w:t>
            </w:r>
          </w:p>
          <w:p w:rsidR="00EC373B" w:rsidRPr="002129DA" w:rsidRDefault="00EC373B" w:rsidP="00AE29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rsidR="00EC373B" w:rsidRPr="005324C0" w:rsidRDefault="00EC373B" w:rsidP="00AE29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rsidR="00EC373B" w:rsidRPr="005324C0" w:rsidRDefault="00EC373B" w:rsidP="00AE2927">
            <w:pPr>
              <w:spacing w:line="440" w:lineRule="exact"/>
              <w:rPr>
                <w:sz w:val="24"/>
              </w:rPr>
            </w:pPr>
          </w:p>
          <w:p w:rsidR="00EC373B" w:rsidRPr="002129DA" w:rsidRDefault="00EC373B" w:rsidP="00AE2927">
            <w:pPr>
              <w:pStyle w:val="a7"/>
              <w:adjustRightInd w:val="0"/>
              <w:spacing w:line="360" w:lineRule="exact"/>
              <w:ind w:firstLine="560"/>
              <w:contextualSpacing/>
              <w:rPr>
                <w:rFonts w:ascii="方正仿宋_GBK" w:eastAsia="方正仿宋_GBK"/>
                <w:sz w:val="28"/>
              </w:rPr>
            </w:pPr>
          </w:p>
          <w:p w:rsidR="00EC373B" w:rsidRPr="00B02227" w:rsidRDefault="00EC373B" w:rsidP="00AE2927">
            <w:pPr>
              <w:adjustRightInd w:val="0"/>
              <w:spacing w:line="480" w:lineRule="auto"/>
              <w:ind w:firstLineChars="100" w:firstLine="240"/>
              <w:contextualSpacing/>
              <w:rPr>
                <w:sz w:val="24"/>
              </w:rPr>
            </w:pPr>
            <w:r w:rsidRPr="00B02227">
              <w:rPr>
                <w:sz w:val="24"/>
              </w:rPr>
              <w:t>企业名称（盖章）：</w:t>
            </w:r>
          </w:p>
          <w:p w:rsidR="00EC373B" w:rsidRPr="00B02227" w:rsidRDefault="00EC373B" w:rsidP="00AE2927">
            <w:pPr>
              <w:adjustRightInd w:val="0"/>
              <w:spacing w:line="480" w:lineRule="auto"/>
              <w:ind w:firstLineChars="100" w:firstLine="240"/>
              <w:contextualSpacing/>
              <w:rPr>
                <w:sz w:val="24"/>
              </w:rPr>
            </w:pPr>
            <w:r w:rsidRPr="00B02227">
              <w:rPr>
                <w:sz w:val="24"/>
              </w:rPr>
              <w:t>法定代表人（签字）：</w:t>
            </w:r>
          </w:p>
          <w:p w:rsidR="00EC373B" w:rsidRPr="002129DA" w:rsidRDefault="00EC373B" w:rsidP="00AE29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8"/>
    </w:tbl>
    <w:p w:rsidR="00EC373B" w:rsidRDefault="00EC373B" w:rsidP="00EC373B">
      <w:pPr>
        <w:widowControl/>
        <w:jc w:val="left"/>
      </w:pPr>
    </w:p>
    <w:p w:rsidR="00EC373B" w:rsidRDefault="00EC373B" w:rsidP="00EC373B">
      <w:pPr>
        <w:widowControl/>
        <w:jc w:val="left"/>
      </w:pPr>
    </w:p>
    <w:p w:rsidR="00EC373B" w:rsidRDefault="00EC373B" w:rsidP="00EC373B">
      <w:pPr>
        <w:widowControl/>
        <w:jc w:val="left"/>
      </w:pPr>
    </w:p>
    <w:p w:rsidR="00D32164" w:rsidRDefault="00D32164" w:rsidP="00D32164">
      <w:pPr>
        <w:jc w:val="left"/>
        <w:rPr>
          <w:b/>
          <w:sz w:val="32"/>
          <w:szCs w:val="32"/>
        </w:rPr>
      </w:pPr>
      <w:r>
        <w:rPr>
          <w:rFonts w:hint="eastAsia"/>
          <w:b/>
          <w:sz w:val="32"/>
          <w:szCs w:val="32"/>
        </w:rPr>
        <w:t>附件</w:t>
      </w:r>
      <w:r>
        <w:rPr>
          <w:b/>
          <w:sz w:val="32"/>
          <w:szCs w:val="32"/>
        </w:rPr>
        <w:t>2</w:t>
      </w:r>
      <w:r>
        <w:rPr>
          <w:rFonts w:hint="eastAsia"/>
          <w:b/>
          <w:sz w:val="32"/>
          <w:szCs w:val="32"/>
        </w:rPr>
        <w:t>：</w:t>
      </w:r>
    </w:p>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试剂报价单</w:t>
      </w:r>
    </w:p>
    <w:p w:rsidR="00D32164" w:rsidRDefault="00D32164" w:rsidP="00D32164"/>
    <w:tbl>
      <w:tblPr>
        <w:tblStyle w:val="a6"/>
        <w:tblpPr w:leftFromText="180" w:rightFromText="180" w:vertAnchor="text" w:horzAnchor="page" w:tblpX="1192" w:tblpY="322"/>
        <w:tblOverlap w:val="never"/>
        <w:tblW w:w="9969" w:type="dxa"/>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报价</w:t>
            </w:r>
          </w:p>
        </w:tc>
        <w:tc>
          <w:tcPr>
            <w:tcW w:w="840" w:type="dxa"/>
          </w:tcPr>
          <w:p w:rsidR="00D32164" w:rsidRDefault="00D32164" w:rsidP="00DD3B8F">
            <w:pPr>
              <w:jc w:val="left"/>
            </w:pPr>
            <w:r>
              <w:rPr>
                <w:rFonts w:cs="宋体" w:hint="eastAsia"/>
              </w:rPr>
              <w:t>单人份价格</w:t>
            </w:r>
          </w:p>
        </w:tc>
        <w:tc>
          <w:tcPr>
            <w:tcW w:w="795" w:type="dxa"/>
          </w:tcPr>
          <w:p w:rsidR="00D32164" w:rsidRDefault="00D32164" w:rsidP="00DD3B8F">
            <w:r>
              <w:rPr>
                <w:rFonts w:hint="eastAsia"/>
              </w:rPr>
              <w:t>中标编码</w:t>
            </w:r>
          </w:p>
        </w:tc>
        <w:tc>
          <w:tcPr>
            <w:tcW w:w="810" w:type="dxa"/>
          </w:tcPr>
          <w:p w:rsidR="00D32164" w:rsidRDefault="00D32164" w:rsidP="00DD3B8F">
            <w:r>
              <w:rPr>
                <w:rFonts w:hint="eastAsia"/>
              </w:rPr>
              <w:t>项目收费名称</w:t>
            </w:r>
          </w:p>
        </w:tc>
        <w:tc>
          <w:tcPr>
            <w:tcW w:w="675"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850049">
      <w:pPr>
        <w:pStyle w:val="a5"/>
        <w:shd w:val="clear" w:color="auto" w:fill="FFFFFF"/>
        <w:spacing w:before="0" w:beforeAutospacing="0" w:afterLines="50" w:after="156" w:afterAutospacing="0" w:line="540" w:lineRule="atLeast"/>
        <w:rPr>
          <w:b/>
        </w:rPr>
      </w:pPr>
    </w:p>
    <w:p w:rsidR="00D32164" w:rsidRDefault="00D32164" w:rsidP="00850049">
      <w:pPr>
        <w:pStyle w:val="a5"/>
        <w:shd w:val="clear" w:color="auto" w:fill="FFFFFF"/>
        <w:spacing w:before="0" w:beforeAutospacing="0" w:afterLines="50" w:after="156" w:afterAutospacing="0" w:line="540" w:lineRule="atLeast"/>
        <w:rPr>
          <w:bCs/>
        </w:rPr>
      </w:pPr>
      <w:r>
        <w:rPr>
          <w:rFonts w:hint="eastAsia"/>
          <w:bCs/>
        </w:rPr>
        <w:t>备注：</w:t>
      </w:r>
    </w:p>
    <w:p w:rsidR="00D32164" w:rsidRDefault="00D32164" w:rsidP="00850049">
      <w:pPr>
        <w:pStyle w:val="a5"/>
        <w:numPr>
          <w:ilvl w:val="0"/>
          <w:numId w:val="1"/>
        </w:numPr>
        <w:shd w:val="clear" w:color="auto" w:fill="FFFFFF"/>
        <w:spacing w:before="0" w:beforeAutospacing="0" w:afterLines="50" w:after="156" w:afterAutospacing="0" w:line="540" w:lineRule="atLeast"/>
        <w:rPr>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w:t>
      </w:r>
      <w:proofErr w:type="gramStart"/>
      <w:r>
        <w:rPr>
          <w:rFonts w:hint="eastAsia"/>
          <w:bCs/>
          <w:color w:val="333333"/>
          <w:sz w:val="21"/>
          <w:szCs w:val="21"/>
          <w:shd w:val="clear" w:color="auto" w:fill="FFFFFF"/>
        </w:rPr>
        <w:t>医</w:t>
      </w:r>
      <w:proofErr w:type="gramEnd"/>
      <w:r>
        <w:rPr>
          <w:rFonts w:hint="eastAsia"/>
          <w:bCs/>
          <w:color w:val="333333"/>
          <w:sz w:val="21"/>
          <w:szCs w:val="21"/>
          <w:shd w:val="clear" w:color="auto" w:fill="FFFFFF"/>
        </w:rPr>
        <w:t>保等详细情况。</w:t>
      </w:r>
    </w:p>
    <w:p w:rsidR="00D32164" w:rsidRPr="00C131C5" w:rsidRDefault="00D32164" w:rsidP="00850049">
      <w:pPr>
        <w:pStyle w:val="a5"/>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rsidR="00D32164" w:rsidRPr="00C131C5" w:rsidRDefault="00C84805"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Pr>
          <w:rFonts w:asciiTheme="minorHAnsi" w:eastAsiaTheme="minorEastAsia" w:hAnsiTheme="minorHAnsi" w:cstheme="minorBidi"/>
          <w:kern w:val="2"/>
          <w:szCs w:val="22"/>
        </w:rPr>
        <w:t>试剂</w:t>
      </w:r>
      <w:bookmarkStart w:id="9" w:name="OLE_LINK7"/>
      <w:bookmarkStart w:id="10" w:name="OLE_LINK8"/>
      <w:r w:rsidR="000E5BA8">
        <w:rPr>
          <w:rFonts w:asciiTheme="minorHAnsi" w:eastAsiaTheme="minorEastAsia" w:hAnsiTheme="minorHAnsi" w:cstheme="minorBidi"/>
          <w:kern w:val="2"/>
          <w:szCs w:val="22"/>
        </w:rPr>
        <w:t>原则上</w:t>
      </w:r>
      <w:r w:rsidR="000E5BA8">
        <w:rPr>
          <w:rFonts w:asciiTheme="minorHAnsi" w:eastAsiaTheme="minorEastAsia" w:hAnsiTheme="minorHAnsi" w:cstheme="minorBidi" w:hint="eastAsia"/>
          <w:kern w:val="2"/>
          <w:szCs w:val="22"/>
        </w:rPr>
        <w:t>要</w:t>
      </w:r>
      <w:bookmarkEnd w:id="9"/>
      <w:bookmarkEnd w:id="10"/>
      <w:r w:rsidR="000E5BA8">
        <w:rPr>
          <w:rFonts w:asciiTheme="minorHAnsi" w:eastAsiaTheme="minorEastAsia" w:hAnsiTheme="minorHAnsi" w:cstheme="minorBidi" w:hint="eastAsia"/>
          <w:kern w:val="2"/>
          <w:szCs w:val="22"/>
        </w:rPr>
        <w:t>求</w:t>
      </w:r>
      <w:r>
        <w:rPr>
          <w:rFonts w:asciiTheme="minorHAnsi" w:eastAsiaTheme="minorEastAsia" w:hAnsiTheme="minorHAnsi" w:cstheme="minorBidi"/>
          <w:kern w:val="2"/>
          <w:szCs w:val="22"/>
        </w:rPr>
        <w:t>在现有仪器开展</w:t>
      </w:r>
    </w:p>
    <w:p w:rsidR="008E1ED2" w:rsidRDefault="00C84805" w:rsidP="008E1ED2">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8E1ED2">
        <w:rPr>
          <w:rFonts w:asciiTheme="minorHAnsi" w:eastAsiaTheme="minorEastAsia" w:hAnsiTheme="minorHAnsi" w:cstheme="minorBidi" w:hint="eastAsia"/>
          <w:kern w:val="2"/>
          <w:szCs w:val="22"/>
        </w:rPr>
        <w:t>试剂成本</w:t>
      </w:r>
      <w:r w:rsidR="008E1ED2" w:rsidRPr="008E1ED2">
        <w:rPr>
          <w:rFonts w:asciiTheme="minorHAnsi" w:eastAsiaTheme="minorEastAsia" w:hAnsiTheme="minorHAnsi" w:cstheme="minorBidi" w:hint="eastAsia"/>
          <w:kern w:val="2"/>
          <w:szCs w:val="22"/>
        </w:rPr>
        <w:t>占比要求不</w:t>
      </w:r>
      <w:r w:rsidRPr="008E1ED2">
        <w:rPr>
          <w:rFonts w:asciiTheme="minorHAnsi" w:eastAsiaTheme="minorEastAsia" w:hAnsiTheme="minorHAnsi" w:cstheme="minorBidi" w:hint="eastAsia"/>
          <w:kern w:val="2"/>
          <w:szCs w:val="22"/>
        </w:rPr>
        <w:t>高于</w:t>
      </w:r>
      <w:r w:rsidRPr="008E1ED2">
        <w:rPr>
          <w:rFonts w:asciiTheme="minorHAnsi" w:eastAsiaTheme="minorEastAsia" w:hAnsiTheme="minorHAnsi" w:cstheme="minorBidi" w:hint="eastAsia"/>
          <w:kern w:val="2"/>
          <w:szCs w:val="22"/>
        </w:rPr>
        <w:t>30%</w:t>
      </w:r>
      <w:r w:rsidR="005277FE">
        <w:rPr>
          <w:rFonts w:asciiTheme="minorHAnsi" w:eastAsiaTheme="minorEastAsia" w:hAnsiTheme="minorHAnsi" w:cstheme="minorBidi" w:hint="eastAsia"/>
          <w:kern w:val="2"/>
          <w:szCs w:val="22"/>
        </w:rPr>
        <w:t>，否则医院</w:t>
      </w:r>
      <w:proofErr w:type="gramStart"/>
      <w:r w:rsidR="005277FE">
        <w:rPr>
          <w:rFonts w:asciiTheme="minorHAnsi" w:eastAsiaTheme="minorEastAsia" w:hAnsiTheme="minorHAnsi" w:cstheme="minorBidi" w:hint="eastAsia"/>
          <w:kern w:val="2"/>
          <w:szCs w:val="22"/>
        </w:rPr>
        <w:t>不</w:t>
      </w:r>
      <w:proofErr w:type="gramEnd"/>
      <w:r w:rsidR="005B74F4">
        <w:rPr>
          <w:rFonts w:asciiTheme="minorHAnsi" w:eastAsiaTheme="minorEastAsia" w:hAnsiTheme="minorHAnsi" w:cstheme="minorBidi" w:hint="eastAsia"/>
          <w:kern w:val="2"/>
          <w:szCs w:val="22"/>
        </w:rPr>
        <w:t>自行</w:t>
      </w:r>
      <w:r w:rsidR="005277FE">
        <w:rPr>
          <w:rFonts w:asciiTheme="minorHAnsi" w:eastAsiaTheme="minorEastAsia" w:hAnsiTheme="minorHAnsi" w:cstheme="minorBidi" w:hint="eastAsia"/>
          <w:kern w:val="2"/>
          <w:szCs w:val="22"/>
        </w:rPr>
        <w:t>开展</w:t>
      </w:r>
    </w:p>
    <w:p w:rsidR="00D32164" w:rsidRPr="008E1ED2" w:rsidRDefault="00D32164" w:rsidP="008E1ED2">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8E1ED2">
        <w:rPr>
          <w:rFonts w:asciiTheme="minorHAnsi" w:eastAsiaTheme="minorEastAsia" w:hAnsiTheme="minorHAnsi" w:cstheme="minorBidi" w:hint="eastAsia"/>
          <w:kern w:val="2"/>
          <w:szCs w:val="22"/>
        </w:rPr>
        <w:t>备案产品（别家医院备案成功的产品提供备案截图（含价格））</w:t>
      </w: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6C7804" w:rsidRDefault="006C7804"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C84805" w:rsidRDefault="00C84805"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C84805" w:rsidRPr="00C131C5" w:rsidRDefault="00C84805" w:rsidP="006C7804">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p>
    <w:p w:rsidR="00D32164" w:rsidRDefault="00D32164" w:rsidP="00D32164">
      <w:pPr>
        <w:pStyle w:val="a7"/>
        <w:adjustRightInd w:val="0"/>
        <w:spacing w:before="160" w:after="160"/>
        <w:ind w:firstLineChars="0" w:firstLine="0"/>
        <w:contextualSpacing/>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rsidR="00D32164" w:rsidRDefault="00D32164" w:rsidP="00D32164">
      <w:pPr>
        <w:pStyle w:val="a7"/>
        <w:adjustRightInd w:val="0"/>
        <w:snapToGrid w:val="0"/>
        <w:spacing w:before="160" w:after="160" w:line="288" w:lineRule="auto"/>
        <w:ind w:firstLineChars="0" w:firstLine="0"/>
        <w:rPr>
          <w:rFonts w:ascii="宋体" w:eastAsia="宋体" w:hAnsi="宋体"/>
          <w:bCs/>
          <w:szCs w:val="21"/>
        </w:rPr>
      </w:pPr>
    </w:p>
    <w:p w:rsidR="00D32164" w:rsidRDefault="00D32164" w:rsidP="00D32164">
      <w:pPr>
        <w:pStyle w:val="a7"/>
        <w:adjustRightInd w:val="0"/>
        <w:snapToGrid w:val="0"/>
        <w:spacing w:before="160" w:after="160" w:line="288" w:lineRule="auto"/>
        <w:ind w:firstLineChars="0" w:firstLine="0"/>
        <w:jc w:val="center"/>
        <w:rPr>
          <w:rFonts w:ascii="宋体" w:eastAsia="宋体" w:hAnsi="宋体"/>
          <w:bCs/>
          <w:sz w:val="36"/>
          <w:szCs w:val="21"/>
        </w:rPr>
      </w:pPr>
      <w:r>
        <w:rPr>
          <w:rFonts w:ascii="宋体" w:eastAsia="宋体" w:hAnsi="宋体" w:hint="eastAsia"/>
          <w:bCs/>
          <w:sz w:val="36"/>
          <w:szCs w:val="21"/>
        </w:rPr>
        <w:t>承诺书</w:t>
      </w:r>
    </w:p>
    <w:p w:rsidR="00D32164"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napToGrid w:val="0"/>
        <w:spacing w:before="160" w:after="160" w:line="288" w:lineRule="auto"/>
        <w:ind w:firstLineChars="0" w:firstLine="0"/>
        <w:rPr>
          <w:sz w:val="24"/>
        </w:rPr>
      </w:pPr>
      <w:r w:rsidRPr="005324C0">
        <w:rPr>
          <w:rFonts w:hint="eastAsia"/>
          <w:sz w:val="24"/>
        </w:rPr>
        <w:t>扬州大学附属医院：</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一、我方按照《民法典》及</w:t>
      </w:r>
      <w:proofErr w:type="gramStart"/>
      <w:r w:rsidRPr="005324C0">
        <w:rPr>
          <w:rFonts w:hint="eastAsia"/>
          <w:sz w:val="24"/>
        </w:rPr>
        <w:t>本承诺</w:t>
      </w:r>
      <w:proofErr w:type="gramEnd"/>
      <w:r w:rsidRPr="005324C0">
        <w:rPr>
          <w:rFonts w:hint="eastAsia"/>
          <w:sz w:val="24"/>
        </w:rPr>
        <w:t>购销医用耗材、试剂。</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w:t>
      </w:r>
      <w:proofErr w:type="gramStart"/>
      <w:r w:rsidRPr="005324C0">
        <w:rPr>
          <w:rFonts w:hint="eastAsia"/>
          <w:sz w:val="24"/>
        </w:rPr>
        <w:t>不</w:t>
      </w:r>
      <w:proofErr w:type="gramEnd"/>
      <w:r w:rsidRPr="005324C0">
        <w:rPr>
          <w:rFonts w:hint="eastAsia"/>
          <w:sz w:val="24"/>
        </w:rPr>
        <w:t>借故到医院相关领导、部门负责人及相关工作人员家中访谈并提供任何好处费等。</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w:t>
      </w:r>
      <w:proofErr w:type="gramStart"/>
      <w:r w:rsidRPr="005324C0">
        <w:rPr>
          <w:rFonts w:hint="eastAsia"/>
          <w:sz w:val="24"/>
        </w:rPr>
        <w:t>健行政</w:t>
      </w:r>
      <w:proofErr w:type="gramEnd"/>
      <w:r w:rsidRPr="005324C0">
        <w:rPr>
          <w:rFonts w:hint="eastAsia"/>
          <w:sz w:val="24"/>
        </w:rPr>
        <w:t>部门报告。如我方被列入商业贿赂不良记录，则严格按照《国家卫生计生委关于建立医药购销领域商业贿赂不良记录的规定》（国</w:t>
      </w:r>
      <w:proofErr w:type="gramStart"/>
      <w:r w:rsidRPr="005324C0">
        <w:rPr>
          <w:rFonts w:hint="eastAsia"/>
          <w:sz w:val="24"/>
        </w:rPr>
        <w:t>卫法制发</w:t>
      </w:r>
      <w:proofErr w:type="gramEnd"/>
      <w:r w:rsidRPr="005324C0">
        <w:rPr>
          <w:rFonts w:hint="eastAsia"/>
          <w:sz w:val="24"/>
        </w:rPr>
        <w:t>[2013]50</w:t>
      </w:r>
      <w:r w:rsidRPr="005324C0">
        <w:rPr>
          <w:rFonts w:hint="eastAsia"/>
          <w:sz w:val="24"/>
        </w:rPr>
        <w:t>号）相关规定处理。</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五、</w:t>
      </w:r>
      <w:proofErr w:type="gramStart"/>
      <w:r w:rsidRPr="005324C0">
        <w:rPr>
          <w:rFonts w:hint="eastAsia"/>
          <w:sz w:val="24"/>
        </w:rPr>
        <w:t>本承诺</w:t>
      </w:r>
      <w:proofErr w:type="gramEnd"/>
      <w:r w:rsidRPr="005324C0">
        <w:rPr>
          <w:rFonts w:hint="eastAsia"/>
          <w:sz w:val="24"/>
        </w:rPr>
        <w:t>作为产品购销合同的重要组成部分，与购销合同一并执行，具有同等法律效力。</w:t>
      </w:r>
    </w:p>
    <w:p w:rsidR="00D32164" w:rsidRPr="005324C0"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Default="00D32164" w:rsidP="00D32164">
      <w:pPr>
        <w:pStyle w:val="a7"/>
        <w:adjustRightInd w:val="0"/>
        <w:spacing w:before="160" w:after="160"/>
        <w:ind w:firstLineChars="0" w:firstLine="0"/>
        <w:contextualSpacing/>
        <w:jc w:val="right"/>
        <w:rPr>
          <w:sz w:val="24"/>
        </w:rPr>
      </w:pPr>
    </w:p>
    <w:p w:rsidR="00D32164" w:rsidRDefault="00D32164" w:rsidP="00D32164">
      <w:pPr>
        <w:pStyle w:val="a7"/>
        <w:adjustRightInd w:val="0"/>
        <w:spacing w:before="160" w:after="160"/>
        <w:ind w:firstLineChars="0" w:firstLine="0"/>
        <w:contextualSpacing/>
        <w:jc w:val="right"/>
        <w:rPr>
          <w:sz w:val="24"/>
        </w:rPr>
      </w:pP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公司（签章）</w:t>
      </w: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rsidR="00D32164" w:rsidRDefault="00D32164" w:rsidP="00D32164">
      <w:pPr>
        <w:widowControl/>
        <w:adjustRightInd w:val="0"/>
        <w:spacing w:before="160" w:after="160"/>
        <w:contextualSpacing/>
        <w:jc w:val="left"/>
        <w:rPr>
          <w:rFonts w:ascii="宋体" w:eastAsia="宋体" w:hAnsi="宋体"/>
          <w:bCs/>
          <w:szCs w:val="21"/>
        </w:rPr>
      </w:pPr>
    </w:p>
    <w:p w:rsidR="00D32164" w:rsidRDefault="00D32164" w:rsidP="00D32164">
      <w:pPr>
        <w:rPr>
          <w:bCs/>
        </w:rPr>
      </w:pPr>
    </w:p>
    <w:p w:rsidR="00D32164" w:rsidRPr="00EA4161" w:rsidRDefault="00D32164" w:rsidP="00D32164">
      <w:pPr>
        <w:pStyle w:val="a0"/>
        <w:ind w:firstLine="210"/>
      </w:pPr>
    </w:p>
    <w:p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73B"/>
    <w:rsid w:val="00072F3C"/>
    <w:rsid w:val="000B6E03"/>
    <w:rsid w:val="000C1B43"/>
    <w:rsid w:val="000C233E"/>
    <w:rsid w:val="000C3C8D"/>
    <w:rsid w:val="000D4513"/>
    <w:rsid w:val="000E5BA8"/>
    <w:rsid w:val="000E6E1B"/>
    <w:rsid w:val="000E74F0"/>
    <w:rsid w:val="000F2D8D"/>
    <w:rsid w:val="000F6EC8"/>
    <w:rsid w:val="0011783C"/>
    <w:rsid w:val="00140930"/>
    <w:rsid w:val="00143266"/>
    <w:rsid w:val="00160748"/>
    <w:rsid w:val="00182B61"/>
    <w:rsid w:val="00186B82"/>
    <w:rsid w:val="001879F7"/>
    <w:rsid w:val="00192343"/>
    <w:rsid w:val="00212352"/>
    <w:rsid w:val="00232AEB"/>
    <w:rsid w:val="002416EB"/>
    <w:rsid w:val="0028539A"/>
    <w:rsid w:val="002A5706"/>
    <w:rsid w:val="002B5DA4"/>
    <w:rsid w:val="002D59B2"/>
    <w:rsid w:val="002E0A69"/>
    <w:rsid w:val="002E7DA1"/>
    <w:rsid w:val="00312179"/>
    <w:rsid w:val="00371723"/>
    <w:rsid w:val="00381513"/>
    <w:rsid w:val="00385D7D"/>
    <w:rsid w:val="003A0596"/>
    <w:rsid w:val="003A11D0"/>
    <w:rsid w:val="003A5499"/>
    <w:rsid w:val="003E5A8B"/>
    <w:rsid w:val="00403589"/>
    <w:rsid w:val="0041048E"/>
    <w:rsid w:val="00420F7E"/>
    <w:rsid w:val="00441CDE"/>
    <w:rsid w:val="00481FCC"/>
    <w:rsid w:val="00486680"/>
    <w:rsid w:val="004C576A"/>
    <w:rsid w:val="004E014E"/>
    <w:rsid w:val="004E4680"/>
    <w:rsid w:val="004E5040"/>
    <w:rsid w:val="00516481"/>
    <w:rsid w:val="005277FE"/>
    <w:rsid w:val="00540BA8"/>
    <w:rsid w:val="00542DC5"/>
    <w:rsid w:val="0054600D"/>
    <w:rsid w:val="005617A3"/>
    <w:rsid w:val="00566269"/>
    <w:rsid w:val="00566F51"/>
    <w:rsid w:val="00573F12"/>
    <w:rsid w:val="005908A6"/>
    <w:rsid w:val="00590B48"/>
    <w:rsid w:val="005B74F4"/>
    <w:rsid w:val="005C4CF9"/>
    <w:rsid w:val="005E4418"/>
    <w:rsid w:val="005F05FB"/>
    <w:rsid w:val="006022D8"/>
    <w:rsid w:val="00622EEA"/>
    <w:rsid w:val="0062344C"/>
    <w:rsid w:val="00642AC8"/>
    <w:rsid w:val="006527F4"/>
    <w:rsid w:val="006751DF"/>
    <w:rsid w:val="0068035C"/>
    <w:rsid w:val="006B15D0"/>
    <w:rsid w:val="006C7804"/>
    <w:rsid w:val="006D2634"/>
    <w:rsid w:val="007322A3"/>
    <w:rsid w:val="0073544B"/>
    <w:rsid w:val="00740681"/>
    <w:rsid w:val="00746EFA"/>
    <w:rsid w:val="007771D5"/>
    <w:rsid w:val="007913B1"/>
    <w:rsid w:val="007B45E7"/>
    <w:rsid w:val="007B5459"/>
    <w:rsid w:val="007C0B15"/>
    <w:rsid w:val="007C7937"/>
    <w:rsid w:val="007F79CA"/>
    <w:rsid w:val="00802A8B"/>
    <w:rsid w:val="0081105E"/>
    <w:rsid w:val="0083137F"/>
    <w:rsid w:val="008406F1"/>
    <w:rsid w:val="00842812"/>
    <w:rsid w:val="00850049"/>
    <w:rsid w:val="008561EF"/>
    <w:rsid w:val="00862D92"/>
    <w:rsid w:val="00873C96"/>
    <w:rsid w:val="00873EF6"/>
    <w:rsid w:val="00880AB0"/>
    <w:rsid w:val="008A1258"/>
    <w:rsid w:val="008B2461"/>
    <w:rsid w:val="008B3F57"/>
    <w:rsid w:val="008B7680"/>
    <w:rsid w:val="008C09CE"/>
    <w:rsid w:val="008C5167"/>
    <w:rsid w:val="008D4C21"/>
    <w:rsid w:val="008D500A"/>
    <w:rsid w:val="008E1ED2"/>
    <w:rsid w:val="008F3E3B"/>
    <w:rsid w:val="009160D7"/>
    <w:rsid w:val="00922774"/>
    <w:rsid w:val="00931B96"/>
    <w:rsid w:val="009444DB"/>
    <w:rsid w:val="00963E73"/>
    <w:rsid w:val="00997631"/>
    <w:rsid w:val="009A6821"/>
    <w:rsid w:val="009F0F69"/>
    <w:rsid w:val="009F2918"/>
    <w:rsid w:val="00A370F0"/>
    <w:rsid w:val="00A72A23"/>
    <w:rsid w:val="00A846D3"/>
    <w:rsid w:val="00AA3841"/>
    <w:rsid w:val="00AB44EB"/>
    <w:rsid w:val="00AB5A18"/>
    <w:rsid w:val="00B115D0"/>
    <w:rsid w:val="00B2435B"/>
    <w:rsid w:val="00B454F0"/>
    <w:rsid w:val="00B46E39"/>
    <w:rsid w:val="00B56997"/>
    <w:rsid w:val="00B648F2"/>
    <w:rsid w:val="00B77765"/>
    <w:rsid w:val="00B95FF4"/>
    <w:rsid w:val="00BA6D32"/>
    <w:rsid w:val="00BC4528"/>
    <w:rsid w:val="00BD39B0"/>
    <w:rsid w:val="00BD4708"/>
    <w:rsid w:val="00BE1725"/>
    <w:rsid w:val="00BE5A3E"/>
    <w:rsid w:val="00C4283C"/>
    <w:rsid w:val="00C532CD"/>
    <w:rsid w:val="00C60605"/>
    <w:rsid w:val="00C60F77"/>
    <w:rsid w:val="00C614CF"/>
    <w:rsid w:val="00C75411"/>
    <w:rsid w:val="00C7706E"/>
    <w:rsid w:val="00C80EA4"/>
    <w:rsid w:val="00C84805"/>
    <w:rsid w:val="00CB3BF6"/>
    <w:rsid w:val="00CC4243"/>
    <w:rsid w:val="00CE7720"/>
    <w:rsid w:val="00CF7A00"/>
    <w:rsid w:val="00D00B1E"/>
    <w:rsid w:val="00D13768"/>
    <w:rsid w:val="00D26CC7"/>
    <w:rsid w:val="00D32164"/>
    <w:rsid w:val="00D34B68"/>
    <w:rsid w:val="00D5524F"/>
    <w:rsid w:val="00D66F04"/>
    <w:rsid w:val="00D94C91"/>
    <w:rsid w:val="00DA595B"/>
    <w:rsid w:val="00DB1E6A"/>
    <w:rsid w:val="00DD48F9"/>
    <w:rsid w:val="00DE4EB8"/>
    <w:rsid w:val="00DE6260"/>
    <w:rsid w:val="00DF3B78"/>
    <w:rsid w:val="00E055E2"/>
    <w:rsid w:val="00E257FF"/>
    <w:rsid w:val="00E4605E"/>
    <w:rsid w:val="00E464DD"/>
    <w:rsid w:val="00E47325"/>
    <w:rsid w:val="00E51B53"/>
    <w:rsid w:val="00E611B9"/>
    <w:rsid w:val="00E67038"/>
    <w:rsid w:val="00EC0EA2"/>
    <w:rsid w:val="00EC373B"/>
    <w:rsid w:val="00EC39E7"/>
    <w:rsid w:val="00ED6C89"/>
    <w:rsid w:val="00EE1C18"/>
    <w:rsid w:val="00EF0A63"/>
    <w:rsid w:val="00EF1B61"/>
    <w:rsid w:val="00F17674"/>
    <w:rsid w:val="00F514FB"/>
    <w:rsid w:val="00F64C62"/>
    <w:rsid w:val="00F73B1B"/>
    <w:rsid w:val="00F807FE"/>
    <w:rsid w:val="00FA1013"/>
    <w:rsid w:val="00FB5C56"/>
    <w:rsid w:val="00FB62E3"/>
    <w:rsid w:val="00FD06F7"/>
    <w:rsid w:val="00FD3DA8"/>
    <w:rsid w:val="00FF08F9"/>
    <w:rsid w:val="00F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373B"/>
    <w:pPr>
      <w:spacing w:after="120"/>
    </w:pPr>
  </w:style>
  <w:style w:type="character" w:customStyle="1" w:styleId="Char">
    <w:name w:val="正文文本 Char"/>
    <w:basedOn w:val="a1"/>
    <w:link w:val="a4"/>
    <w:uiPriority w:val="99"/>
    <w:semiHidden/>
    <w:rsid w:val="00EC373B"/>
  </w:style>
  <w:style w:type="paragraph" w:styleId="a0">
    <w:name w:val="Body Text First Indent"/>
    <w:basedOn w:val="a"/>
    <w:link w:val="Char0"/>
    <w:qFormat/>
    <w:rsid w:val="00EC373B"/>
    <w:pPr>
      <w:ind w:firstLineChars="100" w:firstLine="420"/>
    </w:pPr>
    <w:rPr>
      <w:rFonts w:ascii="Times New Roman" w:hAnsi="Times New Roman"/>
      <w:szCs w:val="24"/>
    </w:rPr>
  </w:style>
  <w:style w:type="character" w:customStyle="1" w:styleId="Char0">
    <w:name w:val="正文首行缩进 Char"/>
    <w:basedOn w:val="Char"/>
    <w:link w:val="a0"/>
    <w:rsid w:val="00EC373B"/>
    <w:rPr>
      <w:rFonts w:ascii="Times New Roman" w:hAnsi="Times New Roman"/>
      <w:szCs w:val="24"/>
    </w:rPr>
  </w:style>
  <w:style w:type="paragraph" w:styleId="a5">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6">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C373B"/>
    <w:pPr>
      <w:ind w:firstLineChars="200" w:firstLine="420"/>
    </w:pPr>
  </w:style>
  <w:style w:type="character" w:styleId="a8">
    <w:name w:val="Hyperlink"/>
    <w:basedOn w:val="a1"/>
    <w:uiPriority w:val="99"/>
    <w:unhideWhenUsed/>
    <w:rsid w:val="00EC373B"/>
    <w:rPr>
      <w:color w:val="0000FF" w:themeColor="hyperlink"/>
      <w:u w:val="single"/>
    </w:rPr>
  </w:style>
  <w:style w:type="paragraph" w:styleId="a9">
    <w:name w:val="Date"/>
    <w:basedOn w:val="a"/>
    <w:next w:val="a"/>
    <w:link w:val="Char1"/>
    <w:uiPriority w:val="99"/>
    <w:semiHidden/>
    <w:unhideWhenUsed/>
    <w:rsid w:val="00A846D3"/>
    <w:pPr>
      <w:ind w:leftChars="2500" w:left="100"/>
    </w:pPr>
  </w:style>
  <w:style w:type="character" w:customStyle="1" w:styleId="Char1">
    <w:name w:val="日期 Char"/>
    <w:basedOn w:val="a1"/>
    <w:link w:val="a9"/>
    <w:uiPriority w:val="99"/>
    <w:semiHidden/>
    <w:rsid w:val="00A8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925">
      <w:bodyDiv w:val="1"/>
      <w:marLeft w:val="0"/>
      <w:marRight w:val="0"/>
      <w:marTop w:val="0"/>
      <w:marBottom w:val="0"/>
      <w:divBdr>
        <w:top w:val="none" w:sz="0" w:space="0" w:color="auto"/>
        <w:left w:val="none" w:sz="0" w:space="0" w:color="auto"/>
        <w:bottom w:val="none" w:sz="0" w:space="0" w:color="auto"/>
        <w:right w:val="none" w:sz="0" w:space="0" w:color="auto"/>
      </w:divBdr>
    </w:div>
    <w:div w:id="588546016">
      <w:bodyDiv w:val="1"/>
      <w:marLeft w:val="0"/>
      <w:marRight w:val="0"/>
      <w:marTop w:val="0"/>
      <w:marBottom w:val="0"/>
      <w:divBdr>
        <w:top w:val="none" w:sz="0" w:space="0" w:color="auto"/>
        <w:left w:val="none" w:sz="0" w:space="0" w:color="auto"/>
        <w:bottom w:val="none" w:sz="0" w:space="0" w:color="auto"/>
        <w:right w:val="none" w:sz="0" w:space="0" w:color="auto"/>
      </w:divBdr>
    </w:div>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1048261823">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138837983">
      <w:bodyDiv w:val="1"/>
      <w:marLeft w:val="0"/>
      <w:marRight w:val="0"/>
      <w:marTop w:val="0"/>
      <w:marBottom w:val="0"/>
      <w:divBdr>
        <w:top w:val="none" w:sz="0" w:space="0" w:color="auto"/>
        <w:left w:val="none" w:sz="0" w:space="0" w:color="auto"/>
        <w:bottom w:val="none" w:sz="0" w:space="0" w:color="auto"/>
        <w:right w:val="none" w:sz="0" w:space="0" w:color="auto"/>
      </w:divBdr>
    </w:div>
    <w:div w:id="1148596845">
      <w:bodyDiv w:val="1"/>
      <w:marLeft w:val="0"/>
      <w:marRight w:val="0"/>
      <w:marTop w:val="0"/>
      <w:marBottom w:val="0"/>
      <w:divBdr>
        <w:top w:val="none" w:sz="0" w:space="0" w:color="auto"/>
        <w:left w:val="none" w:sz="0" w:space="0" w:color="auto"/>
        <w:bottom w:val="none" w:sz="0" w:space="0" w:color="auto"/>
        <w:right w:val="none" w:sz="0" w:space="0" w:color="auto"/>
      </w:divBdr>
    </w:div>
    <w:div w:id="1155757969">
      <w:bodyDiv w:val="1"/>
      <w:marLeft w:val="0"/>
      <w:marRight w:val="0"/>
      <w:marTop w:val="0"/>
      <w:marBottom w:val="0"/>
      <w:divBdr>
        <w:top w:val="none" w:sz="0" w:space="0" w:color="auto"/>
        <w:left w:val="none" w:sz="0" w:space="0" w:color="auto"/>
        <w:bottom w:val="none" w:sz="0" w:space="0" w:color="auto"/>
        <w:right w:val="none" w:sz="0" w:space="0" w:color="auto"/>
      </w:divBdr>
    </w:div>
    <w:div w:id="1302688547">
      <w:bodyDiv w:val="1"/>
      <w:marLeft w:val="0"/>
      <w:marRight w:val="0"/>
      <w:marTop w:val="0"/>
      <w:marBottom w:val="0"/>
      <w:divBdr>
        <w:top w:val="none" w:sz="0" w:space="0" w:color="auto"/>
        <w:left w:val="none" w:sz="0" w:space="0" w:color="auto"/>
        <w:bottom w:val="none" w:sz="0" w:space="0" w:color="auto"/>
        <w:right w:val="none" w:sz="0" w:space="0" w:color="auto"/>
      </w:divBdr>
    </w:div>
    <w:div w:id="1357659680">
      <w:bodyDiv w:val="1"/>
      <w:marLeft w:val="0"/>
      <w:marRight w:val="0"/>
      <w:marTop w:val="0"/>
      <w:marBottom w:val="0"/>
      <w:divBdr>
        <w:top w:val="none" w:sz="0" w:space="0" w:color="auto"/>
        <w:left w:val="none" w:sz="0" w:space="0" w:color="auto"/>
        <w:bottom w:val="none" w:sz="0" w:space="0" w:color="auto"/>
        <w:right w:val="none" w:sz="0" w:space="0" w:color="auto"/>
      </w:divBdr>
    </w:div>
    <w:div w:id="1669091948">
      <w:bodyDiv w:val="1"/>
      <w:marLeft w:val="0"/>
      <w:marRight w:val="0"/>
      <w:marTop w:val="0"/>
      <w:marBottom w:val="0"/>
      <w:divBdr>
        <w:top w:val="none" w:sz="0" w:space="0" w:color="auto"/>
        <w:left w:val="none" w:sz="0" w:space="0" w:color="auto"/>
        <w:bottom w:val="none" w:sz="0" w:space="0" w:color="auto"/>
        <w:right w:val="none" w:sz="0" w:space="0" w:color="auto"/>
      </w:divBdr>
    </w:div>
    <w:div w:id="1857454071">
      <w:bodyDiv w:val="1"/>
      <w:marLeft w:val="0"/>
      <w:marRight w:val="0"/>
      <w:marTop w:val="0"/>
      <w:marBottom w:val="0"/>
      <w:divBdr>
        <w:top w:val="none" w:sz="0" w:space="0" w:color="auto"/>
        <w:left w:val="none" w:sz="0" w:space="0" w:color="auto"/>
        <w:bottom w:val="none" w:sz="0" w:space="0" w:color="auto"/>
        <w:right w:val="none" w:sz="0" w:space="0" w:color="auto"/>
      </w:divBdr>
    </w:div>
    <w:div w:id="1887403930">
      <w:bodyDiv w:val="1"/>
      <w:marLeft w:val="0"/>
      <w:marRight w:val="0"/>
      <w:marTop w:val="0"/>
      <w:marBottom w:val="0"/>
      <w:divBdr>
        <w:top w:val="none" w:sz="0" w:space="0" w:color="auto"/>
        <w:left w:val="none" w:sz="0" w:space="0" w:color="auto"/>
        <w:bottom w:val="none" w:sz="0" w:space="0" w:color="auto"/>
        <w:right w:val="none" w:sz="0" w:space="0" w:color="auto"/>
      </w:divBdr>
    </w:div>
    <w:div w:id="1971669502">
      <w:bodyDiv w:val="1"/>
      <w:marLeft w:val="0"/>
      <w:marRight w:val="0"/>
      <w:marTop w:val="0"/>
      <w:marBottom w:val="0"/>
      <w:divBdr>
        <w:top w:val="none" w:sz="0" w:space="0" w:color="auto"/>
        <w:left w:val="none" w:sz="0" w:space="0" w:color="auto"/>
        <w:bottom w:val="none" w:sz="0" w:space="0" w:color="auto"/>
        <w:right w:val="none" w:sz="0" w:space="0" w:color="auto"/>
      </w:divBdr>
    </w:div>
    <w:div w:id="2061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FYCGZX@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6</Pages>
  <Words>587</Words>
  <Characters>3346</Characters>
  <Application>Microsoft Office Word</Application>
  <DocSecurity>0</DocSecurity>
  <Lines>27</Lines>
  <Paragraphs>7</Paragraphs>
  <ScaleCrop>false</ScaleCrop>
  <Company>HP Inc.</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227</cp:revision>
  <dcterms:created xsi:type="dcterms:W3CDTF">2024-04-28T08:25:00Z</dcterms:created>
  <dcterms:modified xsi:type="dcterms:W3CDTF">2026-03-17T00:07:00Z</dcterms:modified>
</cp:coreProperties>
</file>