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971D">
      <w:pPr>
        <w:adjustRightInd w:val="0"/>
        <w:snapToGrid w:val="0"/>
        <w:spacing w:line="560" w:lineRule="exact"/>
        <w:jc w:val="center"/>
        <w:rPr>
          <w:rFonts w:ascii="宋体" w:hAnsi="宋体" w:cs="仿宋"/>
          <w:spacing w:val="28"/>
          <w:sz w:val="44"/>
          <w:szCs w:val="44"/>
        </w:rPr>
      </w:pPr>
    </w:p>
    <w:p w14:paraId="7A9804FB">
      <w:pPr>
        <w:jc w:val="center"/>
        <w:rPr>
          <w:rFonts w:ascii="宋体" w:hAnsi="宋体" w:cs="宋体"/>
          <w:b/>
          <w:bCs/>
          <w:sz w:val="44"/>
          <w:szCs w:val="48"/>
        </w:rPr>
      </w:pPr>
      <w:r>
        <w:rPr>
          <w:rFonts w:hint="eastAsia" w:ascii="宋体" w:hAnsi="宋体" w:cs="宋体"/>
          <w:b/>
          <w:bCs/>
          <w:sz w:val="44"/>
          <w:szCs w:val="48"/>
        </w:rPr>
        <w:t>扬州大学附属医院省健康平台数据上报服务项目</w:t>
      </w:r>
    </w:p>
    <w:p w14:paraId="3503FC08">
      <w:pPr>
        <w:jc w:val="center"/>
        <w:rPr>
          <w:rFonts w:ascii="宋体" w:hAnsi="宋体" w:cs="宋体"/>
          <w:b/>
          <w:bCs/>
          <w:sz w:val="44"/>
          <w:szCs w:val="48"/>
        </w:rPr>
      </w:pPr>
      <w:r>
        <w:rPr>
          <w:rFonts w:hint="eastAsia" w:ascii="宋体" w:hAnsi="宋体" w:cs="宋体"/>
          <w:b/>
          <w:bCs/>
          <w:sz w:val="44"/>
          <w:szCs w:val="48"/>
        </w:rPr>
        <w:t>院内公开谈判文件</w:t>
      </w:r>
    </w:p>
    <w:p w14:paraId="74E899A4">
      <w:pPr>
        <w:adjustRightInd w:val="0"/>
        <w:snapToGrid w:val="0"/>
        <w:spacing w:line="560" w:lineRule="exact"/>
        <w:jc w:val="center"/>
        <w:rPr>
          <w:rFonts w:ascii="宋体" w:hAnsi="宋体" w:cs="仿宋"/>
          <w:spacing w:val="28"/>
          <w:sz w:val="44"/>
          <w:szCs w:val="44"/>
        </w:rPr>
      </w:pPr>
    </w:p>
    <w:p w14:paraId="1A5B2782">
      <w:pPr>
        <w:adjustRightInd w:val="0"/>
        <w:snapToGrid w:val="0"/>
        <w:spacing w:line="360" w:lineRule="auto"/>
        <w:jc w:val="center"/>
        <w:rPr>
          <w:rFonts w:eastAsia="黑体"/>
          <w:b/>
          <w:snapToGrid w:val="0"/>
          <w:sz w:val="72"/>
        </w:rPr>
      </w:pPr>
      <w:r>
        <w:drawing>
          <wp:inline distT="0" distB="0" distL="0" distR="0">
            <wp:extent cx="5480685" cy="4157345"/>
            <wp:effectExtent l="0" t="0" r="5715" b="14605"/>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5" cstate="print"/>
                    <a:srcRect/>
                    <a:stretch>
                      <a:fillRect/>
                    </a:stretch>
                  </pic:blipFill>
                  <pic:spPr>
                    <a:xfrm>
                      <a:off x="0" y="0"/>
                      <a:ext cx="5480685" cy="4157345"/>
                    </a:xfrm>
                    <a:prstGeom prst="rect">
                      <a:avLst/>
                    </a:prstGeom>
                    <a:ln>
                      <a:noFill/>
                    </a:ln>
                  </pic:spPr>
                </pic:pic>
              </a:graphicData>
            </a:graphic>
          </wp:inline>
        </w:drawing>
      </w:r>
    </w:p>
    <w:p w14:paraId="360774AD">
      <w:pPr>
        <w:spacing w:line="360" w:lineRule="auto"/>
        <w:ind w:firstLine="848" w:firstLineChars="265"/>
        <w:jc w:val="center"/>
        <w:rPr>
          <w:rFonts w:ascii="宋体" w:hAnsi="宋体" w:cs="宋体"/>
          <w:sz w:val="32"/>
          <w:szCs w:val="32"/>
        </w:rPr>
      </w:pPr>
    </w:p>
    <w:p w14:paraId="5713F181">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ascii="宋体" w:hAnsi="宋体" w:cs="宋体"/>
          <w:b w:val="0"/>
          <w:bCs w:val="0"/>
          <w:sz w:val="32"/>
          <w:szCs w:val="32"/>
        </w:rPr>
      </w:pPr>
      <w:r>
        <w:rPr>
          <w:rFonts w:hint="eastAsia" w:ascii="宋体" w:hAnsi="宋体" w:cs="宋体"/>
          <w:b w:val="0"/>
          <w:bCs w:val="0"/>
          <w:sz w:val="32"/>
          <w:szCs w:val="32"/>
        </w:rPr>
        <w:t>采   购  人：扬州大学附属医院</w:t>
      </w:r>
    </w:p>
    <w:p w14:paraId="00215435">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cs="宋体"/>
          <w:b w:val="0"/>
          <w:bCs w:val="0"/>
          <w:sz w:val="32"/>
          <w:szCs w:val="32"/>
          <w:lang w:val="en-US"/>
        </w:rPr>
      </w:pPr>
      <w:r>
        <w:rPr>
          <w:rFonts w:hint="eastAsia" w:ascii="宋体" w:hAnsi="宋体" w:cs="宋体"/>
          <w:b w:val="0"/>
          <w:bCs w:val="0"/>
          <w:sz w:val="32"/>
          <w:szCs w:val="32"/>
          <w:lang w:val="en-US" w:eastAsia="zh-CN"/>
        </w:rPr>
        <w:t>项 目 编 号：CGZX2026XX2015</w:t>
      </w:r>
    </w:p>
    <w:p w14:paraId="2513651D">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eastAsia="宋体" w:cs="宋体"/>
          <w:b w:val="0"/>
          <w:bCs w:val="0"/>
          <w:sz w:val="32"/>
          <w:szCs w:val="32"/>
          <w:lang w:val="en-US" w:eastAsia="zh-CN"/>
        </w:rPr>
      </w:pPr>
      <w:r>
        <w:rPr>
          <w:rFonts w:hint="eastAsia" w:ascii="宋体" w:hAnsi="宋体" w:cs="宋体"/>
          <w:b w:val="0"/>
          <w:bCs w:val="0"/>
          <w:sz w:val="32"/>
          <w:szCs w:val="32"/>
        </w:rPr>
        <w:t>发 放 日 期：</w:t>
      </w:r>
      <w:bookmarkStart w:id="0" w:name="EB59c3faf64f2a4bd092a206fb1d0c3c03"/>
      <w:r>
        <w:rPr>
          <w:rFonts w:hint="eastAsia" w:ascii="宋体" w:hAnsi="宋体" w:cs="宋体"/>
          <w:b w:val="0"/>
          <w:bCs w:val="0"/>
          <w:sz w:val="32"/>
          <w:szCs w:val="32"/>
        </w:rPr>
        <w:t>202</w:t>
      </w:r>
      <w:r>
        <w:rPr>
          <w:rFonts w:ascii="宋体" w:hAnsi="宋体" w:cs="宋体"/>
          <w:b w:val="0"/>
          <w:bCs w:val="0"/>
          <w:sz w:val="32"/>
          <w:szCs w:val="32"/>
        </w:rPr>
        <w:t>6</w:t>
      </w:r>
      <w:r>
        <w:rPr>
          <w:rFonts w:hint="eastAsia" w:ascii="宋体" w:hAnsi="宋体" w:cs="宋体"/>
          <w:b w:val="0"/>
          <w:bCs w:val="0"/>
          <w:sz w:val="32"/>
          <w:szCs w:val="32"/>
        </w:rPr>
        <w:t>年</w:t>
      </w:r>
      <w:r>
        <w:rPr>
          <w:rFonts w:ascii="宋体" w:hAnsi="宋体" w:cs="宋体"/>
          <w:b w:val="0"/>
          <w:bCs w:val="0"/>
          <w:sz w:val="32"/>
          <w:szCs w:val="32"/>
          <w:highlight w:val="none"/>
        </w:rPr>
        <w:t>3</w:t>
      </w:r>
      <w:r>
        <w:rPr>
          <w:rFonts w:hint="eastAsia" w:ascii="宋体" w:hAnsi="宋体" w:cs="宋体"/>
          <w:b w:val="0"/>
          <w:bCs w:val="0"/>
          <w:sz w:val="32"/>
          <w:szCs w:val="32"/>
          <w:highlight w:val="none"/>
        </w:rPr>
        <w:t>月</w:t>
      </w:r>
      <w:bookmarkEnd w:id="0"/>
      <w:r>
        <w:rPr>
          <w:rFonts w:hint="eastAsia" w:ascii="宋体" w:hAnsi="宋体" w:cs="宋体"/>
          <w:b w:val="0"/>
          <w:bCs w:val="0"/>
          <w:sz w:val="32"/>
          <w:szCs w:val="32"/>
          <w:highlight w:val="none"/>
          <w:lang w:val="en-US" w:eastAsia="zh-CN"/>
        </w:rPr>
        <w:t>25日</w:t>
      </w:r>
    </w:p>
    <w:p w14:paraId="741AD37D">
      <w:pPr>
        <w:jc w:val="center"/>
        <w:rPr>
          <w:rFonts w:ascii="宋体" w:hAnsi="宋体"/>
          <w:b/>
          <w:bCs/>
          <w:sz w:val="48"/>
          <w:szCs w:val="48"/>
        </w:rPr>
      </w:pPr>
    </w:p>
    <w:p w14:paraId="443046F7">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0B1F4295">
      <w:pPr>
        <w:pStyle w:val="16"/>
        <w:ind w:firstLine="630" w:firstLineChars="300"/>
      </w:pPr>
    </w:p>
    <w:p w14:paraId="494A013B">
      <w:pPr>
        <w:pStyle w:val="16"/>
        <w:ind w:firstLine="240" w:firstLineChars="100"/>
        <w:contextualSpacing/>
        <w:jc w:val="left"/>
        <w:rPr>
          <w:rFonts w:ascii="宋体" w:hAnsi="宋体"/>
          <w:sz w:val="24"/>
        </w:rPr>
      </w:pPr>
      <w:r>
        <w:rPr>
          <w:rFonts w:ascii="宋体" w:hAnsi="宋体"/>
          <w:sz w:val="24"/>
        </w:rPr>
        <w:t>一、</w:t>
      </w:r>
      <w:r>
        <w:rPr>
          <w:rFonts w:hint="eastAsia" w:ascii="宋体" w:hAnsi="宋体"/>
          <w:sz w:val="24"/>
        </w:rPr>
        <w:t>招标邀请</w:t>
      </w:r>
      <w:r>
        <w:rPr>
          <w:rFonts w:ascii="宋体" w:hAnsi="宋体"/>
          <w:sz w:val="24"/>
        </w:rPr>
        <w:t>………………………………………………………………………</w:t>
      </w:r>
      <w:r>
        <w:rPr>
          <w:rFonts w:ascii="宋体" w:hAnsi="宋体"/>
          <w:sz w:val="24"/>
        </w:rPr>
        <w:fldChar w:fldCharType="begin"/>
      </w:r>
      <w:r>
        <w:rPr>
          <w:rFonts w:ascii="宋体" w:hAnsi="宋体"/>
          <w:sz w:val="24"/>
        </w:rPr>
        <w:instrText xml:space="preserve"> PAGEREF _Toc39744251 \h </w:instrText>
      </w:r>
      <w:r>
        <w:rPr>
          <w:rFonts w:ascii="宋体" w:hAnsi="宋体"/>
          <w:sz w:val="24"/>
        </w:rPr>
        <w:fldChar w:fldCharType="separate"/>
      </w:r>
      <w:r>
        <w:rPr>
          <w:rFonts w:ascii="宋体" w:hAnsi="宋体"/>
          <w:sz w:val="24"/>
        </w:rPr>
        <w:t>2</w:t>
      </w:r>
      <w:r>
        <w:rPr>
          <w:rFonts w:ascii="宋体" w:hAnsi="宋体"/>
          <w:sz w:val="24"/>
        </w:rPr>
        <w:fldChar w:fldCharType="end"/>
      </w:r>
    </w:p>
    <w:p w14:paraId="371E09A1">
      <w:pPr>
        <w:spacing w:line="360" w:lineRule="auto"/>
        <w:ind w:firstLine="240" w:firstLineChars="100"/>
        <w:contextualSpacing/>
        <w:jc w:val="left"/>
        <w:rPr>
          <w:rFonts w:ascii="宋体" w:hAnsi="宋体"/>
          <w:sz w:val="24"/>
        </w:rPr>
      </w:pPr>
      <w:r>
        <w:rPr>
          <w:rFonts w:hint="eastAsia" w:ascii="宋体" w:hAnsi="宋体"/>
          <w:sz w:val="24"/>
        </w:rPr>
        <w:t>二、项目需求</w:t>
      </w:r>
      <w:r>
        <w:rPr>
          <w:rFonts w:ascii="宋体" w:hAnsi="宋体"/>
          <w:sz w:val="24"/>
        </w:rPr>
        <w:t>………………………………………………………………………</w:t>
      </w:r>
      <w:r>
        <w:rPr>
          <w:rFonts w:hint="eastAsia" w:ascii="宋体" w:hAnsi="宋体"/>
          <w:sz w:val="24"/>
        </w:rPr>
        <w:t>3</w:t>
      </w:r>
    </w:p>
    <w:p w14:paraId="16642D1F">
      <w:pPr>
        <w:spacing w:line="360" w:lineRule="auto"/>
        <w:ind w:firstLine="240" w:firstLineChars="100"/>
        <w:contextualSpacing/>
        <w:jc w:val="left"/>
        <w:rPr>
          <w:rFonts w:hint="default" w:ascii="宋体" w:hAnsi="宋体" w:eastAsia="宋体"/>
          <w:sz w:val="24"/>
          <w:lang w:val="en-US" w:eastAsia="zh-CN"/>
        </w:rPr>
      </w:pPr>
      <w:r>
        <w:rPr>
          <w:rFonts w:hint="eastAsia" w:ascii="宋体" w:hAnsi="宋体"/>
          <w:sz w:val="24"/>
        </w:rPr>
        <w:t>三、</w:t>
      </w:r>
      <w:r>
        <w:rPr>
          <w:rFonts w:ascii="宋体" w:hAnsi="宋体"/>
          <w:sz w:val="24"/>
        </w:rPr>
        <w:t>投标人须知……………………………………………………………………</w:t>
      </w:r>
      <w:r>
        <w:rPr>
          <w:rFonts w:hint="eastAsia" w:ascii="宋体" w:hAnsi="宋体"/>
          <w:sz w:val="24"/>
          <w:lang w:val="en-US" w:eastAsia="zh-CN"/>
        </w:rPr>
        <w:t>12</w:t>
      </w:r>
    </w:p>
    <w:p w14:paraId="1C23CA9E">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rPr>
        <w:t>四、投标文件格式及附件要求</w:t>
      </w:r>
      <w:r>
        <w:rPr>
          <w:rFonts w:ascii="宋体" w:hAnsi="宋体"/>
          <w:bCs/>
          <w:sz w:val="24"/>
        </w:rPr>
        <w:t>……………………………………………………</w:t>
      </w:r>
      <w:r>
        <w:rPr>
          <w:rFonts w:hint="eastAsia" w:ascii="宋体" w:hAnsi="宋体"/>
          <w:bCs/>
          <w:sz w:val="24"/>
          <w:lang w:val="en-US" w:eastAsia="zh-CN"/>
        </w:rPr>
        <w:t>14</w:t>
      </w:r>
    </w:p>
    <w:p w14:paraId="2420C666">
      <w:pPr>
        <w:spacing w:line="360" w:lineRule="auto"/>
        <w:ind w:firstLine="240" w:firstLineChars="100"/>
        <w:contextualSpacing/>
        <w:jc w:val="left"/>
        <w:rPr>
          <w:rFonts w:hint="eastAsia" w:ascii="宋体" w:hAnsi="宋体" w:eastAsia="宋体"/>
          <w:bCs/>
          <w:sz w:val="24"/>
          <w:lang w:eastAsia="zh-CN"/>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w:t>
      </w:r>
      <w:r>
        <w:rPr>
          <w:rFonts w:hint="eastAsia" w:ascii="宋体" w:hAnsi="宋体"/>
          <w:bCs/>
          <w:sz w:val="24"/>
          <w:lang w:val="en-US" w:eastAsia="zh-CN"/>
        </w:rPr>
        <w:t>9</w:t>
      </w:r>
    </w:p>
    <w:p w14:paraId="1867F6F9">
      <w:pPr>
        <w:spacing w:line="360" w:lineRule="auto"/>
        <w:contextualSpacing/>
        <w:jc w:val="center"/>
        <w:rPr>
          <w:rFonts w:ascii="宋体" w:hAnsi="宋体"/>
          <w:bCs/>
          <w:sz w:val="24"/>
        </w:rPr>
      </w:pPr>
    </w:p>
    <w:p w14:paraId="677A5F9C">
      <w:pPr>
        <w:rPr>
          <w:rFonts w:ascii="宋体" w:hAnsi="宋体"/>
          <w:sz w:val="30"/>
          <w:szCs w:val="30"/>
        </w:rPr>
      </w:pPr>
      <w:bookmarkStart w:id="10" w:name="_GoBack"/>
      <w:bookmarkEnd w:id="10"/>
    </w:p>
    <w:p w14:paraId="5CB2C381">
      <w:pPr>
        <w:spacing w:line="360" w:lineRule="auto"/>
        <w:jc w:val="center"/>
      </w:pPr>
      <w:bookmarkStart w:id="1" w:name="_Toc39744251"/>
    </w:p>
    <w:p w14:paraId="510311EA">
      <w:pPr>
        <w:spacing w:line="360" w:lineRule="auto"/>
        <w:jc w:val="center"/>
      </w:pPr>
    </w:p>
    <w:p w14:paraId="7DD326FB">
      <w:pPr>
        <w:spacing w:line="360" w:lineRule="auto"/>
        <w:jc w:val="center"/>
      </w:pPr>
    </w:p>
    <w:p w14:paraId="288B5762">
      <w:pPr>
        <w:spacing w:line="360" w:lineRule="auto"/>
        <w:jc w:val="center"/>
      </w:pPr>
    </w:p>
    <w:p w14:paraId="04A4092C">
      <w:pPr>
        <w:spacing w:line="360" w:lineRule="auto"/>
        <w:jc w:val="center"/>
      </w:pPr>
    </w:p>
    <w:p w14:paraId="240083CD">
      <w:pPr>
        <w:spacing w:line="360" w:lineRule="auto"/>
        <w:jc w:val="center"/>
      </w:pPr>
    </w:p>
    <w:p w14:paraId="42CD0665">
      <w:pPr>
        <w:spacing w:line="360" w:lineRule="auto"/>
        <w:jc w:val="center"/>
      </w:pPr>
    </w:p>
    <w:p w14:paraId="4E7B3000">
      <w:pPr>
        <w:spacing w:line="360" w:lineRule="auto"/>
        <w:jc w:val="center"/>
      </w:pPr>
    </w:p>
    <w:p w14:paraId="66ED4BA3">
      <w:pPr>
        <w:spacing w:line="360" w:lineRule="auto"/>
        <w:jc w:val="center"/>
      </w:pPr>
    </w:p>
    <w:p w14:paraId="387B8BAD">
      <w:pPr>
        <w:spacing w:line="360" w:lineRule="auto"/>
        <w:jc w:val="center"/>
      </w:pPr>
    </w:p>
    <w:p w14:paraId="76AA2F0E">
      <w:pPr>
        <w:spacing w:line="360" w:lineRule="auto"/>
        <w:jc w:val="center"/>
      </w:pPr>
    </w:p>
    <w:p w14:paraId="79DC29AA">
      <w:pPr>
        <w:spacing w:line="360" w:lineRule="auto"/>
        <w:jc w:val="center"/>
      </w:pPr>
    </w:p>
    <w:p w14:paraId="0E374916">
      <w:pPr>
        <w:spacing w:line="360" w:lineRule="auto"/>
        <w:jc w:val="center"/>
      </w:pPr>
    </w:p>
    <w:p w14:paraId="79FB7AE0">
      <w:pPr>
        <w:spacing w:line="360" w:lineRule="auto"/>
        <w:jc w:val="center"/>
      </w:pPr>
    </w:p>
    <w:p w14:paraId="3FA5D1D2">
      <w:pPr>
        <w:spacing w:line="360" w:lineRule="auto"/>
        <w:jc w:val="center"/>
      </w:pPr>
    </w:p>
    <w:p w14:paraId="576F353D">
      <w:pPr>
        <w:spacing w:line="360" w:lineRule="auto"/>
        <w:jc w:val="center"/>
      </w:pPr>
    </w:p>
    <w:p w14:paraId="605A37BB">
      <w:pPr>
        <w:spacing w:line="360" w:lineRule="auto"/>
        <w:jc w:val="center"/>
      </w:pPr>
    </w:p>
    <w:p w14:paraId="0018E138">
      <w:pPr>
        <w:spacing w:line="360" w:lineRule="auto"/>
        <w:jc w:val="center"/>
      </w:pPr>
    </w:p>
    <w:p w14:paraId="5584E47A">
      <w:pPr>
        <w:spacing w:line="360" w:lineRule="auto"/>
        <w:jc w:val="center"/>
        <w:rPr>
          <w:rFonts w:ascii="宋体" w:hAnsi="宋体" w:cs="宋体"/>
          <w:b/>
          <w:sz w:val="28"/>
          <w:szCs w:val="20"/>
        </w:rPr>
      </w:pPr>
    </w:p>
    <w:p w14:paraId="663E12EE">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660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669308A">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C78168B">
            <w:pPr>
              <w:spacing w:line="360" w:lineRule="auto"/>
              <w:rPr>
                <w:rFonts w:ascii="宋体" w:hAnsi="宋体"/>
                <w:szCs w:val="21"/>
              </w:rPr>
            </w:pPr>
            <w:r>
              <w:rPr>
                <w:rFonts w:hint="eastAsia" w:cs="宋体"/>
              </w:rPr>
              <w:t>扬州大学附属医院省健康平台数据上报服务项目</w:t>
            </w:r>
          </w:p>
        </w:tc>
      </w:tr>
      <w:tr w14:paraId="2A4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21BB7A5">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C60D814">
            <w:pPr>
              <w:rPr>
                <w:rFonts w:ascii="宋体" w:hAnsi="宋体"/>
                <w:b/>
                <w:szCs w:val="21"/>
              </w:rPr>
            </w:pPr>
            <w:r>
              <w:rPr>
                <w:rFonts w:hint="eastAsia" w:ascii="宋体" w:hAnsi="宋体"/>
                <w:b/>
                <w:szCs w:val="21"/>
              </w:rPr>
              <w:t>扬州大学附属医院</w:t>
            </w:r>
          </w:p>
        </w:tc>
      </w:tr>
      <w:tr w14:paraId="3B8F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2060F2CD">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424F69A8">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7B951AEF">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23738EA">
            <w:pPr>
              <w:jc w:val="center"/>
              <w:rPr>
                <w:rFonts w:ascii="宋体" w:hAnsi="宋体"/>
                <w:szCs w:val="21"/>
              </w:rPr>
            </w:pPr>
            <w:r>
              <w:rPr>
                <w:rFonts w:hint="eastAsia" w:ascii="宋体" w:hAnsi="宋体"/>
                <w:szCs w:val="21"/>
              </w:rPr>
              <w:t>合 格</w:t>
            </w:r>
          </w:p>
        </w:tc>
      </w:tr>
      <w:tr w14:paraId="56A6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7DCB8120">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0325B75E">
            <w:pPr>
              <w:spacing w:line="320" w:lineRule="exact"/>
              <w:rPr>
                <w:rFonts w:ascii="宋体" w:hAnsi="宋体"/>
                <w:szCs w:val="21"/>
              </w:rPr>
            </w:pPr>
            <w:r>
              <w:rPr>
                <w:rFonts w:ascii="宋体" w:hAnsi="宋体"/>
                <w:szCs w:val="21"/>
              </w:rPr>
              <w:t>12.3</w:t>
            </w:r>
            <w:r>
              <w:rPr>
                <w:rFonts w:hint="eastAsia" w:ascii="宋体" w:hAnsi="宋体"/>
                <w:szCs w:val="21"/>
              </w:rPr>
              <w:t>万元</w:t>
            </w:r>
          </w:p>
        </w:tc>
        <w:tc>
          <w:tcPr>
            <w:tcW w:w="885" w:type="pct"/>
            <w:gridSpan w:val="2"/>
            <w:tcBorders>
              <w:top w:val="single" w:color="auto" w:sz="4" w:space="0"/>
              <w:left w:val="single" w:color="auto" w:sz="4" w:space="0"/>
              <w:right w:val="single" w:color="auto" w:sz="4" w:space="0"/>
            </w:tcBorders>
            <w:vAlign w:val="center"/>
          </w:tcPr>
          <w:p w14:paraId="58F845AC">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795BDFD">
            <w:pPr>
              <w:jc w:val="center"/>
              <w:rPr>
                <w:rFonts w:ascii="宋体" w:hAnsi="宋体"/>
                <w:szCs w:val="21"/>
              </w:rPr>
            </w:pPr>
            <w:r>
              <w:rPr>
                <w:rFonts w:hint="eastAsia" w:ascii="宋体" w:hAnsi="宋体"/>
                <w:szCs w:val="21"/>
              </w:rPr>
              <w:t>/</w:t>
            </w:r>
          </w:p>
        </w:tc>
      </w:tr>
      <w:tr w14:paraId="3C74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A226DDC">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5DD78ED">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06AB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8F88450">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F8DFBC">
            <w:pPr>
              <w:spacing w:line="360" w:lineRule="auto"/>
              <w:rPr>
                <w:rFonts w:hint="default" w:ascii="宋体" w:hAnsi="宋体" w:eastAsia="宋体"/>
                <w:szCs w:val="21"/>
                <w:highlight w:val="none"/>
                <w:lang w:val="en-US" w:eastAsia="zh-CN"/>
              </w:rPr>
            </w:pPr>
            <w:r>
              <w:rPr>
                <w:rFonts w:hint="eastAsia" w:ascii="宋体" w:hAnsi="宋体"/>
                <w:szCs w:val="21"/>
                <w:highlight w:val="none"/>
              </w:rPr>
              <w:t>202</w:t>
            </w:r>
            <w:r>
              <w:rPr>
                <w:rFonts w:ascii="宋体" w:hAnsi="宋体"/>
                <w:szCs w:val="21"/>
                <w:highlight w:val="none"/>
              </w:rPr>
              <w:t>6</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lang w:val="en-US" w:eastAsia="zh-CN"/>
              </w:rPr>
              <w:t>17:00</w:t>
            </w:r>
          </w:p>
        </w:tc>
      </w:tr>
      <w:tr w14:paraId="501E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0CC864DA">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ED1C27A">
            <w:pPr>
              <w:spacing w:line="360" w:lineRule="auto"/>
              <w:rPr>
                <w:rFonts w:ascii="宋体" w:hAnsi="宋体"/>
                <w:szCs w:val="21"/>
                <w:highlight w:val="none"/>
              </w:rPr>
            </w:pPr>
            <w:r>
              <w:rPr>
                <w:rFonts w:hint="eastAsia" w:ascii="宋体" w:hAnsi="宋体"/>
                <w:szCs w:val="21"/>
                <w:highlight w:val="none"/>
              </w:rPr>
              <w:t>扬大附院西区行政楼40</w:t>
            </w:r>
            <w:r>
              <w:rPr>
                <w:rFonts w:hint="eastAsia" w:ascii="宋体" w:hAnsi="宋体"/>
                <w:szCs w:val="21"/>
                <w:highlight w:val="none"/>
                <w:lang w:val="en-US" w:eastAsia="zh-CN"/>
              </w:rPr>
              <w:t>6</w:t>
            </w:r>
            <w:r>
              <w:rPr>
                <w:rFonts w:hint="eastAsia" w:ascii="宋体" w:hAnsi="宋体"/>
                <w:szCs w:val="21"/>
                <w:highlight w:val="none"/>
              </w:rPr>
              <w:t>办公室</w:t>
            </w:r>
          </w:p>
        </w:tc>
      </w:tr>
      <w:tr w14:paraId="4B9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7C018ED">
            <w:pPr>
              <w:spacing w:line="360" w:lineRule="auto"/>
              <w:jc w:val="center"/>
              <w:rPr>
                <w:rFonts w:ascii="宋体" w:hAnsi="宋体" w:eastAsia="微软雅黑"/>
                <w:szCs w:val="21"/>
              </w:rPr>
            </w:pPr>
            <w:r>
              <w:rPr>
                <w:rFonts w:hint="eastAsia" w:ascii="宋体" w:hAnsi="宋体"/>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2F89139D">
            <w:pPr>
              <w:spacing w:line="360" w:lineRule="auto"/>
              <w:jc w:val="center"/>
              <w:rPr>
                <w:rFonts w:ascii="宋体" w:hAnsi="宋体"/>
                <w:b/>
                <w:szCs w:val="21"/>
                <w:highlight w:val="none"/>
              </w:rPr>
            </w:pPr>
            <w:r>
              <w:rPr>
                <w:rFonts w:hint="eastAsia" w:ascii="宋体" w:hAnsi="宋体"/>
                <w:szCs w:val="21"/>
                <w:highlight w:val="none"/>
              </w:rPr>
              <w:t>202</w:t>
            </w:r>
            <w:r>
              <w:rPr>
                <w:rFonts w:ascii="宋体" w:hAnsi="宋体"/>
                <w:szCs w:val="21"/>
                <w:highlight w:val="none"/>
              </w:rPr>
              <w:t>6</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lang w:val="en-US" w:eastAsia="zh-CN"/>
              </w:rPr>
              <w:t>14:00</w:t>
            </w:r>
            <w:r>
              <w:rPr>
                <w:rFonts w:ascii="宋体" w:hAnsi="宋体"/>
                <w:szCs w:val="21"/>
                <w:highlight w:val="none"/>
              </w:rPr>
              <w:t xml:space="preserve">  </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38C24DDF">
            <w:pPr>
              <w:spacing w:line="360" w:lineRule="auto"/>
              <w:jc w:val="center"/>
              <w:rPr>
                <w:rFonts w:ascii="宋体" w:hAnsi="宋体"/>
                <w:szCs w:val="21"/>
                <w:highlight w:val="none"/>
              </w:rPr>
            </w:pPr>
            <w:r>
              <w:rPr>
                <w:rFonts w:hint="eastAsia" w:ascii="宋体" w:hAnsi="宋体"/>
                <w:szCs w:val="21"/>
                <w:highlight w:val="none"/>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13223B4">
            <w:pPr>
              <w:spacing w:line="360" w:lineRule="auto"/>
              <w:jc w:val="center"/>
              <w:rPr>
                <w:rFonts w:ascii="宋体" w:hAnsi="宋体"/>
                <w:szCs w:val="21"/>
                <w:highlight w:val="none"/>
              </w:rPr>
            </w:pPr>
            <w:r>
              <w:rPr>
                <w:rFonts w:hint="eastAsia" w:ascii="宋体" w:hAnsi="宋体"/>
                <w:b/>
                <w:szCs w:val="21"/>
                <w:highlight w:val="none"/>
              </w:rPr>
              <w:t>扬大附院西区行政楼407会议室</w:t>
            </w:r>
          </w:p>
        </w:tc>
      </w:tr>
      <w:tr w14:paraId="5F1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F98B331">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1F6A18">
            <w:pPr>
              <w:adjustRightInd w:val="0"/>
              <w:snapToGrid w:val="0"/>
              <w:spacing w:line="360" w:lineRule="auto"/>
              <w:contextualSpacing/>
              <w:rPr>
                <w:rFonts w:hint="default" w:ascii="宋体" w:hAnsi="宋体" w:eastAsia="宋体" w:cs="宋体"/>
                <w:snapToGrid w:val="0"/>
                <w:szCs w:val="21"/>
                <w:highlight w:val="none"/>
                <w:lang w:val="en-US" w:eastAsia="zh-CN"/>
              </w:rPr>
            </w:pPr>
            <w:r>
              <w:rPr>
                <w:rFonts w:hint="eastAsia" w:ascii="宋体" w:hAnsi="宋体" w:cs="宋体"/>
                <w:snapToGrid w:val="0"/>
                <w:szCs w:val="21"/>
                <w:highlight w:val="none"/>
              </w:rPr>
              <w:t>联系人：</w:t>
            </w:r>
            <w:r>
              <w:rPr>
                <w:rFonts w:hint="eastAsia" w:ascii="宋体" w:hAnsi="宋体" w:cs="宋体"/>
                <w:snapToGrid w:val="0"/>
                <w:szCs w:val="21"/>
                <w:highlight w:val="none"/>
                <w:lang w:val="en-US" w:eastAsia="zh-CN"/>
              </w:rPr>
              <w:t>周</w:t>
            </w:r>
            <w:r>
              <w:rPr>
                <w:rFonts w:hint="eastAsia" w:ascii="宋体" w:hAnsi="宋体" w:cs="宋体"/>
                <w:snapToGrid w:val="0"/>
                <w:szCs w:val="21"/>
                <w:highlight w:val="none"/>
              </w:rPr>
              <w:t>老师   联系电话：0514-8</w:t>
            </w:r>
            <w:r>
              <w:rPr>
                <w:rFonts w:hint="eastAsia" w:ascii="宋体" w:hAnsi="宋体" w:cs="宋体"/>
                <w:snapToGrid w:val="0"/>
                <w:szCs w:val="21"/>
                <w:highlight w:val="none"/>
                <w:lang w:val="en-US" w:eastAsia="zh-CN"/>
              </w:rPr>
              <w:t>0319750</w:t>
            </w:r>
          </w:p>
          <w:p w14:paraId="7035E7F8">
            <w:pPr>
              <w:adjustRightInd w:val="0"/>
              <w:snapToGrid w:val="0"/>
              <w:spacing w:line="360" w:lineRule="auto"/>
              <w:contextualSpacing/>
              <w:rPr>
                <w:rFonts w:ascii="宋体" w:hAnsi="宋体" w:cs="宋体"/>
                <w:snapToGrid w:val="0"/>
                <w:szCs w:val="21"/>
                <w:highlight w:val="none"/>
              </w:rPr>
            </w:pPr>
            <w:r>
              <w:rPr>
                <w:rFonts w:hint="eastAsia" w:ascii="宋体" w:hAnsi="宋体" w:cs="宋体"/>
                <w:snapToGrid w:val="0"/>
                <w:szCs w:val="21"/>
                <w:highlight w:val="none"/>
              </w:rPr>
              <w:t>地址：扬大附院西区行政楼40</w:t>
            </w:r>
            <w:r>
              <w:rPr>
                <w:rFonts w:hint="eastAsia" w:ascii="宋体" w:hAnsi="宋体" w:cs="宋体"/>
                <w:snapToGrid w:val="0"/>
                <w:szCs w:val="21"/>
                <w:highlight w:val="none"/>
                <w:lang w:val="en-US" w:eastAsia="zh-CN"/>
              </w:rPr>
              <w:t>6</w:t>
            </w:r>
            <w:r>
              <w:rPr>
                <w:rFonts w:hint="eastAsia" w:ascii="宋体" w:hAnsi="宋体" w:cs="宋体"/>
                <w:snapToGrid w:val="0"/>
                <w:szCs w:val="21"/>
                <w:highlight w:val="none"/>
              </w:rPr>
              <w:t>办公室</w:t>
            </w:r>
          </w:p>
        </w:tc>
      </w:tr>
      <w:tr w14:paraId="3625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93AA6AC">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A18D812">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6A971983">
      <w:pPr>
        <w:ind w:firstLine="4176" w:firstLineChars="1300"/>
        <w:rPr>
          <w:b/>
          <w:sz w:val="32"/>
          <w:szCs w:val="32"/>
        </w:rPr>
      </w:pPr>
      <w:bookmarkStart w:id="2" w:name="_Toc39744253"/>
    </w:p>
    <w:p w14:paraId="41BAAF00">
      <w:pPr>
        <w:ind w:firstLine="4176" w:firstLineChars="1300"/>
        <w:rPr>
          <w:b/>
          <w:sz w:val="32"/>
          <w:szCs w:val="32"/>
        </w:rPr>
      </w:pPr>
    </w:p>
    <w:p w14:paraId="31D868DE">
      <w:pPr>
        <w:ind w:firstLine="4176" w:firstLineChars="1300"/>
        <w:rPr>
          <w:b/>
          <w:sz w:val="32"/>
          <w:szCs w:val="32"/>
        </w:rPr>
      </w:pPr>
    </w:p>
    <w:p w14:paraId="563BECA1">
      <w:pPr>
        <w:ind w:firstLine="4176" w:firstLineChars="1300"/>
        <w:rPr>
          <w:b/>
          <w:sz w:val="32"/>
          <w:szCs w:val="32"/>
        </w:rPr>
      </w:pPr>
    </w:p>
    <w:p w14:paraId="53F1D07A">
      <w:pPr>
        <w:ind w:firstLine="4176" w:firstLineChars="1300"/>
        <w:rPr>
          <w:b/>
          <w:sz w:val="32"/>
          <w:szCs w:val="32"/>
        </w:rPr>
      </w:pPr>
    </w:p>
    <w:p w14:paraId="7ED7B90D">
      <w:pPr>
        <w:ind w:firstLine="4176" w:firstLineChars="1300"/>
        <w:rPr>
          <w:b/>
          <w:sz w:val="32"/>
          <w:szCs w:val="32"/>
        </w:rPr>
      </w:pPr>
    </w:p>
    <w:p w14:paraId="34E314AB">
      <w:pPr>
        <w:ind w:firstLine="4176" w:firstLineChars="1300"/>
        <w:rPr>
          <w:b/>
          <w:sz w:val="32"/>
          <w:szCs w:val="32"/>
        </w:rPr>
      </w:pPr>
    </w:p>
    <w:p w14:paraId="069CC229">
      <w:pPr>
        <w:ind w:firstLine="4176" w:firstLineChars="1300"/>
        <w:rPr>
          <w:b/>
          <w:sz w:val="32"/>
          <w:szCs w:val="32"/>
        </w:rPr>
      </w:pPr>
    </w:p>
    <w:p w14:paraId="46D150CC">
      <w:pPr>
        <w:ind w:firstLine="4176" w:firstLineChars="1300"/>
        <w:rPr>
          <w:b/>
          <w:sz w:val="32"/>
          <w:szCs w:val="32"/>
        </w:rPr>
      </w:pPr>
    </w:p>
    <w:p w14:paraId="67157AE6">
      <w:pPr>
        <w:pStyle w:val="2"/>
      </w:pPr>
    </w:p>
    <w:p w14:paraId="3E18ACC3">
      <w:pPr>
        <w:ind w:firstLine="4176" w:firstLineChars="1300"/>
        <w:rPr>
          <w:b/>
          <w:sz w:val="32"/>
          <w:szCs w:val="32"/>
        </w:rPr>
      </w:pPr>
      <w:r>
        <w:rPr>
          <w:rFonts w:hint="eastAsia"/>
          <w:b/>
          <w:sz w:val="32"/>
          <w:szCs w:val="32"/>
        </w:rPr>
        <w:t>二、项目需求</w:t>
      </w:r>
    </w:p>
    <w:p w14:paraId="53A87B32">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根据江苏省卫健委医政处《关于修订江苏省全民健康信息平台共享数据集与数据标准的通知》（苏卫医政便函</w:t>
      </w:r>
      <w:r>
        <w:rPr>
          <w:rFonts w:hint="eastAsia" w:ascii="宋体" w:hAnsi="宋体" w:cs="宋体"/>
          <w:sz w:val="24"/>
        </w:rPr>
        <w:t>〔</w:t>
      </w:r>
      <w:r>
        <w:rPr>
          <w:rFonts w:hint="eastAsia" w:ascii="宋体" w:hAnsi="宋体"/>
          <w:szCs w:val="21"/>
        </w:rPr>
        <w:t>2022</w:t>
      </w:r>
      <w:r>
        <w:rPr>
          <w:rFonts w:hint="eastAsia" w:ascii="宋体" w:hAnsi="宋体" w:cs="宋体"/>
          <w:sz w:val="24"/>
        </w:rPr>
        <w:t>〕</w:t>
      </w:r>
      <w:r>
        <w:rPr>
          <w:rFonts w:hint="eastAsia" w:ascii="宋体" w:hAnsi="宋体"/>
          <w:szCs w:val="21"/>
        </w:rPr>
        <w:t>32号）、江苏省卫生健康信息中心《关于省全民健康信息平台数据上传质量的通报》（苏医管</w:t>
      </w:r>
      <w:r>
        <w:rPr>
          <w:rFonts w:hint="eastAsia" w:ascii="宋体" w:hAnsi="宋体" w:cs="宋体"/>
          <w:sz w:val="24"/>
        </w:rPr>
        <w:t>〔</w:t>
      </w:r>
      <w:r>
        <w:rPr>
          <w:rFonts w:hint="eastAsia" w:ascii="宋体" w:hAnsi="宋体"/>
          <w:szCs w:val="21"/>
        </w:rPr>
        <w:t>2023</w:t>
      </w:r>
      <w:r>
        <w:rPr>
          <w:rFonts w:hint="eastAsia" w:ascii="宋体" w:hAnsi="宋体" w:cs="宋体"/>
          <w:sz w:val="24"/>
        </w:rPr>
        <w:t>〕</w:t>
      </w:r>
      <w:r>
        <w:rPr>
          <w:rFonts w:hint="eastAsia" w:ascii="宋体" w:hAnsi="宋体"/>
          <w:szCs w:val="21"/>
        </w:rPr>
        <w:t>10号）、江苏省卫生健康信息中心《关于做好全民健康信息平台院感数据试上传工作的通知》（苏医管</w:t>
      </w:r>
      <w:r>
        <w:rPr>
          <w:rFonts w:hint="eastAsia" w:ascii="宋体" w:hAnsi="宋体" w:cs="宋体"/>
          <w:sz w:val="24"/>
        </w:rPr>
        <w:t>〔</w:t>
      </w:r>
      <w:r>
        <w:rPr>
          <w:rFonts w:hint="eastAsia" w:ascii="宋体" w:hAnsi="宋体"/>
          <w:szCs w:val="21"/>
        </w:rPr>
        <w:t>2023</w:t>
      </w:r>
      <w:r>
        <w:rPr>
          <w:rFonts w:hint="eastAsia" w:ascii="宋体" w:hAnsi="宋体" w:cs="宋体"/>
          <w:sz w:val="24"/>
        </w:rPr>
        <w:t>〕</w:t>
      </w:r>
      <w:r>
        <w:rPr>
          <w:rFonts w:hint="eastAsia" w:ascii="宋体" w:hAnsi="宋体"/>
          <w:szCs w:val="21"/>
        </w:rPr>
        <w:t>32号）、</w:t>
      </w:r>
      <w:bookmarkStart w:id="3" w:name="OLE_LINK5"/>
      <w:r>
        <w:rPr>
          <w:rFonts w:hint="eastAsia" w:ascii="宋体" w:hAnsi="宋体"/>
          <w:szCs w:val="21"/>
        </w:rPr>
        <w:t>江苏省卫健委《关于推进合理诊疗智慧监管工作的通知》（</w:t>
      </w:r>
      <w:bookmarkEnd w:id="3"/>
      <w:r>
        <w:rPr>
          <w:rFonts w:hint="eastAsia" w:ascii="宋体" w:hAnsi="宋体"/>
          <w:szCs w:val="21"/>
        </w:rPr>
        <w:t>苏卫规划</w:t>
      </w:r>
      <w:r>
        <w:rPr>
          <w:rFonts w:hint="eastAsia" w:ascii="宋体" w:hAnsi="宋体" w:cs="宋体"/>
          <w:sz w:val="24"/>
        </w:rPr>
        <w:t>〔</w:t>
      </w:r>
      <w:r>
        <w:rPr>
          <w:rFonts w:hint="eastAsia" w:ascii="宋体" w:hAnsi="宋体"/>
          <w:szCs w:val="21"/>
        </w:rPr>
        <w:t>202</w:t>
      </w:r>
      <w:r>
        <w:rPr>
          <w:rFonts w:ascii="宋体" w:hAnsi="宋体"/>
          <w:szCs w:val="21"/>
        </w:rPr>
        <w:t>5</w:t>
      </w:r>
      <w:r>
        <w:rPr>
          <w:rFonts w:hint="eastAsia" w:ascii="宋体" w:hAnsi="宋体" w:cs="宋体"/>
          <w:sz w:val="24"/>
        </w:rPr>
        <w:t>〕</w:t>
      </w:r>
      <w:r>
        <w:rPr>
          <w:rFonts w:ascii="宋体" w:hAnsi="宋体"/>
          <w:szCs w:val="21"/>
        </w:rPr>
        <w:t>44</w:t>
      </w:r>
      <w:r>
        <w:rPr>
          <w:rFonts w:hint="eastAsia" w:ascii="宋体" w:hAnsi="宋体"/>
          <w:szCs w:val="21"/>
        </w:rPr>
        <w:t>号）、江苏省卫健委《关于做好智慧健康核心数据集采集工作的通知》等文件要求制定本次服务项目招标要求。</w:t>
      </w:r>
    </w:p>
    <w:p w14:paraId="018B1C83">
      <w:pPr>
        <w:pStyle w:val="10"/>
        <w:numPr>
          <w:ilvl w:val="0"/>
          <w:numId w:val="1"/>
        </w:numPr>
        <w:snapToGrid w:val="0"/>
        <w:spacing w:line="360" w:lineRule="auto"/>
        <w:outlineLvl w:val="1"/>
        <w:rPr>
          <w:rFonts w:hAnsi="宋体"/>
          <w:b/>
          <w:bCs/>
          <w:sz w:val="24"/>
          <w:szCs w:val="24"/>
        </w:rPr>
      </w:pPr>
      <w:r>
        <w:rPr>
          <w:rFonts w:hint="eastAsia" w:hAnsi="宋体"/>
          <w:b/>
          <w:bCs/>
          <w:sz w:val="24"/>
          <w:szCs w:val="24"/>
        </w:rPr>
        <w:t>项目服务清单</w:t>
      </w:r>
    </w:p>
    <w:tbl>
      <w:tblPr>
        <w:tblStyle w:val="22"/>
        <w:tblW w:w="8845" w:type="dxa"/>
        <w:tblInd w:w="0" w:type="dxa"/>
        <w:tblLayout w:type="autofit"/>
        <w:tblCellMar>
          <w:top w:w="0" w:type="dxa"/>
          <w:left w:w="0" w:type="dxa"/>
          <w:bottom w:w="0" w:type="dxa"/>
          <w:right w:w="0" w:type="dxa"/>
        </w:tblCellMar>
      </w:tblPr>
      <w:tblGrid>
        <w:gridCol w:w="805"/>
        <w:gridCol w:w="1545"/>
        <w:gridCol w:w="6495"/>
      </w:tblGrid>
      <w:tr w14:paraId="3B4FACA1">
        <w:tblPrEx>
          <w:tblCellMar>
            <w:top w:w="0" w:type="dxa"/>
            <w:left w:w="0" w:type="dxa"/>
            <w:bottom w:w="0" w:type="dxa"/>
            <w:right w:w="0" w:type="dxa"/>
          </w:tblCellMar>
        </w:tblPrEx>
        <w:trPr>
          <w:trHeight w:val="526"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D17DEB">
            <w:pPr>
              <w:jc w:val="center"/>
              <w:rPr>
                <w:rFonts w:ascii="宋体" w:hAnsi="宋体" w:cs="宋体"/>
                <w:sz w:val="24"/>
              </w:rPr>
            </w:pPr>
            <w:r>
              <w:rPr>
                <w:rFonts w:hint="eastAsia" w:ascii="宋体" w:hAnsi="宋体" w:cs="宋体"/>
                <w:sz w:val="24"/>
              </w:rPr>
              <w:t>序号</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D88049">
            <w:pPr>
              <w:jc w:val="center"/>
              <w:rPr>
                <w:rFonts w:ascii="宋体" w:hAnsi="宋体" w:cs="宋体"/>
                <w:sz w:val="24"/>
              </w:rPr>
            </w:pPr>
            <w:r>
              <w:rPr>
                <w:rFonts w:hint="eastAsia" w:ascii="宋体" w:hAnsi="宋体" w:cs="宋体"/>
                <w:sz w:val="24"/>
              </w:rPr>
              <w:t>类别</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BE1C46">
            <w:pPr>
              <w:jc w:val="center"/>
              <w:rPr>
                <w:rFonts w:ascii="宋体" w:hAnsi="宋体" w:cs="宋体"/>
                <w:sz w:val="24"/>
              </w:rPr>
            </w:pPr>
            <w:r>
              <w:rPr>
                <w:rFonts w:hint="eastAsia" w:ascii="宋体" w:hAnsi="宋体" w:cs="宋体"/>
                <w:sz w:val="24"/>
              </w:rPr>
              <w:t>模块</w:t>
            </w:r>
          </w:p>
        </w:tc>
      </w:tr>
      <w:tr w14:paraId="5B51B0A9">
        <w:tblPrEx>
          <w:tblCellMar>
            <w:top w:w="0" w:type="dxa"/>
            <w:left w:w="0" w:type="dxa"/>
            <w:bottom w:w="0" w:type="dxa"/>
            <w:right w:w="0" w:type="dxa"/>
          </w:tblCellMar>
        </w:tblPrEx>
        <w:trPr>
          <w:trHeight w:val="480"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9E786C">
            <w:pPr>
              <w:jc w:val="center"/>
              <w:rPr>
                <w:rFonts w:ascii="宋体" w:hAnsi="宋体" w:cs="宋体"/>
                <w:sz w:val="24"/>
              </w:rPr>
            </w:pPr>
            <w:r>
              <w:rPr>
                <w:rFonts w:hint="eastAsia" w:ascii="宋体" w:hAnsi="宋体" w:cs="宋体"/>
                <w:sz w:val="24"/>
              </w:rPr>
              <w:t>1</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7EC291">
            <w:pPr>
              <w:jc w:val="center"/>
              <w:rPr>
                <w:rFonts w:ascii="宋体" w:hAnsi="宋体" w:cs="宋体"/>
                <w:sz w:val="24"/>
              </w:rPr>
            </w:pPr>
            <w:r>
              <w:rPr>
                <w:rFonts w:hint="eastAsia" w:ascii="宋体" w:hAnsi="宋体" w:cs="宋体"/>
                <w:sz w:val="24"/>
              </w:rPr>
              <w:t>检查业务表</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FB0DEB">
            <w:pPr>
              <w:rPr>
                <w:rFonts w:ascii="宋体" w:hAnsi="宋体" w:cs="宋体"/>
                <w:sz w:val="24"/>
              </w:rPr>
            </w:pPr>
            <w:r>
              <w:rPr>
                <w:rFonts w:hint="eastAsia" w:ascii="宋体" w:hAnsi="宋体" w:cs="宋体"/>
                <w:sz w:val="24"/>
              </w:rPr>
              <w:t>检查4</w:t>
            </w:r>
            <w:r>
              <w:rPr>
                <w:rFonts w:ascii="宋体" w:hAnsi="宋体" w:cs="宋体"/>
                <w:sz w:val="24"/>
              </w:rPr>
              <w:t>5</w:t>
            </w:r>
            <w:r>
              <w:rPr>
                <w:rFonts w:hint="eastAsia" w:ascii="宋体" w:hAnsi="宋体" w:cs="宋体"/>
                <w:sz w:val="24"/>
              </w:rPr>
              <w:t>张表数据上报服务表链等具体情况。</w:t>
            </w:r>
          </w:p>
        </w:tc>
      </w:tr>
      <w:tr w14:paraId="33F73E08">
        <w:tblPrEx>
          <w:tblCellMar>
            <w:top w:w="0" w:type="dxa"/>
            <w:left w:w="0" w:type="dxa"/>
            <w:bottom w:w="0" w:type="dxa"/>
            <w:right w:w="0" w:type="dxa"/>
          </w:tblCellMar>
        </w:tblPrEx>
        <w:trPr>
          <w:trHeight w:val="414"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F31763">
            <w:pPr>
              <w:jc w:val="center"/>
              <w:rPr>
                <w:rFonts w:ascii="宋体" w:hAnsi="宋体" w:cs="宋体"/>
                <w:sz w:val="24"/>
              </w:rPr>
            </w:pPr>
            <w:r>
              <w:rPr>
                <w:rFonts w:hint="eastAsia" w:ascii="宋体" w:hAnsi="宋体" w:cs="宋体"/>
                <w:sz w:val="24"/>
              </w:rPr>
              <w:t>2</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D5228E">
            <w:pPr>
              <w:jc w:val="center"/>
              <w:rPr>
                <w:rFonts w:ascii="宋体" w:hAnsi="宋体" w:cs="宋体"/>
                <w:sz w:val="24"/>
              </w:rPr>
            </w:pPr>
            <w:r>
              <w:rPr>
                <w:rFonts w:hint="eastAsia" w:ascii="宋体" w:hAnsi="宋体" w:cs="宋体"/>
                <w:sz w:val="24"/>
              </w:rPr>
              <w:t>检查报告</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9B8983">
            <w:pPr>
              <w:rPr>
                <w:rFonts w:ascii="宋体" w:hAnsi="宋体" w:cs="宋体"/>
                <w:sz w:val="24"/>
              </w:rPr>
            </w:pPr>
            <w:r>
              <w:rPr>
                <w:rFonts w:hint="eastAsia" w:ascii="宋体" w:hAnsi="宋体" w:cs="宋体"/>
                <w:sz w:val="24"/>
              </w:rPr>
              <w:t>校验4</w:t>
            </w:r>
            <w:r>
              <w:rPr>
                <w:rFonts w:ascii="宋体" w:hAnsi="宋体" w:cs="宋体"/>
                <w:sz w:val="24"/>
              </w:rPr>
              <w:t>5</w:t>
            </w:r>
            <w:r>
              <w:rPr>
                <w:rFonts w:hint="eastAsia" w:ascii="宋体" w:hAnsi="宋体" w:cs="宋体"/>
                <w:sz w:val="24"/>
              </w:rPr>
              <w:t>张表每个月的数据质量，并生成综合报告。</w:t>
            </w:r>
          </w:p>
        </w:tc>
      </w:tr>
      <w:tr w14:paraId="48C13EB2">
        <w:tblPrEx>
          <w:tblCellMar>
            <w:top w:w="0" w:type="dxa"/>
            <w:left w:w="0" w:type="dxa"/>
            <w:bottom w:w="0" w:type="dxa"/>
            <w:right w:w="0" w:type="dxa"/>
          </w:tblCellMar>
        </w:tblPrEx>
        <w:trPr>
          <w:trHeight w:val="448"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1391C6">
            <w:pPr>
              <w:jc w:val="center"/>
              <w:rPr>
                <w:rFonts w:ascii="宋体" w:hAnsi="宋体" w:cs="宋体"/>
                <w:sz w:val="24"/>
              </w:rPr>
            </w:pPr>
            <w:r>
              <w:rPr>
                <w:rFonts w:hint="eastAsia" w:ascii="宋体" w:hAnsi="宋体" w:cs="宋体"/>
                <w:sz w:val="24"/>
              </w:rPr>
              <w:t>3</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CC1CBE">
            <w:pPr>
              <w:jc w:val="center"/>
              <w:rPr>
                <w:rFonts w:ascii="宋体" w:hAnsi="宋体" w:cs="宋体"/>
                <w:sz w:val="24"/>
              </w:rPr>
            </w:pPr>
            <w:r>
              <w:rPr>
                <w:rFonts w:hint="eastAsia" w:ascii="宋体" w:hAnsi="宋体" w:cs="宋体"/>
                <w:sz w:val="24"/>
              </w:rPr>
              <w:t>补传数据</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776742">
            <w:pPr>
              <w:rPr>
                <w:rFonts w:ascii="宋体" w:hAnsi="宋体" w:cs="宋体"/>
                <w:sz w:val="24"/>
              </w:rPr>
            </w:pPr>
            <w:r>
              <w:rPr>
                <w:rFonts w:hint="eastAsia" w:ascii="宋体" w:hAnsi="宋体" w:cs="宋体"/>
                <w:sz w:val="24"/>
              </w:rPr>
              <w:t>检查4</w:t>
            </w:r>
            <w:r>
              <w:rPr>
                <w:rFonts w:ascii="宋体" w:hAnsi="宋体" w:cs="宋体"/>
                <w:sz w:val="24"/>
              </w:rPr>
              <w:t>5</w:t>
            </w:r>
            <w:r>
              <w:rPr>
                <w:rFonts w:hint="eastAsia" w:ascii="宋体" w:hAnsi="宋体" w:cs="宋体"/>
                <w:sz w:val="24"/>
              </w:rPr>
              <w:t>张表是否有遗漏，适时进行补传数据。</w:t>
            </w:r>
          </w:p>
        </w:tc>
      </w:tr>
      <w:tr w14:paraId="75DA8B2C">
        <w:tblPrEx>
          <w:tblCellMar>
            <w:top w:w="0" w:type="dxa"/>
            <w:left w:w="0" w:type="dxa"/>
            <w:bottom w:w="0" w:type="dxa"/>
            <w:right w:w="0" w:type="dxa"/>
          </w:tblCellMar>
        </w:tblPrEx>
        <w:trPr>
          <w:trHeight w:val="695"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8F05D6">
            <w:pPr>
              <w:jc w:val="center"/>
              <w:rPr>
                <w:rFonts w:ascii="宋体" w:hAnsi="宋体" w:cs="宋体"/>
                <w:sz w:val="24"/>
              </w:rPr>
            </w:pPr>
            <w:r>
              <w:rPr>
                <w:rFonts w:hint="eastAsia" w:ascii="宋体" w:hAnsi="宋体" w:cs="宋体"/>
                <w:sz w:val="24"/>
              </w:rPr>
              <w:t>4</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DFAE0B">
            <w:pPr>
              <w:jc w:val="center"/>
              <w:rPr>
                <w:rFonts w:ascii="宋体" w:hAnsi="宋体" w:cs="宋体"/>
                <w:sz w:val="24"/>
              </w:rPr>
            </w:pPr>
            <w:r>
              <w:rPr>
                <w:rFonts w:hint="eastAsia" w:ascii="宋体" w:hAnsi="宋体" w:cs="宋体"/>
                <w:sz w:val="24"/>
              </w:rPr>
              <w:t>数据清理与</w:t>
            </w:r>
          </w:p>
          <w:p w14:paraId="5D24CAE3">
            <w:pPr>
              <w:jc w:val="center"/>
              <w:rPr>
                <w:rFonts w:ascii="宋体" w:hAnsi="宋体" w:cs="宋体"/>
                <w:sz w:val="24"/>
              </w:rPr>
            </w:pPr>
            <w:r>
              <w:rPr>
                <w:rFonts w:hint="eastAsia" w:ascii="宋体" w:hAnsi="宋体" w:cs="宋体"/>
                <w:sz w:val="24"/>
              </w:rPr>
              <w:t>补传</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886012">
            <w:pPr>
              <w:rPr>
                <w:rFonts w:ascii="宋体" w:hAnsi="宋体" w:cs="宋体"/>
                <w:sz w:val="24"/>
              </w:rPr>
            </w:pPr>
            <w:r>
              <w:rPr>
                <w:rFonts w:hint="eastAsia" w:ascii="宋体" w:hAnsi="宋体" w:cs="宋体"/>
                <w:sz w:val="24"/>
              </w:rPr>
              <w:t>院端各业务系统更换过渡期间的数据清理与补传（清理数据需医院向省卫健委提供申请说明）。</w:t>
            </w:r>
          </w:p>
        </w:tc>
      </w:tr>
      <w:tr w14:paraId="6A9141A1">
        <w:tblPrEx>
          <w:tblCellMar>
            <w:top w:w="0" w:type="dxa"/>
            <w:left w:w="0" w:type="dxa"/>
            <w:bottom w:w="0" w:type="dxa"/>
            <w:right w:w="0" w:type="dxa"/>
          </w:tblCellMar>
        </w:tblPrEx>
        <w:trPr>
          <w:trHeight w:val="600"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1A01C1">
            <w:pPr>
              <w:jc w:val="center"/>
              <w:rPr>
                <w:rFonts w:ascii="宋体" w:hAnsi="宋体" w:cs="宋体"/>
                <w:sz w:val="24"/>
              </w:rPr>
            </w:pPr>
            <w:r>
              <w:rPr>
                <w:rFonts w:hint="eastAsia" w:ascii="宋体" w:hAnsi="宋体" w:cs="宋体"/>
                <w:sz w:val="24"/>
              </w:rPr>
              <w:t>5</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C2432B">
            <w:pPr>
              <w:jc w:val="center"/>
              <w:rPr>
                <w:rFonts w:ascii="宋体" w:hAnsi="宋体" w:cs="宋体"/>
                <w:sz w:val="24"/>
              </w:rPr>
            </w:pPr>
            <w:r>
              <w:rPr>
                <w:rFonts w:hint="eastAsia" w:ascii="宋体" w:hAnsi="宋体" w:cs="宋体"/>
                <w:sz w:val="24"/>
              </w:rPr>
              <w:t>数据检查与</w:t>
            </w:r>
          </w:p>
          <w:p w14:paraId="7397C4B3">
            <w:pPr>
              <w:jc w:val="center"/>
              <w:rPr>
                <w:rFonts w:ascii="宋体" w:hAnsi="宋体" w:cs="宋体"/>
                <w:sz w:val="24"/>
              </w:rPr>
            </w:pPr>
            <w:r>
              <w:rPr>
                <w:rFonts w:hint="eastAsia" w:ascii="宋体" w:hAnsi="宋体" w:cs="宋体"/>
                <w:sz w:val="24"/>
              </w:rPr>
              <w:t>上传</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61FF70">
            <w:pPr>
              <w:rPr>
                <w:rFonts w:ascii="宋体" w:hAnsi="宋体" w:cs="宋体"/>
                <w:sz w:val="24"/>
              </w:rPr>
            </w:pPr>
            <w:r>
              <w:rPr>
                <w:rFonts w:hint="eastAsia" w:ascii="宋体" w:hAnsi="宋体" w:cs="宋体"/>
                <w:sz w:val="24"/>
              </w:rPr>
              <w:t>开启每天定时数据检查与上传；免费提供前置校验服务,并免费提供工具校验工具的升级。</w:t>
            </w:r>
          </w:p>
        </w:tc>
      </w:tr>
      <w:tr w14:paraId="08E4DFDB">
        <w:tblPrEx>
          <w:tblCellMar>
            <w:top w:w="0" w:type="dxa"/>
            <w:left w:w="0" w:type="dxa"/>
            <w:bottom w:w="0" w:type="dxa"/>
            <w:right w:w="0" w:type="dxa"/>
          </w:tblCellMar>
        </w:tblPrEx>
        <w:trPr>
          <w:trHeight w:val="1877"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8FA470">
            <w:pPr>
              <w:jc w:val="center"/>
              <w:rPr>
                <w:rFonts w:ascii="宋体" w:hAnsi="宋体" w:cs="宋体"/>
                <w:sz w:val="24"/>
              </w:rPr>
            </w:pPr>
            <w:r>
              <w:rPr>
                <w:rFonts w:hint="eastAsia" w:ascii="宋体" w:hAnsi="宋体" w:cs="宋体"/>
                <w:sz w:val="24"/>
              </w:rPr>
              <w:t>6</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A44C8E">
            <w:pPr>
              <w:jc w:val="center"/>
              <w:rPr>
                <w:rFonts w:ascii="宋体" w:hAnsi="宋体" w:cs="宋体"/>
                <w:sz w:val="24"/>
              </w:rPr>
            </w:pPr>
            <w:r>
              <w:rPr>
                <w:rFonts w:hint="eastAsia" w:ascii="宋体" w:hAnsi="宋体" w:cs="宋体"/>
                <w:sz w:val="24"/>
              </w:rPr>
              <w:t>数据比对</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19C4B1">
            <w:pPr>
              <w:rPr>
                <w:rFonts w:ascii="宋体" w:hAnsi="宋体" w:cs="宋体"/>
                <w:sz w:val="24"/>
              </w:rPr>
            </w:pPr>
            <w:r>
              <w:rPr>
                <w:rFonts w:hint="eastAsia" w:ascii="宋体" w:hAnsi="宋体" w:cs="宋体"/>
                <w:sz w:val="24"/>
              </w:rPr>
              <w:t>从院端数据抽取、数据入库、数据质控三个环节分析比较医院实际业务数据量和抽取后数据量及质量的比对，保证抽取后的数据量和质量反应医院实际业务情况。</w:t>
            </w:r>
          </w:p>
          <w:p w14:paraId="579BA3B9">
            <w:pPr>
              <w:rPr>
                <w:rFonts w:ascii="宋体" w:hAnsi="宋体" w:cs="宋体"/>
                <w:sz w:val="24"/>
              </w:rPr>
            </w:pPr>
            <w:r>
              <w:rPr>
                <w:rFonts w:hint="eastAsia" w:ascii="宋体" w:hAnsi="宋体" w:cs="宋体"/>
                <w:sz w:val="24"/>
              </w:rPr>
              <w:t>分析医疗监管平台如数据表质量，表与表之间的关联性等问题，及时向医院反馈整改建议，结合第三方公司及时修正数据质量问题。</w:t>
            </w:r>
          </w:p>
        </w:tc>
      </w:tr>
      <w:tr w14:paraId="60BCE6DF">
        <w:tblPrEx>
          <w:tblCellMar>
            <w:top w:w="0" w:type="dxa"/>
            <w:left w:w="0" w:type="dxa"/>
            <w:bottom w:w="0" w:type="dxa"/>
            <w:right w:w="0" w:type="dxa"/>
          </w:tblCellMar>
        </w:tblPrEx>
        <w:trPr>
          <w:trHeight w:val="685"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6C7A66">
            <w:pPr>
              <w:jc w:val="center"/>
              <w:rPr>
                <w:rFonts w:ascii="宋体" w:hAnsi="宋体" w:cs="宋体"/>
                <w:sz w:val="24"/>
              </w:rPr>
            </w:pPr>
            <w:r>
              <w:rPr>
                <w:rFonts w:hint="eastAsia" w:ascii="宋体" w:hAnsi="宋体" w:cs="宋体"/>
                <w:sz w:val="24"/>
              </w:rPr>
              <w:t>7</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A06A7B">
            <w:pPr>
              <w:jc w:val="center"/>
              <w:rPr>
                <w:rFonts w:ascii="宋体" w:hAnsi="宋体" w:cs="宋体"/>
                <w:sz w:val="24"/>
              </w:rPr>
            </w:pPr>
            <w:r>
              <w:rPr>
                <w:rFonts w:hint="eastAsia" w:ascii="宋体" w:hAnsi="宋体" w:cs="宋体"/>
                <w:sz w:val="24"/>
              </w:rPr>
              <w:t>沟通协调</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21B8D8">
            <w:pPr>
              <w:rPr>
                <w:rFonts w:ascii="宋体" w:hAnsi="宋体" w:cs="宋体"/>
                <w:sz w:val="24"/>
              </w:rPr>
            </w:pPr>
            <w:r>
              <w:rPr>
                <w:rFonts w:hint="eastAsia" w:ascii="宋体" w:hAnsi="宋体" w:cs="宋体"/>
                <w:sz w:val="24"/>
              </w:rPr>
              <w:t>和对应上层数据厂商或省卫健委相关部门进行沟通协调，保证数据准确按期上传成功。</w:t>
            </w:r>
          </w:p>
        </w:tc>
      </w:tr>
      <w:tr w14:paraId="742D2D23">
        <w:tblPrEx>
          <w:tblCellMar>
            <w:top w:w="0" w:type="dxa"/>
            <w:left w:w="0" w:type="dxa"/>
            <w:bottom w:w="0" w:type="dxa"/>
            <w:right w:w="0" w:type="dxa"/>
          </w:tblCellMar>
        </w:tblPrEx>
        <w:trPr>
          <w:trHeight w:val="600"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F1DFE3">
            <w:pPr>
              <w:jc w:val="center"/>
              <w:rPr>
                <w:rFonts w:ascii="宋体" w:hAnsi="宋体" w:cs="宋体"/>
                <w:sz w:val="24"/>
              </w:rPr>
            </w:pPr>
            <w:r>
              <w:rPr>
                <w:rFonts w:hint="eastAsia" w:ascii="宋体" w:hAnsi="宋体" w:cs="宋体"/>
                <w:sz w:val="24"/>
              </w:rPr>
              <w:t>8</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26F05D">
            <w:pPr>
              <w:jc w:val="center"/>
              <w:rPr>
                <w:rFonts w:ascii="宋体" w:hAnsi="宋体" w:cs="宋体"/>
                <w:sz w:val="24"/>
              </w:rPr>
            </w:pPr>
            <w:r>
              <w:rPr>
                <w:rFonts w:hint="eastAsia" w:ascii="宋体" w:hAnsi="宋体" w:cs="宋体"/>
                <w:sz w:val="24"/>
              </w:rPr>
              <w:t>汇报服务</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E00503">
            <w:pPr>
              <w:rPr>
                <w:rFonts w:ascii="宋体" w:hAnsi="宋体" w:cs="宋体"/>
                <w:sz w:val="24"/>
              </w:rPr>
            </w:pPr>
            <w:r>
              <w:rPr>
                <w:rFonts w:hint="eastAsia" w:ascii="宋体" w:hAnsi="宋体" w:cs="宋体"/>
                <w:sz w:val="24"/>
              </w:rPr>
              <w:t>提供每季度和每半年一次对于4</w:t>
            </w:r>
            <w:r>
              <w:rPr>
                <w:rFonts w:ascii="宋体" w:hAnsi="宋体" w:cs="宋体"/>
                <w:sz w:val="24"/>
              </w:rPr>
              <w:t>5</w:t>
            </w:r>
            <w:r>
              <w:rPr>
                <w:rFonts w:hint="eastAsia" w:ascii="宋体" w:hAnsi="宋体" w:cs="宋体"/>
                <w:sz w:val="24"/>
              </w:rPr>
              <w:t>张表的全院和全系统的整改方案报告；并安排工程师开设整改通报会议。</w:t>
            </w:r>
          </w:p>
        </w:tc>
      </w:tr>
      <w:tr w14:paraId="5B5E5234">
        <w:tblPrEx>
          <w:tblCellMar>
            <w:top w:w="0" w:type="dxa"/>
            <w:left w:w="0" w:type="dxa"/>
            <w:bottom w:w="0" w:type="dxa"/>
            <w:right w:w="0" w:type="dxa"/>
          </w:tblCellMar>
        </w:tblPrEx>
        <w:trPr>
          <w:trHeight w:val="600"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298B09">
            <w:pPr>
              <w:jc w:val="center"/>
              <w:rPr>
                <w:rFonts w:ascii="宋体" w:hAnsi="宋体" w:cs="宋体"/>
                <w:sz w:val="24"/>
              </w:rPr>
            </w:pPr>
            <w:r>
              <w:rPr>
                <w:rFonts w:hint="eastAsia" w:ascii="宋体" w:hAnsi="宋体" w:cs="宋体"/>
                <w:sz w:val="24"/>
              </w:rPr>
              <w:t>9</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C77A5D">
            <w:pPr>
              <w:jc w:val="center"/>
              <w:rPr>
                <w:rFonts w:ascii="宋体" w:hAnsi="宋体" w:cs="宋体"/>
                <w:sz w:val="24"/>
              </w:rPr>
            </w:pPr>
            <w:r>
              <w:rPr>
                <w:rFonts w:hint="eastAsia" w:ascii="宋体" w:hAnsi="宋体" w:cs="宋体"/>
                <w:sz w:val="24"/>
              </w:rPr>
              <w:t>工作日志</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AE0E10">
            <w:pPr>
              <w:rPr>
                <w:rFonts w:ascii="宋体" w:hAnsi="宋体" w:cs="宋体"/>
                <w:sz w:val="24"/>
              </w:rPr>
            </w:pPr>
            <w:r>
              <w:rPr>
                <w:rFonts w:hint="eastAsia" w:ascii="宋体" w:hAnsi="宋体" w:cs="宋体"/>
                <w:sz w:val="24"/>
              </w:rPr>
              <w:t>提供月度总结报告（以便应对每月的省卫健委例行对上传率、采集率、病案首页合格率的检查）。</w:t>
            </w:r>
          </w:p>
        </w:tc>
      </w:tr>
      <w:tr w14:paraId="234F62C4">
        <w:tblPrEx>
          <w:tblCellMar>
            <w:top w:w="0" w:type="dxa"/>
            <w:left w:w="0" w:type="dxa"/>
            <w:bottom w:w="0" w:type="dxa"/>
            <w:right w:w="0" w:type="dxa"/>
          </w:tblCellMar>
        </w:tblPrEx>
        <w:trPr>
          <w:trHeight w:val="600" w:hRule="atLeast"/>
        </w:trPr>
        <w:tc>
          <w:tcPr>
            <w:tcW w:w="8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D50613">
            <w:pPr>
              <w:jc w:val="center"/>
              <w:rPr>
                <w:rFonts w:ascii="宋体" w:hAnsi="宋体" w:cs="宋体"/>
                <w:sz w:val="24"/>
              </w:rPr>
            </w:pPr>
            <w:r>
              <w:rPr>
                <w:rFonts w:hint="eastAsia" w:ascii="宋体" w:hAnsi="宋体" w:cs="宋体"/>
                <w:sz w:val="24"/>
              </w:rPr>
              <w:t>1</w:t>
            </w:r>
            <w:r>
              <w:rPr>
                <w:rFonts w:ascii="宋体" w:hAnsi="宋体" w:cs="宋体"/>
                <w:sz w:val="24"/>
              </w:rPr>
              <w:t>0</w:t>
            </w: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10651F">
            <w:pPr>
              <w:jc w:val="center"/>
              <w:rPr>
                <w:rFonts w:ascii="宋体" w:hAnsi="宋体" w:cs="宋体"/>
                <w:sz w:val="24"/>
              </w:rPr>
            </w:pPr>
            <w:r>
              <w:rPr>
                <w:rFonts w:hint="eastAsia" w:ascii="宋体" w:hAnsi="宋体" w:cs="宋体"/>
                <w:sz w:val="24"/>
              </w:rPr>
              <w:t>合理诊疗</w:t>
            </w:r>
          </w:p>
          <w:p w14:paraId="3956F0B4">
            <w:pPr>
              <w:jc w:val="center"/>
              <w:rPr>
                <w:rFonts w:ascii="宋体" w:hAnsi="宋体" w:cs="宋体"/>
                <w:sz w:val="24"/>
              </w:rPr>
            </w:pPr>
            <w:r>
              <w:rPr>
                <w:rFonts w:hint="eastAsia" w:ascii="宋体" w:hAnsi="宋体" w:cs="宋体"/>
                <w:sz w:val="24"/>
              </w:rPr>
              <w:t>智慧监管</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5CEF26">
            <w:pPr>
              <w:rPr>
                <w:rFonts w:ascii="宋体" w:hAnsi="宋体" w:cs="宋体"/>
                <w:sz w:val="24"/>
              </w:rPr>
            </w:pPr>
            <w:r>
              <w:rPr>
                <w:rFonts w:hint="eastAsia" w:ascii="宋体" w:hAnsi="宋体" w:cs="宋体"/>
                <w:sz w:val="24"/>
              </w:rPr>
              <w:t>按省卫健委《关于推进合理诊疗智慧监管工作的通知》文件要求完成院方数据抽取、校验和上传，并做好数据质量反馈。</w:t>
            </w:r>
          </w:p>
        </w:tc>
      </w:tr>
    </w:tbl>
    <w:p w14:paraId="4C847F4A">
      <w:pPr>
        <w:pStyle w:val="10"/>
        <w:numPr>
          <w:ilvl w:val="0"/>
          <w:numId w:val="1"/>
        </w:numPr>
        <w:snapToGrid w:val="0"/>
        <w:spacing w:line="360" w:lineRule="auto"/>
        <w:outlineLvl w:val="1"/>
        <w:rPr>
          <w:rFonts w:hAnsi="宋体"/>
          <w:b/>
          <w:bCs/>
          <w:sz w:val="24"/>
          <w:szCs w:val="24"/>
          <w:lang w:val="zh-CN"/>
        </w:rPr>
      </w:pPr>
      <w:r>
        <w:rPr>
          <w:rFonts w:hint="eastAsia" w:hAnsi="宋体"/>
          <w:b/>
          <w:bCs/>
          <w:sz w:val="24"/>
          <w:szCs w:val="24"/>
        </w:rPr>
        <w:t>功能</w:t>
      </w:r>
      <w:r>
        <w:rPr>
          <w:rFonts w:hint="eastAsia" w:hAnsi="宋体"/>
          <w:b/>
          <w:bCs/>
          <w:sz w:val="24"/>
          <w:szCs w:val="24"/>
          <w:lang w:val="zh-CN"/>
        </w:rPr>
        <w:t>要求</w:t>
      </w:r>
    </w:p>
    <w:p w14:paraId="12141107">
      <w:pPr>
        <w:numPr>
          <w:ilvl w:val="0"/>
          <w:numId w:val="2"/>
        </w:numPr>
        <w:adjustRightInd w:val="0"/>
        <w:snapToGrid w:val="0"/>
        <w:spacing w:line="360" w:lineRule="auto"/>
        <w:rPr>
          <w:rFonts w:ascii="宋体" w:hAnsi="宋体" w:cs="宋体"/>
          <w:b/>
          <w:bCs/>
          <w:sz w:val="24"/>
        </w:rPr>
      </w:pPr>
      <w:r>
        <w:rPr>
          <w:rFonts w:hint="eastAsia" w:ascii="宋体" w:hAnsi="宋体" w:cs="宋体"/>
          <w:b/>
          <w:bCs/>
          <w:sz w:val="24"/>
        </w:rPr>
        <w:t>服务涉及业务表清单如下：</w:t>
      </w:r>
    </w:p>
    <w:p w14:paraId="26DDF689">
      <w:pPr>
        <w:adjustRightInd w:val="0"/>
        <w:snapToGrid w:val="0"/>
        <w:spacing w:line="360" w:lineRule="auto"/>
        <w:ind w:firstLine="480" w:firstLineChars="200"/>
        <w:rPr>
          <w:rFonts w:ascii="宋体" w:hAnsi="宋体" w:cs="宋体"/>
          <w:sz w:val="24"/>
        </w:rPr>
      </w:pPr>
      <w:r>
        <w:rPr>
          <w:rFonts w:hint="eastAsia" w:ascii="宋体" w:hAnsi="宋体" w:cs="宋体"/>
          <w:color w:val="000000"/>
          <w:sz w:val="24"/>
        </w:rPr>
        <w:t>1.</w:t>
      </w:r>
      <w:r>
        <w:rPr>
          <w:rFonts w:hint="eastAsia" w:ascii="宋体" w:hAnsi="宋体" w:cs="宋体"/>
          <w:sz w:val="24"/>
        </w:rPr>
        <w:t>需根据政策要求整理4</w:t>
      </w:r>
      <w:r>
        <w:rPr>
          <w:rFonts w:ascii="宋体" w:hAnsi="宋体" w:cs="宋体"/>
          <w:sz w:val="24"/>
        </w:rPr>
        <w:t>5</w:t>
      </w:r>
      <w:r>
        <w:rPr>
          <w:rFonts w:hint="eastAsia" w:ascii="宋体" w:hAnsi="宋体" w:cs="宋体"/>
          <w:sz w:val="24"/>
        </w:rPr>
        <w:t>张数据上传业务流（含检查），确保院端数据可以增量上传至省卫健委中心库。</w:t>
      </w:r>
    </w:p>
    <w:p w14:paraId="2C47BA11">
      <w:pPr>
        <w:pStyle w:val="61"/>
        <w:adjustRightInd w:val="0"/>
        <w:snapToGrid w:val="0"/>
        <w:spacing w:before="0" w:beforeAutospacing="0" w:after="0" w:afterAutospacing="0" w:line="360" w:lineRule="auto"/>
        <w:ind w:left="-60" w:firstLine="480"/>
        <w:rPr>
          <w:rFonts w:cs="宋体"/>
        </w:rPr>
      </w:pPr>
      <w:r>
        <w:rPr>
          <w:rFonts w:cs="宋体"/>
        </w:rPr>
        <w:t>(1)</w:t>
      </w:r>
      <w:r>
        <w:rPr>
          <w:rFonts w:hint="eastAsia" w:cs="宋体"/>
        </w:rPr>
        <w:t>患者基本信息数据表结构</w:t>
      </w:r>
    </w:p>
    <w:p w14:paraId="56B9DEEA">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门诊/急诊挂号数据表结构</w:t>
      </w:r>
    </w:p>
    <w:p w14:paraId="33A98E73">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门诊/急诊就诊记录表结构</w:t>
      </w:r>
    </w:p>
    <w:p w14:paraId="0ACAAAA5">
      <w:pPr>
        <w:pStyle w:val="61"/>
        <w:adjustRightInd w:val="0"/>
        <w:snapToGrid w:val="0"/>
        <w:spacing w:before="0" w:beforeAutospacing="0" w:after="0" w:afterAutospacing="0" w:line="360" w:lineRule="auto"/>
        <w:ind w:left="-60" w:firstLine="480"/>
        <w:rPr>
          <w:rFonts w:cs="宋体"/>
        </w:rPr>
      </w:pPr>
      <w:r>
        <w:rPr>
          <w:rFonts w:cs="宋体"/>
        </w:rPr>
        <w:t>(4)</w:t>
      </w:r>
      <w:r>
        <w:rPr>
          <w:rFonts w:hint="eastAsia" w:cs="宋体"/>
        </w:rPr>
        <w:t>急诊留观-观察病历表结构</w:t>
      </w:r>
    </w:p>
    <w:p w14:paraId="1C013FC1">
      <w:pPr>
        <w:pStyle w:val="61"/>
        <w:adjustRightInd w:val="0"/>
        <w:snapToGrid w:val="0"/>
        <w:spacing w:before="0" w:beforeAutospacing="0" w:after="0" w:afterAutospacing="0" w:line="360" w:lineRule="auto"/>
        <w:ind w:left="-60" w:firstLine="480"/>
        <w:rPr>
          <w:rFonts w:cs="宋体"/>
        </w:rPr>
      </w:pPr>
      <w:r>
        <w:rPr>
          <w:rFonts w:cs="宋体"/>
        </w:rPr>
        <w:t>(5)</w:t>
      </w:r>
      <w:r>
        <w:rPr>
          <w:rFonts w:hint="eastAsia" w:cs="宋体"/>
        </w:rPr>
        <w:t>急诊留观-观察病程记录表结构</w:t>
      </w:r>
    </w:p>
    <w:p w14:paraId="76F79159">
      <w:pPr>
        <w:pStyle w:val="61"/>
        <w:adjustRightInd w:val="0"/>
        <w:snapToGrid w:val="0"/>
        <w:spacing w:before="0" w:beforeAutospacing="0" w:after="0" w:afterAutospacing="0" w:line="360" w:lineRule="auto"/>
        <w:ind w:left="-60" w:firstLine="480"/>
        <w:rPr>
          <w:rFonts w:cs="宋体"/>
        </w:rPr>
      </w:pPr>
      <w:r>
        <w:rPr>
          <w:rFonts w:cs="宋体"/>
        </w:rPr>
        <w:t>(6)</w:t>
      </w:r>
      <w:r>
        <w:rPr>
          <w:rFonts w:hint="eastAsia" w:cs="宋体"/>
        </w:rPr>
        <w:t>急诊留观-出观察室记录表结构</w:t>
      </w:r>
    </w:p>
    <w:p w14:paraId="128FF30E">
      <w:pPr>
        <w:pStyle w:val="61"/>
        <w:adjustRightInd w:val="0"/>
        <w:snapToGrid w:val="0"/>
        <w:spacing w:before="0" w:beforeAutospacing="0" w:after="0" w:afterAutospacing="0" w:line="360" w:lineRule="auto"/>
        <w:ind w:left="-60" w:firstLine="480"/>
        <w:rPr>
          <w:rFonts w:cs="宋体"/>
        </w:rPr>
      </w:pPr>
      <w:r>
        <w:rPr>
          <w:rFonts w:cs="宋体"/>
        </w:rPr>
        <w:t>(7)</w:t>
      </w:r>
      <w:r>
        <w:rPr>
          <w:rFonts w:hint="eastAsia" w:cs="宋体"/>
        </w:rPr>
        <w:t>门急诊/观察室有创操作记录表结构</w:t>
      </w:r>
    </w:p>
    <w:p w14:paraId="376C0CF8">
      <w:pPr>
        <w:pStyle w:val="61"/>
        <w:adjustRightInd w:val="0"/>
        <w:snapToGrid w:val="0"/>
        <w:spacing w:before="0" w:beforeAutospacing="0" w:after="0" w:afterAutospacing="0" w:line="360" w:lineRule="auto"/>
        <w:ind w:left="-60" w:firstLine="480"/>
        <w:rPr>
          <w:rFonts w:cs="宋体"/>
        </w:rPr>
      </w:pPr>
      <w:r>
        <w:rPr>
          <w:rFonts w:cs="宋体"/>
        </w:rPr>
        <w:t>(8)</w:t>
      </w:r>
      <w:r>
        <w:rPr>
          <w:rFonts w:hint="eastAsia" w:cs="宋体"/>
        </w:rPr>
        <w:t>门诊/急诊/住院西药处方表结构（主表）</w:t>
      </w:r>
    </w:p>
    <w:p w14:paraId="473A585D">
      <w:pPr>
        <w:pStyle w:val="61"/>
        <w:adjustRightInd w:val="0"/>
        <w:snapToGrid w:val="0"/>
        <w:spacing w:before="0" w:beforeAutospacing="0" w:after="0" w:afterAutospacing="0" w:line="360" w:lineRule="auto"/>
        <w:ind w:left="-60" w:firstLine="480"/>
        <w:rPr>
          <w:rFonts w:cs="宋体"/>
        </w:rPr>
      </w:pPr>
      <w:r>
        <w:rPr>
          <w:rFonts w:cs="宋体"/>
        </w:rPr>
        <w:t>(9)</w:t>
      </w:r>
      <w:r>
        <w:rPr>
          <w:rFonts w:hint="eastAsia" w:cs="宋体"/>
        </w:rPr>
        <w:t>门诊/急诊/住院西药处方表结构（从表）</w:t>
      </w:r>
    </w:p>
    <w:p w14:paraId="245CD28F">
      <w:pPr>
        <w:pStyle w:val="61"/>
        <w:adjustRightInd w:val="0"/>
        <w:snapToGrid w:val="0"/>
        <w:spacing w:before="0" w:beforeAutospacing="0" w:after="0" w:afterAutospacing="0" w:line="360" w:lineRule="auto"/>
        <w:ind w:left="-60" w:firstLine="480"/>
        <w:rPr>
          <w:rFonts w:cs="宋体"/>
        </w:rPr>
      </w:pPr>
      <w:r>
        <w:rPr>
          <w:rFonts w:cs="宋体"/>
        </w:rPr>
        <w:t>(10)</w:t>
      </w:r>
      <w:r>
        <w:rPr>
          <w:rFonts w:hint="eastAsia" w:cs="宋体"/>
        </w:rPr>
        <w:t>门诊/急诊/住院中药处方表结构（主表）</w:t>
      </w:r>
    </w:p>
    <w:p w14:paraId="18068B92">
      <w:pPr>
        <w:pStyle w:val="61"/>
        <w:topLinePunct/>
        <w:adjustRightInd w:val="0"/>
        <w:snapToGrid w:val="0"/>
        <w:spacing w:before="0" w:beforeAutospacing="0" w:after="0" w:afterAutospacing="0" w:line="360" w:lineRule="auto"/>
        <w:ind w:left="-62" w:firstLine="482"/>
        <w:rPr>
          <w:rFonts w:cs="宋体"/>
        </w:rPr>
      </w:pPr>
      <w:r>
        <w:rPr>
          <w:rFonts w:cs="宋体"/>
        </w:rPr>
        <w:t>(11)</w:t>
      </w:r>
      <w:r>
        <w:rPr>
          <w:rFonts w:hint="eastAsia" w:cs="宋体"/>
        </w:rPr>
        <w:t>门诊/急诊/住院中药处方表结构（从表）</w:t>
      </w:r>
    </w:p>
    <w:p w14:paraId="4E252ECA">
      <w:pPr>
        <w:pStyle w:val="61"/>
        <w:topLinePunct/>
        <w:adjustRightInd w:val="0"/>
        <w:snapToGrid w:val="0"/>
        <w:spacing w:before="0" w:beforeAutospacing="0" w:after="0" w:afterAutospacing="0" w:line="360" w:lineRule="auto"/>
        <w:ind w:left="-62" w:firstLine="482"/>
        <w:rPr>
          <w:rFonts w:cs="宋体"/>
        </w:rPr>
      </w:pPr>
      <w:r>
        <w:rPr>
          <w:rFonts w:cs="宋体"/>
        </w:rPr>
        <w:t>(12)</w:t>
      </w:r>
      <w:r>
        <w:rPr>
          <w:rFonts w:hint="eastAsia" w:cs="宋体"/>
        </w:rPr>
        <w:t>患者入院记录表结构</w:t>
      </w:r>
    </w:p>
    <w:p w14:paraId="0380D18E">
      <w:pPr>
        <w:pStyle w:val="61"/>
        <w:topLinePunct/>
        <w:adjustRightInd w:val="0"/>
        <w:snapToGrid w:val="0"/>
        <w:spacing w:before="0" w:beforeAutospacing="0" w:after="0" w:afterAutospacing="0" w:line="360" w:lineRule="auto"/>
        <w:ind w:left="-62" w:firstLine="482"/>
        <w:rPr>
          <w:rFonts w:cs="宋体"/>
        </w:rPr>
      </w:pPr>
      <w:r>
        <w:rPr>
          <w:rFonts w:cs="宋体"/>
        </w:rPr>
        <w:t>(13)</w:t>
      </w:r>
      <w:r>
        <w:rPr>
          <w:rFonts w:hint="eastAsia" w:cs="宋体"/>
        </w:rPr>
        <w:t>住院患者病程记录表结构</w:t>
      </w:r>
    </w:p>
    <w:p w14:paraId="7FF3E3B6">
      <w:pPr>
        <w:pStyle w:val="61"/>
        <w:topLinePunct/>
        <w:adjustRightInd w:val="0"/>
        <w:snapToGrid w:val="0"/>
        <w:spacing w:before="0" w:beforeAutospacing="0" w:after="0" w:afterAutospacing="0" w:line="360" w:lineRule="auto"/>
        <w:ind w:left="-62" w:firstLine="482"/>
        <w:rPr>
          <w:rFonts w:cs="宋体"/>
        </w:rPr>
      </w:pPr>
      <w:r>
        <w:rPr>
          <w:rFonts w:cs="宋体"/>
        </w:rPr>
        <w:t>(14)</w:t>
      </w:r>
      <w:r>
        <w:rPr>
          <w:rFonts w:hint="eastAsia" w:cs="宋体"/>
        </w:rPr>
        <w:t>患者出院/死亡记录表结构（出院小结）</w:t>
      </w:r>
    </w:p>
    <w:p w14:paraId="4A73C6FC">
      <w:pPr>
        <w:pStyle w:val="61"/>
        <w:topLinePunct/>
        <w:adjustRightInd w:val="0"/>
        <w:snapToGrid w:val="0"/>
        <w:spacing w:before="0" w:beforeAutospacing="0" w:after="0" w:afterAutospacing="0" w:line="360" w:lineRule="auto"/>
        <w:ind w:left="-62" w:firstLine="482"/>
        <w:rPr>
          <w:rFonts w:cs="宋体"/>
        </w:rPr>
      </w:pPr>
      <w:r>
        <w:rPr>
          <w:rFonts w:cs="宋体"/>
        </w:rPr>
        <w:t>(15)</w:t>
      </w:r>
      <w:r>
        <w:rPr>
          <w:rFonts w:hint="eastAsia" w:cs="宋体"/>
        </w:rPr>
        <w:t>西医病案首页表结构（主表）</w:t>
      </w:r>
    </w:p>
    <w:p w14:paraId="56A593C7">
      <w:pPr>
        <w:pStyle w:val="61"/>
        <w:adjustRightInd w:val="0"/>
        <w:snapToGrid w:val="0"/>
        <w:spacing w:before="0" w:beforeAutospacing="0" w:after="0" w:afterAutospacing="0" w:line="360" w:lineRule="auto"/>
        <w:ind w:left="-60" w:firstLine="480"/>
        <w:rPr>
          <w:rFonts w:cs="宋体"/>
        </w:rPr>
      </w:pPr>
      <w:r>
        <w:rPr>
          <w:rFonts w:cs="宋体"/>
        </w:rPr>
        <w:t>(1</w:t>
      </w:r>
      <w:r>
        <w:rPr>
          <w:rFonts w:hint="eastAsia" w:cs="宋体"/>
        </w:rPr>
        <w:t>6</w:t>
      </w:r>
      <w:r>
        <w:rPr>
          <w:rFonts w:cs="宋体"/>
        </w:rPr>
        <w:t>)</w:t>
      </w:r>
      <w:r>
        <w:rPr>
          <w:rFonts w:hint="eastAsia" w:cs="宋体"/>
        </w:rPr>
        <w:t>住院病人医嘱表结构</w:t>
      </w:r>
    </w:p>
    <w:p w14:paraId="29231827">
      <w:pPr>
        <w:pStyle w:val="61"/>
        <w:adjustRightInd w:val="0"/>
        <w:snapToGrid w:val="0"/>
        <w:spacing w:before="0" w:beforeAutospacing="0" w:after="0" w:afterAutospacing="0" w:line="360" w:lineRule="auto"/>
        <w:ind w:left="-60" w:firstLine="480"/>
        <w:rPr>
          <w:rFonts w:cs="宋体"/>
        </w:rPr>
      </w:pPr>
      <w:r>
        <w:rPr>
          <w:rFonts w:cs="宋体"/>
        </w:rPr>
        <w:t>(1</w:t>
      </w:r>
      <w:r>
        <w:rPr>
          <w:rFonts w:hint="eastAsia" w:cs="宋体"/>
        </w:rPr>
        <w:t>7</w:t>
      </w:r>
      <w:r>
        <w:rPr>
          <w:rFonts w:cs="宋体"/>
        </w:rPr>
        <w:t>)</w:t>
      </w:r>
      <w:r>
        <w:rPr>
          <w:rFonts w:hint="eastAsia" w:cs="宋体"/>
        </w:rPr>
        <w:t>检验申请记录表结构</w:t>
      </w:r>
    </w:p>
    <w:p w14:paraId="4262685C">
      <w:pPr>
        <w:pStyle w:val="61"/>
        <w:adjustRightInd w:val="0"/>
        <w:snapToGrid w:val="0"/>
        <w:spacing w:before="0" w:beforeAutospacing="0" w:after="0" w:afterAutospacing="0" w:line="360" w:lineRule="auto"/>
        <w:ind w:left="-60" w:firstLine="480"/>
        <w:rPr>
          <w:rFonts w:cs="宋体"/>
        </w:rPr>
      </w:pPr>
      <w:r>
        <w:rPr>
          <w:rFonts w:cs="宋体"/>
        </w:rPr>
        <w:t>(1</w:t>
      </w:r>
      <w:r>
        <w:rPr>
          <w:rFonts w:hint="eastAsia" w:cs="宋体"/>
        </w:rPr>
        <w:t>8</w:t>
      </w:r>
      <w:r>
        <w:rPr>
          <w:rFonts w:cs="宋体"/>
        </w:rPr>
        <w:t>)</w:t>
      </w:r>
      <w:r>
        <w:rPr>
          <w:rFonts w:hint="eastAsia" w:cs="宋体"/>
        </w:rPr>
        <w:t>检验报告记录表结构（主表）</w:t>
      </w:r>
    </w:p>
    <w:p w14:paraId="544A633E">
      <w:pPr>
        <w:pStyle w:val="61"/>
        <w:adjustRightInd w:val="0"/>
        <w:snapToGrid w:val="0"/>
        <w:spacing w:before="0" w:beforeAutospacing="0" w:after="0" w:afterAutospacing="0" w:line="360" w:lineRule="auto"/>
        <w:ind w:left="-60" w:firstLine="480"/>
        <w:rPr>
          <w:rFonts w:cs="宋体"/>
        </w:rPr>
      </w:pPr>
      <w:r>
        <w:rPr>
          <w:rFonts w:cs="宋体"/>
        </w:rPr>
        <w:t>(</w:t>
      </w:r>
      <w:r>
        <w:rPr>
          <w:rFonts w:hint="eastAsia" w:cs="宋体"/>
        </w:rPr>
        <w:t>19</w:t>
      </w:r>
      <w:r>
        <w:rPr>
          <w:rFonts w:cs="宋体"/>
        </w:rPr>
        <w:t>)</w:t>
      </w:r>
      <w:r>
        <w:rPr>
          <w:rFonts w:hint="eastAsia" w:cs="宋体"/>
        </w:rPr>
        <w:t>检验结果明细表结构（从表）</w:t>
      </w:r>
    </w:p>
    <w:p w14:paraId="44CE28D9">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0</w:t>
      </w:r>
      <w:r>
        <w:rPr>
          <w:rFonts w:cs="宋体"/>
        </w:rPr>
        <w:t>)</w:t>
      </w:r>
      <w:r>
        <w:rPr>
          <w:rFonts w:hint="eastAsia" w:cs="宋体"/>
        </w:rPr>
        <w:t>检查申请记录表结构</w:t>
      </w:r>
    </w:p>
    <w:p w14:paraId="3401F92E">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1</w:t>
      </w:r>
      <w:r>
        <w:rPr>
          <w:rFonts w:cs="宋体"/>
        </w:rPr>
        <w:t>)</w:t>
      </w:r>
      <w:r>
        <w:rPr>
          <w:rFonts w:hint="eastAsia" w:cs="宋体"/>
        </w:rPr>
        <w:t>检查报告记录表结构</w:t>
      </w:r>
    </w:p>
    <w:p w14:paraId="4AC12636">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2</w:t>
      </w:r>
      <w:r>
        <w:rPr>
          <w:rFonts w:cs="宋体"/>
        </w:rPr>
        <w:t>)</w:t>
      </w:r>
      <w:r>
        <w:rPr>
          <w:rFonts w:hint="eastAsia" w:cs="宋体"/>
        </w:rPr>
        <w:t>手术/操作记录表结构</w:t>
      </w:r>
    </w:p>
    <w:p w14:paraId="6EE3D0E9">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3</w:t>
      </w:r>
      <w:r>
        <w:rPr>
          <w:rFonts w:cs="宋体"/>
        </w:rPr>
        <w:t>)</w:t>
      </w:r>
      <w:r>
        <w:rPr>
          <w:rFonts w:hint="eastAsia" w:cs="宋体"/>
        </w:rPr>
        <w:t>治疗处置记录表结构</w:t>
      </w:r>
    </w:p>
    <w:p w14:paraId="34D27F0B">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4</w:t>
      </w:r>
      <w:r>
        <w:rPr>
          <w:rFonts w:cs="宋体"/>
        </w:rPr>
        <w:t>)</w:t>
      </w:r>
      <w:r>
        <w:rPr>
          <w:rFonts w:hint="eastAsia" w:cs="宋体"/>
        </w:rPr>
        <w:t>患者输血申请表结构（主表）</w:t>
      </w:r>
    </w:p>
    <w:p w14:paraId="0A60A157">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5</w:t>
      </w:r>
      <w:r>
        <w:rPr>
          <w:rFonts w:cs="宋体"/>
        </w:rPr>
        <w:t>)</w:t>
      </w:r>
      <w:r>
        <w:rPr>
          <w:rFonts w:hint="eastAsia" w:cs="宋体"/>
        </w:rPr>
        <w:t>患者输血记录表结构（从表）</w:t>
      </w:r>
    </w:p>
    <w:p w14:paraId="381A4000">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6</w:t>
      </w:r>
      <w:r>
        <w:rPr>
          <w:rFonts w:cs="宋体"/>
        </w:rPr>
        <w:t>)</w:t>
      </w:r>
      <w:r>
        <w:rPr>
          <w:rFonts w:hint="eastAsia" w:cs="宋体"/>
        </w:rPr>
        <w:t>医疗高值耗材使用记录</w:t>
      </w:r>
    </w:p>
    <w:p w14:paraId="62161F15">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7</w:t>
      </w:r>
      <w:r>
        <w:rPr>
          <w:rFonts w:cs="宋体"/>
        </w:rPr>
        <w:t>)</w:t>
      </w:r>
      <w:r>
        <w:rPr>
          <w:rFonts w:hint="eastAsia" w:cs="宋体"/>
        </w:rPr>
        <w:t>门诊/急诊/住院费用表结构（主表）</w:t>
      </w:r>
    </w:p>
    <w:p w14:paraId="05B355BA">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8</w:t>
      </w:r>
      <w:r>
        <w:rPr>
          <w:rFonts w:cs="宋体"/>
        </w:rPr>
        <w:t>)</w:t>
      </w:r>
      <w:r>
        <w:rPr>
          <w:rFonts w:hint="eastAsia" w:cs="宋体"/>
        </w:rPr>
        <w:t>门诊/急诊/住院费用表结构（从表）</w:t>
      </w:r>
    </w:p>
    <w:p w14:paraId="4BEC8607">
      <w:pPr>
        <w:pStyle w:val="61"/>
        <w:adjustRightInd w:val="0"/>
        <w:snapToGrid w:val="0"/>
        <w:spacing w:before="0" w:beforeAutospacing="0" w:after="0" w:afterAutospacing="0" w:line="360" w:lineRule="auto"/>
        <w:ind w:left="-60" w:firstLine="480"/>
        <w:rPr>
          <w:rFonts w:cs="宋体"/>
        </w:rPr>
      </w:pPr>
      <w:r>
        <w:rPr>
          <w:rFonts w:cs="宋体"/>
        </w:rPr>
        <w:t>(</w:t>
      </w:r>
      <w:r>
        <w:rPr>
          <w:rFonts w:hint="eastAsia" w:cs="宋体"/>
        </w:rPr>
        <w:t>29</w:t>
      </w:r>
      <w:r>
        <w:rPr>
          <w:rFonts w:cs="宋体"/>
        </w:rPr>
        <w:t>)</w:t>
      </w:r>
      <w:r>
        <w:rPr>
          <w:rFonts w:hint="eastAsia" w:cs="宋体"/>
        </w:rPr>
        <w:t>入院出院患者统计数据表结构</w:t>
      </w:r>
    </w:p>
    <w:p w14:paraId="4BDEA2FE">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0</w:t>
      </w:r>
      <w:r>
        <w:rPr>
          <w:rFonts w:cs="宋体"/>
        </w:rPr>
        <w:t>)</w:t>
      </w:r>
      <w:r>
        <w:rPr>
          <w:rFonts w:hint="eastAsia" w:cs="宋体"/>
        </w:rPr>
        <w:t>门诊/住院收费统计数据表结构</w:t>
      </w:r>
    </w:p>
    <w:p w14:paraId="371FCC0E">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1</w:t>
      </w:r>
      <w:r>
        <w:rPr>
          <w:rFonts w:cs="宋体"/>
        </w:rPr>
        <w:t>)</w:t>
      </w:r>
      <w:r>
        <w:rPr>
          <w:rFonts w:hint="eastAsia" w:cs="宋体"/>
        </w:rPr>
        <w:t>门诊工作量统计数据表结构</w:t>
      </w:r>
    </w:p>
    <w:p w14:paraId="59E4107F">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2</w:t>
      </w:r>
      <w:r>
        <w:rPr>
          <w:rFonts w:cs="宋体"/>
        </w:rPr>
        <w:t>)</w:t>
      </w:r>
      <w:r>
        <w:rPr>
          <w:rFonts w:hint="eastAsia" w:cs="宋体"/>
        </w:rPr>
        <w:t>住院工作量统计数据表结构</w:t>
      </w:r>
    </w:p>
    <w:p w14:paraId="1D59C90E">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3</w:t>
      </w:r>
      <w:r>
        <w:rPr>
          <w:rFonts w:cs="宋体"/>
        </w:rPr>
        <w:t>)</w:t>
      </w:r>
      <w:r>
        <w:rPr>
          <w:rFonts w:hint="eastAsia" w:cs="宋体"/>
        </w:rPr>
        <w:t>药品入库信息记录表</w:t>
      </w:r>
    </w:p>
    <w:p w14:paraId="1882EDAA">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4</w:t>
      </w:r>
      <w:r>
        <w:rPr>
          <w:rFonts w:cs="宋体"/>
        </w:rPr>
        <w:t>)</w:t>
      </w:r>
      <w:r>
        <w:rPr>
          <w:rFonts w:hint="eastAsia" w:cs="宋体"/>
        </w:rPr>
        <w:t>药品出库信息记录表</w:t>
      </w:r>
    </w:p>
    <w:p w14:paraId="71E4427C">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5</w:t>
      </w:r>
      <w:r>
        <w:rPr>
          <w:rFonts w:cs="宋体"/>
        </w:rPr>
        <w:t>)</w:t>
      </w:r>
      <w:r>
        <w:rPr>
          <w:rFonts w:hint="eastAsia" w:cs="宋体"/>
        </w:rPr>
        <w:t>耗材入库信息记录表</w:t>
      </w:r>
    </w:p>
    <w:p w14:paraId="5CD783EF">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6</w:t>
      </w:r>
      <w:r>
        <w:rPr>
          <w:rFonts w:cs="宋体"/>
        </w:rPr>
        <w:t>)</w:t>
      </w:r>
      <w:r>
        <w:rPr>
          <w:rFonts w:hint="eastAsia" w:cs="宋体"/>
        </w:rPr>
        <w:t>耗材出库信息记录表</w:t>
      </w:r>
    </w:p>
    <w:p w14:paraId="52ED4F73">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7</w:t>
      </w:r>
      <w:r>
        <w:rPr>
          <w:rFonts w:cs="宋体"/>
        </w:rPr>
        <w:t>)</w:t>
      </w:r>
      <w:r>
        <w:rPr>
          <w:rFonts w:hint="eastAsia" w:cs="宋体"/>
        </w:rPr>
        <w:t>患者入院记录_天表结构</w:t>
      </w:r>
    </w:p>
    <w:p w14:paraId="750DD0A1">
      <w:pPr>
        <w:pStyle w:val="61"/>
        <w:adjustRightInd w:val="0"/>
        <w:snapToGrid w:val="0"/>
        <w:spacing w:before="0" w:beforeAutospacing="0" w:after="0" w:afterAutospacing="0" w:line="360" w:lineRule="auto"/>
        <w:ind w:left="-60" w:firstLine="480"/>
        <w:rPr>
          <w:rFonts w:cs="宋体"/>
        </w:rPr>
      </w:pPr>
      <w:r>
        <w:rPr>
          <w:rFonts w:cs="宋体"/>
        </w:rPr>
        <w:t>(3</w:t>
      </w:r>
      <w:r>
        <w:rPr>
          <w:rFonts w:hint="eastAsia" w:cs="宋体"/>
        </w:rPr>
        <w:t>8</w:t>
      </w:r>
      <w:r>
        <w:rPr>
          <w:rFonts w:cs="宋体"/>
        </w:rPr>
        <w:t>)</w:t>
      </w:r>
      <w:r>
        <w:rPr>
          <w:rFonts w:hint="eastAsia" w:cs="宋体"/>
        </w:rPr>
        <w:t>患者出院记录（小结）/死亡记录_天表结构</w:t>
      </w:r>
    </w:p>
    <w:p w14:paraId="2E09B93C">
      <w:pPr>
        <w:pStyle w:val="61"/>
        <w:adjustRightInd w:val="0"/>
        <w:snapToGrid w:val="0"/>
        <w:spacing w:before="0" w:beforeAutospacing="0" w:after="0" w:afterAutospacing="0" w:line="360" w:lineRule="auto"/>
        <w:ind w:left="-60" w:firstLine="480"/>
        <w:rPr>
          <w:rFonts w:cs="宋体"/>
        </w:rPr>
      </w:pPr>
      <w:r>
        <w:rPr>
          <w:rFonts w:cs="宋体"/>
        </w:rPr>
        <w:t>(</w:t>
      </w:r>
      <w:r>
        <w:rPr>
          <w:rFonts w:hint="eastAsia" w:cs="宋体"/>
        </w:rPr>
        <w:t>39</w:t>
      </w:r>
      <w:r>
        <w:rPr>
          <w:rFonts w:cs="宋体"/>
        </w:rPr>
        <w:t>)</w:t>
      </w:r>
      <w:r>
        <w:rPr>
          <w:rFonts w:hint="eastAsia" w:cs="宋体"/>
        </w:rPr>
        <w:t>出院患者感染预警信息表结构</w:t>
      </w:r>
    </w:p>
    <w:p w14:paraId="4613F94E">
      <w:pPr>
        <w:pStyle w:val="61"/>
        <w:adjustRightInd w:val="0"/>
        <w:snapToGrid w:val="0"/>
        <w:spacing w:before="0" w:beforeAutospacing="0" w:after="0" w:afterAutospacing="0" w:line="360" w:lineRule="auto"/>
        <w:ind w:left="-60" w:firstLine="480"/>
        <w:rPr>
          <w:rFonts w:cs="宋体"/>
        </w:rPr>
      </w:pPr>
      <w:r>
        <w:rPr>
          <w:rFonts w:cs="宋体"/>
        </w:rPr>
        <w:t>(4</w:t>
      </w:r>
      <w:r>
        <w:rPr>
          <w:rFonts w:hint="eastAsia" w:cs="宋体"/>
        </w:rPr>
        <w:t>0</w:t>
      </w:r>
      <w:r>
        <w:rPr>
          <w:rFonts w:cs="宋体"/>
        </w:rPr>
        <w:t>)</w:t>
      </w:r>
      <w:r>
        <w:rPr>
          <w:rFonts w:hint="eastAsia" w:cs="宋体"/>
        </w:rPr>
        <w:t>检查报告指标信息表结构</w:t>
      </w:r>
    </w:p>
    <w:p w14:paraId="074FFC42">
      <w:pPr>
        <w:pStyle w:val="61"/>
        <w:adjustRightInd w:val="0"/>
        <w:snapToGrid w:val="0"/>
        <w:spacing w:before="0" w:beforeAutospacing="0" w:after="0" w:afterAutospacing="0" w:line="360" w:lineRule="auto"/>
        <w:ind w:left="-60" w:firstLine="480"/>
        <w:rPr>
          <w:rFonts w:cs="宋体"/>
        </w:rPr>
      </w:pPr>
      <w:r>
        <w:rPr>
          <w:rFonts w:cs="宋体"/>
        </w:rPr>
        <w:t>(4</w:t>
      </w:r>
      <w:r>
        <w:rPr>
          <w:rFonts w:hint="eastAsia" w:cs="宋体"/>
        </w:rPr>
        <w:t>1</w:t>
      </w:r>
      <w:r>
        <w:rPr>
          <w:rFonts w:cs="宋体"/>
        </w:rPr>
        <w:t>)</w:t>
      </w:r>
      <w:r>
        <w:rPr>
          <w:rFonts w:hint="eastAsia" w:cs="宋体"/>
        </w:rPr>
        <w:t>住院病人体温腹泻次数表结构</w:t>
      </w:r>
    </w:p>
    <w:p w14:paraId="228D1811">
      <w:pPr>
        <w:pStyle w:val="61"/>
        <w:adjustRightInd w:val="0"/>
        <w:snapToGrid w:val="0"/>
        <w:spacing w:before="0" w:beforeAutospacing="0" w:after="0" w:afterAutospacing="0" w:line="360" w:lineRule="auto"/>
        <w:ind w:left="-60" w:firstLine="480"/>
        <w:rPr>
          <w:rFonts w:cs="宋体"/>
        </w:rPr>
      </w:pPr>
      <w:r>
        <w:rPr>
          <w:rFonts w:cs="宋体"/>
        </w:rPr>
        <w:t>(4</w:t>
      </w:r>
      <w:r>
        <w:rPr>
          <w:rFonts w:hint="eastAsia" w:cs="宋体"/>
        </w:rPr>
        <w:t>2</w:t>
      </w:r>
      <w:r>
        <w:rPr>
          <w:rFonts w:cs="宋体"/>
        </w:rPr>
        <w:t>)</w:t>
      </w:r>
      <w:r>
        <w:rPr>
          <w:rFonts w:hint="eastAsia" w:cs="宋体"/>
        </w:rPr>
        <w:t>出院患者感染预警信息表结构</w:t>
      </w:r>
    </w:p>
    <w:p w14:paraId="19E0FE79">
      <w:pPr>
        <w:pStyle w:val="61"/>
        <w:adjustRightInd w:val="0"/>
        <w:snapToGrid w:val="0"/>
        <w:spacing w:before="0" w:beforeAutospacing="0" w:after="0" w:afterAutospacing="0" w:line="360" w:lineRule="auto"/>
        <w:ind w:left="-60" w:firstLine="480"/>
        <w:rPr>
          <w:rFonts w:cs="宋体"/>
        </w:rPr>
      </w:pPr>
      <w:r>
        <w:rPr>
          <w:rFonts w:cs="宋体"/>
        </w:rPr>
        <w:t>(4</w:t>
      </w:r>
      <w:r>
        <w:rPr>
          <w:rFonts w:hint="eastAsia" w:cs="宋体"/>
        </w:rPr>
        <w:t>3</w:t>
      </w:r>
      <w:r>
        <w:rPr>
          <w:rFonts w:cs="宋体"/>
        </w:rPr>
        <w:t>)</w:t>
      </w:r>
      <w:r>
        <w:rPr>
          <w:rFonts w:hint="eastAsia" w:cs="宋体"/>
        </w:rPr>
        <w:t>检查报告指标信息表</w:t>
      </w:r>
    </w:p>
    <w:p w14:paraId="7E06146C">
      <w:pPr>
        <w:pStyle w:val="61"/>
        <w:adjustRightInd w:val="0"/>
        <w:snapToGrid w:val="0"/>
        <w:spacing w:before="0" w:beforeAutospacing="0" w:after="0" w:afterAutospacing="0" w:line="360" w:lineRule="auto"/>
        <w:ind w:left="-60" w:firstLine="480"/>
        <w:rPr>
          <w:rFonts w:cs="宋体"/>
        </w:rPr>
      </w:pPr>
      <w:r>
        <w:rPr>
          <w:rFonts w:cs="宋体"/>
        </w:rPr>
        <w:t>(44)</w:t>
      </w:r>
      <w:bookmarkStart w:id="4" w:name="OLE_LINK4"/>
      <w:r>
        <w:rPr>
          <w:rFonts w:hint="eastAsia" w:cs="宋体"/>
        </w:rPr>
        <w:t>门（急）诊诊疗信息页</w:t>
      </w:r>
      <w:bookmarkEnd w:id="4"/>
      <w:r>
        <w:rPr>
          <w:rFonts w:hint="eastAsia" w:cs="宋体"/>
        </w:rPr>
        <w:t>表结构</w:t>
      </w:r>
    </w:p>
    <w:p w14:paraId="775AFD42">
      <w:pPr>
        <w:pStyle w:val="61"/>
        <w:adjustRightInd w:val="0"/>
        <w:snapToGrid w:val="0"/>
        <w:spacing w:before="0" w:beforeAutospacing="0" w:after="0" w:afterAutospacing="0" w:line="360" w:lineRule="auto"/>
        <w:ind w:left="-60" w:firstLine="480"/>
        <w:rPr>
          <w:rFonts w:cs="宋体"/>
        </w:rPr>
      </w:pPr>
      <w:r>
        <w:rPr>
          <w:rFonts w:cs="宋体"/>
        </w:rPr>
        <w:t>(45)</w:t>
      </w:r>
      <w:r>
        <w:rPr>
          <w:rFonts w:hint="eastAsia" w:cs="宋体"/>
        </w:rPr>
        <w:t>健康体检报告表结构</w:t>
      </w:r>
    </w:p>
    <w:p w14:paraId="0B36458F">
      <w:pPr>
        <w:pStyle w:val="61"/>
        <w:adjustRightInd w:val="0"/>
        <w:snapToGrid w:val="0"/>
        <w:spacing w:before="0" w:beforeAutospacing="0" w:after="0" w:afterAutospacing="0" w:line="360" w:lineRule="auto"/>
        <w:ind w:left="-60" w:firstLine="480"/>
        <w:rPr>
          <w:rFonts w:cs="宋体"/>
          <w:color w:val="auto"/>
          <w:szCs w:val="24"/>
        </w:rPr>
      </w:pPr>
      <w:r>
        <w:rPr>
          <w:rFonts w:hint="eastAsia" w:cs="宋体"/>
        </w:rPr>
        <w:t>2</w:t>
      </w:r>
      <w:r>
        <w:rPr>
          <w:rFonts w:cs="宋体"/>
        </w:rPr>
        <w:t>.</w:t>
      </w:r>
      <w:r>
        <w:rPr>
          <w:rFonts w:hint="eastAsia" w:cs="宋体"/>
          <w:color w:val="auto"/>
          <w:szCs w:val="24"/>
        </w:rPr>
        <w:t>根据《江苏省卫生健康委员会关于推进合理诊疗智慧监管工作的通知》（苏卫规划〔2025〕44号）要求，为进一步规范医疗服务行为，构建“全覆盖、全链条、智慧化”监管体系，省级层面制定了58项合理诊疗监管指标（上传频率不低于每10分钟1次），涵盖事前指标5项、事中指标34项、事后指标19项以全面满足监管工作需求。本功能在院方相关系统提供数据的情况下进行上传，相关指标如下：</w:t>
      </w:r>
    </w:p>
    <w:p w14:paraId="383962B9">
      <w:pPr>
        <w:pStyle w:val="61"/>
        <w:adjustRightInd w:val="0"/>
        <w:snapToGrid w:val="0"/>
        <w:spacing w:before="0" w:beforeAutospacing="0" w:after="0" w:afterAutospacing="0" w:line="360" w:lineRule="auto"/>
        <w:ind w:left="-60" w:firstLine="480"/>
        <w:rPr>
          <w:rFonts w:cs="宋体"/>
        </w:rPr>
      </w:pPr>
      <w:r>
        <w:rPr>
          <w:rFonts w:cs="宋体"/>
        </w:rPr>
        <w:t>(1)</w:t>
      </w:r>
      <w:r>
        <w:rPr>
          <w:rFonts w:hint="eastAsia" w:cs="宋体"/>
        </w:rPr>
        <w:t>监管数据上传表结构</w:t>
      </w:r>
      <w:r>
        <w:rPr>
          <w:rFonts w:cs="宋体"/>
        </w:rPr>
        <w:t>—</w:t>
      </w:r>
      <w:r>
        <w:rPr>
          <w:rFonts w:hint="eastAsia" w:cs="宋体"/>
        </w:rPr>
        <w:t xml:space="preserve">表名：SUPV_DATA_UPLOAD </w:t>
      </w:r>
      <w:r>
        <w:rPr>
          <w:rFonts w:cs="宋体"/>
        </w:rPr>
        <w:t xml:space="preserve"> </w:t>
      </w:r>
    </w:p>
    <w:p w14:paraId="0C8D1FDD">
      <w:pPr>
        <w:pStyle w:val="61"/>
        <w:adjustRightInd w:val="0"/>
        <w:snapToGrid w:val="0"/>
        <w:spacing w:before="0" w:beforeAutospacing="0" w:after="0" w:afterAutospacing="0" w:line="360" w:lineRule="auto"/>
        <w:ind w:left="-60" w:firstLine="480"/>
        <w:rPr>
          <w:rFonts w:cs="宋体"/>
        </w:rPr>
      </w:pPr>
      <w:r>
        <w:rPr>
          <w:rFonts w:cs="宋体"/>
        </w:rPr>
        <w:t>(2)</w:t>
      </w:r>
      <w:r>
        <w:rPr>
          <w:rFonts w:hint="eastAsia" w:cs="宋体"/>
        </w:rPr>
        <w:t>监管预警处理结果表结构</w:t>
      </w:r>
      <w:r>
        <w:rPr>
          <w:rFonts w:cs="宋体"/>
        </w:rPr>
        <w:t>—</w:t>
      </w:r>
      <w:r>
        <w:rPr>
          <w:rFonts w:hint="eastAsia" w:cs="宋体"/>
        </w:rPr>
        <w:t>表名：SUPV_WARNING_RESULT</w:t>
      </w:r>
    </w:p>
    <w:p w14:paraId="6EA5C02D">
      <w:pPr>
        <w:pStyle w:val="61"/>
        <w:adjustRightInd w:val="0"/>
        <w:snapToGrid w:val="0"/>
        <w:spacing w:before="0" w:beforeAutospacing="0" w:after="0" w:afterAutospacing="0" w:line="360" w:lineRule="auto"/>
        <w:ind w:left="-60" w:firstLine="480"/>
        <w:rPr>
          <w:rFonts w:cs="宋体"/>
          <w:color w:val="auto"/>
          <w:szCs w:val="24"/>
        </w:rPr>
      </w:pPr>
      <w:r>
        <w:rPr>
          <w:rFonts w:hint="eastAsia" w:cs="宋体"/>
          <w:color w:val="auto"/>
          <w:szCs w:val="24"/>
        </w:rPr>
        <w:t>数据采集规则：</w:t>
      </w:r>
      <w:r>
        <w:rPr>
          <w:rFonts w:cs="宋体"/>
        </w:rPr>
        <w:t>按</w:t>
      </w:r>
      <w:r>
        <w:rPr>
          <w:rFonts w:hint="eastAsia" w:cs="宋体"/>
        </w:rPr>
        <w:t>预警时间</w:t>
      </w:r>
      <w:r>
        <w:rPr>
          <w:rFonts w:cs="宋体"/>
        </w:rPr>
        <w:t>采集数据上传。</w:t>
      </w:r>
    </w:p>
    <w:p w14:paraId="2AD88C2E">
      <w:pPr>
        <w:pStyle w:val="61"/>
        <w:adjustRightInd w:val="0"/>
        <w:snapToGrid w:val="0"/>
        <w:spacing w:before="0" w:beforeAutospacing="0" w:after="0" w:afterAutospacing="0" w:line="360" w:lineRule="auto"/>
        <w:ind w:left="-60" w:firstLine="480"/>
        <w:rPr>
          <w:rFonts w:cs="宋体"/>
          <w:color w:val="auto"/>
          <w:szCs w:val="24"/>
        </w:rPr>
      </w:pPr>
    </w:p>
    <w:tbl>
      <w:tblPr>
        <w:tblStyle w:val="22"/>
        <w:tblW w:w="8364" w:type="dxa"/>
        <w:jc w:val="center"/>
        <w:tblLayout w:type="autofit"/>
        <w:tblCellMar>
          <w:top w:w="0" w:type="dxa"/>
          <w:left w:w="108" w:type="dxa"/>
          <w:bottom w:w="0" w:type="dxa"/>
          <w:right w:w="108" w:type="dxa"/>
        </w:tblCellMar>
      </w:tblPr>
      <w:tblGrid>
        <w:gridCol w:w="709"/>
        <w:gridCol w:w="1985"/>
        <w:gridCol w:w="2976"/>
        <w:gridCol w:w="1276"/>
        <w:gridCol w:w="1418"/>
      </w:tblGrid>
      <w:tr w14:paraId="3171449E">
        <w:tblPrEx>
          <w:tblCellMar>
            <w:top w:w="0" w:type="dxa"/>
            <w:left w:w="108" w:type="dxa"/>
            <w:bottom w:w="0" w:type="dxa"/>
            <w:right w:w="108" w:type="dxa"/>
          </w:tblCellMar>
        </w:tblPrEx>
        <w:trPr>
          <w:trHeight w:val="525" w:hRule="atLeast"/>
          <w:jc w:val="center"/>
        </w:trPr>
        <w:tc>
          <w:tcPr>
            <w:tcW w:w="8364" w:type="dxa"/>
            <w:gridSpan w:val="5"/>
            <w:tcBorders>
              <w:top w:val="nil"/>
              <w:left w:val="nil"/>
              <w:bottom w:val="nil"/>
              <w:right w:val="nil"/>
            </w:tcBorders>
            <w:shd w:val="clear" w:color="auto" w:fill="auto"/>
            <w:vAlign w:val="center"/>
          </w:tcPr>
          <w:p w14:paraId="7D89FB0E">
            <w:pPr>
              <w:widowControl/>
              <w:jc w:val="center"/>
              <w:rPr>
                <w:rFonts w:ascii="宋体" w:hAnsi="宋体" w:cs="宋体"/>
                <w:sz w:val="28"/>
                <w:szCs w:val="28"/>
              </w:rPr>
            </w:pPr>
            <w:r>
              <w:rPr>
                <w:rFonts w:hint="eastAsia" w:ascii="宋体" w:hAnsi="宋体" w:cs="宋体"/>
                <w:sz w:val="28"/>
                <w:szCs w:val="28"/>
              </w:rPr>
              <w:t>江苏省合理诊疗智慧监管指标（</w:t>
            </w:r>
            <w:r>
              <w:rPr>
                <w:rFonts w:ascii="宋体" w:hAnsi="宋体" w:cs="宋体"/>
                <w:sz w:val="28"/>
                <w:szCs w:val="28"/>
              </w:rPr>
              <w:t xml:space="preserve">2025 </w:t>
            </w:r>
            <w:r>
              <w:rPr>
                <w:rFonts w:hint="eastAsia" w:ascii="宋体" w:hAnsi="宋体" w:cs="宋体"/>
                <w:sz w:val="28"/>
                <w:szCs w:val="28"/>
              </w:rPr>
              <w:t>版）</w:t>
            </w:r>
          </w:p>
        </w:tc>
      </w:tr>
      <w:tr w14:paraId="12E4F5CB">
        <w:tblPrEx>
          <w:tblCellMar>
            <w:top w:w="0" w:type="dxa"/>
            <w:left w:w="108" w:type="dxa"/>
            <w:bottom w:w="0" w:type="dxa"/>
            <w:right w:w="108" w:type="dxa"/>
          </w:tblCellMar>
        </w:tblPrEx>
        <w:trPr>
          <w:trHeight w:val="372"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162370A">
            <w:pPr>
              <w:widowControl/>
              <w:jc w:val="center"/>
              <w:rPr>
                <w:rFonts w:ascii="宋体" w:hAnsi="宋体" w:cs="宋体"/>
                <w:sz w:val="24"/>
              </w:rPr>
            </w:pPr>
            <w:r>
              <w:rPr>
                <w:rFonts w:hint="eastAsia" w:ascii="宋体" w:hAnsi="宋体" w:cs="宋体"/>
                <w:sz w:val="24"/>
              </w:rPr>
              <w:t>序号</w:t>
            </w:r>
          </w:p>
        </w:tc>
        <w:tc>
          <w:tcPr>
            <w:tcW w:w="1985" w:type="dxa"/>
            <w:tcBorders>
              <w:top w:val="single" w:color="auto" w:sz="4" w:space="0"/>
              <w:left w:val="nil"/>
              <w:bottom w:val="single" w:color="auto" w:sz="4" w:space="0"/>
              <w:right w:val="single" w:color="auto" w:sz="4" w:space="0"/>
            </w:tcBorders>
            <w:shd w:val="clear" w:color="auto" w:fill="auto"/>
            <w:vAlign w:val="center"/>
          </w:tcPr>
          <w:p w14:paraId="0FE66C14">
            <w:pPr>
              <w:widowControl/>
              <w:jc w:val="center"/>
              <w:rPr>
                <w:rFonts w:ascii="宋体" w:hAnsi="宋体" w:cs="宋体"/>
                <w:sz w:val="24"/>
              </w:rPr>
            </w:pPr>
            <w:r>
              <w:rPr>
                <w:rFonts w:hint="eastAsia" w:ascii="宋体" w:hAnsi="宋体" w:cs="宋体"/>
                <w:sz w:val="24"/>
              </w:rPr>
              <w:t>指标类别</w:t>
            </w:r>
          </w:p>
        </w:tc>
        <w:tc>
          <w:tcPr>
            <w:tcW w:w="2976" w:type="dxa"/>
            <w:tcBorders>
              <w:top w:val="single" w:color="auto" w:sz="4" w:space="0"/>
              <w:left w:val="nil"/>
              <w:bottom w:val="single" w:color="auto" w:sz="4" w:space="0"/>
              <w:right w:val="single" w:color="auto" w:sz="4" w:space="0"/>
            </w:tcBorders>
            <w:shd w:val="clear" w:color="auto" w:fill="auto"/>
            <w:vAlign w:val="center"/>
          </w:tcPr>
          <w:p w14:paraId="15CCEEE5">
            <w:pPr>
              <w:widowControl/>
              <w:jc w:val="center"/>
              <w:rPr>
                <w:rFonts w:ascii="宋体" w:hAnsi="宋体" w:cs="宋体"/>
                <w:sz w:val="24"/>
              </w:rPr>
            </w:pPr>
            <w:r>
              <w:rPr>
                <w:rFonts w:hint="eastAsia" w:ascii="宋体" w:hAnsi="宋体" w:cs="宋体"/>
                <w:sz w:val="24"/>
              </w:rPr>
              <w:t>指标名称</w:t>
            </w:r>
          </w:p>
        </w:tc>
        <w:tc>
          <w:tcPr>
            <w:tcW w:w="1276" w:type="dxa"/>
            <w:tcBorders>
              <w:top w:val="single" w:color="auto" w:sz="4" w:space="0"/>
              <w:left w:val="nil"/>
              <w:bottom w:val="single" w:color="auto" w:sz="4" w:space="0"/>
              <w:right w:val="single" w:color="auto" w:sz="4" w:space="0"/>
            </w:tcBorders>
            <w:shd w:val="clear" w:color="auto" w:fill="auto"/>
            <w:vAlign w:val="center"/>
          </w:tcPr>
          <w:p w14:paraId="71F5806F">
            <w:pPr>
              <w:widowControl/>
              <w:jc w:val="center"/>
              <w:rPr>
                <w:rFonts w:ascii="宋体" w:hAnsi="宋体" w:cs="宋体"/>
                <w:sz w:val="24"/>
              </w:rPr>
            </w:pPr>
            <w:r>
              <w:rPr>
                <w:rFonts w:hint="eastAsia" w:ascii="宋体" w:hAnsi="宋体" w:cs="宋体"/>
                <w:sz w:val="24"/>
              </w:rPr>
              <w:t>指标属性</w:t>
            </w:r>
          </w:p>
        </w:tc>
        <w:tc>
          <w:tcPr>
            <w:tcW w:w="1418" w:type="dxa"/>
            <w:tcBorders>
              <w:top w:val="single" w:color="auto" w:sz="4" w:space="0"/>
              <w:left w:val="nil"/>
              <w:bottom w:val="single" w:color="auto" w:sz="4" w:space="0"/>
              <w:right w:val="single" w:color="auto" w:sz="4" w:space="0"/>
            </w:tcBorders>
            <w:shd w:val="clear" w:color="auto" w:fill="auto"/>
            <w:vAlign w:val="center"/>
          </w:tcPr>
          <w:p w14:paraId="724D19D5">
            <w:pPr>
              <w:widowControl/>
              <w:jc w:val="center"/>
              <w:rPr>
                <w:rFonts w:ascii="宋体" w:hAnsi="宋体" w:cs="宋体"/>
                <w:sz w:val="24"/>
              </w:rPr>
            </w:pPr>
            <w:r>
              <w:rPr>
                <w:rFonts w:hint="eastAsia" w:ascii="宋体" w:hAnsi="宋体" w:cs="宋体"/>
                <w:sz w:val="24"/>
              </w:rPr>
              <w:t>指标类别</w:t>
            </w:r>
          </w:p>
        </w:tc>
      </w:tr>
      <w:tr w14:paraId="3164F3DE">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4B6387F">
            <w:pPr>
              <w:widowControl/>
              <w:jc w:val="center"/>
              <w:rPr>
                <w:rFonts w:ascii="宋体" w:hAnsi="宋体" w:cs="宋体"/>
                <w:szCs w:val="21"/>
              </w:rPr>
            </w:pPr>
            <w:r>
              <w:rPr>
                <w:rFonts w:ascii="宋体" w:hAnsi="宋体" w:cs="宋体"/>
                <w:szCs w:val="21"/>
              </w:rPr>
              <w:t xml:space="preserve">1 </w:t>
            </w:r>
          </w:p>
        </w:tc>
        <w:tc>
          <w:tcPr>
            <w:tcW w:w="1985" w:type="dxa"/>
            <w:vMerge w:val="restart"/>
            <w:tcBorders>
              <w:top w:val="nil"/>
              <w:left w:val="single" w:color="auto" w:sz="4" w:space="0"/>
              <w:bottom w:val="single" w:color="auto" w:sz="4" w:space="0"/>
              <w:right w:val="single" w:color="auto" w:sz="4" w:space="0"/>
            </w:tcBorders>
            <w:shd w:val="clear" w:color="auto" w:fill="auto"/>
            <w:vAlign w:val="center"/>
          </w:tcPr>
          <w:p w14:paraId="0DA2527B">
            <w:pPr>
              <w:widowControl/>
              <w:jc w:val="left"/>
              <w:rPr>
                <w:rFonts w:ascii="宋体" w:hAnsi="宋体" w:cs="宋体"/>
                <w:szCs w:val="21"/>
              </w:rPr>
            </w:pPr>
            <w:r>
              <w:rPr>
                <w:rFonts w:hint="eastAsia" w:ascii="宋体" w:hAnsi="宋体" w:cs="宋体"/>
                <w:szCs w:val="21"/>
              </w:rPr>
              <w:t>一、治疗类</w:t>
            </w:r>
          </w:p>
        </w:tc>
        <w:tc>
          <w:tcPr>
            <w:tcW w:w="2976" w:type="dxa"/>
            <w:tcBorders>
              <w:top w:val="nil"/>
              <w:left w:val="nil"/>
              <w:bottom w:val="single" w:color="auto" w:sz="4" w:space="0"/>
              <w:right w:val="single" w:color="auto" w:sz="4" w:space="0"/>
            </w:tcBorders>
            <w:shd w:val="clear" w:color="auto" w:fill="auto"/>
            <w:vAlign w:val="center"/>
          </w:tcPr>
          <w:p w14:paraId="2742F35B">
            <w:pPr>
              <w:widowControl/>
              <w:jc w:val="left"/>
              <w:rPr>
                <w:rFonts w:ascii="宋体" w:hAnsi="宋体" w:cs="宋体"/>
                <w:szCs w:val="21"/>
              </w:rPr>
            </w:pPr>
            <w:r>
              <w:rPr>
                <w:rFonts w:hint="eastAsia" w:ascii="宋体" w:hAnsi="宋体" w:cs="宋体"/>
                <w:szCs w:val="21"/>
              </w:rPr>
              <w:t>为男性开展妇科诊疗</w:t>
            </w:r>
          </w:p>
        </w:tc>
        <w:tc>
          <w:tcPr>
            <w:tcW w:w="1276" w:type="dxa"/>
            <w:tcBorders>
              <w:top w:val="nil"/>
              <w:left w:val="nil"/>
              <w:bottom w:val="single" w:color="auto" w:sz="4" w:space="0"/>
              <w:right w:val="single" w:color="auto" w:sz="4" w:space="0"/>
            </w:tcBorders>
            <w:shd w:val="clear" w:color="auto" w:fill="auto"/>
            <w:vAlign w:val="center"/>
          </w:tcPr>
          <w:p w14:paraId="4E7EA627">
            <w:pPr>
              <w:widowControl/>
              <w:jc w:val="center"/>
              <w:rPr>
                <w:rFonts w:ascii="宋体" w:hAnsi="宋体" w:cs="宋体"/>
                <w:szCs w:val="21"/>
              </w:rPr>
            </w:pPr>
            <w:r>
              <w:rPr>
                <w:rFonts w:hint="eastAsia" w:ascii="宋体" w:hAnsi="宋体" w:cs="宋体"/>
                <w:szCs w:val="21"/>
              </w:rPr>
              <w:t>核心</w:t>
            </w:r>
          </w:p>
        </w:tc>
        <w:tc>
          <w:tcPr>
            <w:tcW w:w="1418" w:type="dxa"/>
            <w:tcBorders>
              <w:top w:val="nil"/>
              <w:left w:val="nil"/>
              <w:bottom w:val="single" w:color="auto" w:sz="4" w:space="0"/>
              <w:right w:val="single" w:color="auto" w:sz="4" w:space="0"/>
            </w:tcBorders>
            <w:shd w:val="clear" w:color="auto" w:fill="auto"/>
            <w:vAlign w:val="center"/>
          </w:tcPr>
          <w:p w14:paraId="6BB8F391">
            <w:pPr>
              <w:widowControl/>
              <w:jc w:val="center"/>
              <w:rPr>
                <w:rFonts w:ascii="宋体" w:hAnsi="宋体" w:cs="宋体"/>
                <w:szCs w:val="21"/>
              </w:rPr>
            </w:pPr>
            <w:r>
              <w:rPr>
                <w:rFonts w:hint="eastAsia" w:ascii="宋体" w:hAnsi="宋体" w:cs="宋体"/>
                <w:szCs w:val="21"/>
              </w:rPr>
              <w:t>事中</w:t>
            </w:r>
          </w:p>
        </w:tc>
      </w:tr>
      <w:tr w14:paraId="5C3A143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8EC5E99">
            <w:pPr>
              <w:widowControl/>
              <w:jc w:val="center"/>
              <w:rPr>
                <w:rFonts w:ascii="宋体" w:hAnsi="宋体" w:cs="宋体"/>
                <w:szCs w:val="21"/>
              </w:rPr>
            </w:pPr>
            <w:r>
              <w:rPr>
                <w:rFonts w:ascii="宋体" w:hAnsi="宋体" w:cs="宋体"/>
                <w:szCs w:val="21"/>
              </w:rPr>
              <w:t xml:space="preserve">2 </w:t>
            </w:r>
          </w:p>
        </w:tc>
        <w:tc>
          <w:tcPr>
            <w:tcW w:w="1985" w:type="dxa"/>
            <w:vMerge w:val="continue"/>
            <w:tcBorders>
              <w:top w:val="nil"/>
              <w:left w:val="single" w:color="auto" w:sz="4" w:space="0"/>
              <w:bottom w:val="single" w:color="auto" w:sz="4" w:space="0"/>
              <w:right w:val="single" w:color="auto" w:sz="4" w:space="0"/>
            </w:tcBorders>
            <w:vAlign w:val="center"/>
          </w:tcPr>
          <w:p w14:paraId="6EF5C9FA">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66527713">
            <w:pPr>
              <w:widowControl/>
              <w:jc w:val="left"/>
              <w:rPr>
                <w:rFonts w:ascii="宋体" w:hAnsi="宋体" w:cs="宋体"/>
                <w:szCs w:val="21"/>
              </w:rPr>
            </w:pPr>
            <w:r>
              <w:rPr>
                <w:rFonts w:hint="eastAsia" w:ascii="宋体" w:hAnsi="宋体" w:cs="宋体"/>
                <w:szCs w:val="21"/>
              </w:rPr>
              <w:t>为女性开展男性手术诊疗</w:t>
            </w:r>
          </w:p>
        </w:tc>
        <w:tc>
          <w:tcPr>
            <w:tcW w:w="1276" w:type="dxa"/>
            <w:tcBorders>
              <w:top w:val="nil"/>
              <w:left w:val="nil"/>
              <w:bottom w:val="single" w:color="auto" w:sz="4" w:space="0"/>
              <w:right w:val="single" w:color="auto" w:sz="4" w:space="0"/>
            </w:tcBorders>
            <w:shd w:val="clear" w:color="auto" w:fill="auto"/>
            <w:vAlign w:val="center"/>
          </w:tcPr>
          <w:p w14:paraId="04AF0C77">
            <w:pPr>
              <w:widowControl/>
              <w:jc w:val="center"/>
              <w:rPr>
                <w:rFonts w:ascii="宋体" w:hAnsi="宋体" w:cs="宋体"/>
                <w:szCs w:val="21"/>
              </w:rPr>
            </w:pPr>
            <w:r>
              <w:rPr>
                <w:rFonts w:hint="eastAsia" w:ascii="宋体" w:hAnsi="宋体" w:cs="宋体"/>
                <w:szCs w:val="21"/>
              </w:rPr>
              <w:t>核心</w:t>
            </w:r>
          </w:p>
        </w:tc>
        <w:tc>
          <w:tcPr>
            <w:tcW w:w="1418" w:type="dxa"/>
            <w:tcBorders>
              <w:top w:val="nil"/>
              <w:left w:val="nil"/>
              <w:bottom w:val="single" w:color="auto" w:sz="4" w:space="0"/>
              <w:right w:val="single" w:color="auto" w:sz="4" w:space="0"/>
            </w:tcBorders>
            <w:shd w:val="clear" w:color="auto" w:fill="auto"/>
            <w:vAlign w:val="center"/>
          </w:tcPr>
          <w:p w14:paraId="4A7DEEAC">
            <w:pPr>
              <w:widowControl/>
              <w:jc w:val="center"/>
              <w:rPr>
                <w:rFonts w:ascii="宋体" w:hAnsi="宋体" w:cs="宋体"/>
                <w:szCs w:val="21"/>
              </w:rPr>
            </w:pPr>
            <w:r>
              <w:rPr>
                <w:rFonts w:hint="eastAsia" w:ascii="宋体" w:hAnsi="宋体" w:cs="宋体"/>
                <w:szCs w:val="21"/>
              </w:rPr>
              <w:t>事中</w:t>
            </w:r>
          </w:p>
        </w:tc>
      </w:tr>
      <w:tr w14:paraId="267F81E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B26C372">
            <w:pPr>
              <w:widowControl/>
              <w:jc w:val="center"/>
              <w:rPr>
                <w:rFonts w:ascii="宋体" w:hAnsi="宋体" w:cs="宋体"/>
                <w:szCs w:val="21"/>
              </w:rPr>
            </w:pPr>
            <w:r>
              <w:rPr>
                <w:rFonts w:ascii="宋体" w:hAnsi="宋体" w:cs="宋体"/>
                <w:szCs w:val="21"/>
              </w:rPr>
              <w:t xml:space="preserve">3 </w:t>
            </w:r>
          </w:p>
        </w:tc>
        <w:tc>
          <w:tcPr>
            <w:tcW w:w="1985" w:type="dxa"/>
            <w:vMerge w:val="continue"/>
            <w:tcBorders>
              <w:top w:val="nil"/>
              <w:left w:val="single" w:color="auto" w:sz="4" w:space="0"/>
              <w:bottom w:val="single" w:color="auto" w:sz="4" w:space="0"/>
              <w:right w:val="single" w:color="auto" w:sz="4" w:space="0"/>
            </w:tcBorders>
            <w:vAlign w:val="center"/>
          </w:tcPr>
          <w:p w14:paraId="5924C61A">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72D0BD8A">
            <w:pPr>
              <w:widowControl/>
              <w:jc w:val="left"/>
              <w:rPr>
                <w:rFonts w:ascii="宋体" w:hAnsi="宋体" w:cs="宋体"/>
                <w:szCs w:val="21"/>
              </w:rPr>
            </w:pPr>
            <w:r>
              <w:rPr>
                <w:rFonts w:hint="eastAsia" w:ascii="宋体" w:hAnsi="宋体" w:cs="宋体"/>
                <w:szCs w:val="21"/>
              </w:rPr>
              <w:t>为成人开展儿童治疗</w:t>
            </w:r>
          </w:p>
        </w:tc>
        <w:tc>
          <w:tcPr>
            <w:tcW w:w="1276" w:type="dxa"/>
            <w:tcBorders>
              <w:top w:val="nil"/>
              <w:left w:val="nil"/>
              <w:bottom w:val="single" w:color="auto" w:sz="4" w:space="0"/>
              <w:right w:val="single" w:color="auto" w:sz="4" w:space="0"/>
            </w:tcBorders>
            <w:shd w:val="clear" w:color="auto" w:fill="auto"/>
            <w:vAlign w:val="center"/>
          </w:tcPr>
          <w:p w14:paraId="4D045F21">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3BC2428A">
            <w:pPr>
              <w:widowControl/>
              <w:jc w:val="center"/>
              <w:rPr>
                <w:rFonts w:ascii="宋体" w:hAnsi="宋体" w:cs="宋体"/>
                <w:szCs w:val="21"/>
              </w:rPr>
            </w:pPr>
            <w:r>
              <w:rPr>
                <w:rFonts w:hint="eastAsia" w:ascii="宋体" w:hAnsi="宋体" w:cs="宋体"/>
                <w:szCs w:val="21"/>
              </w:rPr>
              <w:t>事中</w:t>
            </w:r>
          </w:p>
        </w:tc>
      </w:tr>
      <w:tr w14:paraId="7F2F092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4A71F43">
            <w:pPr>
              <w:widowControl/>
              <w:jc w:val="center"/>
              <w:rPr>
                <w:rFonts w:ascii="宋体" w:hAnsi="宋体" w:cs="宋体"/>
                <w:szCs w:val="21"/>
              </w:rPr>
            </w:pPr>
            <w:r>
              <w:rPr>
                <w:rFonts w:ascii="宋体" w:hAnsi="宋体" w:cs="宋体"/>
                <w:szCs w:val="21"/>
              </w:rPr>
              <w:t xml:space="preserve">4 </w:t>
            </w:r>
          </w:p>
        </w:tc>
        <w:tc>
          <w:tcPr>
            <w:tcW w:w="1985" w:type="dxa"/>
            <w:vMerge w:val="continue"/>
            <w:tcBorders>
              <w:top w:val="nil"/>
              <w:left w:val="single" w:color="auto" w:sz="4" w:space="0"/>
              <w:bottom w:val="single" w:color="auto" w:sz="4" w:space="0"/>
              <w:right w:val="single" w:color="auto" w:sz="4" w:space="0"/>
            </w:tcBorders>
            <w:vAlign w:val="center"/>
          </w:tcPr>
          <w:p w14:paraId="1A67047D">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7D23FD42">
            <w:pPr>
              <w:widowControl/>
              <w:jc w:val="left"/>
              <w:rPr>
                <w:rFonts w:ascii="宋体" w:hAnsi="宋体" w:cs="宋体"/>
                <w:szCs w:val="21"/>
              </w:rPr>
            </w:pPr>
            <w:r>
              <w:rPr>
                <w:rFonts w:hint="eastAsia" w:ascii="宋体" w:hAnsi="宋体" w:cs="宋体"/>
                <w:szCs w:val="21"/>
              </w:rPr>
              <w:t>医师越级使用抗菌药物</w:t>
            </w:r>
          </w:p>
        </w:tc>
        <w:tc>
          <w:tcPr>
            <w:tcW w:w="1276" w:type="dxa"/>
            <w:tcBorders>
              <w:top w:val="nil"/>
              <w:left w:val="nil"/>
              <w:bottom w:val="single" w:color="auto" w:sz="4" w:space="0"/>
              <w:right w:val="single" w:color="auto" w:sz="4" w:space="0"/>
            </w:tcBorders>
            <w:shd w:val="clear" w:color="auto" w:fill="auto"/>
            <w:vAlign w:val="center"/>
          </w:tcPr>
          <w:p w14:paraId="68B7C29D">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6CB1E1C4">
            <w:pPr>
              <w:widowControl/>
              <w:jc w:val="center"/>
              <w:rPr>
                <w:rFonts w:ascii="宋体" w:hAnsi="宋体" w:cs="宋体"/>
                <w:szCs w:val="21"/>
              </w:rPr>
            </w:pPr>
            <w:r>
              <w:rPr>
                <w:rFonts w:hint="eastAsia" w:ascii="宋体" w:hAnsi="宋体" w:cs="宋体"/>
                <w:szCs w:val="21"/>
              </w:rPr>
              <w:t>事中</w:t>
            </w:r>
          </w:p>
        </w:tc>
      </w:tr>
      <w:tr w14:paraId="64B1778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A7ED4D7">
            <w:pPr>
              <w:widowControl/>
              <w:jc w:val="center"/>
              <w:rPr>
                <w:rFonts w:ascii="宋体" w:hAnsi="宋体" w:cs="宋体"/>
                <w:szCs w:val="21"/>
              </w:rPr>
            </w:pPr>
            <w:r>
              <w:rPr>
                <w:rFonts w:ascii="宋体" w:hAnsi="宋体" w:cs="宋体"/>
                <w:szCs w:val="21"/>
              </w:rPr>
              <w:t xml:space="preserve">5 </w:t>
            </w:r>
          </w:p>
        </w:tc>
        <w:tc>
          <w:tcPr>
            <w:tcW w:w="1985" w:type="dxa"/>
            <w:vMerge w:val="continue"/>
            <w:tcBorders>
              <w:top w:val="nil"/>
              <w:left w:val="single" w:color="auto" w:sz="4" w:space="0"/>
              <w:bottom w:val="single" w:color="auto" w:sz="4" w:space="0"/>
              <w:right w:val="single" w:color="auto" w:sz="4" w:space="0"/>
            </w:tcBorders>
            <w:vAlign w:val="center"/>
          </w:tcPr>
          <w:p w14:paraId="7EB81471">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76F5392B">
            <w:pPr>
              <w:widowControl/>
              <w:jc w:val="left"/>
              <w:rPr>
                <w:rFonts w:ascii="宋体" w:hAnsi="宋体" w:cs="宋体"/>
                <w:szCs w:val="21"/>
              </w:rPr>
            </w:pPr>
            <w:r>
              <w:rPr>
                <w:rFonts w:hint="eastAsia" w:ascii="宋体" w:hAnsi="宋体" w:cs="宋体"/>
                <w:szCs w:val="21"/>
              </w:rPr>
              <w:t>冠状动脉造影术</w:t>
            </w:r>
          </w:p>
        </w:tc>
        <w:tc>
          <w:tcPr>
            <w:tcW w:w="1276" w:type="dxa"/>
            <w:tcBorders>
              <w:top w:val="nil"/>
              <w:left w:val="nil"/>
              <w:bottom w:val="single" w:color="auto" w:sz="4" w:space="0"/>
              <w:right w:val="single" w:color="auto" w:sz="4" w:space="0"/>
            </w:tcBorders>
            <w:shd w:val="clear" w:color="auto" w:fill="auto"/>
            <w:vAlign w:val="center"/>
          </w:tcPr>
          <w:p w14:paraId="389F2C38">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4D703516">
            <w:pPr>
              <w:widowControl/>
              <w:jc w:val="center"/>
              <w:rPr>
                <w:rFonts w:ascii="宋体" w:hAnsi="宋体" w:cs="宋体"/>
                <w:szCs w:val="21"/>
              </w:rPr>
            </w:pPr>
            <w:r>
              <w:rPr>
                <w:rFonts w:hint="eastAsia" w:ascii="宋体" w:hAnsi="宋体" w:cs="宋体"/>
                <w:szCs w:val="21"/>
              </w:rPr>
              <w:t>事中</w:t>
            </w:r>
          </w:p>
        </w:tc>
      </w:tr>
      <w:tr w14:paraId="046F9C7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743CE37">
            <w:pPr>
              <w:widowControl/>
              <w:jc w:val="center"/>
              <w:rPr>
                <w:rFonts w:ascii="宋体" w:hAnsi="宋体" w:cs="宋体"/>
                <w:szCs w:val="21"/>
              </w:rPr>
            </w:pPr>
            <w:r>
              <w:rPr>
                <w:rFonts w:ascii="宋体" w:hAnsi="宋体" w:cs="宋体"/>
                <w:szCs w:val="21"/>
              </w:rPr>
              <w:t xml:space="preserve">6 </w:t>
            </w:r>
          </w:p>
        </w:tc>
        <w:tc>
          <w:tcPr>
            <w:tcW w:w="1985" w:type="dxa"/>
            <w:vMerge w:val="continue"/>
            <w:tcBorders>
              <w:top w:val="nil"/>
              <w:left w:val="single" w:color="auto" w:sz="4" w:space="0"/>
              <w:bottom w:val="single" w:color="auto" w:sz="4" w:space="0"/>
              <w:right w:val="single" w:color="auto" w:sz="4" w:space="0"/>
            </w:tcBorders>
            <w:vAlign w:val="center"/>
          </w:tcPr>
          <w:p w14:paraId="4F4AC8BB">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30382FB">
            <w:pPr>
              <w:widowControl/>
              <w:jc w:val="left"/>
              <w:rPr>
                <w:rFonts w:ascii="宋体" w:hAnsi="宋体" w:cs="宋体"/>
                <w:szCs w:val="21"/>
              </w:rPr>
            </w:pPr>
            <w:r>
              <w:rPr>
                <w:rFonts w:hint="eastAsia" w:ascii="宋体" w:hAnsi="宋体" w:cs="宋体"/>
                <w:szCs w:val="21"/>
              </w:rPr>
              <w:t>连续性肾脏替代治疗</w:t>
            </w:r>
          </w:p>
        </w:tc>
        <w:tc>
          <w:tcPr>
            <w:tcW w:w="1276" w:type="dxa"/>
            <w:tcBorders>
              <w:top w:val="nil"/>
              <w:left w:val="nil"/>
              <w:bottom w:val="single" w:color="auto" w:sz="4" w:space="0"/>
              <w:right w:val="single" w:color="auto" w:sz="4" w:space="0"/>
            </w:tcBorders>
            <w:shd w:val="clear" w:color="auto" w:fill="auto"/>
            <w:vAlign w:val="center"/>
          </w:tcPr>
          <w:p w14:paraId="38C490E1">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67F6DC55">
            <w:pPr>
              <w:widowControl/>
              <w:jc w:val="center"/>
              <w:rPr>
                <w:rFonts w:ascii="宋体" w:hAnsi="宋体" w:cs="宋体"/>
                <w:szCs w:val="21"/>
              </w:rPr>
            </w:pPr>
            <w:r>
              <w:rPr>
                <w:rFonts w:hint="eastAsia" w:ascii="宋体" w:hAnsi="宋体" w:cs="宋体"/>
                <w:szCs w:val="21"/>
              </w:rPr>
              <w:t>事后</w:t>
            </w:r>
          </w:p>
        </w:tc>
      </w:tr>
      <w:tr w14:paraId="2266818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8D37207">
            <w:pPr>
              <w:widowControl/>
              <w:jc w:val="center"/>
              <w:rPr>
                <w:rFonts w:ascii="宋体" w:hAnsi="宋体" w:cs="宋体"/>
                <w:szCs w:val="21"/>
              </w:rPr>
            </w:pPr>
            <w:r>
              <w:rPr>
                <w:rFonts w:ascii="宋体" w:hAnsi="宋体" w:cs="宋体"/>
                <w:szCs w:val="21"/>
              </w:rPr>
              <w:t xml:space="preserve">7 </w:t>
            </w:r>
          </w:p>
        </w:tc>
        <w:tc>
          <w:tcPr>
            <w:tcW w:w="1985" w:type="dxa"/>
            <w:vMerge w:val="continue"/>
            <w:tcBorders>
              <w:top w:val="nil"/>
              <w:left w:val="single" w:color="auto" w:sz="4" w:space="0"/>
              <w:bottom w:val="single" w:color="auto" w:sz="4" w:space="0"/>
              <w:right w:val="single" w:color="auto" w:sz="4" w:space="0"/>
            </w:tcBorders>
            <w:vAlign w:val="center"/>
          </w:tcPr>
          <w:p w14:paraId="72CA51BA">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56AE4EF2">
            <w:pPr>
              <w:widowControl/>
              <w:jc w:val="left"/>
              <w:rPr>
                <w:rFonts w:ascii="宋体" w:hAnsi="宋体" w:cs="宋体"/>
                <w:szCs w:val="21"/>
              </w:rPr>
            </w:pPr>
            <w:r>
              <w:rPr>
                <w:rFonts w:hint="eastAsia" w:ascii="宋体" w:hAnsi="宋体" w:cs="宋体"/>
                <w:szCs w:val="21"/>
              </w:rPr>
              <w:t>呼吸机治疗</w:t>
            </w:r>
          </w:p>
        </w:tc>
        <w:tc>
          <w:tcPr>
            <w:tcW w:w="1276" w:type="dxa"/>
            <w:tcBorders>
              <w:top w:val="nil"/>
              <w:left w:val="nil"/>
              <w:bottom w:val="single" w:color="auto" w:sz="4" w:space="0"/>
              <w:right w:val="single" w:color="auto" w:sz="4" w:space="0"/>
            </w:tcBorders>
            <w:shd w:val="clear" w:color="auto" w:fill="auto"/>
            <w:vAlign w:val="center"/>
          </w:tcPr>
          <w:p w14:paraId="781775D9">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3711012A">
            <w:pPr>
              <w:widowControl/>
              <w:jc w:val="center"/>
              <w:rPr>
                <w:rFonts w:ascii="宋体" w:hAnsi="宋体" w:cs="宋体"/>
                <w:szCs w:val="21"/>
              </w:rPr>
            </w:pPr>
            <w:r>
              <w:rPr>
                <w:rFonts w:hint="eastAsia" w:ascii="宋体" w:hAnsi="宋体" w:cs="宋体"/>
                <w:szCs w:val="21"/>
              </w:rPr>
              <w:t>事后</w:t>
            </w:r>
          </w:p>
        </w:tc>
      </w:tr>
      <w:tr w14:paraId="7BE10B7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82CBCA">
            <w:pPr>
              <w:widowControl/>
              <w:jc w:val="center"/>
              <w:rPr>
                <w:rFonts w:ascii="宋体" w:hAnsi="宋体" w:cs="宋体"/>
                <w:szCs w:val="21"/>
              </w:rPr>
            </w:pPr>
            <w:r>
              <w:rPr>
                <w:rFonts w:ascii="宋体" w:hAnsi="宋体" w:cs="宋体"/>
                <w:szCs w:val="21"/>
              </w:rPr>
              <w:t xml:space="preserve">8 </w:t>
            </w:r>
          </w:p>
        </w:tc>
        <w:tc>
          <w:tcPr>
            <w:tcW w:w="1985" w:type="dxa"/>
            <w:vMerge w:val="continue"/>
            <w:tcBorders>
              <w:top w:val="nil"/>
              <w:left w:val="single" w:color="auto" w:sz="4" w:space="0"/>
              <w:bottom w:val="single" w:color="auto" w:sz="4" w:space="0"/>
              <w:right w:val="single" w:color="auto" w:sz="4" w:space="0"/>
            </w:tcBorders>
            <w:vAlign w:val="center"/>
          </w:tcPr>
          <w:p w14:paraId="21D0D861">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6409CC77">
            <w:pPr>
              <w:widowControl/>
              <w:jc w:val="left"/>
              <w:rPr>
                <w:rFonts w:ascii="宋体" w:hAnsi="宋体" w:cs="宋体"/>
                <w:szCs w:val="21"/>
              </w:rPr>
            </w:pPr>
            <w:r>
              <w:rPr>
                <w:rFonts w:hint="eastAsia" w:ascii="宋体" w:hAnsi="宋体" w:cs="宋体"/>
                <w:szCs w:val="21"/>
              </w:rPr>
              <w:t>无创呼吸机辅助通气</w:t>
            </w:r>
          </w:p>
        </w:tc>
        <w:tc>
          <w:tcPr>
            <w:tcW w:w="1276" w:type="dxa"/>
            <w:tcBorders>
              <w:top w:val="nil"/>
              <w:left w:val="nil"/>
              <w:bottom w:val="single" w:color="auto" w:sz="4" w:space="0"/>
              <w:right w:val="single" w:color="auto" w:sz="4" w:space="0"/>
            </w:tcBorders>
            <w:shd w:val="clear" w:color="auto" w:fill="auto"/>
            <w:vAlign w:val="center"/>
          </w:tcPr>
          <w:p w14:paraId="66F5D927">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0098AAE7">
            <w:pPr>
              <w:widowControl/>
              <w:jc w:val="center"/>
              <w:rPr>
                <w:rFonts w:ascii="宋体" w:hAnsi="宋体" w:cs="宋体"/>
                <w:szCs w:val="21"/>
              </w:rPr>
            </w:pPr>
            <w:r>
              <w:rPr>
                <w:rFonts w:hint="eastAsia" w:ascii="宋体" w:hAnsi="宋体" w:cs="宋体"/>
                <w:szCs w:val="21"/>
              </w:rPr>
              <w:t>事后</w:t>
            </w:r>
          </w:p>
        </w:tc>
      </w:tr>
      <w:tr w14:paraId="3A35DB6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3812914">
            <w:pPr>
              <w:widowControl/>
              <w:jc w:val="center"/>
              <w:rPr>
                <w:rFonts w:ascii="宋体" w:hAnsi="宋体" w:cs="宋体"/>
                <w:szCs w:val="21"/>
              </w:rPr>
            </w:pPr>
            <w:r>
              <w:rPr>
                <w:rFonts w:ascii="宋体" w:hAnsi="宋体" w:cs="宋体"/>
                <w:szCs w:val="21"/>
              </w:rPr>
              <w:t xml:space="preserve">9 </w:t>
            </w:r>
          </w:p>
        </w:tc>
        <w:tc>
          <w:tcPr>
            <w:tcW w:w="1985" w:type="dxa"/>
            <w:vMerge w:val="continue"/>
            <w:tcBorders>
              <w:top w:val="nil"/>
              <w:left w:val="single" w:color="auto" w:sz="4" w:space="0"/>
              <w:bottom w:val="single" w:color="auto" w:sz="4" w:space="0"/>
              <w:right w:val="single" w:color="auto" w:sz="4" w:space="0"/>
            </w:tcBorders>
            <w:vAlign w:val="center"/>
          </w:tcPr>
          <w:p w14:paraId="0D118B4F">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7519FB29">
            <w:pPr>
              <w:widowControl/>
              <w:jc w:val="left"/>
              <w:rPr>
                <w:rFonts w:ascii="宋体" w:hAnsi="宋体" w:cs="宋体"/>
                <w:szCs w:val="21"/>
              </w:rPr>
            </w:pPr>
            <w:r>
              <w:rPr>
                <w:rFonts w:hint="eastAsia" w:ascii="宋体" w:hAnsi="宋体" w:cs="宋体"/>
                <w:szCs w:val="21"/>
              </w:rPr>
              <w:t>术后镇痛</w:t>
            </w:r>
          </w:p>
        </w:tc>
        <w:tc>
          <w:tcPr>
            <w:tcW w:w="1276" w:type="dxa"/>
            <w:tcBorders>
              <w:top w:val="nil"/>
              <w:left w:val="nil"/>
              <w:bottom w:val="single" w:color="auto" w:sz="4" w:space="0"/>
              <w:right w:val="single" w:color="auto" w:sz="4" w:space="0"/>
            </w:tcBorders>
            <w:shd w:val="clear" w:color="auto" w:fill="auto"/>
            <w:vAlign w:val="center"/>
          </w:tcPr>
          <w:p w14:paraId="00C54D35">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2C2FA0BA">
            <w:pPr>
              <w:widowControl/>
              <w:jc w:val="center"/>
              <w:rPr>
                <w:rFonts w:ascii="宋体" w:hAnsi="宋体" w:cs="宋体"/>
                <w:szCs w:val="21"/>
              </w:rPr>
            </w:pPr>
            <w:r>
              <w:rPr>
                <w:rFonts w:hint="eastAsia" w:ascii="宋体" w:hAnsi="宋体" w:cs="宋体"/>
                <w:szCs w:val="21"/>
              </w:rPr>
              <w:t>事后</w:t>
            </w:r>
          </w:p>
        </w:tc>
      </w:tr>
      <w:tr w14:paraId="2319617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F300AD4">
            <w:pPr>
              <w:widowControl/>
              <w:jc w:val="center"/>
              <w:rPr>
                <w:rFonts w:ascii="宋体" w:hAnsi="宋体" w:cs="宋体"/>
                <w:szCs w:val="21"/>
              </w:rPr>
            </w:pPr>
            <w:r>
              <w:rPr>
                <w:rFonts w:ascii="宋体" w:hAnsi="宋体" w:cs="宋体"/>
                <w:szCs w:val="21"/>
              </w:rPr>
              <w:t xml:space="preserve">10 </w:t>
            </w:r>
          </w:p>
        </w:tc>
        <w:tc>
          <w:tcPr>
            <w:tcW w:w="1985" w:type="dxa"/>
            <w:vMerge w:val="continue"/>
            <w:tcBorders>
              <w:top w:val="nil"/>
              <w:left w:val="single" w:color="auto" w:sz="4" w:space="0"/>
              <w:bottom w:val="single" w:color="auto" w:sz="4" w:space="0"/>
              <w:right w:val="single" w:color="auto" w:sz="4" w:space="0"/>
            </w:tcBorders>
            <w:vAlign w:val="center"/>
          </w:tcPr>
          <w:p w14:paraId="311C2C8D">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20E5E648">
            <w:pPr>
              <w:widowControl/>
              <w:jc w:val="left"/>
              <w:rPr>
                <w:rFonts w:ascii="宋体" w:hAnsi="宋体" w:cs="宋体"/>
                <w:szCs w:val="21"/>
              </w:rPr>
            </w:pPr>
            <w:r>
              <w:rPr>
                <w:rFonts w:hint="eastAsia" w:ascii="宋体" w:hAnsi="宋体" w:cs="宋体"/>
                <w:szCs w:val="21"/>
              </w:rPr>
              <w:t>机械辅助排痰</w:t>
            </w:r>
          </w:p>
        </w:tc>
        <w:tc>
          <w:tcPr>
            <w:tcW w:w="1276" w:type="dxa"/>
            <w:tcBorders>
              <w:top w:val="nil"/>
              <w:left w:val="nil"/>
              <w:bottom w:val="single" w:color="auto" w:sz="4" w:space="0"/>
              <w:right w:val="single" w:color="auto" w:sz="4" w:space="0"/>
            </w:tcBorders>
            <w:shd w:val="clear" w:color="auto" w:fill="auto"/>
            <w:vAlign w:val="center"/>
          </w:tcPr>
          <w:p w14:paraId="2EC00F74">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191DB0EE">
            <w:pPr>
              <w:widowControl/>
              <w:jc w:val="center"/>
              <w:rPr>
                <w:rFonts w:ascii="宋体" w:hAnsi="宋体" w:cs="宋体"/>
                <w:szCs w:val="21"/>
              </w:rPr>
            </w:pPr>
            <w:r>
              <w:rPr>
                <w:rFonts w:hint="eastAsia" w:ascii="宋体" w:hAnsi="宋体" w:cs="宋体"/>
                <w:szCs w:val="21"/>
              </w:rPr>
              <w:t>事中</w:t>
            </w:r>
          </w:p>
        </w:tc>
      </w:tr>
      <w:tr w14:paraId="62768D1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FBE001C">
            <w:pPr>
              <w:widowControl/>
              <w:jc w:val="center"/>
              <w:rPr>
                <w:rFonts w:ascii="宋体" w:hAnsi="宋体" w:cs="宋体"/>
                <w:szCs w:val="21"/>
              </w:rPr>
            </w:pPr>
            <w:r>
              <w:rPr>
                <w:rFonts w:ascii="宋体" w:hAnsi="宋体" w:cs="宋体"/>
                <w:szCs w:val="21"/>
              </w:rPr>
              <w:t xml:space="preserve">11 </w:t>
            </w:r>
          </w:p>
        </w:tc>
        <w:tc>
          <w:tcPr>
            <w:tcW w:w="1985" w:type="dxa"/>
            <w:vMerge w:val="continue"/>
            <w:tcBorders>
              <w:top w:val="nil"/>
              <w:left w:val="single" w:color="auto" w:sz="4" w:space="0"/>
              <w:bottom w:val="single" w:color="auto" w:sz="4" w:space="0"/>
              <w:right w:val="single" w:color="auto" w:sz="4" w:space="0"/>
            </w:tcBorders>
            <w:vAlign w:val="center"/>
          </w:tcPr>
          <w:p w14:paraId="5716E3C6">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242D0636">
            <w:pPr>
              <w:widowControl/>
              <w:jc w:val="left"/>
              <w:rPr>
                <w:rFonts w:ascii="宋体" w:hAnsi="宋体" w:cs="宋体"/>
                <w:szCs w:val="21"/>
              </w:rPr>
            </w:pPr>
            <w:r>
              <w:rPr>
                <w:rFonts w:hint="eastAsia" w:ascii="宋体" w:hAnsi="宋体" w:cs="宋体"/>
                <w:szCs w:val="21"/>
              </w:rPr>
              <w:t>心电监测</w:t>
            </w:r>
          </w:p>
        </w:tc>
        <w:tc>
          <w:tcPr>
            <w:tcW w:w="1276" w:type="dxa"/>
            <w:tcBorders>
              <w:top w:val="nil"/>
              <w:left w:val="nil"/>
              <w:bottom w:val="single" w:color="auto" w:sz="4" w:space="0"/>
              <w:right w:val="single" w:color="auto" w:sz="4" w:space="0"/>
            </w:tcBorders>
            <w:shd w:val="clear" w:color="auto" w:fill="auto"/>
            <w:vAlign w:val="center"/>
          </w:tcPr>
          <w:p w14:paraId="6E5412F1">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2A6792C6">
            <w:pPr>
              <w:widowControl/>
              <w:jc w:val="center"/>
              <w:rPr>
                <w:rFonts w:ascii="宋体" w:hAnsi="宋体" w:cs="宋体"/>
                <w:szCs w:val="21"/>
              </w:rPr>
            </w:pPr>
            <w:r>
              <w:rPr>
                <w:rFonts w:hint="eastAsia" w:ascii="宋体" w:hAnsi="宋体" w:cs="宋体"/>
                <w:szCs w:val="21"/>
              </w:rPr>
              <w:t>事后</w:t>
            </w:r>
          </w:p>
        </w:tc>
      </w:tr>
      <w:tr w14:paraId="7FF16D1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90ECEE4">
            <w:pPr>
              <w:widowControl/>
              <w:jc w:val="center"/>
              <w:rPr>
                <w:rFonts w:ascii="宋体" w:hAnsi="宋体" w:cs="宋体"/>
                <w:szCs w:val="21"/>
              </w:rPr>
            </w:pPr>
            <w:r>
              <w:rPr>
                <w:rFonts w:ascii="宋体" w:hAnsi="宋体" w:cs="宋体"/>
                <w:szCs w:val="21"/>
              </w:rPr>
              <w:t xml:space="preserve">12 </w:t>
            </w:r>
          </w:p>
        </w:tc>
        <w:tc>
          <w:tcPr>
            <w:tcW w:w="1985" w:type="dxa"/>
            <w:vMerge w:val="continue"/>
            <w:tcBorders>
              <w:top w:val="nil"/>
              <w:left w:val="single" w:color="auto" w:sz="4" w:space="0"/>
              <w:bottom w:val="single" w:color="auto" w:sz="4" w:space="0"/>
              <w:right w:val="single" w:color="auto" w:sz="4" w:space="0"/>
            </w:tcBorders>
            <w:vAlign w:val="center"/>
          </w:tcPr>
          <w:p w14:paraId="4823FB7C">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2773AB3A">
            <w:pPr>
              <w:widowControl/>
              <w:jc w:val="left"/>
              <w:rPr>
                <w:rFonts w:ascii="宋体" w:hAnsi="宋体" w:cs="宋体"/>
                <w:szCs w:val="21"/>
              </w:rPr>
            </w:pPr>
            <w:r>
              <w:rPr>
                <w:rFonts w:hint="eastAsia" w:ascii="宋体" w:hAnsi="宋体" w:cs="宋体"/>
                <w:szCs w:val="21"/>
              </w:rPr>
              <w:t>连续血氧饱和度监测</w:t>
            </w:r>
          </w:p>
        </w:tc>
        <w:tc>
          <w:tcPr>
            <w:tcW w:w="1276" w:type="dxa"/>
            <w:tcBorders>
              <w:top w:val="nil"/>
              <w:left w:val="nil"/>
              <w:bottom w:val="single" w:color="auto" w:sz="4" w:space="0"/>
              <w:right w:val="single" w:color="auto" w:sz="4" w:space="0"/>
            </w:tcBorders>
            <w:shd w:val="clear" w:color="auto" w:fill="auto"/>
            <w:vAlign w:val="center"/>
          </w:tcPr>
          <w:p w14:paraId="1B7C881F">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137EBBA5">
            <w:pPr>
              <w:widowControl/>
              <w:jc w:val="center"/>
              <w:rPr>
                <w:rFonts w:ascii="宋体" w:hAnsi="宋体" w:cs="宋体"/>
                <w:szCs w:val="21"/>
              </w:rPr>
            </w:pPr>
            <w:r>
              <w:rPr>
                <w:rFonts w:hint="eastAsia" w:ascii="宋体" w:hAnsi="宋体" w:cs="宋体"/>
                <w:szCs w:val="21"/>
              </w:rPr>
              <w:t>事后</w:t>
            </w:r>
          </w:p>
        </w:tc>
      </w:tr>
      <w:tr w14:paraId="4E1388B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BF449B3">
            <w:pPr>
              <w:widowControl/>
              <w:jc w:val="center"/>
              <w:rPr>
                <w:rFonts w:ascii="宋体" w:hAnsi="宋体" w:cs="宋体"/>
                <w:szCs w:val="21"/>
              </w:rPr>
            </w:pPr>
            <w:r>
              <w:rPr>
                <w:rFonts w:ascii="宋体" w:hAnsi="宋体" w:cs="宋体"/>
                <w:szCs w:val="21"/>
              </w:rPr>
              <w:t xml:space="preserve">13 </w:t>
            </w:r>
          </w:p>
        </w:tc>
        <w:tc>
          <w:tcPr>
            <w:tcW w:w="1985" w:type="dxa"/>
            <w:vMerge w:val="continue"/>
            <w:tcBorders>
              <w:top w:val="nil"/>
              <w:left w:val="single" w:color="auto" w:sz="4" w:space="0"/>
              <w:bottom w:val="single" w:color="auto" w:sz="4" w:space="0"/>
              <w:right w:val="single" w:color="auto" w:sz="4" w:space="0"/>
            </w:tcBorders>
            <w:vAlign w:val="center"/>
          </w:tcPr>
          <w:p w14:paraId="15BC5995">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75C55ED9">
            <w:pPr>
              <w:widowControl/>
              <w:jc w:val="left"/>
              <w:rPr>
                <w:rFonts w:ascii="宋体" w:hAnsi="宋体" w:cs="宋体"/>
                <w:szCs w:val="21"/>
              </w:rPr>
            </w:pPr>
            <w:r>
              <w:rPr>
                <w:rFonts w:hint="eastAsia" w:ascii="宋体" w:hAnsi="宋体" w:cs="宋体"/>
                <w:szCs w:val="21"/>
              </w:rPr>
              <w:t>指脉氧监测</w:t>
            </w:r>
          </w:p>
        </w:tc>
        <w:tc>
          <w:tcPr>
            <w:tcW w:w="1276" w:type="dxa"/>
            <w:tcBorders>
              <w:top w:val="nil"/>
              <w:left w:val="nil"/>
              <w:bottom w:val="single" w:color="auto" w:sz="4" w:space="0"/>
              <w:right w:val="single" w:color="auto" w:sz="4" w:space="0"/>
            </w:tcBorders>
            <w:shd w:val="clear" w:color="auto" w:fill="auto"/>
            <w:vAlign w:val="center"/>
          </w:tcPr>
          <w:p w14:paraId="2FD4B41A">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0E0E1A4C">
            <w:pPr>
              <w:widowControl/>
              <w:jc w:val="center"/>
              <w:rPr>
                <w:rFonts w:ascii="宋体" w:hAnsi="宋体" w:cs="宋体"/>
                <w:szCs w:val="21"/>
              </w:rPr>
            </w:pPr>
            <w:r>
              <w:rPr>
                <w:rFonts w:hint="eastAsia" w:ascii="宋体" w:hAnsi="宋体" w:cs="宋体"/>
                <w:szCs w:val="21"/>
              </w:rPr>
              <w:t>事后</w:t>
            </w:r>
          </w:p>
        </w:tc>
      </w:tr>
      <w:tr w14:paraId="04238AA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E70834F">
            <w:pPr>
              <w:widowControl/>
              <w:jc w:val="center"/>
              <w:rPr>
                <w:rFonts w:ascii="宋体" w:hAnsi="宋体" w:cs="宋体"/>
                <w:szCs w:val="21"/>
              </w:rPr>
            </w:pPr>
            <w:r>
              <w:rPr>
                <w:rFonts w:ascii="宋体" w:hAnsi="宋体" w:cs="宋体"/>
                <w:szCs w:val="21"/>
              </w:rPr>
              <w:t xml:space="preserve">14 </w:t>
            </w:r>
          </w:p>
        </w:tc>
        <w:tc>
          <w:tcPr>
            <w:tcW w:w="1985" w:type="dxa"/>
            <w:vMerge w:val="continue"/>
            <w:tcBorders>
              <w:top w:val="nil"/>
              <w:left w:val="single" w:color="auto" w:sz="4" w:space="0"/>
              <w:bottom w:val="single" w:color="auto" w:sz="4" w:space="0"/>
              <w:right w:val="single" w:color="auto" w:sz="4" w:space="0"/>
            </w:tcBorders>
            <w:vAlign w:val="center"/>
          </w:tcPr>
          <w:p w14:paraId="1D6A5BB2">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44C8805">
            <w:pPr>
              <w:widowControl/>
              <w:jc w:val="left"/>
              <w:rPr>
                <w:rFonts w:ascii="宋体" w:hAnsi="宋体" w:cs="宋体"/>
                <w:szCs w:val="21"/>
              </w:rPr>
            </w:pPr>
            <w:r>
              <w:rPr>
                <w:rFonts w:hint="eastAsia" w:ascii="宋体" w:hAnsi="宋体" w:cs="宋体"/>
                <w:szCs w:val="21"/>
              </w:rPr>
              <w:t>重症监护护理</w:t>
            </w:r>
          </w:p>
        </w:tc>
        <w:tc>
          <w:tcPr>
            <w:tcW w:w="1276" w:type="dxa"/>
            <w:tcBorders>
              <w:top w:val="nil"/>
              <w:left w:val="nil"/>
              <w:bottom w:val="single" w:color="auto" w:sz="4" w:space="0"/>
              <w:right w:val="single" w:color="auto" w:sz="4" w:space="0"/>
            </w:tcBorders>
            <w:shd w:val="clear" w:color="auto" w:fill="auto"/>
            <w:vAlign w:val="center"/>
          </w:tcPr>
          <w:p w14:paraId="570ADED0">
            <w:pPr>
              <w:widowControl/>
              <w:jc w:val="center"/>
              <w:rPr>
                <w:rFonts w:ascii="宋体" w:hAnsi="宋体" w:cs="宋体"/>
                <w:szCs w:val="21"/>
              </w:rPr>
            </w:pPr>
            <w:r>
              <w:rPr>
                <w:rFonts w:hint="eastAsia" w:ascii="宋体" w:hAnsi="宋体" w:cs="宋体"/>
                <w:szCs w:val="21"/>
              </w:rPr>
              <w:t>核心</w:t>
            </w:r>
          </w:p>
        </w:tc>
        <w:tc>
          <w:tcPr>
            <w:tcW w:w="1418" w:type="dxa"/>
            <w:tcBorders>
              <w:top w:val="nil"/>
              <w:left w:val="nil"/>
              <w:bottom w:val="single" w:color="auto" w:sz="4" w:space="0"/>
              <w:right w:val="single" w:color="auto" w:sz="4" w:space="0"/>
            </w:tcBorders>
            <w:shd w:val="clear" w:color="auto" w:fill="auto"/>
            <w:vAlign w:val="center"/>
          </w:tcPr>
          <w:p w14:paraId="5712B7D7">
            <w:pPr>
              <w:widowControl/>
              <w:jc w:val="center"/>
              <w:rPr>
                <w:rFonts w:ascii="宋体" w:hAnsi="宋体" w:cs="宋体"/>
                <w:szCs w:val="21"/>
              </w:rPr>
            </w:pPr>
            <w:r>
              <w:rPr>
                <w:rFonts w:hint="eastAsia" w:ascii="宋体" w:hAnsi="宋体" w:cs="宋体"/>
                <w:szCs w:val="21"/>
              </w:rPr>
              <w:t>事中</w:t>
            </w:r>
          </w:p>
        </w:tc>
      </w:tr>
      <w:tr w14:paraId="2007271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289D598">
            <w:pPr>
              <w:widowControl/>
              <w:jc w:val="center"/>
              <w:rPr>
                <w:rFonts w:ascii="宋体" w:hAnsi="宋体" w:cs="宋体"/>
                <w:szCs w:val="21"/>
              </w:rPr>
            </w:pPr>
            <w:r>
              <w:rPr>
                <w:rFonts w:ascii="宋体" w:hAnsi="宋体" w:cs="宋体"/>
                <w:szCs w:val="21"/>
              </w:rPr>
              <w:t xml:space="preserve">15 </w:t>
            </w:r>
          </w:p>
        </w:tc>
        <w:tc>
          <w:tcPr>
            <w:tcW w:w="1985" w:type="dxa"/>
            <w:vMerge w:val="restart"/>
            <w:tcBorders>
              <w:top w:val="nil"/>
              <w:left w:val="single" w:color="auto" w:sz="4" w:space="0"/>
              <w:bottom w:val="single" w:color="auto" w:sz="4" w:space="0"/>
              <w:right w:val="single" w:color="auto" w:sz="4" w:space="0"/>
            </w:tcBorders>
            <w:shd w:val="clear" w:color="auto" w:fill="auto"/>
            <w:vAlign w:val="center"/>
          </w:tcPr>
          <w:p w14:paraId="5CD40E45">
            <w:pPr>
              <w:widowControl/>
              <w:jc w:val="left"/>
              <w:rPr>
                <w:rFonts w:ascii="宋体" w:hAnsi="宋体" w:cs="宋体"/>
                <w:szCs w:val="21"/>
              </w:rPr>
            </w:pPr>
            <w:r>
              <w:rPr>
                <w:rFonts w:hint="eastAsia" w:ascii="宋体" w:hAnsi="宋体" w:cs="宋体"/>
                <w:szCs w:val="21"/>
              </w:rPr>
              <w:t>二、检验检查类</w:t>
            </w:r>
          </w:p>
        </w:tc>
        <w:tc>
          <w:tcPr>
            <w:tcW w:w="2976" w:type="dxa"/>
            <w:tcBorders>
              <w:top w:val="nil"/>
              <w:left w:val="nil"/>
              <w:bottom w:val="single" w:color="auto" w:sz="4" w:space="0"/>
              <w:right w:val="single" w:color="auto" w:sz="4" w:space="0"/>
            </w:tcBorders>
            <w:shd w:val="clear" w:color="auto" w:fill="auto"/>
            <w:vAlign w:val="center"/>
          </w:tcPr>
          <w:p w14:paraId="4E34560A">
            <w:pPr>
              <w:widowControl/>
              <w:jc w:val="left"/>
              <w:rPr>
                <w:rFonts w:ascii="宋体" w:hAnsi="宋体" w:cs="宋体"/>
                <w:szCs w:val="21"/>
              </w:rPr>
            </w:pPr>
            <w:r>
              <w:rPr>
                <w:rFonts w:hint="eastAsia" w:ascii="宋体" w:hAnsi="宋体" w:cs="宋体"/>
                <w:szCs w:val="21"/>
              </w:rPr>
              <w:t>尿常规</w:t>
            </w:r>
          </w:p>
        </w:tc>
        <w:tc>
          <w:tcPr>
            <w:tcW w:w="1276" w:type="dxa"/>
            <w:tcBorders>
              <w:top w:val="nil"/>
              <w:left w:val="nil"/>
              <w:bottom w:val="single" w:color="auto" w:sz="4" w:space="0"/>
              <w:right w:val="single" w:color="auto" w:sz="4" w:space="0"/>
            </w:tcBorders>
            <w:shd w:val="clear" w:color="auto" w:fill="auto"/>
            <w:vAlign w:val="center"/>
          </w:tcPr>
          <w:p w14:paraId="48D5A9D4">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47E10EF2">
            <w:pPr>
              <w:widowControl/>
              <w:jc w:val="center"/>
              <w:rPr>
                <w:rFonts w:ascii="宋体" w:hAnsi="宋体" w:cs="宋体"/>
                <w:szCs w:val="21"/>
              </w:rPr>
            </w:pPr>
            <w:r>
              <w:rPr>
                <w:rFonts w:hint="eastAsia" w:ascii="宋体" w:hAnsi="宋体" w:cs="宋体"/>
                <w:szCs w:val="21"/>
              </w:rPr>
              <w:t>事中</w:t>
            </w:r>
          </w:p>
        </w:tc>
      </w:tr>
      <w:tr w14:paraId="15260BFE">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D737AA4">
            <w:pPr>
              <w:widowControl/>
              <w:jc w:val="center"/>
              <w:rPr>
                <w:rFonts w:ascii="宋体" w:hAnsi="宋体" w:cs="宋体"/>
                <w:szCs w:val="21"/>
              </w:rPr>
            </w:pPr>
            <w:r>
              <w:rPr>
                <w:rFonts w:ascii="宋体" w:hAnsi="宋体" w:cs="宋体"/>
                <w:szCs w:val="21"/>
              </w:rPr>
              <w:t xml:space="preserve">16 </w:t>
            </w:r>
          </w:p>
        </w:tc>
        <w:tc>
          <w:tcPr>
            <w:tcW w:w="1985" w:type="dxa"/>
            <w:vMerge w:val="continue"/>
            <w:tcBorders>
              <w:top w:val="nil"/>
              <w:left w:val="single" w:color="auto" w:sz="4" w:space="0"/>
              <w:bottom w:val="single" w:color="auto" w:sz="4" w:space="0"/>
              <w:right w:val="single" w:color="auto" w:sz="4" w:space="0"/>
            </w:tcBorders>
            <w:vAlign w:val="center"/>
          </w:tcPr>
          <w:p w14:paraId="6234C4E3">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D72141B">
            <w:pPr>
              <w:widowControl/>
              <w:jc w:val="left"/>
              <w:rPr>
                <w:rFonts w:ascii="宋体" w:hAnsi="宋体" w:cs="宋体"/>
                <w:szCs w:val="21"/>
              </w:rPr>
            </w:pPr>
            <w:r>
              <w:rPr>
                <w:rFonts w:hint="eastAsia" w:ascii="宋体" w:hAnsi="宋体" w:cs="宋体"/>
                <w:szCs w:val="21"/>
              </w:rPr>
              <w:t>粪便隐血</w:t>
            </w:r>
          </w:p>
        </w:tc>
        <w:tc>
          <w:tcPr>
            <w:tcW w:w="1276" w:type="dxa"/>
            <w:tcBorders>
              <w:top w:val="nil"/>
              <w:left w:val="nil"/>
              <w:bottom w:val="single" w:color="auto" w:sz="4" w:space="0"/>
              <w:right w:val="single" w:color="auto" w:sz="4" w:space="0"/>
            </w:tcBorders>
            <w:shd w:val="clear" w:color="auto" w:fill="auto"/>
            <w:vAlign w:val="center"/>
          </w:tcPr>
          <w:p w14:paraId="3C7A08E8">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30B46F7E">
            <w:pPr>
              <w:widowControl/>
              <w:jc w:val="center"/>
              <w:rPr>
                <w:rFonts w:ascii="宋体" w:hAnsi="宋体" w:cs="宋体"/>
                <w:szCs w:val="21"/>
              </w:rPr>
            </w:pPr>
            <w:r>
              <w:rPr>
                <w:rFonts w:hint="eastAsia" w:ascii="宋体" w:hAnsi="宋体" w:cs="宋体"/>
                <w:szCs w:val="21"/>
              </w:rPr>
              <w:t>事中</w:t>
            </w:r>
          </w:p>
        </w:tc>
      </w:tr>
      <w:tr w14:paraId="7D06AA5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FA6D33B">
            <w:pPr>
              <w:widowControl/>
              <w:jc w:val="center"/>
              <w:rPr>
                <w:rFonts w:ascii="宋体" w:hAnsi="宋体" w:cs="宋体"/>
                <w:szCs w:val="21"/>
              </w:rPr>
            </w:pPr>
            <w:r>
              <w:rPr>
                <w:rFonts w:ascii="宋体" w:hAnsi="宋体" w:cs="宋体"/>
                <w:szCs w:val="21"/>
              </w:rPr>
              <w:t xml:space="preserve">17 </w:t>
            </w:r>
          </w:p>
        </w:tc>
        <w:tc>
          <w:tcPr>
            <w:tcW w:w="1985" w:type="dxa"/>
            <w:vMerge w:val="continue"/>
            <w:tcBorders>
              <w:top w:val="nil"/>
              <w:left w:val="single" w:color="auto" w:sz="4" w:space="0"/>
              <w:bottom w:val="single" w:color="auto" w:sz="4" w:space="0"/>
              <w:right w:val="single" w:color="auto" w:sz="4" w:space="0"/>
            </w:tcBorders>
            <w:vAlign w:val="center"/>
          </w:tcPr>
          <w:p w14:paraId="6E0274F8">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6F4E35B8">
            <w:pPr>
              <w:widowControl/>
              <w:jc w:val="left"/>
              <w:rPr>
                <w:rFonts w:ascii="宋体" w:hAnsi="宋体" w:cs="宋体"/>
                <w:szCs w:val="21"/>
              </w:rPr>
            </w:pPr>
            <w:r>
              <w:rPr>
                <w:rFonts w:ascii="宋体" w:hAnsi="宋体" w:cs="宋体"/>
                <w:szCs w:val="21"/>
              </w:rPr>
              <w:t>C-</w:t>
            </w:r>
            <w:r>
              <w:rPr>
                <w:rFonts w:hint="eastAsia" w:ascii="宋体" w:hAnsi="宋体" w:cs="宋体"/>
                <w:szCs w:val="21"/>
              </w:rPr>
              <w:t>反应蛋白</w:t>
            </w:r>
          </w:p>
        </w:tc>
        <w:tc>
          <w:tcPr>
            <w:tcW w:w="1276" w:type="dxa"/>
            <w:tcBorders>
              <w:top w:val="nil"/>
              <w:left w:val="nil"/>
              <w:bottom w:val="single" w:color="auto" w:sz="4" w:space="0"/>
              <w:right w:val="single" w:color="auto" w:sz="4" w:space="0"/>
            </w:tcBorders>
            <w:shd w:val="clear" w:color="auto" w:fill="auto"/>
            <w:vAlign w:val="center"/>
          </w:tcPr>
          <w:p w14:paraId="266FB5C7">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269D565B">
            <w:pPr>
              <w:widowControl/>
              <w:jc w:val="center"/>
              <w:rPr>
                <w:rFonts w:ascii="宋体" w:hAnsi="宋体" w:cs="宋体"/>
                <w:szCs w:val="21"/>
              </w:rPr>
            </w:pPr>
            <w:r>
              <w:rPr>
                <w:rFonts w:hint="eastAsia" w:ascii="宋体" w:hAnsi="宋体" w:cs="宋体"/>
                <w:szCs w:val="21"/>
              </w:rPr>
              <w:t>事中</w:t>
            </w:r>
          </w:p>
        </w:tc>
      </w:tr>
      <w:tr w14:paraId="008B1E1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3C197D0">
            <w:pPr>
              <w:widowControl/>
              <w:jc w:val="center"/>
              <w:rPr>
                <w:rFonts w:ascii="宋体" w:hAnsi="宋体" w:cs="宋体"/>
                <w:szCs w:val="21"/>
              </w:rPr>
            </w:pPr>
            <w:r>
              <w:rPr>
                <w:rFonts w:ascii="宋体" w:hAnsi="宋体" w:cs="宋体"/>
                <w:szCs w:val="21"/>
              </w:rPr>
              <w:t xml:space="preserve">18 </w:t>
            </w:r>
          </w:p>
        </w:tc>
        <w:tc>
          <w:tcPr>
            <w:tcW w:w="1985" w:type="dxa"/>
            <w:vMerge w:val="continue"/>
            <w:tcBorders>
              <w:top w:val="nil"/>
              <w:left w:val="single" w:color="auto" w:sz="4" w:space="0"/>
              <w:bottom w:val="single" w:color="auto" w:sz="4" w:space="0"/>
              <w:right w:val="single" w:color="auto" w:sz="4" w:space="0"/>
            </w:tcBorders>
            <w:vAlign w:val="center"/>
          </w:tcPr>
          <w:p w14:paraId="34E9AFB3">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4063528">
            <w:pPr>
              <w:widowControl/>
              <w:jc w:val="left"/>
              <w:rPr>
                <w:rFonts w:ascii="宋体" w:hAnsi="宋体" w:cs="宋体"/>
                <w:szCs w:val="21"/>
              </w:rPr>
            </w:pPr>
            <w:r>
              <w:rPr>
                <w:rFonts w:hint="eastAsia" w:ascii="宋体" w:hAnsi="宋体" w:cs="宋体"/>
                <w:szCs w:val="21"/>
              </w:rPr>
              <w:t>肌钙蛋白</w:t>
            </w:r>
          </w:p>
        </w:tc>
        <w:tc>
          <w:tcPr>
            <w:tcW w:w="1276" w:type="dxa"/>
            <w:tcBorders>
              <w:top w:val="nil"/>
              <w:left w:val="nil"/>
              <w:bottom w:val="single" w:color="auto" w:sz="4" w:space="0"/>
              <w:right w:val="single" w:color="auto" w:sz="4" w:space="0"/>
            </w:tcBorders>
            <w:shd w:val="clear" w:color="auto" w:fill="auto"/>
            <w:vAlign w:val="center"/>
          </w:tcPr>
          <w:p w14:paraId="7D31EBCF">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7F3071CF">
            <w:pPr>
              <w:widowControl/>
              <w:jc w:val="center"/>
              <w:rPr>
                <w:rFonts w:ascii="宋体" w:hAnsi="宋体" w:cs="宋体"/>
                <w:szCs w:val="21"/>
              </w:rPr>
            </w:pPr>
            <w:r>
              <w:rPr>
                <w:rFonts w:hint="eastAsia" w:ascii="宋体" w:hAnsi="宋体" w:cs="宋体"/>
                <w:szCs w:val="21"/>
              </w:rPr>
              <w:t>事中</w:t>
            </w:r>
          </w:p>
        </w:tc>
      </w:tr>
      <w:tr w14:paraId="20D7DE4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40E36FD">
            <w:pPr>
              <w:widowControl/>
              <w:jc w:val="center"/>
              <w:rPr>
                <w:rFonts w:ascii="宋体" w:hAnsi="宋体" w:cs="宋体"/>
                <w:szCs w:val="21"/>
              </w:rPr>
            </w:pPr>
            <w:r>
              <w:rPr>
                <w:rFonts w:ascii="宋体" w:hAnsi="宋体" w:cs="宋体"/>
                <w:szCs w:val="21"/>
              </w:rPr>
              <w:t xml:space="preserve">19 </w:t>
            </w:r>
          </w:p>
        </w:tc>
        <w:tc>
          <w:tcPr>
            <w:tcW w:w="1985" w:type="dxa"/>
            <w:vMerge w:val="continue"/>
            <w:tcBorders>
              <w:top w:val="nil"/>
              <w:left w:val="single" w:color="auto" w:sz="4" w:space="0"/>
              <w:bottom w:val="single" w:color="auto" w:sz="4" w:space="0"/>
              <w:right w:val="single" w:color="auto" w:sz="4" w:space="0"/>
            </w:tcBorders>
            <w:vAlign w:val="center"/>
          </w:tcPr>
          <w:p w14:paraId="6060718F">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6EF164AC">
            <w:pPr>
              <w:widowControl/>
              <w:jc w:val="left"/>
              <w:rPr>
                <w:rFonts w:ascii="宋体" w:hAnsi="宋体" w:cs="宋体"/>
                <w:szCs w:val="21"/>
              </w:rPr>
            </w:pPr>
            <w:r>
              <w:rPr>
                <w:rFonts w:hint="eastAsia" w:ascii="宋体" w:hAnsi="宋体" w:cs="宋体"/>
                <w:szCs w:val="21"/>
              </w:rPr>
              <w:t>乙型肝炎表面抗原</w:t>
            </w:r>
          </w:p>
        </w:tc>
        <w:tc>
          <w:tcPr>
            <w:tcW w:w="1276" w:type="dxa"/>
            <w:tcBorders>
              <w:top w:val="nil"/>
              <w:left w:val="nil"/>
              <w:bottom w:val="single" w:color="auto" w:sz="4" w:space="0"/>
              <w:right w:val="single" w:color="auto" w:sz="4" w:space="0"/>
            </w:tcBorders>
            <w:shd w:val="clear" w:color="auto" w:fill="auto"/>
            <w:vAlign w:val="center"/>
          </w:tcPr>
          <w:p w14:paraId="3DAFFFA3">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23EEF273">
            <w:pPr>
              <w:widowControl/>
              <w:jc w:val="center"/>
              <w:rPr>
                <w:rFonts w:ascii="宋体" w:hAnsi="宋体" w:cs="宋体"/>
                <w:szCs w:val="21"/>
              </w:rPr>
            </w:pPr>
            <w:r>
              <w:rPr>
                <w:rFonts w:hint="eastAsia" w:ascii="宋体" w:hAnsi="宋体" w:cs="宋体"/>
                <w:szCs w:val="21"/>
              </w:rPr>
              <w:t>事后</w:t>
            </w:r>
          </w:p>
        </w:tc>
      </w:tr>
      <w:tr w14:paraId="229F59F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476FBA0">
            <w:pPr>
              <w:widowControl/>
              <w:jc w:val="center"/>
              <w:rPr>
                <w:rFonts w:ascii="宋体" w:hAnsi="宋体" w:cs="宋体"/>
                <w:szCs w:val="21"/>
              </w:rPr>
            </w:pPr>
            <w:r>
              <w:rPr>
                <w:rFonts w:ascii="宋体" w:hAnsi="宋体" w:cs="宋体"/>
                <w:szCs w:val="21"/>
              </w:rPr>
              <w:t xml:space="preserve">20 </w:t>
            </w:r>
          </w:p>
        </w:tc>
        <w:tc>
          <w:tcPr>
            <w:tcW w:w="1985" w:type="dxa"/>
            <w:vMerge w:val="continue"/>
            <w:tcBorders>
              <w:top w:val="nil"/>
              <w:left w:val="single" w:color="auto" w:sz="4" w:space="0"/>
              <w:bottom w:val="single" w:color="auto" w:sz="4" w:space="0"/>
              <w:right w:val="single" w:color="auto" w:sz="4" w:space="0"/>
            </w:tcBorders>
            <w:vAlign w:val="center"/>
          </w:tcPr>
          <w:p w14:paraId="339FD496">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5AB3F75">
            <w:pPr>
              <w:widowControl/>
              <w:jc w:val="left"/>
              <w:rPr>
                <w:rFonts w:ascii="宋体" w:hAnsi="宋体" w:cs="宋体"/>
                <w:szCs w:val="21"/>
              </w:rPr>
            </w:pPr>
            <w:r>
              <w:rPr>
                <w:rFonts w:ascii="宋体" w:hAnsi="宋体" w:cs="宋体"/>
                <w:szCs w:val="21"/>
              </w:rPr>
              <w:t xml:space="preserve">X </w:t>
            </w:r>
            <w:r>
              <w:rPr>
                <w:rFonts w:hint="eastAsia" w:ascii="宋体" w:hAnsi="宋体" w:cs="宋体"/>
                <w:szCs w:val="21"/>
              </w:rPr>
              <w:t>线摄影</w:t>
            </w:r>
          </w:p>
        </w:tc>
        <w:tc>
          <w:tcPr>
            <w:tcW w:w="1276" w:type="dxa"/>
            <w:tcBorders>
              <w:top w:val="nil"/>
              <w:left w:val="nil"/>
              <w:bottom w:val="single" w:color="auto" w:sz="4" w:space="0"/>
              <w:right w:val="single" w:color="auto" w:sz="4" w:space="0"/>
            </w:tcBorders>
            <w:shd w:val="clear" w:color="auto" w:fill="auto"/>
            <w:vAlign w:val="center"/>
          </w:tcPr>
          <w:p w14:paraId="65AE317C">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66AD54E9">
            <w:pPr>
              <w:widowControl/>
              <w:jc w:val="center"/>
              <w:rPr>
                <w:rFonts w:ascii="宋体" w:hAnsi="宋体" w:cs="宋体"/>
                <w:szCs w:val="21"/>
              </w:rPr>
            </w:pPr>
            <w:r>
              <w:rPr>
                <w:rFonts w:hint="eastAsia" w:ascii="宋体" w:hAnsi="宋体" w:cs="宋体"/>
                <w:szCs w:val="21"/>
              </w:rPr>
              <w:t>事中</w:t>
            </w:r>
          </w:p>
        </w:tc>
      </w:tr>
      <w:tr w14:paraId="64DB414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64A5096">
            <w:pPr>
              <w:widowControl/>
              <w:jc w:val="center"/>
              <w:rPr>
                <w:rFonts w:ascii="宋体" w:hAnsi="宋体" w:cs="宋体"/>
                <w:szCs w:val="21"/>
              </w:rPr>
            </w:pPr>
            <w:r>
              <w:rPr>
                <w:rFonts w:ascii="宋体" w:hAnsi="宋体" w:cs="宋体"/>
                <w:szCs w:val="21"/>
              </w:rPr>
              <w:t xml:space="preserve">21 </w:t>
            </w:r>
          </w:p>
        </w:tc>
        <w:tc>
          <w:tcPr>
            <w:tcW w:w="1985" w:type="dxa"/>
            <w:vMerge w:val="continue"/>
            <w:tcBorders>
              <w:top w:val="nil"/>
              <w:left w:val="single" w:color="auto" w:sz="4" w:space="0"/>
              <w:bottom w:val="single" w:color="auto" w:sz="4" w:space="0"/>
              <w:right w:val="single" w:color="auto" w:sz="4" w:space="0"/>
            </w:tcBorders>
            <w:vAlign w:val="center"/>
          </w:tcPr>
          <w:p w14:paraId="7C0262C1">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2938545">
            <w:pPr>
              <w:widowControl/>
              <w:jc w:val="left"/>
              <w:rPr>
                <w:rFonts w:ascii="宋体" w:hAnsi="宋体" w:cs="宋体"/>
                <w:szCs w:val="21"/>
              </w:rPr>
            </w:pPr>
            <w:r>
              <w:rPr>
                <w:rFonts w:hint="eastAsia" w:ascii="宋体" w:hAnsi="宋体" w:cs="宋体"/>
                <w:szCs w:val="21"/>
              </w:rPr>
              <w:t>为男性开具女性泌尿生殖系统检查</w:t>
            </w:r>
          </w:p>
        </w:tc>
        <w:tc>
          <w:tcPr>
            <w:tcW w:w="1276" w:type="dxa"/>
            <w:tcBorders>
              <w:top w:val="nil"/>
              <w:left w:val="nil"/>
              <w:bottom w:val="single" w:color="auto" w:sz="4" w:space="0"/>
              <w:right w:val="single" w:color="auto" w:sz="4" w:space="0"/>
            </w:tcBorders>
            <w:shd w:val="clear" w:color="auto" w:fill="auto"/>
            <w:vAlign w:val="center"/>
          </w:tcPr>
          <w:p w14:paraId="706C64FB">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096AE4E1">
            <w:pPr>
              <w:widowControl/>
              <w:jc w:val="center"/>
              <w:rPr>
                <w:rFonts w:ascii="宋体" w:hAnsi="宋体" w:cs="宋体"/>
                <w:szCs w:val="21"/>
              </w:rPr>
            </w:pPr>
            <w:r>
              <w:rPr>
                <w:rFonts w:hint="eastAsia" w:ascii="宋体" w:hAnsi="宋体" w:cs="宋体"/>
                <w:szCs w:val="21"/>
              </w:rPr>
              <w:t>事中</w:t>
            </w:r>
          </w:p>
        </w:tc>
      </w:tr>
      <w:tr w14:paraId="4A70E8F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A656F08">
            <w:pPr>
              <w:widowControl/>
              <w:jc w:val="center"/>
              <w:rPr>
                <w:rFonts w:ascii="宋体" w:hAnsi="宋体" w:cs="宋体"/>
                <w:szCs w:val="21"/>
              </w:rPr>
            </w:pPr>
            <w:r>
              <w:rPr>
                <w:rFonts w:ascii="宋体" w:hAnsi="宋体" w:cs="宋体"/>
                <w:szCs w:val="21"/>
              </w:rPr>
              <w:t xml:space="preserve">22 </w:t>
            </w:r>
          </w:p>
        </w:tc>
        <w:tc>
          <w:tcPr>
            <w:tcW w:w="1985" w:type="dxa"/>
            <w:vMerge w:val="continue"/>
            <w:tcBorders>
              <w:top w:val="nil"/>
              <w:left w:val="single" w:color="auto" w:sz="4" w:space="0"/>
              <w:bottom w:val="single" w:color="auto" w:sz="4" w:space="0"/>
              <w:right w:val="single" w:color="auto" w:sz="4" w:space="0"/>
            </w:tcBorders>
            <w:vAlign w:val="center"/>
          </w:tcPr>
          <w:p w14:paraId="30615EFF">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2286355B">
            <w:pPr>
              <w:widowControl/>
              <w:jc w:val="left"/>
              <w:rPr>
                <w:rFonts w:ascii="宋体" w:hAnsi="宋体" w:cs="宋体"/>
                <w:szCs w:val="21"/>
              </w:rPr>
            </w:pPr>
            <w:r>
              <w:rPr>
                <w:rFonts w:hint="eastAsia" w:ascii="宋体" w:hAnsi="宋体" w:cs="宋体"/>
                <w:szCs w:val="21"/>
              </w:rPr>
              <w:t>为女性开具男性检查</w:t>
            </w:r>
          </w:p>
        </w:tc>
        <w:tc>
          <w:tcPr>
            <w:tcW w:w="1276" w:type="dxa"/>
            <w:tcBorders>
              <w:top w:val="nil"/>
              <w:left w:val="nil"/>
              <w:bottom w:val="single" w:color="auto" w:sz="4" w:space="0"/>
              <w:right w:val="single" w:color="auto" w:sz="4" w:space="0"/>
            </w:tcBorders>
            <w:shd w:val="clear" w:color="auto" w:fill="auto"/>
            <w:vAlign w:val="center"/>
          </w:tcPr>
          <w:p w14:paraId="11B999EF">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1853304E">
            <w:pPr>
              <w:widowControl/>
              <w:jc w:val="center"/>
              <w:rPr>
                <w:rFonts w:ascii="宋体" w:hAnsi="宋体" w:cs="宋体"/>
                <w:szCs w:val="21"/>
              </w:rPr>
            </w:pPr>
            <w:r>
              <w:rPr>
                <w:rFonts w:hint="eastAsia" w:ascii="宋体" w:hAnsi="宋体" w:cs="宋体"/>
                <w:szCs w:val="21"/>
              </w:rPr>
              <w:t>事中</w:t>
            </w:r>
          </w:p>
        </w:tc>
      </w:tr>
      <w:tr w14:paraId="7CDC631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8A53FC3">
            <w:pPr>
              <w:widowControl/>
              <w:jc w:val="center"/>
              <w:rPr>
                <w:rFonts w:ascii="宋体" w:hAnsi="宋体" w:cs="宋体"/>
                <w:szCs w:val="21"/>
              </w:rPr>
            </w:pPr>
            <w:r>
              <w:rPr>
                <w:rFonts w:ascii="宋体" w:hAnsi="宋体" w:cs="宋体"/>
                <w:szCs w:val="21"/>
              </w:rPr>
              <w:t xml:space="preserve">23 </w:t>
            </w:r>
          </w:p>
        </w:tc>
        <w:tc>
          <w:tcPr>
            <w:tcW w:w="1985" w:type="dxa"/>
            <w:vMerge w:val="continue"/>
            <w:tcBorders>
              <w:top w:val="nil"/>
              <w:left w:val="single" w:color="auto" w:sz="4" w:space="0"/>
              <w:bottom w:val="single" w:color="auto" w:sz="4" w:space="0"/>
              <w:right w:val="single" w:color="auto" w:sz="4" w:space="0"/>
            </w:tcBorders>
            <w:vAlign w:val="center"/>
          </w:tcPr>
          <w:p w14:paraId="268C105B">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665C37D7">
            <w:pPr>
              <w:widowControl/>
              <w:jc w:val="left"/>
              <w:rPr>
                <w:rFonts w:ascii="宋体" w:hAnsi="宋体" w:cs="宋体"/>
                <w:szCs w:val="21"/>
              </w:rPr>
            </w:pPr>
            <w:r>
              <w:rPr>
                <w:rFonts w:hint="eastAsia" w:ascii="宋体" w:hAnsi="宋体" w:cs="宋体"/>
                <w:szCs w:val="21"/>
              </w:rPr>
              <w:t>为男性开具女性孕产检查</w:t>
            </w:r>
          </w:p>
        </w:tc>
        <w:tc>
          <w:tcPr>
            <w:tcW w:w="1276" w:type="dxa"/>
            <w:tcBorders>
              <w:top w:val="nil"/>
              <w:left w:val="nil"/>
              <w:bottom w:val="single" w:color="auto" w:sz="4" w:space="0"/>
              <w:right w:val="single" w:color="auto" w:sz="4" w:space="0"/>
            </w:tcBorders>
            <w:shd w:val="clear" w:color="auto" w:fill="auto"/>
            <w:vAlign w:val="center"/>
          </w:tcPr>
          <w:p w14:paraId="7AD72990">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2B62802F">
            <w:pPr>
              <w:widowControl/>
              <w:jc w:val="center"/>
              <w:rPr>
                <w:rFonts w:ascii="宋体" w:hAnsi="宋体" w:cs="宋体"/>
                <w:szCs w:val="21"/>
              </w:rPr>
            </w:pPr>
            <w:r>
              <w:rPr>
                <w:rFonts w:hint="eastAsia" w:ascii="宋体" w:hAnsi="宋体" w:cs="宋体"/>
                <w:szCs w:val="21"/>
              </w:rPr>
              <w:t>事中</w:t>
            </w:r>
          </w:p>
        </w:tc>
      </w:tr>
      <w:tr w14:paraId="5838AE2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DD339C9">
            <w:pPr>
              <w:widowControl/>
              <w:jc w:val="center"/>
              <w:rPr>
                <w:rFonts w:ascii="宋体" w:hAnsi="宋体" w:cs="宋体"/>
                <w:szCs w:val="21"/>
              </w:rPr>
            </w:pPr>
            <w:r>
              <w:rPr>
                <w:rFonts w:ascii="宋体" w:hAnsi="宋体" w:cs="宋体"/>
                <w:szCs w:val="21"/>
              </w:rPr>
              <w:t xml:space="preserve">24 </w:t>
            </w:r>
          </w:p>
        </w:tc>
        <w:tc>
          <w:tcPr>
            <w:tcW w:w="1985" w:type="dxa"/>
            <w:vMerge w:val="continue"/>
            <w:tcBorders>
              <w:top w:val="nil"/>
              <w:left w:val="single" w:color="auto" w:sz="4" w:space="0"/>
              <w:bottom w:val="single" w:color="auto" w:sz="4" w:space="0"/>
              <w:right w:val="single" w:color="auto" w:sz="4" w:space="0"/>
            </w:tcBorders>
            <w:vAlign w:val="center"/>
          </w:tcPr>
          <w:p w14:paraId="1B5C9D60">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4B0E3F0C">
            <w:pPr>
              <w:widowControl/>
              <w:jc w:val="left"/>
              <w:rPr>
                <w:rFonts w:ascii="宋体" w:hAnsi="宋体" w:cs="宋体"/>
                <w:szCs w:val="21"/>
              </w:rPr>
            </w:pPr>
            <w:r>
              <w:rPr>
                <w:rFonts w:hint="eastAsia" w:ascii="宋体" w:hAnsi="宋体" w:cs="宋体"/>
                <w:szCs w:val="21"/>
              </w:rPr>
              <w:t>为女性开具男性不育检查</w:t>
            </w:r>
          </w:p>
        </w:tc>
        <w:tc>
          <w:tcPr>
            <w:tcW w:w="1276" w:type="dxa"/>
            <w:tcBorders>
              <w:top w:val="nil"/>
              <w:left w:val="nil"/>
              <w:bottom w:val="single" w:color="auto" w:sz="4" w:space="0"/>
              <w:right w:val="single" w:color="auto" w:sz="4" w:space="0"/>
            </w:tcBorders>
            <w:shd w:val="clear" w:color="auto" w:fill="auto"/>
            <w:vAlign w:val="center"/>
          </w:tcPr>
          <w:p w14:paraId="7C957AA9">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0D8F944B">
            <w:pPr>
              <w:widowControl/>
              <w:jc w:val="center"/>
              <w:rPr>
                <w:rFonts w:ascii="宋体" w:hAnsi="宋体" w:cs="宋体"/>
                <w:szCs w:val="21"/>
              </w:rPr>
            </w:pPr>
            <w:r>
              <w:rPr>
                <w:rFonts w:hint="eastAsia" w:ascii="宋体" w:hAnsi="宋体" w:cs="宋体"/>
                <w:szCs w:val="21"/>
              </w:rPr>
              <w:t>事中</w:t>
            </w:r>
          </w:p>
        </w:tc>
      </w:tr>
      <w:tr w14:paraId="60A0691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17CFA43">
            <w:pPr>
              <w:widowControl/>
              <w:jc w:val="center"/>
              <w:rPr>
                <w:rFonts w:ascii="宋体" w:hAnsi="宋体" w:cs="宋体"/>
                <w:szCs w:val="21"/>
              </w:rPr>
            </w:pPr>
            <w:r>
              <w:rPr>
                <w:rFonts w:ascii="宋体" w:hAnsi="宋体" w:cs="宋体"/>
                <w:szCs w:val="21"/>
              </w:rPr>
              <w:t xml:space="preserve">25 </w:t>
            </w:r>
          </w:p>
        </w:tc>
        <w:tc>
          <w:tcPr>
            <w:tcW w:w="1985" w:type="dxa"/>
            <w:vMerge w:val="restart"/>
            <w:tcBorders>
              <w:top w:val="nil"/>
              <w:left w:val="single" w:color="auto" w:sz="4" w:space="0"/>
              <w:bottom w:val="single" w:color="auto" w:sz="4" w:space="0"/>
              <w:right w:val="single" w:color="auto" w:sz="4" w:space="0"/>
            </w:tcBorders>
            <w:shd w:val="clear" w:color="auto" w:fill="auto"/>
            <w:vAlign w:val="center"/>
          </w:tcPr>
          <w:p w14:paraId="0299A0C1">
            <w:pPr>
              <w:widowControl/>
              <w:jc w:val="left"/>
              <w:rPr>
                <w:rFonts w:ascii="宋体" w:hAnsi="宋体" w:cs="宋体"/>
                <w:szCs w:val="21"/>
              </w:rPr>
            </w:pPr>
            <w:r>
              <w:rPr>
                <w:rFonts w:hint="eastAsia" w:ascii="宋体" w:hAnsi="宋体" w:cs="宋体"/>
                <w:szCs w:val="21"/>
              </w:rPr>
              <w:t>三、药品使用类</w:t>
            </w:r>
          </w:p>
        </w:tc>
        <w:tc>
          <w:tcPr>
            <w:tcW w:w="2976" w:type="dxa"/>
            <w:tcBorders>
              <w:top w:val="nil"/>
              <w:left w:val="nil"/>
              <w:bottom w:val="single" w:color="auto" w:sz="4" w:space="0"/>
              <w:right w:val="single" w:color="auto" w:sz="4" w:space="0"/>
            </w:tcBorders>
            <w:shd w:val="clear" w:color="auto" w:fill="auto"/>
            <w:vAlign w:val="center"/>
          </w:tcPr>
          <w:p w14:paraId="5AB8B95E">
            <w:pPr>
              <w:widowControl/>
              <w:jc w:val="left"/>
              <w:rPr>
                <w:rFonts w:ascii="宋体" w:hAnsi="宋体" w:cs="宋体"/>
                <w:szCs w:val="21"/>
              </w:rPr>
            </w:pPr>
            <w:r>
              <w:rPr>
                <w:rFonts w:hint="eastAsia" w:ascii="宋体" w:hAnsi="宋体" w:cs="宋体"/>
                <w:szCs w:val="21"/>
              </w:rPr>
              <w:t>无麻精药品处方权限开具麻精药品处方</w:t>
            </w:r>
          </w:p>
        </w:tc>
        <w:tc>
          <w:tcPr>
            <w:tcW w:w="1276" w:type="dxa"/>
            <w:tcBorders>
              <w:top w:val="nil"/>
              <w:left w:val="nil"/>
              <w:bottom w:val="single" w:color="auto" w:sz="4" w:space="0"/>
              <w:right w:val="single" w:color="auto" w:sz="4" w:space="0"/>
            </w:tcBorders>
            <w:shd w:val="clear" w:color="auto" w:fill="auto"/>
            <w:vAlign w:val="center"/>
          </w:tcPr>
          <w:p w14:paraId="7BAC4043">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1A2A3783">
            <w:pPr>
              <w:widowControl/>
              <w:jc w:val="center"/>
              <w:rPr>
                <w:rFonts w:ascii="宋体" w:hAnsi="宋体" w:cs="宋体"/>
                <w:szCs w:val="21"/>
              </w:rPr>
            </w:pPr>
            <w:r>
              <w:rPr>
                <w:rFonts w:hint="eastAsia" w:ascii="宋体" w:hAnsi="宋体" w:cs="宋体"/>
                <w:szCs w:val="21"/>
              </w:rPr>
              <w:t>事中</w:t>
            </w:r>
          </w:p>
        </w:tc>
      </w:tr>
      <w:tr w14:paraId="18978CB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4EC82A8">
            <w:pPr>
              <w:widowControl/>
              <w:jc w:val="center"/>
              <w:rPr>
                <w:rFonts w:ascii="宋体" w:hAnsi="宋体" w:cs="宋体"/>
                <w:szCs w:val="21"/>
              </w:rPr>
            </w:pPr>
            <w:r>
              <w:rPr>
                <w:rFonts w:ascii="宋体" w:hAnsi="宋体" w:cs="宋体"/>
                <w:szCs w:val="21"/>
              </w:rPr>
              <w:t xml:space="preserve">26 </w:t>
            </w:r>
          </w:p>
        </w:tc>
        <w:tc>
          <w:tcPr>
            <w:tcW w:w="1985" w:type="dxa"/>
            <w:vMerge w:val="continue"/>
            <w:tcBorders>
              <w:top w:val="nil"/>
              <w:left w:val="single" w:color="auto" w:sz="4" w:space="0"/>
              <w:bottom w:val="single" w:color="auto" w:sz="4" w:space="0"/>
              <w:right w:val="single" w:color="auto" w:sz="4" w:space="0"/>
            </w:tcBorders>
            <w:vAlign w:val="center"/>
          </w:tcPr>
          <w:p w14:paraId="005D1EB5">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F6FB7A9">
            <w:pPr>
              <w:widowControl/>
              <w:jc w:val="left"/>
              <w:rPr>
                <w:rFonts w:ascii="宋体" w:hAnsi="宋体" w:cs="宋体"/>
                <w:szCs w:val="21"/>
              </w:rPr>
            </w:pPr>
            <w:r>
              <w:rPr>
                <w:rFonts w:hint="eastAsia" w:ascii="宋体" w:hAnsi="宋体" w:cs="宋体"/>
                <w:szCs w:val="21"/>
              </w:rPr>
              <w:t>门诊使用特殊使用级抗菌药物</w:t>
            </w:r>
          </w:p>
        </w:tc>
        <w:tc>
          <w:tcPr>
            <w:tcW w:w="1276" w:type="dxa"/>
            <w:tcBorders>
              <w:top w:val="nil"/>
              <w:left w:val="nil"/>
              <w:bottom w:val="single" w:color="auto" w:sz="4" w:space="0"/>
              <w:right w:val="single" w:color="auto" w:sz="4" w:space="0"/>
            </w:tcBorders>
            <w:shd w:val="clear" w:color="auto" w:fill="auto"/>
            <w:vAlign w:val="center"/>
          </w:tcPr>
          <w:p w14:paraId="4BE580D3">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3E8BE9DD">
            <w:pPr>
              <w:widowControl/>
              <w:jc w:val="center"/>
              <w:rPr>
                <w:rFonts w:ascii="宋体" w:hAnsi="宋体" w:cs="宋体"/>
                <w:szCs w:val="21"/>
              </w:rPr>
            </w:pPr>
            <w:r>
              <w:rPr>
                <w:rFonts w:hint="eastAsia" w:ascii="宋体" w:hAnsi="宋体" w:cs="宋体"/>
                <w:szCs w:val="21"/>
              </w:rPr>
              <w:t>事中</w:t>
            </w:r>
          </w:p>
        </w:tc>
      </w:tr>
      <w:tr w14:paraId="192AFE8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8FE229F">
            <w:pPr>
              <w:widowControl/>
              <w:jc w:val="center"/>
              <w:rPr>
                <w:rFonts w:ascii="宋体" w:hAnsi="宋体" w:cs="宋体"/>
                <w:szCs w:val="21"/>
              </w:rPr>
            </w:pPr>
            <w:r>
              <w:rPr>
                <w:rFonts w:ascii="宋体" w:hAnsi="宋体" w:cs="宋体"/>
                <w:szCs w:val="21"/>
              </w:rPr>
              <w:t xml:space="preserve">27 </w:t>
            </w:r>
          </w:p>
        </w:tc>
        <w:tc>
          <w:tcPr>
            <w:tcW w:w="1985" w:type="dxa"/>
            <w:vMerge w:val="continue"/>
            <w:tcBorders>
              <w:top w:val="nil"/>
              <w:left w:val="single" w:color="auto" w:sz="4" w:space="0"/>
              <w:bottom w:val="single" w:color="auto" w:sz="4" w:space="0"/>
              <w:right w:val="single" w:color="auto" w:sz="4" w:space="0"/>
            </w:tcBorders>
            <w:vAlign w:val="center"/>
          </w:tcPr>
          <w:p w14:paraId="1882F4F2">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72FBB0D1">
            <w:pPr>
              <w:widowControl/>
              <w:jc w:val="left"/>
              <w:rPr>
                <w:rFonts w:ascii="宋体" w:hAnsi="宋体" w:cs="宋体"/>
                <w:szCs w:val="21"/>
              </w:rPr>
            </w:pPr>
            <w:r>
              <w:rPr>
                <w:rFonts w:hint="eastAsia" w:ascii="宋体" w:hAnsi="宋体" w:cs="宋体"/>
                <w:szCs w:val="21"/>
              </w:rPr>
              <w:t>无抗菌药物处方权限开具抗菌药物处方</w:t>
            </w:r>
          </w:p>
        </w:tc>
        <w:tc>
          <w:tcPr>
            <w:tcW w:w="1276" w:type="dxa"/>
            <w:tcBorders>
              <w:top w:val="nil"/>
              <w:left w:val="nil"/>
              <w:bottom w:val="single" w:color="auto" w:sz="4" w:space="0"/>
              <w:right w:val="single" w:color="auto" w:sz="4" w:space="0"/>
            </w:tcBorders>
            <w:shd w:val="clear" w:color="auto" w:fill="auto"/>
            <w:vAlign w:val="center"/>
          </w:tcPr>
          <w:p w14:paraId="3CBB3803">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7560AF1E">
            <w:pPr>
              <w:widowControl/>
              <w:jc w:val="center"/>
              <w:rPr>
                <w:rFonts w:ascii="宋体" w:hAnsi="宋体" w:cs="宋体"/>
                <w:szCs w:val="21"/>
              </w:rPr>
            </w:pPr>
            <w:r>
              <w:rPr>
                <w:rFonts w:hint="eastAsia" w:ascii="宋体" w:hAnsi="宋体" w:cs="宋体"/>
                <w:szCs w:val="21"/>
              </w:rPr>
              <w:t>事中</w:t>
            </w:r>
          </w:p>
        </w:tc>
      </w:tr>
      <w:tr w14:paraId="4229F42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1740306">
            <w:pPr>
              <w:widowControl/>
              <w:jc w:val="center"/>
              <w:rPr>
                <w:rFonts w:ascii="宋体" w:hAnsi="宋体" w:cs="宋体"/>
                <w:szCs w:val="21"/>
              </w:rPr>
            </w:pPr>
            <w:r>
              <w:rPr>
                <w:rFonts w:ascii="宋体" w:hAnsi="宋体" w:cs="宋体"/>
                <w:szCs w:val="21"/>
              </w:rPr>
              <w:t xml:space="preserve">28 </w:t>
            </w:r>
          </w:p>
        </w:tc>
        <w:tc>
          <w:tcPr>
            <w:tcW w:w="1985" w:type="dxa"/>
            <w:vMerge w:val="continue"/>
            <w:tcBorders>
              <w:top w:val="nil"/>
              <w:left w:val="single" w:color="auto" w:sz="4" w:space="0"/>
              <w:bottom w:val="single" w:color="auto" w:sz="4" w:space="0"/>
              <w:right w:val="single" w:color="auto" w:sz="4" w:space="0"/>
            </w:tcBorders>
            <w:vAlign w:val="center"/>
          </w:tcPr>
          <w:p w14:paraId="7AA4BF90">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D55F4F8">
            <w:pPr>
              <w:widowControl/>
              <w:jc w:val="left"/>
              <w:rPr>
                <w:rFonts w:ascii="宋体" w:hAnsi="宋体" w:cs="宋体"/>
                <w:szCs w:val="21"/>
              </w:rPr>
            </w:pPr>
            <w:r>
              <w:rPr>
                <w:rFonts w:hint="eastAsia" w:ascii="宋体" w:hAnsi="宋体" w:cs="宋体"/>
                <w:szCs w:val="21"/>
              </w:rPr>
              <w:t>超适应症使用药品</w:t>
            </w:r>
          </w:p>
        </w:tc>
        <w:tc>
          <w:tcPr>
            <w:tcW w:w="1276" w:type="dxa"/>
            <w:tcBorders>
              <w:top w:val="nil"/>
              <w:left w:val="nil"/>
              <w:bottom w:val="single" w:color="auto" w:sz="4" w:space="0"/>
              <w:right w:val="single" w:color="auto" w:sz="4" w:space="0"/>
            </w:tcBorders>
            <w:shd w:val="clear" w:color="auto" w:fill="auto"/>
            <w:vAlign w:val="center"/>
          </w:tcPr>
          <w:p w14:paraId="05A3991A">
            <w:pPr>
              <w:widowControl/>
              <w:jc w:val="center"/>
              <w:rPr>
                <w:rFonts w:ascii="宋体" w:hAnsi="宋体" w:cs="宋体"/>
                <w:szCs w:val="21"/>
              </w:rPr>
            </w:pPr>
            <w:r>
              <w:rPr>
                <w:rFonts w:hint="eastAsia" w:ascii="宋体" w:hAnsi="宋体" w:cs="宋体"/>
                <w:szCs w:val="21"/>
              </w:rPr>
              <w:t>核心</w:t>
            </w:r>
          </w:p>
        </w:tc>
        <w:tc>
          <w:tcPr>
            <w:tcW w:w="1418" w:type="dxa"/>
            <w:tcBorders>
              <w:top w:val="nil"/>
              <w:left w:val="nil"/>
              <w:bottom w:val="single" w:color="auto" w:sz="4" w:space="0"/>
              <w:right w:val="single" w:color="auto" w:sz="4" w:space="0"/>
            </w:tcBorders>
            <w:shd w:val="clear" w:color="auto" w:fill="auto"/>
            <w:vAlign w:val="center"/>
          </w:tcPr>
          <w:p w14:paraId="7035271A">
            <w:pPr>
              <w:widowControl/>
              <w:jc w:val="center"/>
              <w:rPr>
                <w:rFonts w:ascii="宋体" w:hAnsi="宋体" w:cs="宋体"/>
                <w:szCs w:val="21"/>
              </w:rPr>
            </w:pPr>
            <w:r>
              <w:rPr>
                <w:rFonts w:hint="eastAsia" w:ascii="宋体" w:hAnsi="宋体" w:cs="宋体"/>
                <w:szCs w:val="21"/>
              </w:rPr>
              <w:t>事中</w:t>
            </w:r>
          </w:p>
        </w:tc>
      </w:tr>
      <w:tr w14:paraId="534C90A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E893332">
            <w:pPr>
              <w:widowControl/>
              <w:jc w:val="center"/>
              <w:rPr>
                <w:rFonts w:ascii="宋体" w:hAnsi="宋体" w:cs="宋体"/>
                <w:szCs w:val="21"/>
              </w:rPr>
            </w:pPr>
            <w:r>
              <w:rPr>
                <w:rFonts w:ascii="宋体" w:hAnsi="宋体" w:cs="宋体"/>
                <w:szCs w:val="21"/>
              </w:rPr>
              <w:t xml:space="preserve">29 </w:t>
            </w:r>
          </w:p>
        </w:tc>
        <w:tc>
          <w:tcPr>
            <w:tcW w:w="1985" w:type="dxa"/>
            <w:vMerge w:val="continue"/>
            <w:tcBorders>
              <w:top w:val="nil"/>
              <w:left w:val="single" w:color="auto" w:sz="4" w:space="0"/>
              <w:bottom w:val="single" w:color="auto" w:sz="4" w:space="0"/>
              <w:right w:val="single" w:color="auto" w:sz="4" w:space="0"/>
            </w:tcBorders>
            <w:vAlign w:val="center"/>
          </w:tcPr>
          <w:p w14:paraId="507DDEA1">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7D29BAF">
            <w:pPr>
              <w:widowControl/>
              <w:jc w:val="left"/>
              <w:rPr>
                <w:rFonts w:ascii="宋体" w:hAnsi="宋体" w:cs="宋体"/>
                <w:szCs w:val="21"/>
              </w:rPr>
            </w:pPr>
            <w:r>
              <w:rPr>
                <w:rFonts w:hint="eastAsia" w:ascii="宋体" w:hAnsi="宋体" w:cs="宋体"/>
                <w:szCs w:val="21"/>
              </w:rPr>
              <w:t>特定人群药品使用禁忌</w:t>
            </w:r>
          </w:p>
        </w:tc>
        <w:tc>
          <w:tcPr>
            <w:tcW w:w="1276" w:type="dxa"/>
            <w:tcBorders>
              <w:top w:val="nil"/>
              <w:left w:val="nil"/>
              <w:bottom w:val="single" w:color="auto" w:sz="4" w:space="0"/>
              <w:right w:val="single" w:color="auto" w:sz="4" w:space="0"/>
            </w:tcBorders>
            <w:shd w:val="clear" w:color="auto" w:fill="auto"/>
            <w:vAlign w:val="center"/>
          </w:tcPr>
          <w:p w14:paraId="35AB5035">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0830CD9C">
            <w:pPr>
              <w:widowControl/>
              <w:jc w:val="center"/>
              <w:rPr>
                <w:rFonts w:ascii="宋体" w:hAnsi="宋体" w:cs="宋体"/>
                <w:szCs w:val="21"/>
              </w:rPr>
            </w:pPr>
            <w:r>
              <w:rPr>
                <w:rFonts w:hint="eastAsia" w:ascii="宋体" w:hAnsi="宋体" w:cs="宋体"/>
                <w:szCs w:val="21"/>
              </w:rPr>
              <w:t>事中</w:t>
            </w:r>
          </w:p>
        </w:tc>
      </w:tr>
      <w:tr w14:paraId="368EB80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B56D666">
            <w:pPr>
              <w:widowControl/>
              <w:jc w:val="center"/>
              <w:rPr>
                <w:rFonts w:ascii="宋体" w:hAnsi="宋体" w:cs="宋体"/>
                <w:szCs w:val="21"/>
              </w:rPr>
            </w:pPr>
            <w:r>
              <w:rPr>
                <w:rFonts w:ascii="宋体" w:hAnsi="宋体" w:cs="宋体"/>
                <w:szCs w:val="21"/>
              </w:rPr>
              <w:t xml:space="preserve">30 </w:t>
            </w:r>
          </w:p>
        </w:tc>
        <w:tc>
          <w:tcPr>
            <w:tcW w:w="1985" w:type="dxa"/>
            <w:vMerge w:val="continue"/>
            <w:tcBorders>
              <w:top w:val="nil"/>
              <w:left w:val="single" w:color="auto" w:sz="4" w:space="0"/>
              <w:bottom w:val="single" w:color="auto" w:sz="4" w:space="0"/>
              <w:right w:val="single" w:color="auto" w:sz="4" w:space="0"/>
            </w:tcBorders>
            <w:vAlign w:val="center"/>
          </w:tcPr>
          <w:p w14:paraId="0D6BDE93">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7E4666DE">
            <w:pPr>
              <w:widowControl/>
              <w:jc w:val="left"/>
              <w:rPr>
                <w:rFonts w:ascii="宋体" w:hAnsi="宋体" w:cs="宋体"/>
                <w:szCs w:val="21"/>
              </w:rPr>
            </w:pPr>
            <w:r>
              <w:rPr>
                <w:rFonts w:hint="eastAsia" w:ascii="宋体" w:hAnsi="宋体" w:cs="宋体"/>
                <w:szCs w:val="21"/>
              </w:rPr>
              <w:t>药物过敏</w:t>
            </w:r>
          </w:p>
        </w:tc>
        <w:tc>
          <w:tcPr>
            <w:tcW w:w="1276" w:type="dxa"/>
            <w:tcBorders>
              <w:top w:val="nil"/>
              <w:left w:val="nil"/>
              <w:bottom w:val="single" w:color="auto" w:sz="4" w:space="0"/>
              <w:right w:val="single" w:color="auto" w:sz="4" w:space="0"/>
            </w:tcBorders>
            <w:shd w:val="clear" w:color="auto" w:fill="auto"/>
            <w:vAlign w:val="center"/>
          </w:tcPr>
          <w:p w14:paraId="6DE55F10">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137CD1F1">
            <w:pPr>
              <w:widowControl/>
              <w:jc w:val="center"/>
              <w:rPr>
                <w:rFonts w:ascii="宋体" w:hAnsi="宋体" w:cs="宋体"/>
                <w:szCs w:val="21"/>
              </w:rPr>
            </w:pPr>
            <w:r>
              <w:rPr>
                <w:rFonts w:hint="eastAsia" w:ascii="宋体" w:hAnsi="宋体" w:cs="宋体"/>
                <w:szCs w:val="21"/>
              </w:rPr>
              <w:t>事中</w:t>
            </w:r>
          </w:p>
        </w:tc>
      </w:tr>
      <w:tr w14:paraId="54C2B2F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C36EE90">
            <w:pPr>
              <w:widowControl/>
              <w:jc w:val="center"/>
              <w:rPr>
                <w:rFonts w:ascii="宋体" w:hAnsi="宋体" w:cs="宋体"/>
                <w:szCs w:val="21"/>
              </w:rPr>
            </w:pPr>
            <w:r>
              <w:rPr>
                <w:rFonts w:ascii="宋体" w:hAnsi="宋体" w:cs="宋体"/>
                <w:szCs w:val="21"/>
              </w:rPr>
              <w:t xml:space="preserve">31 </w:t>
            </w:r>
          </w:p>
        </w:tc>
        <w:tc>
          <w:tcPr>
            <w:tcW w:w="1985" w:type="dxa"/>
            <w:vMerge w:val="continue"/>
            <w:tcBorders>
              <w:top w:val="nil"/>
              <w:left w:val="single" w:color="auto" w:sz="4" w:space="0"/>
              <w:bottom w:val="single" w:color="auto" w:sz="4" w:space="0"/>
              <w:right w:val="single" w:color="auto" w:sz="4" w:space="0"/>
            </w:tcBorders>
            <w:vAlign w:val="center"/>
          </w:tcPr>
          <w:p w14:paraId="026AD41F">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57585984">
            <w:pPr>
              <w:widowControl/>
              <w:jc w:val="left"/>
              <w:rPr>
                <w:rFonts w:ascii="宋体" w:hAnsi="宋体" w:cs="宋体"/>
                <w:szCs w:val="21"/>
              </w:rPr>
            </w:pPr>
            <w:r>
              <w:rPr>
                <w:rFonts w:hint="eastAsia" w:ascii="宋体" w:hAnsi="宋体" w:cs="宋体"/>
                <w:szCs w:val="21"/>
              </w:rPr>
              <w:t>药品用法用量</w:t>
            </w:r>
          </w:p>
        </w:tc>
        <w:tc>
          <w:tcPr>
            <w:tcW w:w="1276" w:type="dxa"/>
            <w:tcBorders>
              <w:top w:val="nil"/>
              <w:left w:val="nil"/>
              <w:bottom w:val="single" w:color="auto" w:sz="4" w:space="0"/>
              <w:right w:val="single" w:color="auto" w:sz="4" w:space="0"/>
            </w:tcBorders>
            <w:shd w:val="clear" w:color="auto" w:fill="auto"/>
            <w:vAlign w:val="center"/>
          </w:tcPr>
          <w:p w14:paraId="736EF5E4">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02DC33FA">
            <w:pPr>
              <w:widowControl/>
              <w:jc w:val="center"/>
              <w:rPr>
                <w:rFonts w:ascii="宋体" w:hAnsi="宋体" w:cs="宋体"/>
                <w:szCs w:val="21"/>
              </w:rPr>
            </w:pPr>
            <w:r>
              <w:rPr>
                <w:rFonts w:hint="eastAsia" w:ascii="宋体" w:hAnsi="宋体" w:cs="宋体"/>
                <w:szCs w:val="21"/>
              </w:rPr>
              <w:t>事中</w:t>
            </w:r>
          </w:p>
        </w:tc>
      </w:tr>
      <w:tr w14:paraId="560AE25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C57BF70">
            <w:pPr>
              <w:widowControl/>
              <w:jc w:val="center"/>
              <w:rPr>
                <w:rFonts w:ascii="宋体" w:hAnsi="宋体" w:cs="宋体"/>
                <w:szCs w:val="21"/>
              </w:rPr>
            </w:pPr>
            <w:r>
              <w:rPr>
                <w:rFonts w:ascii="宋体" w:hAnsi="宋体" w:cs="宋体"/>
                <w:szCs w:val="21"/>
              </w:rPr>
              <w:t xml:space="preserve">32 </w:t>
            </w:r>
          </w:p>
        </w:tc>
        <w:tc>
          <w:tcPr>
            <w:tcW w:w="1985" w:type="dxa"/>
            <w:vMerge w:val="continue"/>
            <w:tcBorders>
              <w:top w:val="nil"/>
              <w:left w:val="single" w:color="auto" w:sz="4" w:space="0"/>
              <w:bottom w:val="single" w:color="auto" w:sz="4" w:space="0"/>
              <w:right w:val="single" w:color="auto" w:sz="4" w:space="0"/>
            </w:tcBorders>
            <w:vAlign w:val="center"/>
          </w:tcPr>
          <w:p w14:paraId="5D580E24">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6236ED8">
            <w:pPr>
              <w:widowControl/>
              <w:jc w:val="left"/>
              <w:rPr>
                <w:rFonts w:ascii="宋体" w:hAnsi="宋体" w:cs="宋体"/>
                <w:szCs w:val="21"/>
              </w:rPr>
            </w:pPr>
            <w:r>
              <w:rPr>
                <w:rFonts w:hint="eastAsia" w:ascii="宋体" w:hAnsi="宋体" w:cs="宋体"/>
                <w:szCs w:val="21"/>
              </w:rPr>
              <w:t>药品配伍禁忌</w:t>
            </w:r>
          </w:p>
        </w:tc>
        <w:tc>
          <w:tcPr>
            <w:tcW w:w="1276" w:type="dxa"/>
            <w:tcBorders>
              <w:top w:val="nil"/>
              <w:left w:val="nil"/>
              <w:bottom w:val="single" w:color="auto" w:sz="4" w:space="0"/>
              <w:right w:val="single" w:color="auto" w:sz="4" w:space="0"/>
            </w:tcBorders>
            <w:shd w:val="clear" w:color="auto" w:fill="auto"/>
            <w:vAlign w:val="center"/>
          </w:tcPr>
          <w:p w14:paraId="6860204B">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4AC3D68E">
            <w:pPr>
              <w:widowControl/>
              <w:jc w:val="center"/>
              <w:rPr>
                <w:rFonts w:ascii="宋体" w:hAnsi="宋体" w:cs="宋体"/>
                <w:szCs w:val="21"/>
              </w:rPr>
            </w:pPr>
            <w:r>
              <w:rPr>
                <w:rFonts w:hint="eastAsia" w:ascii="宋体" w:hAnsi="宋体" w:cs="宋体"/>
                <w:szCs w:val="21"/>
              </w:rPr>
              <w:t>事中</w:t>
            </w:r>
          </w:p>
        </w:tc>
      </w:tr>
      <w:tr w14:paraId="1835AFE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A9A4539">
            <w:pPr>
              <w:widowControl/>
              <w:jc w:val="center"/>
              <w:rPr>
                <w:rFonts w:ascii="宋体" w:hAnsi="宋体" w:cs="宋体"/>
                <w:szCs w:val="21"/>
              </w:rPr>
            </w:pPr>
            <w:r>
              <w:rPr>
                <w:rFonts w:ascii="宋体" w:hAnsi="宋体" w:cs="宋体"/>
                <w:szCs w:val="21"/>
              </w:rPr>
              <w:t xml:space="preserve">33 </w:t>
            </w:r>
          </w:p>
        </w:tc>
        <w:tc>
          <w:tcPr>
            <w:tcW w:w="1985" w:type="dxa"/>
            <w:vMerge w:val="continue"/>
            <w:tcBorders>
              <w:top w:val="nil"/>
              <w:left w:val="single" w:color="auto" w:sz="4" w:space="0"/>
              <w:bottom w:val="single" w:color="auto" w:sz="4" w:space="0"/>
              <w:right w:val="single" w:color="auto" w:sz="4" w:space="0"/>
            </w:tcBorders>
            <w:vAlign w:val="center"/>
          </w:tcPr>
          <w:p w14:paraId="0B5E9432">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4667F8A3">
            <w:pPr>
              <w:widowControl/>
              <w:jc w:val="left"/>
              <w:rPr>
                <w:rFonts w:ascii="宋体" w:hAnsi="宋体" w:cs="宋体"/>
                <w:szCs w:val="21"/>
              </w:rPr>
            </w:pPr>
            <w:r>
              <w:rPr>
                <w:rFonts w:hint="eastAsia" w:ascii="宋体" w:hAnsi="宋体" w:cs="宋体"/>
                <w:szCs w:val="21"/>
              </w:rPr>
              <w:t>重复用药</w:t>
            </w:r>
          </w:p>
        </w:tc>
        <w:tc>
          <w:tcPr>
            <w:tcW w:w="1276" w:type="dxa"/>
            <w:tcBorders>
              <w:top w:val="nil"/>
              <w:left w:val="nil"/>
              <w:bottom w:val="single" w:color="auto" w:sz="4" w:space="0"/>
              <w:right w:val="single" w:color="auto" w:sz="4" w:space="0"/>
            </w:tcBorders>
            <w:shd w:val="clear" w:color="auto" w:fill="auto"/>
            <w:vAlign w:val="center"/>
          </w:tcPr>
          <w:p w14:paraId="1DBA6114">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122B0A45">
            <w:pPr>
              <w:widowControl/>
              <w:jc w:val="center"/>
              <w:rPr>
                <w:rFonts w:ascii="宋体" w:hAnsi="宋体" w:cs="宋体"/>
                <w:szCs w:val="21"/>
              </w:rPr>
            </w:pPr>
            <w:r>
              <w:rPr>
                <w:rFonts w:hint="eastAsia" w:ascii="宋体" w:hAnsi="宋体" w:cs="宋体"/>
                <w:szCs w:val="21"/>
              </w:rPr>
              <w:t>事中</w:t>
            </w:r>
          </w:p>
        </w:tc>
      </w:tr>
      <w:tr w14:paraId="301E98C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EAA7C59">
            <w:pPr>
              <w:widowControl/>
              <w:jc w:val="center"/>
              <w:rPr>
                <w:rFonts w:ascii="宋体" w:hAnsi="宋体" w:cs="宋体"/>
                <w:szCs w:val="21"/>
              </w:rPr>
            </w:pPr>
            <w:r>
              <w:rPr>
                <w:rFonts w:ascii="宋体" w:hAnsi="宋体" w:cs="宋体"/>
                <w:szCs w:val="21"/>
              </w:rPr>
              <w:t xml:space="preserve">34 </w:t>
            </w:r>
          </w:p>
        </w:tc>
        <w:tc>
          <w:tcPr>
            <w:tcW w:w="1985" w:type="dxa"/>
            <w:vMerge w:val="restart"/>
            <w:tcBorders>
              <w:top w:val="nil"/>
              <w:left w:val="single" w:color="auto" w:sz="4" w:space="0"/>
              <w:bottom w:val="single" w:color="auto" w:sz="4" w:space="0"/>
              <w:right w:val="single" w:color="auto" w:sz="4" w:space="0"/>
            </w:tcBorders>
            <w:shd w:val="clear" w:color="auto" w:fill="auto"/>
            <w:vAlign w:val="center"/>
          </w:tcPr>
          <w:p w14:paraId="4D714217">
            <w:pPr>
              <w:widowControl/>
              <w:jc w:val="left"/>
              <w:rPr>
                <w:rFonts w:ascii="宋体" w:hAnsi="宋体" w:cs="宋体"/>
                <w:szCs w:val="21"/>
              </w:rPr>
            </w:pPr>
            <w:r>
              <w:rPr>
                <w:rFonts w:hint="eastAsia" w:ascii="宋体" w:hAnsi="宋体" w:cs="宋体"/>
                <w:szCs w:val="21"/>
              </w:rPr>
              <w:t>四、耗材使用类</w:t>
            </w:r>
          </w:p>
        </w:tc>
        <w:tc>
          <w:tcPr>
            <w:tcW w:w="2976" w:type="dxa"/>
            <w:tcBorders>
              <w:top w:val="nil"/>
              <w:left w:val="nil"/>
              <w:bottom w:val="single" w:color="auto" w:sz="4" w:space="0"/>
              <w:right w:val="single" w:color="auto" w:sz="4" w:space="0"/>
            </w:tcBorders>
            <w:shd w:val="clear" w:color="auto" w:fill="auto"/>
            <w:vAlign w:val="center"/>
          </w:tcPr>
          <w:p w14:paraId="0D014B71">
            <w:pPr>
              <w:widowControl/>
              <w:jc w:val="left"/>
              <w:rPr>
                <w:rFonts w:ascii="宋体" w:hAnsi="宋体" w:cs="宋体"/>
                <w:szCs w:val="21"/>
              </w:rPr>
            </w:pPr>
            <w:r>
              <w:rPr>
                <w:rFonts w:hint="eastAsia" w:ascii="宋体" w:hAnsi="宋体" w:cs="宋体"/>
                <w:szCs w:val="21"/>
              </w:rPr>
              <w:t>导尿管</w:t>
            </w:r>
          </w:p>
        </w:tc>
        <w:tc>
          <w:tcPr>
            <w:tcW w:w="1276" w:type="dxa"/>
            <w:tcBorders>
              <w:top w:val="nil"/>
              <w:left w:val="nil"/>
              <w:bottom w:val="single" w:color="auto" w:sz="4" w:space="0"/>
              <w:right w:val="single" w:color="auto" w:sz="4" w:space="0"/>
            </w:tcBorders>
            <w:shd w:val="clear" w:color="auto" w:fill="auto"/>
            <w:vAlign w:val="center"/>
          </w:tcPr>
          <w:p w14:paraId="05B7F4C9">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7D36887A">
            <w:pPr>
              <w:widowControl/>
              <w:jc w:val="center"/>
              <w:rPr>
                <w:rFonts w:ascii="宋体" w:hAnsi="宋体" w:cs="宋体"/>
                <w:szCs w:val="21"/>
              </w:rPr>
            </w:pPr>
            <w:r>
              <w:rPr>
                <w:rFonts w:hint="eastAsia" w:ascii="宋体" w:hAnsi="宋体" w:cs="宋体"/>
                <w:szCs w:val="21"/>
              </w:rPr>
              <w:t>事后</w:t>
            </w:r>
          </w:p>
        </w:tc>
      </w:tr>
      <w:tr w14:paraId="73F7BA4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0D79F80">
            <w:pPr>
              <w:widowControl/>
              <w:jc w:val="center"/>
              <w:rPr>
                <w:rFonts w:ascii="宋体" w:hAnsi="宋体" w:cs="宋体"/>
                <w:szCs w:val="21"/>
              </w:rPr>
            </w:pPr>
            <w:r>
              <w:rPr>
                <w:rFonts w:ascii="宋体" w:hAnsi="宋体" w:cs="宋体"/>
                <w:szCs w:val="21"/>
              </w:rPr>
              <w:t xml:space="preserve">35 </w:t>
            </w:r>
          </w:p>
        </w:tc>
        <w:tc>
          <w:tcPr>
            <w:tcW w:w="1985" w:type="dxa"/>
            <w:vMerge w:val="continue"/>
            <w:tcBorders>
              <w:top w:val="nil"/>
              <w:left w:val="single" w:color="auto" w:sz="4" w:space="0"/>
              <w:bottom w:val="single" w:color="auto" w:sz="4" w:space="0"/>
              <w:right w:val="single" w:color="auto" w:sz="4" w:space="0"/>
            </w:tcBorders>
            <w:vAlign w:val="center"/>
          </w:tcPr>
          <w:p w14:paraId="0B0EB47D">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4E2EE1B9">
            <w:pPr>
              <w:widowControl/>
              <w:jc w:val="left"/>
              <w:rPr>
                <w:rFonts w:ascii="宋体" w:hAnsi="宋体" w:cs="宋体"/>
                <w:szCs w:val="21"/>
              </w:rPr>
            </w:pPr>
            <w:r>
              <w:rPr>
                <w:rFonts w:hint="eastAsia" w:ascii="宋体" w:hAnsi="宋体" w:cs="宋体"/>
                <w:szCs w:val="21"/>
              </w:rPr>
              <w:t>男性使用妇科宫腔手术耗材</w:t>
            </w:r>
          </w:p>
        </w:tc>
        <w:tc>
          <w:tcPr>
            <w:tcW w:w="1276" w:type="dxa"/>
            <w:tcBorders>
              <w:top w:val="nil"/>
              <w:left w:val="nil"/>
              <w:bottom w:val="single" w:color="auto" w:sz="4" w:space="0"/>
              <w:right w:val="single" w:color="auto" w:sz="4" w:space="0"/>
            </w:tcBorders>
            <w:shd w:val="clear" w:color="auto" w:fill="auto"/>
            <w:vAlign w:val="center"/>
          </w:tcPr>
          <w:p w14:paraId="77964687">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5B1C9E74">
            <w:pPr>
              <w:widowControl/>
              <w:jc w:val="center"/>
              <w:rPr>
                <w:rFonts w:ascii="宋体" w:hAnsi="宋体" w:cs="宋体"/>
                <w:szCs w:val="21"/>
              </w:rPr>
            </w:pPr>
            <w:r>
              <w:rPr>
                <w:rFonts w:hint="eastAsia" w:ascii="宋体" w:hAnsi="宋体" w:cs="宋体"/>
                <w:szCs w:val="21"/>
              </w:rPr>
              <w:t>事中</w:t>
            </w:r>
          </w:p>
        </w:tc>
      </w:tr>
      <w:tr w14:paraId="6231F0D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1B141F5">
            <w:pPr>
              <w:widowControl/>
              <w:jc w:val="center"/>
              <w:rPr>
                <w:rFonts w:ascii="宋体" w:hAnsi="宋体" w:cs="宋体"/>
                <w:szCs w:val="21"/>
              </w:rPr>
            </w:pPr>
            <w:r>
              <w:rPr>
                <w:rFonts w:ascii="宋体" w:hAnsi="宋体" w:cs="宋体"/>
                <w:szCs w:val="21"/>
              </w:rPr>
              <w:t xml:space="preserve">36 </w:t>
            </w:r>
          </w:p>
        </w:tc>
        <w:tc>
          <w:tcPr>
            <w:tcW w:w="1985" w:type="dxa"/>
            <w:vMerge w:val="continue"/>
            <w:tcBorders>
              <w:top w:val="nil"/>
              <w:left w:val="single" w:color="auto" w:sz="4" w:space="0"/>
              <w:bottom w:val="single" w:color="auto" w:sz="4" w:space="0"/>
              <w:right w:val="single" w:color="auto" w:sz="4" w:space="0"/>
            </w:tcBorders>
            <w:vAlign w:val="center"/>
          </w:tcPr>
          <w:p w14:paraId="083C0EAD">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30BBEF2">
            <w:pPr>
              <w:widowControl/>
              <w:jc w:val="left"/>
              <w:rPr>
                <w:rFonts w:ascii="宋体" w:hAnsi="宋体" w:cs="宋体"/>
                <w:szCs w:val="21"/>
              </w:rPr>
            </w:pPr>
            <w:r>
              <w:rPr>
                <w:rFonts w:hint="eastAsia" w:ascii="宋体" w:hAnsi="宋体" w:cs="宋体"/>
                <w:szCs w:val="21"/>
              </w:rPr>
              <w:t>男性使用产科耗材</w:t>
            </w:r>
          </w:p>
        </w:tc>
        <w:tc>
          <w:tcPr>
            <w:tcW w:w="1276" w:type="dxa"/>
            <w:tcBorders>
              <w:top w:val="nil"/>
              <w:left w:val="nil"/>
              <w:bottom w:val="single" w:color="auto" w:sz="4" w:space="0"/>
              <w:right w:val="single" w:color="auto" w:sz="4" w:space="0"/>
            </w:tcBorders>
            <w:shd w:val="clear" w:color="auto" w:fill="auto"/>
            <w:vAlign w:val="center"/>
          </w:tcPr>
          <w:p w14:paraId="74A907F1">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13A2A8C9">
            <w:pPr>
              <w:widowControl/>
              <w:jc w:val="center"/>
              <w:rPr>
                <w:rFonts w:ascii="宋体" w:hAnsi="宋体" w:cs="宋体"/>
                <w:szCs w:val="21"/>
              </w:rPr>
            </w:pPr>
            <w:r>
              <w:rPr>
                <w:rFonts w:hint="eastAsia" w:ascii="宋体" w:hAnsi="宋体" w:cs="宋体"/>
                <w:szCs w:val="21"/>
              </w:rPr>
              <w:t>事中</w:t>
            </w:r>
          </w:p>
        </w:tc>
      </w:tr>
      <w:tr w14:paraId="425B3CA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0F0A545">
            <w:pPr>
              <w:widowControl/>
              <w:jc w:val="center"/>
              <w:rPr>
                <w:rFonts w:ascii="宋体" w:hAnsi="宋体" w:cs="宋体"/>
                <w:szCs w:val="21"/>
              </w:rPr>
            </w:pPr>
            <w:r>
              <w:rPr>
                <w:rFonts w:ascii="宋体" w:hAnsi="宋体" w:cs="宋体"/>
                <w:szCs w:val="21"/>
              </w:rPr>
              <w:t xml:space="preserve">37 </w:t>
            </w:r>
          </w:p>
        </w:tc>
        <w:tc>
          <w:tcPr>
            <w:tcW w:w="1985" w:type="dxa"/>
            <w:vMerge w:val="continue"/>
            <w:tcBorders>
              <w:top w:val="nil"/>
              <w:left w:val="single" w:color="auto" w:sz="4" w:space="0"/>
              <w:bottom w:val="single" w:color="auto" w:sz="4" w:space="0"/>
              <w:right w:val="single" w:color="auto" w:sz="4" w:space="0"/>
            </w:tcBorders>
            <w:vAlign w:val="center"/>
          </w:tcPr>
          <w:p w14:paraId="1B012102">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55C1482">
            <w:pPr>
              <w:widowControl/>
              <w:jc w:val="left"/>
              <w:rPr>
                <w:rFonts w:ascii="宋体" w:hAnsi="宋体" w:cs="宋体"/>
                <w:szCs w:val="21"/>
              </w:rPr>
            </w:pPr>
            <w:r>
              <w:rPr>
                <w:rFonts w:hint="eastAsia" w:ascii="宋体" w:hAnsi="宋体" w:cs="宋体"/>
                <w:szCs w:val="21"/>
              </w:rPr>
              <w:t>男性使用女性辅助生殖耗材</w:t>
            </w:r>
          </w:p>
        </w:tc>
        <w:tc>
          <w:tcPr>
            <w:tcW w:w="1276" w:type="dxa"/>
            <w:tcBorders>
              <w:top w:val="nil"/>
              <w:left w:val="nil"/>
              <w:bottom w:val="single" w:color="auto" w:sz="4" w:space="0"/>
              <w:right w:val="single" w:color="auto" w:sz="4" w:space="0"/>
            </w:tcBorders>
            <w:shd w:val="clear" w:color="auto" w:fill="auto"/>
            <w:vAlign w:val="center"/>
          </w:tcPr>
          <w:p w14:paraId="088B7D59">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6A5462B2">
            <w:pPr>
              <w:widowControl/>
              <w:jc w:val="center"/>
              <w:rPr>
                <w:rFonts w:ascii="宋体" w:hAnsi="宋体" w:cs="宋体"/>
                <w:szCs w:val="21"/>
              </w:rPr>
            </w:pPr>
            <w:r>
              <w:rPr>
                <w:rFonts w:hint="eastAsia" w:ascii="宋体" w:hAnsi="宋体" w:cs="宋体"/>
                <w:szCs w:val="21"/>
              </w:rPr>
              <w:t>事中</w:t>
            </w:r>
          </w:p>
        </w:tc>
      </w:tr>
      <w:tr w14:paraId="26A155E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13395E9">
            <w:pPr>
              <w:widowControl/>
              <w:jc w:val="center"/>
              <w:rPr>
                <w:rFonts w:ascii="宋体" w:hAnsi="宋体" w:cs="宋体"/>
                <w:szCs w:val="21"/>
              </w:rPr>
            </w:pPr>
            <w:r>
              <w:rPr>
                <w:rFonts w:ascii="宋体" w:hAnsi="宋体" w:cs="宋体"/>
                <w:szCs w:val="21"/>
              </w:rPr>
              <w:t xml:space="preserve">38 </w:t>
            </w:r>
          </w:p>
        </w:tc>
        <w:tc>
          <w:tcPr>
            <w:tcW w:w="1985" w:type="dxa"/>
            <w:vMerge w:val="continue"/>
            <w:tcBorders>
              <w:top w:val="nil"/>
              <w:left w:val="single" w:color="auto" w:sz="4" w:space="0"/>
              <w:bottom w:val="single" w:color="auto" w:sz="4" w:space="0"/>
              <w:right w:val="single" w:color="auto" w:sz="4" w:space="0"/>
            </w:tcBorders>
            <w:vAlign w:val="center"/>
          </w:tcPr>
          <w:p w14:paraId="730AD60C">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1C2725D">
            <w:pPr>
              <w:widowControl/>
              <w:jc w:val="left"/>
              <w:rPr>
                <w:rFonts w:ascii="宋体" w:hAnsi="宋体" w:cs="宋体"/>
                <w:szCs w:val="21"/>
              </w:rPr>
            </w:pPr>
            <w:r>
              <w:rPr>
                <w:rFonts w:hint="eastAsia" w:ascii="宋体" w:hAnsi="宋体" w:cs="宋体"/>
                <w:szCs w:val="21"/>
              </w:rPr>
              <w:t>女性使用男性前列腺切除手术耗材</w:t>
            </w:r>
          </w:p>
        </w:tc>
        <w:tc>
          <w:tcPr>
            <w:tcW w:w="1276" w:type="dxa"/>
            <w:tcBorders>
              <w:top w:val="nil"/>
              <w:left w:val="nil"/>
              <w:bottom w:val="single" w:color="auto" w:sz="4" w:space="0"/>
              <w:right w:val="single" w:color="auto" w:sz="4" w:space="0"/>
            </w:tcBorders>
            <w:shd w:val="clear" w:color="auto" w:fill="auto"/>
            <w:vAlign w:val="center"/>
          </w:tcPr>
          <w:p w14:paraId="1BAA11C2">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66780D41">
            <w:pPr>
              <w:widowControl/>
              <w:jc w:val="center"/>
              <w:rPr>
                <w:rFonts w:ascii="宋体" w:hAnsi="宋体" w:cs="宋体"/>
                <w:szCs w:val="21"/>
              </w:rPr>
            </w:pPr>
            <w:r>
              <w:rPr>
                <w:rFonts w:hint="eastAsia" w:ascii="宋体" w:hAnsi="宋体" w:cs="宋体"/>
                <w:szCs w:val="21"/>
              </w:rPr>
              <w:t>事中</w:t>
            </w:r>
          </w:p>
        </w:tc>
      </w:tr>
      <w:tr w14:paraId="466758B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66A1A60">
            <w:pPr>
              <w:widowControl/>
              <w:jc w:val="center"/>
              <w:rPr>
                <w:rFonts w:ascii="宋体" w:hAnsi="宋体" w:cs="宋体"/>
                <w:szCs w:val="21"/>
              </w:rPr>
            </w:pPr>
            <w:r>
              <w:rPr>
                <w:rFonts w:ascii="宋体" w:hAnsi="宋体" w:cs="宋体"/>
                <w:szCs w:val="21"/>
              </w:rPr>
              <w:t xml:space="preserve">39 </w:t>
            </w:r>
          </w:p>
        </w:tc>
        <w:tc>
          <w:tcPr>
            <w:tcW w:w="1985" w:type="dxa"/>
            <w:vMerge w:val="continue"/>
            <w:tcBorders>
              <w:top w:val="nil"/>
              <w:left w:val="single" w:color="auto" w:sz="4" w:space="0"/>
              <w:bottom w:val="single" w:color="auto" w:sz="4" w:space="0"/>
              <w:right w:val="single" w:color="auto" w:sz="4" w:space="0"/>
            </w:tcBorders>
            <w:vAlign w:val="center"/>
          </w:tcPr>
          <w:p w14:paraId="7F828DF8">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4E8D4CAB">
            <w:pPr>
              <w:widowControl/>
              <w:jc w:val="left"/>
              <w:rPr>
                <w:rFonts w:ascii="宋体" w:hAnsi="宋体" w:cs="宋体"/>
                <w:szCs w:val="21"/>
              </w:rPr>
            </w:pPr>
            <w:r>
              <w:rPr>
                <w:rFonts w:hint="eastAsia" w:ascii="宋体" w:hAnsi="宋体" w:cs="宋体"/>
                <w:szCs w:val="21"/>
              </w:rPr>
              <w:t>女性使用男性辅助生殖耗材</w:t>
            </w:r>
          </w:p>
        </w:tc>
        <w:tc>
          <w:tcPr>
            <w:tcW w:w="1276" w:type="dxa"/>
            <w:tcBorders>
              <w:top w:val="nil"/>
              <w:left w:val="nil"/>
              <w:bottom w:val="single" w:color="auto" w:sz="4" w:space="0"/>
              <w:right w:val="single" w:color="auto" w:sz="4" w:space="0"/>
            </w:tcBorders>
            <w:shd w:val="clear" w:color="auto" w:fill="auto"/>
            <w:vAlign w:val="center"/>
          </w:tcPr>
          <w:p w14:paraId="1DC3136A">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5FCC946F">
            <w:pPr>
              <w:widowControl/>
              <w:jc w:val="center"/>
              <w:rPr>
                <w:rFonts w:ascii="宋体" w:hAnsi="宋体" w:cs="宋体"/>
                <w:szCs w:val="21"/>
              </w:rPr>
            </w:pPr>
            <w:r>
              <w:rPr>
                <w:rFonts w:hint="eastAsia" w:ascii="宋体" w:hAnsi="宋体" w:cs="宋体"/>
                <w:szCs w:val="21"/>
              </w:rPr>
              <w:t>事中</w:t>
            </w:r>
          </w:p>
        </w:tc>
      </w:tr>
      <w:tr w14:paraId="70757EE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5C43284">
            <w:pPr>
              <w:widowControl/>
              <w:jc w:val="center"/>
              <w:rPr>
                <w:rFonts w:ascii="宋体" w:hAnsi="宋体" w:cs="宋体"/>
                <w:szCs w:val="21"/>
              </w:rPr>
            </w:pPr>
            <w:r>
              <w:rPr>
                <w:rFonts w:ascii="宋体" w:hAnsi="宋体" w:cs="宋体"/>
                <w:szCs w:val="21"/>
              </w:rPr>
              <w:t xml:space="preserve">40 </w:t>
            </w:r>
          </w:p>
        </w:tc>
        <w:tc>
          <w:tcPr>
            <w:tcW w:w="1985" w:type="dxa"/>
            <w:vMerge w:val="restart"/>
            <w:tcBorders>
              <w:top w:val="nil"/>
              <w:left w:val="single" w:color="auto" w:sz="4" w:space="0"/>
              <w:bottom w:val="single" w:color="auto" w:sz="4" w:space="0"/>
              <w:right w:val="single" w:color="auto" w:sz="4" w:space="0"/>
            </w:tcBorders>
            <w:shd w:val="clear" w:color="auto" w:fill="auto"/>
            <w:vAlign w:val="center"/>
          </w:tcPr>
          <w:p w14:paraId="52D29BFD">
            <w:pPr>
              <w:widowControl/>
              <w:jc w:val="left"/>
              <w:rPr>
                <w:rFonts w:ascii="宋体" w:hAnsi="宋体" w:cs="宋体"/>
                <w:szCs w:val="21"/>
              </w:rPr>
            </w:pPr>
            <w:r>
              <w:rPr>
                <w:rFonts w:hint="eastAsia" w:ascii="宋体" w:hAnsi="宋体" w:cs="宋体"/>
                <w:szCs w:val="21"/>
              </w:rPr>
              <w:t>五、收费类</w:t>
            </w:r>
          </w:p>
        </w:tc>
        <w:tc>
          <w:tcPr>
            <w:tcW w:w="2976" w:type="dxa"/>
            <w:tcBorders>
              <w:top w:val="nil"/>
              <w:left w:val="nil"/>
              <w:bottom w:val="single" w:color="auto" w:sz="4" w:space="0"/>
              <w:right w:val="single" w:color="auto" w:sz="4" w:space="0"/>
            </w:tcBorders>
            <w:shd w:val="clear" w:color="auto" w:fill="auto"/>
            <w:vAlign w:val="center"/>
          </w:tcPr>
          <w:p w14:paraId="74B70EED">
            <w:pPr>
              <w:widowControl/>
              <w:jc w:val="left"/>
              <w:rPr>
                <w:rFonts w:ascii="宋体" w:hAnsi="宋体" w:cs="宋体"/>
                <w:szCs w:val="21"/>
              </w:rPr>
            </w:pPr>
            <w:r>
              <w:rPr>
                <w:rFonts w:hint="eastAsia" w:ascii="宋体" w:hAnsi="宋体" w:cs="宋体"/>
                <w:szCs w:val="21"/>
              </w:rPr>
              <w:t>氧气吸入</w:t>
            </w:r>
          </w:p>
        </w:tc>
        <w:tc>
          <w:tcPr>
            <w:tcW w:w="1276" w:type="dxa"/>
            <w:tcBorders>
              <w:top w:val="nil"/>
              <w:left w:val="nil"/>
              <w:bottom w:val="single" w:color="auto" w:sz="4" w:space="0"/>
              <w:right w:val="single" w:color="auto" w:sz="4" w:space="0"/>
            </w:tcBorders>
            <w:shd w:val="clear" w:color="auto" w:fill="auto"/>
            <w:vAlign w:val="center"/>
          </w:tcPr>
          <w:p w14:paraId="2DC48805">
            <w:pPr>
              <w:widowControl/>
              <w:jc w:val="center"/>
              <w:rPr>
                <w:rFonts w:ascii="宋体" w:hAnsi="宋体" w:cs="宋体"/>
                <w:szCs w:val="21"/>
              </w:rPr>
            </w:pPr>
            <w:r>
              <w:rPr>
                <w:rFonts w:hint="eastAsia" w:ascii="宋体" w:hAnsi="宋体" w:cs="宋体"/>
                <w:szCs w:val="21"/>
              </w:rPr>
              <w:t>核心</w:t>
            </w:r>
          </w:p>
        </w:tc>
        <w:tc>
          <w:tcPr>
            <w:tcW w:w="1418" w:type="dxa"/>
            <w:tcBorders>
              <w:top w:val="nil"/>
              <w:left w:val="nil"/>
              <w:bottom w:val="single" w:color="auto" w:sz="4" w:space="0"/>
              <w:right w:val="single" w:color="auto" w:sz="4" w:space="0"/>
            </w:tcBorders>
            <w:shd w:val="clear" w:color="auto" w:fill="auto"/>
            <w:vAlign w:val="center"/>
          </w:tcPr>
          <w:p w14:paraId="67A2ED46">
            <w:pPr>
              <w:widowControl/>
              <w:jc w:val="center"/>
              <w:rPr>
                <w:rFonts w:ascii="宋体" w:hAnsi="宋体" w:cs="宋体"/>
                <w:szCs w:val="21"/>
              </w:rPr>
            </w:pPr>
            <w:r>
              <w:rPr>
                <w:rFonts w:hint="eastAsia" w:ascii="宋体" w:hAnsi="宋体" w:cs="宋体"/>
                <w:szCs w:val="21"/>
              </w:rPr>
              <w:t>事后</w:t>
            </w:r>
          </w:p>
        </w:tc>
      </w:tr>
      <w:tr w14:paraId="29CB447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6915F85">
            <w:pPr>
              <w:widowControl/>
              <w:jc w:val="center"/>
              <w:rPr>
                <w:rFonts w:ascii="宋体" w:hAnsi="宋体" w:cs="宋体"/>
                <w:szCs w:val="21"/>
              </w:rPr>
            </w:pPr>
            <w:r>
              <w:rPr>
                <w:rFonts w:ascii="宋体" w:hAnsi="宋体" w:cs="宋体"/>
                <w:szCs w:val="21"/>
              </w:rPr>
              <w:t xml:space="preserve">41 </w:t>
            </w:r>
          </w:p>
        </w:tc>
        <w:tc>
          <w:tcPr>
            <w:tcW w:w="1985" w:type="dxa"/>
            <w:vMerge w:val="continue"/>
            <w:tcBorders>
              <w:top w:val="nil"/>
              <w:left w:val="single" w:color="auto" w:sz="4" w:space="0"/>
              <w:bottom w:val="single" w:color="auto" w:sz="4" w:space="0"/>
              <w:right w:val="single" w:color="auto" w:sz="4" w:space="0"/>
            </w:tcBorders>
            <w:vAlign w:val="center"/>
          </w:tcPr>
          <w:p w14:paraId="720A4CCD">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0314C5C">
            <w:pPr>
              <w:widowControl/>
              <w:jc w:val="left"/>
              <w:rPr>
                <w:rFonts w:ascii="宋体" w:hAnsi="宋体" w:cs="宋体"/>
                <w:szCs w:val="21"/>
              </w:rPr>
            </w:pPr>
            <w:r>
              <w:rPr>
                <w:rFonts w:hint="eastAsia" w:ascii="宋体" w:hAnsi="宋体" w:cs="宋体"/>
                <w:szCs w:val="21"/>
              </w:rPr>
              <w:t>麻醉监测</w:t>
            </w:r>
          </w:p>
        </w:tc>
        <w:tc>
          <w:tcPr>
            <w:tcW w:w="1276" w:type="dxa"/>
            <w:tcBorders>
              <w:top w:val="nil"/>
              <w:left w:val="nil"/>
              <w:bottom w:val="single" w:color="auto" w:sz="4" w:space="0"/>
              <w:right w:val="single" w:color="auto" w:sz="4" w:space="0"/>
            </w:tcBorders>
            <w:shd w:val="clear" w:color="auto" w:fill="auto"/>
            <w:vAlign w:val="center"/>
          </w:tcPr>
          <w:p w14:paraId="4E4B30E0">
            <w:pPr>
              <w:widowControl/>
              <w:jc w:val="center"/>
              <w:rPr>
                <w:rFonts w:ascii="宋体" w:hAnsi="宋体" w:cs="宋体"/>
                <w:szCs w:val="21"/>
              </w:rPr>
            </w:pPr>
            <w:r>
              <w:rPr>
                <w:rFonts w:hint="eastAsia" w:ascii="宋体" w:hAnsi="宋体" w:cs="宋体"/>
                <w:szCs w:val="21"/>
              </w:rPr>
              <w:t>核心</w:t>
            </w:r>
          </w:p>
        </w:tc>
        <w:tc>
          <w:tcPr>
            <w:tcW w:w="1418" w:type="dxa"/>
            <w:tcBorders>
              <w:top w:val="nil"/>
              <w:left w:val="nil"/>
              <w:bottom w:val="single" w:color="auto" w:sz="4" w:space="0"/>
              <w:right w:val="single" w:color="auto" w:sz="4" w:space="0"/>
            </w:tcBorders>
            <w:shd w:val="clear" w:color="auto" w:fill="auto"/>
            <w:vAlign w:val="center"/>
          </w:tcPr>
          <w:p w14:paraId="359ED7D8">
            <w:pPr>
              <w:widowControl/>
              <w:jc w:val="center"/>
              <w:rPr>
                <w:rFonts w:ascii="宋体" w:hAnsi="宋体" w:cs="宋体"/>
                <w:szCs w:val="21"/>
              </w:rPr>
            </w:pPr>
            <w:r>
              <w:rPr>
                <w:rFonts w:hint="eastAsia" w:ascii="宋体" w:hAnsi="宋体" w:cs="宋体"/>
                <w:szCs w:val="21"/>
              </w:rPr>
              <w:t>事后</w:t>
            </w:r>
          </w:p>
        </w:tc>
      </w:tr>
      <w:tr w14:paraId="01A90C9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60EA8F9">
            <w:pPr>
              <w:widowControl/>
              <w:jc w:val="center"/>
              <w:rPr>
                <w:rFonts w:ascii="宋体" w:hAnsi="宋体" w:cs="宋体"/>
                <w:szCs w:val="21"/>
              </w:rPr>
            </w:pPr>
            <w:r>
              <w:rPr>
                <w:rFonts w:ascii="宋体" w:hAnsi="宋体" w:cs="宋体"/>
                <w:szCs w:val="21"/>
              </w:rPr>
              <w:t xml:space="preserve">42 </w:t>
            </w:r>
          </w:p>
        </w:tc>
        <w:tc>
          <w:tcPr>
            <w:tcW w:w="1985" w:type="dxa"/>
            <w:vMerge w:val="continue"/>
            <w:tcBorders>
              <w:top w:val="nil"/>
              <w:left w:val="single" w:color="auto" w:sz="4" w:space="0"/>
              <w:bottom w:val="single" w:color="auto" w:sz="4" w:space="0"/>
              <w:right w:val="single" w:color="auto" w:sz="4" w:space="0"/>
            </w:tcBorders>
            <w:vAlign w:val="center"/>
          </w:tcPr>
          <w:p w14:paraId="2B75628D">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51528C12">
            <w:pPr>
              <w:widowControl/>
              <w:jc w:val="left"/>
              <w:rPr>
                <w:rFonts w:ascii="宋体" w:hAnsi="宋体" w:cs="宋体"/>
                <w:szCs w:val="21"/>
              </w:rPr>
            </w:pPr>
            <w:r>
              <w:rPr>
                <w:rFonts w:hint="eastAsia" w:ascii="宋体" w:hAnsi="宋体" w:cs="宋体"/>
                <w:szCs w:val="21"/>
              </w:rPr>
              <w:t>大换药</w:t>
            </w:r>
          </w:p>
        </w:tc>
        <w:tc>
          <w:tcPr>
            <w:tcW w:w="1276" w:type="dxa"/>
            <w:tcBorders>
              <w:top w:val="nil"/>
              <w:left w:val="nil"/>
              <w:bottom w:val="single" w:color="auto" w:sz="4" w:space="0"/>
              <w:right w:val="single" w:color="auto" w:sz="4" w:space="0"/>
            </w:tcBorders>
            <w:shd w:val="clear" w:color="auto" w:fill="auto"/>
            <w:vAlign w:val="center"/>
          </w:tcPr>
          <w:p w14:paraId="66D46800">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7DA6C38E">
            <w:pPr>
              <w:widowControl/>
              <w:jc w:val="center"/>
              <w:rPr>
                <w:rFonts w:ascii="宋体" w:hAnsi="宋体" w:cs="宋体"/>
                <w:szCs w:val="21"/>
              </w:rPr>
            </w:pPr>
            <w:r>
              <w:rPr>
                <w:rFonts w:hint="eastAsia" w:ascii="宋体" w:hAnsi="宋体" w:cs="宋体"/>
                <w:szCs w:val="21"/>
              </w:rPr>
              <w:t>事后</w:t>
            </w:r>
          </w:p>
        </w:tc>
      </w:tr>
      <w:tr w14:paraId="5936B37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D547C7B">
            <w:pPr>
              <w:widowControl/>
              <w:jc w:val="center"/>
              <w:rPr>
                <w:rFonts w:ascii="宋体" w:hAnsi="宋体" w:cs="宋体"/>
                <w:szCs w:val="21"/>
              </w:rPr>
            </w:pPr>
            <w:r>
              <w:rPr>
                <w:rFonts w:ascii="宋体" w:hAnsi="宋体" w:cs="宋体"/>
                <w:szCs w:val="21"/>
              </w:rPr>
              <w:t xml:space="preserve">43 </w:t>
            </w:r>
          </w:p>
        </w:tc>
        <w:tc>
          <w:tcPr>
            <w:tcW w:w="1985" w:type="dxa"/>
            <w:vMerge w:val="continue"/>
            <w:tcBorders>
              <w:top w:val="nil"/>
              <w:left w:val="single" w:color="auto" w:sz="4" w:space="0"/>
              <w:bottom w:val="single" w:color="auto" w:sz="4" w:space="0"/>
              <w:right w:val="single" w:color="auto" w:sz="4" w:space="0"/>
            </w:tcBorders>
            <w:vAlign w:val="center"/>
          </w:tcPr>
          <w:p w14:paraId="3D38580C">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35968FBD">
            <w:pPr>
              <w:widowControl/>
              <w:jc w:val="left"/>
              <w:rPr>
                <w:rFonts w:ascii="宋体" w:hAnsi="宋体" w:cs="宋体"/>
                <w:szCs w:val="21"/>
              </w:rPr>
            </w:pPr>
            <w:r>
              <w:rPr>
                <w:rFonts w:hint="eastAsia" w:ascii="宋体" w:hAnsi="宋体" w:cs="宋体"/>
                <w:szCs w:val="21"/>
              </w:rPr>
              <w:t>气管插管术</w:t>
            </w:r>
          </w:p>
        </w:tc>
        <w:tc>
          <w:tcPr>
            <w:tcW w:w="1276" w:type="dxa"/>
            <w:tcBorders>
              <w:top w:val="nil"/>
              <w:left w:val="nil"/>
              <w:bottom w:val="single" w:color="auto" w:sz="4" w:space="0"/>
              <w:right w:val="single" w:color="auto" w:sz="4" w:space="0"/>
            </w:tcBorders>
            <w:shd w:val="clear" w:color="auto" w:fill="auto"/>
            <w:vAlign w:val="center"/>
          </w:tcPr>
          <w:p w14:paraId="6C151528">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7FD99504">
            <w:pPr>
              <w:widowControl/>
              <w:jc w:val="center"/>
              <w:rPr>
                <w:rFonts w:ascii="宋体" w:hAnsi="宋体" w:cs="宋体"/>
                <w:szCs w:val="21"/>
              </w:rPr>
            </w:pPr>
            <w:r>
              <w:rPr>
                <w:rFonts w:hint="eastAsia" w:ascii="宋体" w:hAnsi="宋体" w:cs="宋体"/>
                <w:szCs w:val="21"/>
              </w:rPr>
              <w:t>事后</w:t>
            </w:r>
          </w:p>
        </w:tc>
      </w:tr>
      <w:tr w14:paraId="4200609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28F9D32">
            <w:pPr>
              <w:widowControl/>
              <w:jc w:val="center"/>
              <w:rPr>
                <w:rFonts w:ascii="宋体" w:hAnsi="宋体" w:cs="宋体"/>
                <w:szCs w:val="21"/>
              </w:rPr>
            </w:pPr>
            <w:r>
              <w:rPr>
                <w:rFonts w:ascii="宋体" w:hAnsi="宋体" w:cs="宋体"/>
                <w:szCs w:val="21"/>
              </w:rPr>
              <w:t xml:space="preserve">44 </w:t>
            </w:r>
          </w:p>
        </w:tc>
        <w:tc>
          <w:tcPr>
            <w:tcW w:w="1985" w:type="dxa"/>
            <w:vMerge w:val="continue"/>
            <w:tcBorders>
              <w:top w:val="nil"/>
              <w:left w:val="single" w:color="auto" w:sz="4" w:space="0"/>
              <w:bottom w:val="single" w:color="auto" w:sz="4" w:space="0"/>
              <w:right w:val="single" w:color="auto" w:sz="4" w:space="0"/>
            </w:tcBorders>
            <w:vAlign w:val="center"/>
          </w:tcPr>
          <w:p w14:paraId="7A8E4D25">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4032774F">
            <w:pPr>
              <w:widowControl/>
              <w:jc w:val="left"/>
              <w:rPr>
                <w:rFonts w:ascii="宋体" w:hAnsi="宋体" w:cs="宋体"/>
                <w:szCs w:val="21"/>
              </w:rPr>
            </w:pPr>
            <w:r>
              <w:rPr>
                <w:rFonts w:hint="eastAsia" w:ascii="宋体" w:hAnsi="宋体" w:cs="宋体"/>
                <w:szCs w:val="21"/>
              </w:rPr>
              <w:t>支气管镜检查</w:t>
            </w:r>
          </w:p>
        </w:tc>
        <w:tc>
          <w:tcPr>
            <w:tcW w:w="1276" w:type="dxa"/>
            <w:tcBorders>
              <w:top w:val="nil"/>
              <w:left w:val="nil"/>
              <w:bottom w:val="single" w:color="auto" w:sz="4" w:space="0"/>
              <w:right w:val="single" w:color="auto" w:sz="4" w:space="0"/>
            </w:tcBorders>
            <w:shd w:val="clear" w:color="auto" w:fill="auto"/>
            <w:vAlign w:val="center"/>
          </w:tcPr>
          <w:p w14:paraId="6B17D6B5">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0C94C2C3">
            <w:pPr>
              <w:widowControl/>
              <w:jc w:val="center"/>
              <w:rPr>
                <w:rFonts w:ascii="宋体" w:hAnsi="宋体" w:cs="宋体"/>
                <w:szCs w:val="21"/>
              </w:rPr>
            </w:pPr>
            <w:r>
              <w:rPr>
                <w:rFonts w:hint="eastAsia" w:ascii="宋体" w:hAnsi="宋体" w:cs="宋体"/>
                <w:szCs w:val="21"/>
              </w:rPr>
              <w:t>事中</w:t>
            </w:r>
          </w:p>
        </w:tc>
      </w:tr>
      <w:tr w14:paraId="1AEACA6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3878CEE">
            <w:pPr>
              <w:widowControl/>
              <w:jc w:val="center"/>
              <w:rPr>
                <w:rFonts w:ascii="宋体" w:hAnsi="宋体" w:cs="宋体"/>
                <w:szCs w:val="21"/>
              </w:rPr>
            </w:pPr>
            <w:r>
              <w:rPr>
                <w:rFonts w:ascii="宋体" w:hAnsi="宋体" w:cs="宋体"/>
                <w:szCs w:val="21"/>
              </w:rPr>
              <w:t xml:space="preserve">45 </w:t>
            </w:r>
          </w:p>
        </w:tc>
        <w:tc>
          <w:tcPr>
            <w:tcW w:w="1985" w:type="dxa"/>
            <w:vMerge w:val="continue"/>
            <w:tcBorders>
              <w:top w:val="nil"/>
              <w:left w:val="single" w:color="auto" w:sz="4" w:space="0"/>
              <w:bottom w:val="single" w:color="auto" w:sz="4" w:space="0"/>
              <w:right w:val="single" w:color="auto" w:sz="4" w:space="0"/>
            </w:tcBorders>
            <w:vAlign w:val="center"/>
          </w:tcPr>
          <w:p w14:paraId="22363FC9">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639B3C6">
            <w:pPr>
              <w:widowControl/>
              <w:jc w:val="left"/>
              <w:rPr>
                <w:rFonts w:ascii="宋体" w:hAnsi="宋体" w:cs="宋体"/>
                <w:szCs w:val="21"/>
              </w:rPr>
            </w:pPr>
            <w:r>
              <w:rPr>
                <w:rFonts w:hint="eastAsia" w:ascii="宋体" w:hAnsi="宋体" w:cs="宋体"/>
                <w:szCs w:val="21"/>
              </w:rPr>
              <w:t>膀胱腔镜手术</w:t>
            </w:r>
          </w:p>
        </w:tc>
        <w:tc>
          <w:tcPr>
            <w:tcW w:w="1276" w:type="dxa"/>
            <w:tcBorders>
              <w:top w:val="nil"/>
              <w:left w:val="nil"/>
              <w:bottom w:val="single" w:color="auto" w:sz="4" w:space="0"/>
              <w:right w:val="single" w:color="auto" w:sz="4" w:space="0"/>
            </w:tcBorders>
            <w:shd w:val="clear" w:color="auto" w:fill="auto"/>
            <w:vAlign w:val="center"/>
          </w:tcPr>
          <w:p w14:paraId="3EB27DC9">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60904D1A">
            <w:pPr>
              <w:widowControl/>
              <w:jc w:val="center"/>
              <w:rPr>
                <w:rFonts w:ascii="宋体" w:hAnsi="宋体" w:cs="宋体"/>
                <w:szCs w:val="21"/>
              </w:rPr>
            </w:pPr>
            <w:r>
              <w:rPr>
                <w:rFonts w:hint="eastAsia" w:ascii="宋体" w:hAnsi="宋体" w:cs="宋体"/>
                <w:szCs w:val="21"/>
              </w:rPr>
              <w:t>事后</w:t>
            </w:r>
          </w:p>
        </w:tc>
      </w:tr>
      <w:tr w14:paraId="2291D08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C643AE5">
            <w:pPr>
              <w:widowControl/>
              <w:jc w:val="center"/>
              <w:rPr>
                <w:rFonts w:ascii="宋体" w:hAnsi="宋体" w:cs="宋体"/>
                <w:szCs w:val="21"/>
              </w:rPr>
            </w:pPr>
            <w:r>
              <w:rPr>
                <w:rFonts w:ascii="宋体" w:hAnsi="宋体" w:cs="宋体"/>
                <w:szCs w:val="21"/>
              </w:rPr>
              <w:t xml:space="preserve">46 </w:t>
            </w:r>
          </w:p>
        </w:tc>
        <w:tc>
          <w:tcPr>
            <w:tcW w:w="1985" w:type="dxa"/>
            <w:vMerge w:val="continue"/>
            <w:tcBorders>
              <w:top w:val="nil"/>
              <w:left w:val="single" w:color="auto" w:sz="4" w:space="0"/>
              <w:bottom w:val="single" w:color="auto" w:sz="4" w:space="0"/>
              <w:right w:val="single" w:color="auto" w:sz="4" w:space="0"/>
            </w:tcBorders>
            <w:vAlign w:val="center"/>
          </w:tcPr>
          <w:p w14:paraId="6C343CBA">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2B0AAE19">
            <w:pPr>
              <w:widowControl/>
              <w:jc w:val="left"/>
              <w:rPr>
                <w:rFonts w:ascii="宋体" w:hAnsi="宋体" w:cs="宋体"/>
                <w:szCs w:val="21"/>
              </w:rPr>
            </w:pPr>
            <w:r>
              <w:rPr>
                <w:rFonts w:hint="eastAsia" w:ascii="宋体" w:hAnsi="宋体" w:cs="宋体"/>
                <w:szCs w:val="21"/>
              </w:rPr>
              <w:t>手术标本检查与诊断</w:t>
            </w:r>
          </w:p>
        </w:tc>
        <w:tc>
          <w:tcPr>
            <w:tcW w:w="1276" w:type="dxa"/>
            <w:tcBorders>
              <w:top w:val="nil"/>
              <w:left w:val="nil"/>
              <w:bottom w:val="single" w:color="auto" w:sz="4" w:space="0"/>
              <w:right w:val="single" w:color="auto" w:sz="4" w:space="0"/>
            </w:tcBorders>
            <w:shd w:val="clear" w:color="auto" w:fill="auto"/>
            <w:vAlign w:val="center"/>
          </w:tcPr>
          <w:p w14:paraId="53C5B8BE">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634D2BAF">
            <w:pPr>
              <w:widowControl/>
              <w:jc w:val="center"/>
              <w:rPr>
                <w:rFonts w:ascii="宋体" w:hAnsi="宋体" w:cs="宋体"/>
                <w:szCs w:val="21"/>
              </w:rPr>
            </w:pPr>
            <w:r>
              <w:rPr>
                <w:rFonts w:hint="eastAsia" w:ascii="宋体" w:hAnsi="宋体" w:cs="宋体"/>
                <w:szCs w:val="21"/>
              </w:rPr>
              <w:t>事中</w:t>
            </w:r>
          </w:p>
        </w:tc>
      </w:tr>
      <w:tr w14:paraId="5CAB52B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EF9EA31">
            <w:pPr>
              <w:widowControl/>
              <w:jc w:val="center"/>
              <w:rPr>
                <w:rFonts w:ascii="宋体" w:hAnsi="宋体" w:cs="宋体"/>
                <w:szCs w:val="21"/>
              </w:rPr>
            </w:pPr>
            <w:r>
              <w:rPr>
                <w:rFonts w:ascii="宋体" w:hAnsi="宋体" w:cs="宋体"/>
                <w:szCs w:val="21"/>
              </w:rPr>
              <w:t xml:space="preserve">47 </w:t>
            </w:r>
          </w:p>
        </w:tc>
        <w:tc>
          <w:tcPr>
            <w:tcW w:w="1985" w:type="dxa"/>
            <w:vMerge w:val="continue"/>
            <w:tcBorders>
              <w:top w:val="nil"/>
              <w:left w:val="single" w:color="auto" w:sz="4" w:space="0"/>
              <w:bottom w:val="single" w:color="auto" w:sz="4" w:space="0"/>
              <w:right w:val="single" w:color="auto" w:sz="4" w:space="0"/>
            </w:tcBorders>
            <w:vAlign w:val="center"/>
          </w:tcPr>
          <w:p w14:paraId="649A2C25">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99C7930">
            <w:pPr>
              <w:widowControl/>
              <w:jc w:val="left"/>
              <w:rPr>
                <w:rFonts w:ascii="宋体" w:hAnsi="宋体" w:cs="宋体"/>
                <w:szCs w:val="21"/>
              </w:rPr>
            </w:pPr>
            <w:r>
              <w:rPr>
                <w:rFonts w:hint="eastAsia" w:ascii="宋体" w:hAnsi="宋体" w:cs="宋体"/>
                <w:szCs w:val="21"/>
              </w:rPr>
              <w:t>人工流产术</w:t>
            </w:r>
          </w:p>
        </w:tc>
        <w:tc>
          <w:tcPr>
            <w:tcW w:w="1276" w:type="dxa"/>
            <w:tcBorders>
              <w:top w:val="nil"/>
              <w:left w:val="nil"/>
              <w:bottom w:val="single" w:color="auto" w:sz="4" w:space="0"/>
              <w:right w:val="single" w:color="auto" w:sz="4" w:space="0"/>
            </w:tcBorders>
            <w:shd w:val="clear" w:color="auto" w:fill="auto"/>
            <w:vAlign w:val="center"/>
          </w:tcPr>
          <w:p w14:paraId="52E1CF93">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3BE50987">
            <w:pPr>
              <w:widowControl/>
              <w:jc w:val="center"/>
              <w:rPr>
                <w:rFonts w:ascii="宋体" w:hAnsi="宋体" w:cs="宋体"/>
                <w:szCs w:val="21"/>
              </w:rPr>
            </w:pPr>
            <w:r>
              <w:rPr>
                <w:rFonts w:hint="eastAsia" w:ascii="宋体" w:hAnsi="宋体" w:cs="宋体"/>
                <w:szCs w:val="21"/>
              </w:rPr>
              <w:t>事中</w:t>
            </w:r>
          </w:p>
        </w:tc>
      </w:tr>
      <w:tr w14:paraId="143B405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3901131">
            <w:pPr>
              <w:widowControl/>
              <w:jc w:val="center"/>
              <w:rPr>
                <w:rFonts w:ascii="宋体" w:hAnsi="宋体" w:cs="宋体"/>
                <w:szCs w:val="21"/>
              </w:rPr>
            </w:pPr>
            <w:r>
              <w:rPr>
                <w:rFonts w:ascii="宋体" w:hAnsi="宋体" w:cs="宋体"/>
                <w:szCs w:val="21"/>
              </w:rPr>
              <w:t xml:space="preserve">48 </w:t>
            </w:r>
          </w:p>
        </w:tc>
        <w:tc>
          <w:tcPr>
            <w:tcW w:w="1985" w:type="dxa"/>
            <w:vMerge w:val="continue"/>
            <w:tcBorders>
              <w:top w:val="nil"/>
              <w:left w:val="single" w:color="auto" w:sz="4" w:space="0"/>
              <w:bottom w:val="single" w:color="auto" w:sz="4" w:space="0"/>
              <w:right w:val="single" w:color="auto" w:sz="4" w:space="0"/>
            </w:tcBorders>
            <w:vAlign w:val="center"/>
          </w:tcPr>
          <w:p w14:paraId="38F043D1">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7466798C">
            <w:pPr>
              <w:widowControl/>
              <w:jc w:val="left"/>
              <w:rPr>
                <w:rFonts w:ascii="宋体" w:hAnsi="宋体" w:cs="宋体"/>
                <w:szCs w:val="21"/>
              </w:rPr>
            </w:pPr>
            <w:r>
              <w:rPr>
                <w:rFonts w:hint="eastAsia" w:ascii="宋体" w:hAnsi="宋体" w:cs="宋体"/>
                <w:szCs w:val="21"/>
              </w:rPr>
              <w:t>膝关节置换术</w:t>
            </w:r>
          </w:p>
        </w:tc>
        <w:tc>
          <w:tcPr>
            <w:tcW w:w="1276" w:type="dxa"/>
            <w:tcBorders>
              <w:top w:val="nil"/>
              <w:left w:val="nil"/>
              <w:bottom w:val="single" w:color="auto" w:sz="4" w:space="0"/>
              <w:right w:val="single" w:color="auto" w:sz="4" w:space="0"/>
            </w:tcBorders>
            <w:shd w:val="clear" w:color="auto" w:fill="auto"/>
            <w:vAlign w:val="center"/>
          </w:tcPr>
          <w:p w14:paraId="1A51DAC9">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51430C49">
            <w:pPr>
              <w:widowControl/>
              <w:jc w:val="center"/>
              <w:rPr>
                <w:rFonts w:ascii="宋体" w:hAnsi="宋体" w:cs="宋体"/>
                <w:szCs w:val="21"/>
              </w:rPr>
            </w:pPr>
            <w:r>
              <w:rPr>
                <w:rFonts w:hint="eastAsia" w:ascii="宋体" w:hAnsi="宋体" w:cs="宋体"/>
                <w:szCs w:val="21"/>
              </w:rPr>
              <w:t>事后</w:t>
            </w:r>
          </w:p>
        </w:tc>
      </w:tr>
      <w:tr w14:paraId="47B0FCD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020DC38">
            <w:pPr>
              <w:widowControl/>
              <w:jc w:val="center"/>
              <w:rPr>
                <w:rFonts w:ascii="宋体" w:hAnsi="宋体" w:cs="宋体"/>
                <w:szCs w:val="21"/>
              </w:rPr>
            </w:pPr>
            <w:r>
              <w:rPr>
                <w:rFonts w:ascii="宋体" w:hAnsi="宋体" w:cs="宋体"/>
                <w:szCs w:val="21"/>
              </w:rPr>
              <w:t xml:space="preserve">49 </w:t>
            </w:r>
          </w:p>
        </w:tc>
        <w:tc>
          <w:tcPr>
            <w:tcW w:w="1985" w:type="dxa"/>
            <w:vMerge w:val="continue"/>
            <w:tcBorders>
              <w:top w:val="nil"/>
              <w:left w:val="single" w:color="auto" w:sz="4" w:space="0"/>
              <w:bottom w:val="single" w:color="auto" w:sz="4" w:space="0"/>
              <w:right w:val="single" w:color="auto" w:sz="4" w:space="0"/>
            </w:tcBorders>
            <w:vAlign w:val="center"/>
          </w:tcPr>
          <w:p w14:paraId="47AD1F2B">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579191C1">
            <w:pPr>
              <w:widowControl/>
              <w:jc w:val="left"/>
              <w:rPr>
                <w:rFonts w:ascii="宋体" w:hAnsi="宋体" w:cs="宋体"/>
                <w:szCs w:val="21"/>
              </w:rPr>
            </w:pPr>
            <w:r>
              <w:rPr>
                <w:rFonts w:hint="eastAsia" w:ascii="宋体" w:hAnsi="宋体" w:cs="宋体"/>
                <w:szCs w:val="21"/>
              </w:rPr>
              <w:t>大抢救</w:t>
            </w:r>
          </w:p>
        </w:tc>
        <w:tc>
          <w:tcPr>
            <w:tcW w:w="1276" w:type="dxa"/>
            <w:tcBorders>
              <w:top w:val="nil"/>
              <w:left w:val="nil"/>
              <w:bottom w:val="single" w:color="auto" w:sz="4" w:space="0"/>
              <w:right w:val="single" w:color="auto" w:sz="4" w:space="0"/>
            </w:tcBorders>
            <w:shd w:val="clear" w:color="auto" w:fill="auto"/>
            <w:vAlign w:val="center"/>
          </w:tcPr>
          <w:p w14:paraId="069190DA">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196EB8B7">
            <w:pPr>
              <w:widowControl/>
              <w:jc w:val="center"/>
              <w:rPr>
                <w:rFonts w:ascii="宋体" w:hAnsi="宋体" w:cs="宋体"/>
                <w:szCs w:val="21"/>
              </w:rPr>
            </w:pPr>
            <w:r>
              <w:rPr>
                <w:rFonts w:hint="eastAsia" w:ascii="宋体" w:hAnsi="宋体" w:cs="宋体"/>
                <w:szCs w:val="21"/>
              </w:rPr>
              <w:t>事后</w:t>
            </w:r>
          </w:p>
        </w:tc>
      </w:tr>
      <w:tr w14:paraId="4AB8B9B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BE01B44">
            <w:pPr>
              <w:widowControl/>
              <w:jc w:val="center"/>
              <w:rPr>
                <w:rFonts w:ascii="宋体" w:hAnsi="宋体" w:cs="宋体"/>
                <w:szCs w:val="21"/>
              </w:rPr>
            </w:pPr>
            <w:r>
              <w:rPr>
                <w:rFonts w:ascii="宋体" w:hAnsi="宋体" w:cs="宋体"/>
                <w:szCs w:val="21"/>
              </w:rPr>
              <w:t xml:space="preserve">50 </w:t>
            </w:r>
          </w:p>
        </w:tc>
        <w:tc>
          <w:tcPr>
            <w:tcW w:w="1985" w:type="dxa"/>
            <w:vMerge w:val="continue"/>
            <w:tcBorders>
              <w:top w:val="nil"/>
              <w:left w:val="single" w:color="auto" w:sz="4" w:space="0"/>
              <w:bottom w:val="single" w:color="auto" w:sz="4" w:space="0"/>
              <w:right w:val="single" w:color="auto" w:sz="4" w:space="0"/>
            </w:tcBorders>
            <w:vAlign w:val="center"/>
          </w:tcPr>
          <w:p w14:paraId="0F830022">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2FA8D8B7">
            <w:pPr>
              <w:widowControl/>
              <w:jc w:val="left"/>
              <w:rPr>
                <w:rFonts w:ascii="宋体" w:hAnsi="宋体" w:cs="宋体"/>
                <w:szCs w:val="21"/>
              </w:rPr>
            </w:pPr>
            <w:r>
              <w:rPr>
                <w:rFonts w:hint="eastAsia" w:ascii="宋体" w:hAnsi="宋体" w:cs="宋体"/>
                <w:szCs w:val="21"/>
              </w:rPr>
              <w:t>关节穿刺术</w:t>
            </w:r>
          </w:p>
        </w:tc>
        <w:tc>
          <w:tcPr>
            <w:tcW w:w="1276" w:type="dxa"/>
            <w:tcBorders>
              <w:top w:val="nil"/>
              <w:left w:val="nil"/>
              <w:bottom w:val="single" w:color="auto" w:sz="4" w:space="0"/>
              <w:right w:val="single" w:color="auto" w:sz="4" w:space="0"/>
            </w:tcBorders>
            <w:shd w:val="clear" w:color="auto" w:fill="auto"/>
            <w:vAlign w:val="center"/>
          </w:tcPr>
          <w:p w14:paraId="7B8EBF71">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2E533F86">
            <w:pPr>
              <w:widowControl/>
              <w:jc w:val="center"/>
              <w:rPr>
                <w:rFonts w:ascii="宋体" w:hAnsi="宋体" w:cs="宋体"/>
                <w:szCs w:val="21"/>
              </w:rPr>
            </w:pPr>
            <w:r>
              <w:rPr>
                <w:rFonts w:hint="eastAsia" w:ascii="宋体" w:hAnsi="宋体" w:cs="宋体"/>
                <w:szCs w:val="21"/>
              </w:rPr>
              <w:t>事后</w:t>
            </w:r>
          </w:p>
        </w:tc>
      </w:tr>
      <w:tr w14:paraId="146DF41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BB8961E">
            <w:pPr>
              <w:widowControl/>
              <w:jc w:val="center"/>
              <w:rPr>
                <w:rFonts w:ascii="宋体" w:hAnsi="宋体" w:cs="宋体"/>
                <w:szCs w:val="21"/>
              </w:rPr>
            </w:pPr>
            <w:r>
              <w:rPr>
                <w:rFonts w:ascii="宋体" w:hAnsi="宋体" w:cs="宋体"/>
                <w:szCs w:val="21"/>
              </w:rPr>
              <w:t xml:space="preserve">51 </w:t>
            </w:r>
          </w:p>
        </w:tc>
        <w:tc>
          <w:tcPr>
            <w:tcW w:w="1985" w:type="dxa"/>
            <w:vMerge w:val="continue"/>
            <w:tcBorders>
              <w:top w:val="nil"/>
              <w:left w:val="single" w:color="auto" w:sz="4" w:space="0"/>
              <w:bottom w:val="single" w:color="auto" w:sz="4" w:space="0"/>
              <w:right w:val="single" w:color="auto" w:sz="4" w:space="0"/>
            </w:tcBorders>
            <w:vAlign w:val="center"/>
          </w:tcPr>
          <w:p w14:paraId="6363B611">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34C9AB9">
            <w:pPr>
              <w:widowControl/>
              <w:jc w:val="left"/>
              <w:rPr>
                <w:rFonts w:ascii="宋体" w:hAnsi="宋体" w:cs="宋体"/>
                <w:szCs w:val="21"/>
              </w:rPr>
            </w:pPr>
            <w:r>
              <w:rPr>
                <w:rFonts w:hint="eastAsia" w:ascii="宋体" w:hAnsi="宋体" w:cs="宋体"/>
                <w:szCs w:val="21"/>
              </w:rPr>
              <w:t>一级护理</w:t>
            </w:r>
          </w:p>
        </w:tc>
        <w:tc>
          <w:tcPr>
            <w:tcW w:w="1276" w:type="dxa"/>
            <w:tcBorders>
              <w:top w:val="nil"/>
              <w:left w:val="nil"/>
              <w:bottom w:val="single" w:color="auto" w:sz="4" w:space="0"/>
              <w:right w:val="single" w:color="auto" w:sz="4" w:space="0"/>
            </w:tcBorders>
            <w:shd w:val="clear" w:color="auto" w:fill="auto"/>
            <w:vAlign w:val="center"/>
          </w:tcPr>
          <w:p w14:paraId="2CD857F1">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02B27CE4">
            <w:pPr>
              <w:widowControl/>
              <w:jc w:val="center"/>
              <w:rPr>
                <w:rFonts w:ascii="宋体" w:hAnsi="宋体" w:cs="宋体"/>
                <w:szCs w:val="21"/>
              </w:rPr>
            </w:pPr>
            <w:r>
              <w:rPr>
                <w:rFonts w:hint="eastAsia" w:ascii="宋体" w:hAnsi="宋体" w:cs="宋体"/>
                <w:szCs w:val="21"/>
              </w:rPr>
              <w:t>事中</w:t>
            </w:r>
          </w:p>
        </w:tc>
      </w:tr>
      <w:tr w14:paraId="49F4E46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93B1311">
            <w:pPr>
              <w:widowControl/>
              <w:jc w:val="center"/>
              <w:rPr>
                <w:rFonts w:ascii="宋体" w:hAnsi="宋体" w:cs="宋体"/>
                <w:szCs w:val="21"/>
              </w:rPr>
            </w:pPr>
            <w:r>
              <w:rPr>
                <w:rFonts w:ascii="宋体" w:hAnsi="宋体" w:cs="宋体"/>
                <w:szCs w:val="21"/>
              </w:rPr>
              <w:t xml:space="preserve">52 </w:t>
            </w:r>
          </w:p>
        </w:tc>
        <w:tc>
          <w:tcPr>
            <w:tcW w:w="1985" w:type="dxa"/>
            <w:vMerge w:val="continue"/>
            <w:tcBorders>
              <w:top w:val="nil"/>
              <w:left w:val="single" w:color="auto" w:sz="4" w:space="0"/>
              <w:bottom w:val="single" w:color="auto" w:sz="4" w:space="0"/>
              <w:right w:val="single" w:color="auto" w:sz="4" w:space="0"/>
            </w:tcBorders>
            <w:vAlign w:val="center"/>
          </w:tcPr>
          <w:p w14:paraId="4A5760CC">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52941FC">
            <w:pPr>
              <w:widowControl/>
              <w:jc w:val="left"/>
              <w:rPr>
                <w:rFonts w:ascii="宋体" w:hAnsi="宋体" w:cs="宋体"/>
                <w:szCs w:val="21"/>
              </w:rPr>
            </w:pPr>
            <w:r>
              <w:rPr>
                <w:rFonts w:hint="eastAsia" w:ascii="宋体" w:hAnsi="宋体" w:cs="宋体"/>
                <w:szCs w:val="21"/>
              </w:rPr>
              <w:t>气管切开护理</w:t>
            </w:r>
          </w:p>
        </w:tc>
        <w:tc>
          <w:tcPr>
            <w:tcW w:w="1276" w:type="dxa"/>
            <w:tcBorders>
              <w:top w:val="nil"/>
              <w:left w:val="nil"/>
              <w:bottom w:val="single" w:color="auto" w:sz="4" w:space="0"/>
              <w:right w:val="single" w:color="auto" w:sz="4" w:space="0"/>
            </w:tcBorders>
            <w:shd w:val="clear" w:color="auto" w:fill="auto"/>
            <w:vAlign w:val="center"/>
          </w:tcPr>
          <w:p w14:paraId="6AD52C26">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0F0B9236">
            <w:pPr>
              <w:widowControl/>
              <w:jc w:val="center"/>
              <w:rPr>
                <w:rFonts w:ascii="宋体" w:hAnsi="宋体" w:cs="宋体"/>
                <w:szCs w:val="21"/>
              </w:rPr>
            </w:pPr>
            <w:r>
              <w:rPr>
                <w:rFonts w:hint="eastAsia" w:ascii="宋体" w:hAnsi="宋体" w:cs="宋体"/>
                <w:szCs w:val="21"/>
              </w:rPr>
              <w:t>事后</w:t>
            </w:r>
          </w:p>
        </w:tc>
      </w:tr>
      <w:tr w14:paraId="3BE356F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2EA3102">
            <w:pPr>
              <w:widowControl/>
              <w:jc w:val="center"/>
              <w:rPr>
                <w:rFonts w:ascii="宋体" w:hAnsi="宋体" w:cs="宋体"/>
                <w:szCs w:val="21"/>
              </w:rPr>
            </w:pPr>
            <w:r>
              <w:rPr>
                <w:rFonts w:ascii="宋体" w:hAnsi="宋体" w:cs="宋体"/>
                <w:szCs w:val="21"/>
              </w:rPr>
              <w:t xml:space="preserve">53 </w:t>
            </w:r>
          </w:p>
        </w:tc>
        <w:tc>
          <w:tcPr>
            <w:tcW w:w="1985" w:type="dxa"/>
            <w:vMerge w:val="restart"/>
            <w:tcBorders>
              <w:top w:val="nil"/>
              <w:left w:val="nil"/>
              <w:right w:val="single" w:color="auto" w:sz="4" w:space="0"/>
            </w:tcBorders>
            <w:shd w:val="clear" w:color="auto" w:fill="auto"/>
            <w:vAlign w:val="center"/>
          </w:tcPr>
          <w:p w14:paraId="4AA42617">
            <w:pPr>
              <w:widowControl/>
              <w:jc w:val="left"/>
              <w:rPr>
                <w:rFonts w:ascii="宋体" w:hAnsi="宋体" w:cs="宋体"/>
                <w:szCs w:val="21"/>
              </w:rPr>
            </w:pPr>
            <w:r>
              <w:rPr>
                <w:rFonts w:hint="eastAsia" w:ascii="宋体" w:hAnsi="宋体" w:cs="宋体"/>
                <w:szCs w:val="21"/>
              </w:rPr>
              <w:t>六、执业类</w:t>
            </w:r>
          </w:p>
          <w:p w14:paraId="7D66F669">
            <w:pPr>
              <w:jc w:val="left"/>
              <w:rPr>
                <w:rFonts w:ascii="宋体" w:hAnsi="宋体" w:cs="宋体"/>
                <w:szCs w:val="21"/>
              </w:rPr>
            </w:pPr>
            <w:r>
              <w:rPr>
                <w:rFonts w:ascii="宋体" w:hAnsi="宋体" w:cs="宋体"/>
                <w:szCs w:val="21"/>
              </w:rPr>
              <w:t>　</w:t>
            </w:r>
          </w:p>
        </w:tc>
        <w:tc>
          <w:tcPr>
            <w:tcW w:w="2976" w:type="dxa"/>
            <w:tcBorders>
              <w:top w:val="nil"/>
              <w:left w:val="nil"/>
              <w:bottom w:val="single" w:color="auto" w:sz="4" w:space="0"/>
              <w:right w:val="single" w:color="auto" w:sz="4" w:space="0"/>
            </w:tcBorders>
            <w:shd w:val="clear" w:color="auto" w:fill="auto"/>
            <w:vAlign w:val="center"/>
          </w:tcPr>
          <w:p w14:paraId="72080E6E">
            <w:pPr>
              <w:widowControl/>
              <w:jc w:val="left"/>
              <w:rPr>
                <w:rFonts w:ascii="宋体" w:hAnsi="宋体" w:cs="宋体"/>
                <w:szCs w:val="21"/>
              </w:rPr>
            </w:pPr>
            <w:r>
              <w:rPr>
                <w:rFonts w:hint="eastAsia" w:ascii="宋体" w:hAnsi="宋体" w:cs="宋体"/>
                <w:szCs w:val="21"/>
              </w:rPr>
              <w:t>医疗机构超诊疗科目执业</w:t>
            </w:r>
          </w:p>
        </w:tc>
        <w:tc>
          <w:tcPr>
            <w:tcW w:w="1276" w:type="dxa"/>
            <w:tcBorders>
              <w:top w:val="nil"/>
              <w:left w:val="nil"/>
              <w:bottom w:val="single" w:color="auto" w:sz="4" w:space="0"/>
              <w:right w:val="single" w:color="auto" w:sz="4" w:space="0"/>
            </w:tcBorders>
            <w:shd w:val="clear" w:color="auto" w:fill="auto"/>
            <w:vAlign w:val="center"/>
          </w:tcPr>
          <w:p w14:paraId="3A1E8E91">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41502D36">
            <w:pPr>
              <w:widowControl/>
              <w:jc w:val="center"/>
              <w:rPr>
                <w:rFonts w:ascii="宋体" w:hAnsi="宋体" w:cs="宋体"/>
                <w:szCs w:val="21"/>
              </w:rPr>
            </w:pPr>
            <w:r>
              <w:rPr>
                <w:rFonts w:hint="eastAsia" w:ascii="宋体" w:hAnsi="宋体" w:cs="宋体"/>
                <w:szCs w:val="21"/>
              </w:rPr>
              <w:t>事前</w:t>
            </w:r>
          </w:p>
        </w:tc>
      </w:tr>
      <w:tr w14:paraId="551D215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B8C4695">
            <w:pPr>
              <w:widowControl/>
              <w:jc w:val="center"/>
              <w:rPr>
                <w:rFonts w:ascii="宋体" w:hAnsi="宋体" w:cs="宋体"/>
                <w:szCs w:val="21"/>
              </w:rPr>
            </w:pPr>
            <w:r>
              <w:rPr>
                <w:rFonts w:ascii="宋体" w:hAnsi="宋体" w:cs="宋体"/>
                <w:szCs w:val="21"/>
              </w:rPr>
              <w:t xml:space="preserve">54 </w:t>
            </w:r>
          </w:p>
        </w:tc>
        <w:tc>
          <w:tcPr>
            <w:tcW w:w="1985" w:type="dxa"/>
            <w:vMerge w:val="continue"/>
            <w:tcBorders>
              <w:left w:val="single" w:color="auto" w:sz="4" w:space="0"/>
              <w:right w:val="single" w:color="auto" w:sz="4" w:space="0"/>
            </w:tcBorders>
            <w:shd w:val="clear" w:color="auto" w:fill="auto"/>
            <w:vAlign w:val="center"/>
          </w:tcPr>
          <w:p w14:paraId="6F7C777A">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150069C0">
            <w:pPr>
              <w:widowControl/>
              <w:jc w:val="left"/>
              <w:rPr>
                <w:rFonts w:ascii="宋体" w:hAnsi="宋体" w:cs="宋体"/>
                <w:szCs w:val="21"/>
              </w:rPr>
            </w:pPr>
            <w:r>
              <w:rPr>
                <w:rFonts w:hint="eastAsia" w:ascii="宋体" w:hAnsi="宋体" w:cs="宋体"/>
                <w:szCs w:val="21"/>
              </w:rPr>
              <w:t>医疗机构执业许可证超有效期</w:t>
            </w:r>
          </w:p>
        </w:tc>
        <w:tc>
          <w:tcPr>
            <w:tcW w:w="1276" w:type="dxa"/>
            <w:tcBorders>
              <w:top w:val="nil"/>
              <w:left w:val="nil"/>
              <w:bottom w:val="single" w:color="auto" w:sz="4" w:space="0"/>
              <w:right w:val="single" w:color="auto" w:sz="4" w:space="0"/>
            </w:tcBorders>
            <w:shd w:val="clear" w:color="auto" w:fill="auto"/>
            <w:vAlign w:val="center"/>
          </w:tcPr>
          <w:p w14:paraId="4BE5A9EA">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44B45491">
            <w:pPr>
              <w:widowControl/>
              <w:jc w:val="center"/>
              <w:rPr>
                <w:rFonts w:ascii="宋体" w:hAnsi="宋体" w:cs="宋体"/>
                <w:szCs w:val="21"/>
              </w:rPr>
            </w:pPr>
            <w:r>
              <w:rPr>
                <w:rFonts w:hint="eastAsia" w:ascii="宋体" w:hAnsi="宋体" w:cs="宋体"/>
                <w:szCs w:val="21"/>
              </w:rPr>
              <w:t>事前</w:t>
            </w:r>
          </w:p>
        </w:tc>
      </w:tr>
      <w:tr w14:paraId="47BA3F5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995825D">
            <w:pPr>
              <w:widowControl/>
              <w:jc w:val="center"/>
              <w:rPr>
                <w:rFonts w:ascii="宋体" w:hAnsi="宋体" w:cs="宋体"/>
                <w:szCs w:val="21"/>
              </w:rPr>
            </w:pPr>
            <w:r>
              <w:rPr>
                <w:rFonts w:ascii="宋体" w:hAnsi="宋体" w:cs="宋体"/>
                <w:szCs w:val="21"/>
              </w:rPr>
              <w:t xml:space="preserve">55 </w:t>
            </w:r>
          </w:p>
        </w:tc>
        <w:tc>
          <w:tcPr>
            <w:tcW w:w="1985" w:type="dxa"/>
            <w:vMerge w:val="continue"/>
            <w:tcBorders>
              <w:left w:val="single" w:color="auto" w:sz="4" w:space="0"/>
              <w:right w:val="single" w:color="auto" w:sz="4" w:space="0"/>
            </w:tcBorders>
            <w:vAlign w:val="center"/>
          </w:tcPr>
          <w:p w14:paraId="57B70F9D">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24DECE1B">
            <w:pPr>
              <w:widowControl/>
              <w:jc w:val="left"/>
              <w:rPr>
                <w:rFonts w:ascii="宋体" w:hAnsi="宋体" w:cs="宋体"/>
                <w:szCs w:val="21"/>
              </w:rPr>
            </w:pPr>
            <w:r>
              <w:rPr>
                <w:rFonts w:hint="eastAsia" w:ascii="宋体" w:hAnsi="宋体" w:cs="宋体"/>
                <w:szCs w:val="21"/>
              </w:rPr>
              <w:t>医师未经备案开展限制类医疗技术</w:t>
            </w:r>
          </w:p>
        </w:tc>
        <w:tc>
          <w:tcPr>
            <w:tcW w:w="1276" w:type="dxa"/>
            <w:tcBorders>
              <w:top w:val="nil"/>
              <w:left w:val="nil"/>
              <w:bottom w:val="single" w:color="auto" w:sz="4" w:space="0"/>
              <w:right w:val="single" w:color="auto" w:sz="4" w:space="0"/>
            </w:tcBorders>
            <w:shd w:val="clear" w:color="auto" w:fill="auto"/>
            <w:vAlign w:val="center"/>
          </w:tcPr>
          <w:p w14:paraId="1295B402">
            <w:pPr>
              <w:widowControl/>
              <w:jc w:val="center"/>
              <w:rPr>
                <w:rFonts w:ascii="宋体" w:hAnsi="宋体" w:cs="宋体"/>
                <w:szCs w:val="21"/>
              </w:rPr>
            </w:pPr>
            <w:r>
              <w:rPr>
                <w:rFonts w:hint="eastAsia" w:ascii="宋体" w:hAnsi="宋体" w:cs="宋体"/>
                <w:szCs w:val="21"/>
              </w:rPr>
              <w:t>核心</w:t>
            </w:r>
          </w:p>
        </w:tc>
        <w:tc>
          <w:tcPr>
            <w:tcW w:w="1418" w:type="dxa"/>
            <w:tcBorders>
              <w:top w:val="nil"/>
              <w:left w:val="nil"/>
              <w:bottom w:val="single" w:color="auto" w:sz="4" w:space="0"/>
              <w:right w:val="single" w:color="auto" w:sz="4" w:space="0"/>
            </w:tcBorders>
            <w:shd w:val="clear" w:color="auto" w:fill="auto"/>
            <w:vAlign w:val="center"/>
          </w:tcPr>
          <w:p w14:paraId="14276E2C">
            <w:pPr>
              <w:widowControl/>
              <w:jc w:val="center"/>
              <w:rPr>
                <w:rFonts w:ascii="宋体" w:hAnsi="宋体" w:cs="宋体"/>
                <w:szCs w:val="21"/>
              </w:rPr>
            </w:pPr>
            <w:r>
              <w:rPr>
                <w:rFonts w:hint="eastAsia" w:ascii="宋体" w:hAnsi="宋体" w:cs="宋体"/>
                <w:szCs w:val="21"/>
              </w:rPr>
              <w:t>事前</w:t>
            </w:r>
          </w:p>
        </w:tc>
      </w:tr>
      <w:tr w14:paraId="163C487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F1DA129">
            <w:pPr>
              <w:widowControl/>
              <w:jc w:val="center"/>
              <w:rPr>
                <w:rFonts w:ascii="宋体" w:hAnsi="宋体" w:cs="宋体"/>
                <w:szCs w:val="21"/>
              </w:rPr>
            </w:pPr>
            <w:r>
              <w:rPr>
                <w:rFonts w:ascii="宋体" w:hAnsi="宋体" w:cs="宋体"/>
                <w:szCs w:val="21"/>
              </w:rPr>
              <w:t xml:space="preserve">56 </w:t>
            </w:r>
          </w:p>
        </w:tc>
        <w:tc>
          <w:tcPr>
            <w:tcW w:w="1985" w:type="dxa"/>
            <w:vMerge w:val="continue"/>
            <w:tcBorders>
              <w:left w:val="single" w:color="auto" w:sz="4" w:space="0"/>
              <w:right w:val="single" w:color="auto" w:sz="4" w:space="0"/>
            </w:tcBorders>
            <w:vAlign w:val="center"/>
          </w:tcPr>
          <w:p w14:paraId="3EBC7B96">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5FDDED3A">
            <w:pPr>
              <w:widowControl/>
              <w:jc w:val="left"/>
              <w:rPr>
                <w:rFonts w:ascii="宋体" w:hAnsi="宋体" w:cs="宋体"/>
                <w:szCs w:val="21"/>
              </w:rPr>
            </w:pPr>
            <w:r>
              <w:rPr>
                <w:rFonts w:hint="eastAsia" w:ascii="宋体" w:hAnsi="宋体" w:cs="宋体"/>
                <w:szCs w:val="21"/>
              </w:rPr>
              <w:t>医师未在注册地点进行执业</w:t>
            </w:r>
          </w:p>
        </w:tc>
        <w:tc>
          <w:tcPr>
            <w:tcW w:w="1276" w:type="dxa"/>
            <w:tcBorders>
              <w:top w:val="nil"/>
              <w:left w:val="nil"/>
              <w:bottom w:val="single" w:color="auto" w:sz="4" w:space="0"/>
              <w:right w:val="single" w:color="auto" w:sz="4" w:space="0"/>
            </w:tcBorders>
            <w:shd w:val="clear" w:color="auto" w:fill="auto"/>
            <w:vAlign w:val="center"/>
          </w:tcPr>
          <w:p w14:paraId="5FE2ABB3">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15E1E5DF">
            <w:pPr>
              <w:widowControl/>
              <w:jc w:val="center"/>
              <w:rPr>
                <w:rFonts w:ascii="宋体" w:hAnsi="宋体" w:cs="宋体"/>
                <w:szCs w:val="21"/>
              </w:rPr>
            </w:pPr>
            <w:r>
              <w:rPr>
                <w:rFonts w:hint="eastAsia" w:ascii="宋体" w:hAnsi="宋体" w:cs="宋体"/>
                <w:szCs w:val="21"/>
              </w:rPr>
              <w:t>事前</w:t>
            </w:r>
          </w:p>
        </w:tc>
      </w:tr>
      <w:tr w14:paraId="0E9ECCF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1B40C3E">
            <w:pPr>
              <w:widowControl/>
              <w:jc w:val="center"/>
              <w:rPr>
                <w:rFonts w:ascii="宋体" w:hAnsi="宋体" w:cs="宋体"/>
                <w:szCs w:val="21"/>
              </w:rPr>
            </w:pPr>
            <w:r>
              <w:rPr>
                <w:rFonts w:ascii="宋体" w:hAnsi="宋体" w:cs="宋体"/>
                <w:szCs w:val="21"/>
              </w:rPr>
              <w:t xml:space="preserve">57 </w:t>
            </w:r>
          </w:p>
        </w:tc>
        <w:tc>
          <w:tcPr>
            <w:tcW w:w="1985" w:type="dxa"/>
            <w:vMerge w:val="continue"/>
            <w:tcBorders>
              <w:left w:val="single" w:color="auto" w:sz="4" w:space="0"/>
              <w:right w:val="single" w:color="auto" w:sz="4" w:space="0"/>
            </w:tcBorders>
            <w:vAlign w:val="center"/>
          </w:tcPr>
          <w:p w14:paraId="13465D4D">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0D75FDFC">
            <w:pPr>
              <w:widowControl/>
              <w:jc w:val="left"/>
              <w:rPr>
                <w:rFonts w:ascii="宋体" w:hAnsi="宋体" w:cs="宋体"/>
                <w:szCs w:val="21"/>
              </w:rPr>
            </w:pPr>
            <w:r>
              <w:rPr>
                <w:rFonts w:hint="eastAsia" w:ascii="宋体" w:hAnsi="宋体" w:cs="宋体"/>
                <w:szCs w:val="21"/>
              </w:rPr>
              <w:t>医师实时在多个注册地点执业</w:t>
            </w:r>
          </w:p>
        </w:tc>
        <w:tc>
          <w:tcPr>
            <w:tcW w:w="1276" w:type="dxa"/>
            <w:tcBorders>
              <w:top w:val="nil"/>
              <w:left w:val="nil"/>
              <w:bottom w:val="single" w:color="auto" w:sz="4" w:space="0"/>
              <w:right w:val="single" w:color="auto" w:sz="4" w:space="0"/>
            </w:tcBorders>
            <w:shd w:val="clear" w:color="auto" w:fill="auto"/>
            <w:vAlign w:val="center"/>
          </w:tcPr>
          <w:p w14:paraId="029D6A11">
            <w:pPr>
              <w:widowControl/>
              <w:jc w:val="center"/>
              <w:rPr>
                <w:rFonts w:ascii="宋体" w:hAnsi="宋体" w:cs="宋体"/>
                <w:szCs w:val="21"/>
              </w:rPr>
            </w:pPr>
            <w:r>
              <w:rPr>
                <w:rFonts w:hint="eastAsia" w:ascii="宋体" w:hAnsi="宋体" w:cs="宋体"/>
                <w:szCs w:val="21"/>
              </w:rPr>
              <w:t>核心</w:t>
            </w:r>
          </w:p>
        </w:tc>
        <w:tc>
          <w:tcPr>
            <w:tcW w:w="1418" w:type="dxa"/>
            <w:tcBorders>
              <w:top w:val="nil"/>
              <w:left w:val="nil"/>
              <w:bottom w:val="single" w:color="auto" w:sz="4" w:space="0"/>
              <w:right w:val="single" w:color="auto" w:sz="4" w:space="0"/>
            </w:tcBorders>
            <w:shd w:val="clear" w:color="auto" w:fill="auto"/>
            <w:vAlign w:val="center"/>
          </w:tcPr>
          <w:p w14:paraId="6BFAC685">
            <w:pPr>
              <w:widowControl/>
              <w:jc w:val="center"/>
              <w:rPr>
                <w:rFonts w:ascii="宋体" w:hAnsi="宋体" w:cs="宋体"/>
                <w:szCs w:val="21"/>
              </w:rPr>
            </w:pPr>
            <w:r>
              <w:rPr>
                <w:rFonts w:hint="eastAsia" w:ascii="宋体" w:hAnsi="宋体" w:cs="宋体"/>
                <w:szCs w:val="21"/>
              </w:rPr>
              <w:t>事后</w:t>
            </w:r>
          </w:p>
        </w:tc>
      </w:tr>
      <w:tr w14:paraId="0B61BD6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D28DDE3">
            <w:pPr>
              <w:widowControl/>
              <w:jc w:val="center"/>
              <w:rPr>
                <w:rFonts w:ascii="宋体" w:hAnsi="宋体" w:cs="宋体"/>
                <w:szCs w:val="21"/>
              </w:rPr>
            </w:pPr>
            <w:r>
              <w:rPr>
                <w:rFonts w:ascii="宋体" w:hAnsi="宋体" w:cs="宋体"/>
                <w:szCs w:val="21"/>
              </w:rPr>
              <w:t xml:space="preserve">58 </w:t>
            </w:r>
          </w:p>
        </w:tc>
        <w:tc>
          <w:tcPr>
            <w:tcW w:w="1985" w:type="dxa"/>
            <w:vMerge w:val="continue"/>
            <w:tcBorders>
              <w:left w:val="single" w:color="auto" w:sz="4" w:space="0"/>
              <w:bottom w:val="single" w:color="auto" w:sz="4" w:space="0"/>
              <w:right w:val="single" w:color="auto" w:sz="4" w:space="0"/>
            </w:tcBorders>
            <w:vAlign w:val="center"/>
          </w:tcPr>
          <w:p w14:paraId="23D55157">
            <w:pPr>
              <w:widowControl/>
              <w:jc w:val="left"/>
              <w:rPr>
                <w:rFonts w:ascii="宋体" w:hAnsi="宋体" w:cs="宋体"/>
                <w:szCs w:val="21"/>
              </w:rPr>
            </w:pPr>
          </w:p>
        </w:tc>
        <w:tc>
          <w:tcPr>
            <w:tcW w:w="2976" w:type="dxa"/>
            <w:tcBorders>
              <w:top w:val="nil"/>
              <w:left w:val="nil"/>
              <w:bottom w:val="single" w:color="auto" w:sz="4" w:space="0"/>
              <w:right w:val="single" w:color="auto" w:sz="4" w:space="0"/>
            </w:tcBorders>
            <w:shd w:val="clear" w:color="auto" w:fill="auto"/>
            <w:vAlign w:val="center"/>
          </w:tcPr>
          <w:p w14:paraId="499E4475">
            <w:pPr>
              <w:widowControl/>
              <w:jc w:val="left"/>
              <w:rPr>
                <w:rFonts w:ascii="宋体" w:hAnsi="宋体" w:cs="宋体"/>
                <w:szCs w:val="21"/>
              </w:rPr>
            </w:pPr>
            <w:r>
              <w:rPr>
                <w:rFonts w:hint="eastAsia" w:ascii="宋体" w:hAnsi="宋体" w:cs="宋体"/>
                <w:szCs w:val="21"/>
              </w:rPr>
              <w:t>医师无美容主诊医师资质开展医疗美容</w:t>
            </w:r>
          </w:p>
        </w:tc>
        <w:tc>
          <w:tcPr>
            <w:tcW w:w="1276" w:type="dxa"/>
            <w:tcBorders>
              <w:top w:val="nil"/>
              <w:left w:val="nil"/>
              <w:bottom w:val="single" w:color="auto" w:sz="4" w:space="0"/>
              <w:right w:val="single" w:color="auto" w:sz="4" w:space="0"/>
            </w:tcBorders>
            <w:shd w:val="clear" w:color="auto" w:fill="auto"/>
            <w:vAlign w:val="center"/>
          </w:tcPr>
          <w:p w14:paraId="57B50BC7">
            <w:pPr>
              <w:widowControl/>
              <w:jc w:val="center"/>
              <w:rPr>
                <w:rFonts w:ascii="宋体" w:hAnsi="宋体" w:cs="宋体"/>
                <w:szCs w:val="21"/>
              </w:rPr>
            </w:pPr>
            <w:r>
              <w:rPr>
                <w:rFonts w:hint="eastAsia" w:ascii="宋体" w:hAnsi="宋体" w:cs="宋体"/>
                <w:szCs w:val="21"/>
              </w:rPr>
              <w:t>重点</w:t>
            </w:r>
          </w:p>
        </w:tc>
        <w:tc>
          <w:tcPr>
            <w:tcW w:w="1418" w:type="dxa"/>
            <w:tcBorders>
              <w:top w:val="nil"/>
              <w:left w:val="nil"/>
              <w:bottom w:val="single" w:color="auto" w:sz="4" w:space="0"/>
              <w:right w:val="single" w:color="auto" w:sz="4" w:space="0"/>
            </w:tcBorders>
            <w:shd w:val="clear" w:color="auto" w:fill="auto"/>
            <w:vAlign w:val="center"/>
          </w:tcPr>
          <w:p w14:paraId="5791B1E0">
            <w:pPr>
              <w:widowControl/>
              <w:jc w:val="center"/>
              <w:rPr>
                <w:rFonts w:ascii="宋体" w:hAnsi="宋体" w:cs="宋体"/>
                <w:szCs w:val="21"/>
              </w:rPr>
            </w:pPr>
            <w:r>
              <w:rPr>
                <w:rFonts w:hint="eastAsia" w:ascii="宋体" w:hAnsi="宋体" w:cs="宋体"/>
                <w:szCs w:val="21"/>
              </w:rPr>
              <w:t>事前</w:t>
            </w:r>
          </w:p>
        </w:tc>
      </w:tr>
    </w:tbl>
    <w:p w14:paraId="01E709DD">
      <w:pPr>
        <w:pStyle w:val="61"/>
        <w:adjustRightInd w:val="0"/>
        <w:snapToGrid w:val="0"/>
        <w:spacing w:before="0" w:beforeAutospacing="0" w:after="0" w:afterAutospacing="0" w:line="360" w:lineRule="auto"/>
        <w:ind w:left="-60" w:firstLine="480"/>
        <w:rPr>
          <w:rFonts w:cs="宋体"/>
          <w:color w:val="auto"/>
          <w:szCs w:val="24"/>
        </w:rPr>
      </w:pPr>
    </w:p>
    <w:p w14:paraId="678F2792">
      <w:pPr>
        <w:numPr>
          <w:ilvl w:val="0"/>
          <w:numId w:val="2"/>
        </w:numPr>
        <w:adjustRightInd w:val="0"/>
        <w:snapToGrid w:val="0"/>
        <w:spacing w:line="360" w:lineRule="auto"/>
        <w:rPr>
          <w:rFonts w:ascii="宋体" w:hAnsi="宋体" w:cs="宋体"/>
          <w:b/>
          <w:bCs/>
          <w:sz w:val="24"/>
        </w:rPr>
      </w:pPr>
      <w:r>
        <w:rPr>
          <w:rFonts w:hint="eastAsia" w:ascii="宋体" w:hAnsi="宋体" w:cs="宋体"/>
          <w:b/>
          <w:bCs/>
          <w:sz w:val="24"/>
        </w:rPr>
        <w:t>老系统数据补录</w:t>
      </w:r>
    </w:p>
    <w:p w14:paraId="79EDEE0B">
      <w:pPr>
        <w:adjustRightInd w:val="0"/>
        <w:snapToGrid w:val="0"/>
        <w:spacing w:line="360" w:lineRule="auto"/>
        <w:ind w:firstLine="480" w:firstLineChars="200"/>
        <w:rPr>
          <w:rFonts w:ascii="宋体" w:hAnsi="宋体" w:cs="宋体"/>
          <w:sz w:val="24"/>
        </w:rPr>
      </w:pPr>
      <w:r>
        <w:rPr>
          <w:rFonts w:hint="eastAsia" w:ascii="宋体" w:hAnsi="宋体" w:cs="宋体"/>
          <w:sz w:val="24"/>
        </w:rPr>
        <w:t>投标人需检查本院近3年以来数据表是否有数据遗漏，进行数据补传。</w:t>
      </w:r>
    </w:p>
    <w:p w14:paraId="37D20C50">
      <w:pPr>
        <w:adjustRightInd w:val="0"/>
        <w:snapToGrid w:val="0"/>
        <w:spacing w:line="360" w:lineRule="auto"/>
        <w:ind w:firstLine="480" w:firstLineChars="200"/>
        <w:rPr>
          <w:rFonts w:ascii="宋体" w:hAnsi="宋体" w:cs="宋体"/>
          <w:sz w:val="24"/>
        </w:rPr>
      </w:pPr>
      <w:r>
        <w:rPr>
          <w:rFonts w:hint="eastAsia" w:ascii="宋体" w:hAnsi="宋体" w:cs="宋体"/>
          <w:sz w:val="24"/>
        </w:rPr>
        <w:t>1）重建或补充业务表（含省厅码表对应转换）。</w:t>
      </w:r>
    </w:p>
    <w:p w14:paraId="102F3DB2">
      <w:pPr>
        <w:adjustRightInd w:val="0"/>
        <w:snapToGrid w:val="0"/>
        <w:spacing w:line="360" w:lineRule="auto"/>
        <w:ind w:firstLine="480" w:firstLineChars="200"/>
        <w:rPr>
          <w:rFonts w:ascii="宋体" w:hAnsi="宋体" w:cs="宋体"/>
          <w:sz w:val="24"/>
        </w:rPr>
      </w:pPr>
      <w:bookmarkStart w:id="5" w:name="bookmark37"/>
      <w:bookmarkEnd w:id="5"/>
      <w:r>
        <w:rPr>
          <w:rFonts w:hint="eastAsia" w:ascii="宋体" w:hAnsi="宋体" w:cs="宋体"/>
          <w:sz w:val="24"/>
        </w:rPr>
        <w:t>2）重建或补充业务表涉及的所有码表，包含重建、辅助、检査、整理码表（码表对照工作由医院负责）。</w:t>
      </w:r>
    </w:p>
    <w:p w14:paraId="7F5E86F7">
      <w:pPr>
        <w:numPr>
          <w:ilvl w:val="0"/>
          <w:numId w:val="2"/>
        </w:numPr>
        <w:adjustRightInd w:val="0"/>
        <w:snapToGrid w:val="0"/>
        <w:spacing w:line="360" w:lineRule="auto"/>
        <w:rPr>
          <w:rFonts w:ascii="宋体" w:hAnsi="宋体" w:cs="宋体"/>
          <w:b/>
          <w:bCs/>
          <w:sz w:val="24"/>
        </w:rPr>
      </w:pPr>
      <w:r>
        <w:rPr>
          <w:rFonts w:hint="eastAsia" w:ascii="宋体" w:hAnsi="宋体" w:cs="宋体"/>
          <w:b/>
          <w:bCs/>
          <w:sz w:val="24"/>
        </w:rPr>
        <w:t>数据清理与补传</w:t>
      </w:r>
    </w:p>
    <w:p w14:paraId="686C9F80">
      <w:pPr>
        <w:adjustRightInd w:val="0"/>
        <w:snapToGrid w:val="0"/>
        <w:spacing w:line="360" w:lineRule="auto"/>
        <w:ind w:firstLine="480" w:firstLineChars="200"/>
        <w:rPr>
          <w:rFonts w:ascii="宋体" w:hAnsi="宋体" w:cs="宋体"/>
          <w:sz w:val="24"/>
        </w:rPr>
      </w:pPr>
      <w:r>
        <w:rPr>
          <w:rFonts w:hint="eastAsia" w:ascii="宋体" w:hAnsi="宋体" w:cs="宋体"/>
          <w:sz w:val="24"/>
        </w:rPr>
        <w:t>投标人需根据以下两种情况进行数据的清理与补传。</w:t>
      </w:r>
    </w:p>
    <w:p w14:paraId="2A2FCF63">
      <w:pPr>
        <w:adjustRightInd w:val="0"/>
        <w:snapToGrid w:val="0"/>
        <w:spacing w:line="360" w:lineRule="auto"/>
        <w:ind w:firstLine="480" w:firstLineChars="200"/>
        <w:rPr>
          <w:rFonts w:ascii="宋体" w:hAnsi="宋体" w:cs="宋体"/>
          <w:sz w:val="24"/>
        </w:rPr>
      </w:pPr>
      <w:r>
        <w:rPr>
          <w:rFonts w:hint="eastAsia" w:ascii="宋体" w:hAnsi="宋体" w:cs="宋体"/>
          <w:sz w:val="24"/>
        </w:rPr>
        <w:t>1）院端各业务系统如发生系统更换，新老系统过渡期间数据补传。</w:t>
      </w:r>
    </w:p>
    <w:p w14:paraId="0733D34C">
      <w:pPr>
        <w:adjustRightInd w:val="0"/>
        <w:snapToGrid w:val="0"/>
        <w:spacing w:line="360" w:lineRule="auto"/>
        <w:ind w:firstLine="480" w:firstLineChars="200"/>
        <w:rPr>
          <w:rFonts w:ascii="宋体" w:hAnsi="宋体" w:cs="宋体"/>
          <w:sz w:val="24"/>
        </w:rPr>
      </w:pPr>
      <w:r>
        <w:rPr>
          <w:rFonts w:hint="eastAsia" w:ascii="宋体" w:hAnsi="宋体" w:cs="宋体"/>
          <w:sz w:val="24"/>
        </w:rPr>
        <w:t>2）院端各业务系统新系统上线后到双方合同签订期间数据补传。</w:t>
      </w:r>
    </w:p>
    <w:p w14:paraId="6A3DC547">
      <w:pPr>
        <w:numPr>
          <w:ilvl w:val="0"/>
          <w:numId w:val="2"/>
        </w:numPr>
        <w:adjustRightInd w:val="0"/>
        <w:snapToGrid w:val="0"/>
        <w:spacing w:line="360" w:lineRule="auto"/>
        <w:rPr>
          <w:rFonts w:ascii="宋体" w:hAnsi="宋体" w:cs="宋体"/>
          <w:b/>
          <w:bCs/>
          <w:sz w:val="24"/>
        </w:rPr>
      </w:pPr>
      <w:r>
        <w:rPr>
          <w:rFonts w:hint="eastAsia" w:ascii="宋体" w:hAnsi="宋体" w:cs="宋体"/>
          <w:b/>
          <w:bCs/>
          <w:sz w:val="24"/>
        </w:rPr>
        <w:t>数据检查与上传</w:t>
      </w:r>
    </w:p>
    <w:p w14:paraId="5EC6173F">
      <w:pPr>
        <w:adjustRightInd w:val="0"/>
        <w:snapToGrid w:val="0"/>
        <w:spacing w:line="360" w:lineRule="auto"/>
        <w:ind w:firstLine="480" w:firstLineChars="200"/>
        <w:rPr>
          <w:rFonts w:ascii="宋体" w:hAnsi="宋体" w:cs="宋体"/>
          <w:sz w:val="24"/>
        </w:rPr>
      </w:pPr>
      <w:r>
        <w:rPr>
          <w:rFonts w:hint="eastAsia" w:ascii="宋体" w:hAnsi="宋体" w:cs="宋体"/>
          <w:sz w:val="24"/>
        </w:rPr>
        <w:t>投标人需进行每天定时数据检查与上传。</w:t>
      </w:r>
    </w:p>
    <w:p w14:paraId="7076BFA6">
      <w:pPr>
        <w:adjustRightInd w:val="0"/>
        <w:snapToGrid w:val="0"/>
        <w:spacing w:line="360" w:lineRule="auto"/>
        <w:ind w:firstLine="480" w:firstLineChars="200"/>
        <w:rPr>
          <w:rFonts w:ascii="宋体" w:hAnsi="宋体" w:cs="宋体"/>
          <w:sz w:val="24"/>
        </w:rPr>
      </w:pPr>
      <w:r>
        <w:rPr>
          <w:rFonts w:hint="eastAsia" w:ascii="宋体" w:hAnsi="宋体" w:cs="宋体"/>
          <w:sz w:val="24"/>
        </w:rPr>
        <w:t>数据基础检查、校验后生成错误报吿，及时告知医院并辅助医院对数据进行整改（需按指定时间完成）。</w:t>
      </w:r>
    </w:p>
    <w:p w14:paraId="16A33580">
      <w:pPr>
        <w:adjustRightInd w:val="0"/>
        <w:snapToGrid w:val="0"/>
        <w:spacing w:line="360" w:lineRule="auto"/>
        <w:ind w:firstLine="480" w:firstLineChars="200"/>
        <w:rPr>
          <w:rFonts w:ascii="宋体" w:hAnsi="宋体" w:cs="宋体"/>
          <w:sz w:val="24"/>
        </w:rPr>
      </w:pPr>
      <w:r>
        <w:rPr>
          <w:rFonts w:hint="eastAsia" w:ascii="宋体" w:hAnsi="宋体" w:cs="宋体"/>
          <w:sz w:val="24"/>
        </w:rPr>
        <w:t>根据省卫健委检査报告，辅助医院对数据质量进行整改（需按指定时间完成）。</w:t>
      </w:r>
    </w:p>
    <w:p w14:paraId="0E481C16">
      <w:pPr>
        <w:numPr>
          <w:ilvl w:val="0"/>
          <w:numId w:val="2"/>
        </w:numPr>
        <w:adjustRightInd w:val="0"/>
        <w:snapToGrid w:val="0"/>
        <w:spacing w:line="360" w:lineRule="auto"/>
        <w:rPr>
          <w:rFonts w:ascii="宋体" w:hAnsi="宋体" w:cs="宋体"/>
          <w:b/>
          <w:bCs/>
          <w:sz w:val="24"/>
        </w:rPr>
      </w:pPr>
      <w:r>
        <w:rPr>
          <w:rFonts w:hint="eastAsia" w:ascii="宋体" w:hAnsi="宋体" w:cs="宋体"/>
          <w:b/>
          <w:bCs/>
          <w:sz w:val="24"/>
        </w:rPr>
        <w:t>数据量核对</w:t>
      </w:r>
    </w:p>
    <w:p w14:paraId="7F6A2E6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投标人需从院端数据抽取、数据入库两个环节分析比较医院实际业务数据量和抽取后数据量比对，保证抽取后的数据量反应医院实际业务情况。需提供数据上传自动化校验服务且协助医院搭建数据审核前置服务器，需支持以下功能：</w:t>
      </w:r>
    </w:p>
    <w:p w14:paraId="27828739">
      <w:pPr>
        <w:pStyle w:val="44"/>
        <w:widowControl/>
        <w:numPr>
          <w:ilvl w:val="0"/>
          <w:numId w:val="3"/>
        </w:numPr>
        <w:spacing w:line="460" w:lineRule="exact"/>
        <w:ind w:firstLine="420" w:firstLineChars="0"/>
        <w:contextualSpacing/>
        <w:jc w:val="left"/>
        <w:rPr>
          <w:rFonts w:ascii="宋体" w:hAnsi="宋体" w:cs="宋体"/>
          <w:sz w:val="24"/>
        </w:rPr>
      </w:pPr>
      <w:r>
        <w:rPr>
          <w:rFonts w:hint="eastAsia" w:ascii="宋体" w:hAnsi="宋体" w:cs="宋体"/>
          <w:sz w:val="24"/>
        </w:rPr>
        <w:t>数据源头，前置机数据量的对比</w:t>
      </w:r>
    </w:p>
    <w:p w14:paraId="558A67E7">
      <w:pPr>
        <w:pStyle w:val="44"/>
        <w:ind w:firstLine="480"/>
        <w:rPr>
          <w:rFonts w:ascii="宋体" w:hAnsi="宋体" w:cs="宋体"/>
          <w:sz w:val="24"/>
        </w:rPr>
      </w:pPr>
      <w:r>
        <w:rPr>
          <w:rFonts w:hint="eastAsia" w:ascii="宋体" w:hAnsi="宋体" w:cs="宋体"/>
          <w:sz w:val="24"/>
        </w:rPr>
        <w:t>（1）支持每天自动执行查询。导出EXCEL。</w:t>
      </w:r>
    </w:p>
    <w:p w14:paraId="39C0ECB9">
      <w:pPr>
        <w:ind w:firstLine="480" w:firstLineChars="200"/>
        <w:rPr>
          <w:rFonts w:ascii="宋体" w:hAnsi="宋体" w:cs="宋体"/>
          <w:sz w:val="24"/>
        </w:rPr>
      </w:pPr>
      <w:r>
        <w:rPr>
          <w:rFonts w:hint="eastAsia" w:ascii="宋体" w:hAnsi="宋体" w:cs="宋体"/>
          <w:sz w:val="24"/>
        </w:rPr>
        <w:t>（2）支持自定义配置数据库连接串，自定义配置SQL。</w:t>
      </w:r>
    </w:p>
    <w:p w14:paraId="39464CF3">
      <w:pPr>
        <w:pStyle w:val="44"/>
        <w:widowControl/>
        <w:numPr>
          <w:ilvl w:val="0"/>
          <w:numId w:val="3"/>
        </w:numPr>
        <w:spacing w:line="460" w:lineRule="exact"/>
        <w:ind w:firstLine="420" w:firstLineChars="0"/>
        <w:contextualSpacing/>
        <w:jc w:val="left"/>
        <w:rPr>
          <w:rFonts w:ascii="宋体" w:hAnsi="宋体" w:cs="宋体"/>
          <w:sz w:val="24"/>
        </w:rPr>
      </w:pPr>
      <w:r>
        <w:rPr>
          <w:rFonts w:hint="eastAsia" w:ascii="宋体" w:hAnsi="宋体" w:cs="宋体"/>
          <w:sz w:val="24"/>
        </w:rPr>
        <w:t>数据关联性对比</w:t>
      </w:r>
    </w:p>
    <w:p w14:paraId="5902D4A7">
      <w:pPr>
        <w:pStyle w:val="44"/>
        <w:ind w:firstLine="480"/>
        <w:rPr>
          <w:rFonts w:ascii="宋体" w:hAnsi="宋体" w:cs="宋体"/>
          <w:sz w:val="24"/>
        </w:rPr>
      </w:pPr>
      <w:r>
        <w:rPr>
          <w:rFonts w:hint="eastAsia" w:ascii="宋体" w:hAnsi="宋体" w:cs="宋体"/>
          <w:sz w:val="24"/>
        </w:rPr>
        <w:t>支持自定义配置任务，配置数据库连接，配置相应的规则。</w:t>
      </w:r>
    </w:p>
    <w:p w14:paraId="5CA4E45B">
      <w:pPr>
        <w:pStyle w:val="44"/>
        <w:widowControl/>
        <w:numPr>
          <w:ilvl w:val="0"/>
          <w:numId w:val="3"/>
        </w:numPr>
        <w:spacing w:line="460" w:lineRule="exact"/>
        <w:ind w:firstLine="420" w:firstLineChars="0"/>
        <w:contextualSpacing/>
        <w:jc w:val="left"/>
        <w:rPr>
          <w:rFonts w:ascii="宋体" w:hAnsi="宋体" w:cs="宋体"/>
          <w:sz w:val="24"/>
        </w:rPr>
      </w:pPr>
      <w:r>
        <w:rPr>
          <w:rFonts w:hint="eastAsia" w:ascii="宋体" w:hAnsi="宋体" w:cs="宋体"/>
          <w:sz w:val="24"/>
        </w:rPr>
        <w:t>病案首页完整率检测</w:t>
      </w:r>
    </w:p>
    <w:p w14:paraId="3CD96128">
      <w:pPr>
        <w:pStyle w:val="44"/>
        <w:ind w:firstLine="480"/>
        <w:rPr>
          <w:rFonts w:ascii="宋体" w:hAnsi="宋体" w:cs="宋体"/>
          <w:sz w:val="24"/>
        </w:rPr>
      </w:pPr>
      <w:r>
        <w:rPr>
          <w:rFonts w:hint="eastAsia" w:ascii="宋体" w:hAnsi="宋体" w:cs="宋体"/>
          <w:sz w:val="24"/>
        </w:rPr>
        <w:t>支持快速定位规则选中单个或多个规则执行校验。</w:t>
      </w:r>
    </w:p>
    <w:p w14:paraId="7A711D29">
      <w:pPr>
        <w:adjustRightInd w:val="0"/>
        <w:snapToGrid w:val="0"/>
        <w:spacing w:line="360" w:lineRule="auto"/>
        <w:ind w:firstLine="480" w:firstLineChars="200"/>
        <w:rPr>
          <w:rFonts w:ascii="宋体" w:hAnsi="宋体" w:cs="宋体"/>
          <w:sz w:val="24"/>
        </w:rPr>
      </w:pPr>
      <w:r>
        <w:rPr>
          <w:rFonts w:hint="eastAsia" w:ascii="宋体" w:hAnsi="宋体" w:cs="宋体"/>
          <w:sz w:val="24"/>
        </w:rPr>
        <w:t>实时同步“医院内部己完成对照的码表库</w:t>
      </w:r>
      <w:r>
        <w:rPr>
          <w:rFonts w:hint="eastAsia" w:ascii="宋体" w:hAnsi="宋体" w:cs="宋体"/>
          <w:sz w:val="24"/>
          <w:lang w:val="zh-CN"/>
        </w:rPr>
        <w:t>”与“上</w:t>
      </w:r>
      <w:r>
        <w:rPr>
          <w:rFonts w:hint="eastAsia" w:ascii="宋体" w:hAnsi="宋体" w:cs="宋体"/>
          <w:sz w:val="24"/>
        </w:rPr>
        <w:t>传数据库中的码表库</w:t>
      </w:r>
      <w:r>
        <w:rPr>
          <w:rFonts w:hint="eastAsia" w:ascii="宋体" w:hAnsi="宋体" w:cs="宋体"/>
          <w:sz w:val="24"/>
          <w:lang w:val="zh-CN"/>
        </w:rPr>
        <w:t>”保持</w:t>
      </w:r>
      <w:r>
        <w:rPr>
          <w:rFonts w:hint="eastAsia" w:ascii="宋体" w:hAnsi="宋体" w:cs="宋体"/>
          <w:sz w:val="24"/>
        </w:rPr>
        <w:t>一致。</w:t>
      </w:r>
    </w:p>
    <w:p w14:paraId="6078A1BB">
      <w:pPr>
        <w:numPr>
          <w:ilvl w:val="0"/>
          <w:numId w:val="2"/>
        </w:numPr>
        <w:adjustRightInd w:val="0"/>
        <w:snapToGrid w:val="0"/>
        <w:spacing w:line="360" w:lineRule="auto"/>
        <w:rPr>
          <w:rFonts w:ascii="宋体" w:hAnsi="宋体" w:cs="宋体"/>
          <w:b/>
          <w:bCs/>
          <w:sz w:val="24"/>
        </w:rPr>
      </w:pPr>
      <w:r>
        <w:rPr>
          <w:rFonts w:hint="eastAsia" w:ascii="宋体" w:hAnsi="宋体" w:cs="宋体"/>
          <w:b/>
          <w:bCs/>
          <w:sz w:val="24"/>
        </w:rPr>
        <w:t>对码工具培训</w:t>
      </w:r>
    </w:p>
    <w:p w14:paraId="0EE17C3F">
      <w:pPr>
        <w:adjustRightInd w:val="0"/>
        <w:snapToGrid w:val="0"/>
        <w:spacing w:line="360" w:lineRule="auto"/>
        <w:ind w:firstLine="480" w:firstLineChars="200"/>
        <w:rPr>
          <w:rFonts w:ascii="宋体" w:hAnsi="宋体" w:cs="宋体"/>
          <w:sz w:val="24"/>
        </w:rPr>
      </w:pPr>
      <w:r>
        <w:rPr>
          <w:rFonts w:hint="eastAsia" w:ascii="宋体" w:hAnsi="宋体" w:cs="宋体"/>
          <w:sz w:val="24"/>
        </w:rPr>
        <w:t>目前医院已有对码工具，医院码表对照工作由医院工作人员完成，投标人需要在医院遇到问题时协助医院按照标准进行值域转换工作，如：过敏药物、ABO血型、Rh（D）血型、离院方式、方位信息、特殊病例、科室字典、检查部位、异常提示、麻醉方式、手术等级、手术切口分类、手术切开愈合、ICD9等各类类值域字典。</w:t>
      </w:r>
    </w:p>
    <w:p w14:paraId="7B683348">
      <w:pPr>
        <w:adjustRightInd w:val="0"/>
        <w:snapToGrid w:val="0"/>
        <w:spacing w:line="360" w:lineRule="auto"/>
        <w:ind w:firstLine="480" w:firstLineChars="200"/>
        <w:rPr>
          <w:rFonts w:ascii="宋体" w:hAnsi="宋体" w:cs="宋体"/>
          <w:sz w:val="24"/>
        </w:rPr>
      </w:pPr>
      <w:r>
        <w:rPr>
          <w:rFonts w:hint="eastAsia" w:ascii="宋体" w:hAnsi="宋体" w:cs="宋体"/>
          <w:sz w:val="24"/>
        </w:rPr>
        <w:t>为了保障项目的延续性，在项目服务期间内投标人需培训医院相关人员使用对码工具，直至医院相关科室人员会独立使用对码工具。投标人需在项目服务期结束时为医院提供对码工具的操作文档。</w:t>
      </w:r>
    </w:p>
    <w:p w14:paraId="67844C69">
      <w:pPr>
        <w:numPr>
          <w:ilvl w:val="0"/>
          <w:numId w:val="2"/>
        </w:numPr>
        <w:adjustRightInd w:val="0"/>
        <w:snapToGrid w:val="0"/>
        <w:spacing w:line="360" w:lineRule="auto"/>
        <w:rPr>
          <w:rFonts w:ascii="宋体" w:hAnsi="宋体" w:cs="宋体"/>
          <w:b/>
          <w:bCs/>
          <w:sz w:val="24"/>
        </w:rPr>
      </w:pPr>
      <w:r>
        <w:rPr>
          <w:rFonts w:hint="eastAsia" w:ascii="宋体" w:hAnsi="宋体" w:cs="宋体"/>
          <w:b/>
          <w:bCs/>
          <w:sz w:val="24"/>
        </w:rPr>
        <w:t>医院数据上报巡检内容需求</w:t>
      </w:r>
    </w:p>
    <w:p w14:paraId="597450B4">
      <w:pPr>
        <w:adjustRightInd w:val="0"/>
        <w:snapToGrid w:val="0"/>
        <w:spacing w:line="360" w:lineRule="auto"/>
        <w:ind w:firstLine="480" w:firstLineChars="200"/>
        <w:rPr>
          <w:rFonts w:ascii="宋体" w:hAnsi="宋体" w:cs="宋体"/>
          <w:sz w:val="24"/>
        </w:rPr>
      </w:pPr>
      <w:r>
        <w:rPr>
          <w:rFonts w:hint="eastAsia" w:ascii="宋体" w:hAnsi="宋体" w:cs="宋体"/>
          <w:sz w:val="24"/>
        </w:rPr>
        <w:t>投标人需对医院数据上报工作进行日常校验，具体的校验内容如下：</w:t>
      </w:r>
    </w:p>
    <w:p w14:paraId="5E48ED32">
      <w:pPr>
        <w:adjustRightInd w:val="0"/>
        <w:snapToGrid w:val="0"/>
        <w:spacing w:line="360" w:lineRule="auto"/>
        <w:ind w:firstLine="480" w:firstLineChars="200"/>
        <w:rPr>
          <w:rFonts w:ascii="宋体" w:hAnsi="宋体" w:cs="宋体"/>
          <w:sz w:val="24"/>
        </w:rPr>
      </w:pPr>
      <w:r>
        <w:rPr>
          <w:rFonts w:hint="eastAsia" w:ascii="宋体" w:hAnsi="宋体" w:cs="宋体"/>
          <w:sz w:val="24"/>
        </w:rPr>
        <w:t>1）需进行每天自动比对源头数据量和前置机数据量，确保上报数据完整。</w:t>
      </w:r>
    </w:p>
    <w:p w14:paraId="2EC06EE8">
      <w:pPr>
        <w:snapToGrid w:val="0"/>
        <w:spacing w:line="360" w:lineRule="auto"/>
        <w:ind w:firstLine="480" w:firstLineChars="200"/>
        <w:rPr>
          <w:rFonts w:ascii="宋体" w:hAnsi="宋体" w:cs="宋体"/>
          <w:sz w:val="24"/>
        </w:rPr>
      </w:pPr>
      <w:r>
        <w:rPr>
          <w:rFonts w:hint="eastAsia" w:ascii="宋体" w:hAnsi="宋体" w:cs="宋体"/>
          <w:sz w:val="24"/>
        </w:rPr>
        <w:t>2）需进行数据关联性对比，统计关联率，确保上报数据符合业务逻辑。</w:t>
      </w:r>
    </w:p>
    <w:p w14:paraId="276B88A8">
      <w:pPr>
        <w:snapToGrid w:val="0"/>
        <w:spacing w:line="360" w:lineRule="auto"/>
        <w:ind w:firstLine="480" w:firstLineChars="200"/>
        <w:rPr>
          <w:rFonts w:ascii="宋体" w:hAnsi="宋体" w:cs="宋体"/>
          <w:sz w:val="24"/>
        </w:rPr>
      </w:pPr>
      <w:r>
        <w:rPr>
          <w:rFonts w:hint="eastAsia" w:ascii="宋体" w:hAnsi="宋体" w:cs="宋体"/>
          <w:sz w:val="24"/>
        </w:rPr>
        <w:t>3）需提供病案首页质量校验规则库，对病案首页数据完整率进行校验。</w:t>
      </w:r>
    </w:p>
    <w:p w14:paraId="63666EB8">
      <w:pPr>
        <w:numPr>
          <w:ilvl w:val="0"/>
          <w:numId w:val="2"/>
        </w:numPr>
        <w:adjustRightInd w:val="0"/>
        <w:snapToGrid w:val="0"/>
        <w:spacing w:line="360" w:lineRule="auto"/>
        <w:rPr>
          <w:rFonts w:ascii="宋体" w:hAnsi="宋体" w:cs="宋体"/>
          <w:b/>
          <w:bCs/>
          <w:sz w:val="24"/>
        </w:rPr>
      </w:pPr>
      <w:r>
        <w:rPr>
          <w:rFonts w:hint="eastAsia" w:ascii="宋体" w:hAnsi="宋体" w:cs="宋体"/>
          <w:b/>
          <w:bCs/>
          <w:sz w:val="24"/>
        </w:rPr>
        <w:t>沟通协调</w:t>
      </w:r>
    </w:p>
    <w:p w14:paraId="6BB272F1">
      <w:pPr>
        <w:snapToGrid w:val="0"/>
        <w:spacing w:line="360" w:lineRule="auto"/>
        <w:ind w:firstLine="480" w:firstLineChars="200"/>
        <w:rPr>
          <w:rFonts w:ascii="仿宋" w:hAnsi="仿宋" w:eastAsia="仿宋" w:cs="仿宋"/>
          <w:sz w:val="24"/>
        </w:rPr>
      </w:pPr>
      <w:r>
        <w:rPr>
          <w:rFonts w:hint="eastAsia" w:ascii="宋体" w:hAnsi="宋体" w:cs="宋体"/>
          <w:sz w:val="24"/>
        </w:rPr>
        <w:t>如果在数据上传过程中发现数据源有问题，投标人需协调业务系统厂商配合并进行对应整改后进行数据抽取。</w:t>
      </w:r>
    </w:p>
    <w:p w14:paraId="37F0692F">
      <w:pPr>
        <w:autoSpaceDE w:val="0"/>
        <w:autoSpaceDN w:val="0"/>
        <w:snapToGrid w:val="0"/>
        <w:spacing w:line="360" w:lineRule="auto"/>
        <w:jc w:val="left"/>
        <w:rPr>
          <w:rFonts w:ascii="宋体" w:hAnsi="宋体" w:cs="宋体"/>
          <w:b/>
          <w:sz w:val="24"/>
          <w:lang w:val="zh-CN"/>
        </w:rPr>
      </w:pPr>
      <w:r>
        <w:rPr>
          <w:rFonts w:hint="eastAsia" w:ascii="宋体" w:hAnsi="宋体" w:cs="宋体"/>
          <w:b/>
          <w:sz w:val="24"/>
        </w:rPr>
        <w:t>三、</w:t>
      </w:r>
      <w:r>
        <w:rPr>
          <w:rFonts w:hint="eastAsia" w:ascii="宋体" w:hAnsi="宋体" w:cs="宋体"/>
          <w:b/>
          <w:sz w:val="24"/>
          <w:lang w:val="zh-CN"/>
        </w:rPr>
        <w:t>上传目的及要求</w:t>
      </w:r>
    </w:p>
    <w:p w14:paraId="1CFFFDA1">
      <w:pPr>
        <w:autoSpaceDE w:val="0"/>
        <w:autoSpaceDN w:val="0"/>
        <w:snapToGrid w:val="0"/>
        <w:spacing w:line="360" w:lineRule="auto"/>
        <w:ind w:firstLine="480" w:firstLineChars="200"/>
        <w:rPr>
          <w:rFonts w:ascii="宋体" w:hAnsi="宋体" w:cs="宋体"/>
          <w:sz w:val="24"/>
          <w:lang w:val="zh-CN"/>
        </w:rPr>
      </w:pPr>
      <w:r>
        <w:rPr>
          <w:rFonts w:hint="eastAsia" w:ascii="宋体" w:hAnsi="宋体" w:cs="宋体"/>
          <w:sz w:val="24"/>
          <w:lang w:val="zh-CN"/>
        </w:rPr>
        <w:t>1.投标</w:t>
      </w:r>
      <w:r>
        <w:rPr>
          <w:rFonts w:hint="eastAsia" w:ascii="宋体" w:hAnsi="宋体" w:cs="宋体"/>
          <w:sz w:val="24"/>
        </w:rPr>
        <w:t>人需及时向院方</w:t>
      </w:r>
      <w:r>
        <w:rPr>
          <w:rFonts w:hint="eastAsia" w:ascii="宋体" w:hAnsi="宋体" w:cs="宋体"/>
          <w:sz w:val="24"/>
          <w:lang w:val="zh-CN"/>
        </w:rPr>
        <w:t>反馈数据上传情况，定期形成问题源及改善计划的月报与季报等。</w:t>
      </w:r>
    </w:p>
    <w:p w14:paraId="23B1BCE4">
      <w:pPr>
        <w:autoSpaceDE w:val="0"/>
        <w:autoSpaceDN w:val="0"/>
        <w:snapToGrid w:val="0"/>
        <w:spacing w:line="360" w:lineRule="auto"/>
        <w:ind w:firstLine="480" w:firstLineChars="200"/>
        <w:rPr>
          <w:rFonts w:ascii="宋体" w:hAnsi="宋体" w:cs="宋体"/>
          <w:sz w:val="24"/>
          <w:lang w:val="zh-CN"/>
        </w:rPr>
      </w:pPr>
      <w:r>
        <w:rPr>
          <w:rFonts w:hint="eastAsia" w:ascii="宋体" w:hAnsi="宋体" w:cs="宋体"/>
          <w:sz w:val="24"/>
          <w:lang w:val="zh-CN"/>
        </w:rPr>
        <w:t>2.投标人需确保上传数据标准化，并依据上级主管部门实时要求进行动态调整。</w:t>
      </w:r>
    </w:p>
    <w:p w14:paraId="74A84187">
      <w:pPr>
        <w:autoSpaceDE w:val="0"/>
        <w:autoSpaceDN w:val="0"/>
        <w:snapToGrid w:val="0"/>
        <w:spacing w:line="360" w:lineRule="auto"/>
        <w:ind w:firstLine="480" w:firstLineChars="200"/>
        <w:rPr>
          <w:rFonts w:ascii="宋体" w:hAnsi="宋体" w:cs="宋体"/>
          <w:sz w:val="24"/>
          <w:lang w:val="zh-CN"/>
        </w:rPr>
      </w:pPr>
      <w:r>
        <w:rPr>
          <w:rFonts w:hint="eastAsia" w:ascii="宋体" w:hAnsi="宋体" w:cs="宋体"/>
          <w:sz w:val="24"/>
          <w:lang w:val="zh-CN"/>
        </w:rPr>
        <w:t>3.投标人需进行每月1次客户回访，需针对当前存在问题制定改进方案。</w:t>
      </w:r>
    </w:p>
    <w:p w14:paraId="75E6DBEA">
      <w:pPr>
        <w:autoSpaceDE w:val="0"/>
        <w:autoSpaceDN w:val="0"/>
        <w:snapToGrid w:val="0"/>
        <w:spacing w:line="360" w:lineRule="auto"/>
        <w:ind w:firstLine="480" w:firstLineChars="200"/>
        <w:rPr>
          <w:rFonts w:ascii="宋体" w:hAnsi="宋体" w:cs="宋体"/>
          <w:sz w:val="24"/>
        </w:rPr>
      </w:pPr>
      <w:r>
        <w:rPr>
          <w:rFonts w:hint="eastAsia" w:ascii="宋体" w:hAnsi="宋体" w:cs="宋体"/>
          <w:sz w:val="24"/>
          <w:lang w:val="zh-CN"/>
        </w:rPr>
        <w:t>4.投标人需确保院方数据上传省平台各项</w:t>
      </w:r>
      <w:r>
        <w:rPr>
          <w:rFonts w:hint="eastAsia" w:ascii="宋体" w:hAnsi="宋体" w:cs="宋体"/>
          <w:sz w:val="24"/>
        </w:rPr>
        <w:t>质量监测指标能稳步提高。</w:t>
      </w:r>
    </w:p>
    <w:p w14:paraId="348F9439">
      <w:pPr>
        <w:tabs>
          <w:tab w:val="left" w:pos="1032"/>
        </w:tabs>
        <w:rPr>
          <w:rFonts w:ascii="宋体" w:hAnsi="宋体" w:cs="宋体"/>
          <w:b/>
          <w:sz w:val="24"/>
        </w:rPr>
      </w:pPr>
      <w:r>
        <w:rPr>
          <w:rFonts w:hint="eastAsia" w:ascii="宋体" w:hAnsi="宋体" w:cs="宋体"/>
          <w:b/>
          <w:sz w:val="24"/>
        </w:rPr>
        <w:t>四</w:t>
      </w:r>
      <w:r>
        <w:rPr>
          <w:rFonts w:hint="eastAsia" w:ascii="宋体" w:hAnsi="宋体" w:cs="宋体"/>
          <w:b/>
          <w:sz w:val="24"/>
          <w:lang w:val="zh-CN"/>
        </w:rPr>
        <w:t>、</w:t>
      </w:r>
      <w:r>
        <w:rPr>
          <w:rFonts w:hint="eastAsia" w:ascii="宋体" w:hAnsi="宋体" w:cs="宋体"/>
          <w:b/>
          <w:sz w:val="24"/>
        </w:rPr>
        <w:t>服务要求</w:t>
      </w:r>
    </w:p>
    <w:p w14:paraId="03361E0F">
      <w:pPr>
        <w:adjustRightInd w:val="0"/>
        <w:snapToGrid w:val="0"/>
        <w:spacing w:line="360" w:lineRule="auto"/>
        <w:ind w:firstLine="480" w:firstLineChars="200"/>
        <w:rPr>
          <w:rFonts w:ascii="宋体" w:hAnsi="宋体" w:cs="宋体"/>
          <w:sz w:val="24"/>
        </w:rPr>
      </w:pPr>
      <w:r>
        <w:rPr>
          <w:rFonts w:hint="eastAsia" w:ascii="宋体" w:hAnsi="宋体" w:cs="宋体"/>
          <w:color w:val="FF0000"/>
          <w:sz w:val="24"/>
        </w:rPr>
        <w:t>服务期限为壹年</w:t>
      </w:r>
      <w:r>
        <w:rPr>
          <w:rFonts w:hint="eastAsia" w:ascii="宋体" w:hAnsi="宋体" w:cs="宋体"/>
          <w:sz w:val="24"/>
        </w:rPr>
        <w:t>，在上报服务期内，由投标人提供7</w:t>
      </w:r>
      <w:r>
        <w:rPr>
          <w:rFonts w:ascii="宋体" w:hAnsi="宋体" w:cs="宋体"/>
          <w:sz w:val="24"/>
        </w:rPr>
        <w:t>*24</w:t>
      </w:r>
      <w:r>
        <w:rPr>
          <w:rFonts w:hint="eastAsia" w:ascii="宋体" w:hAnsi="宋体" w:cs="宋体"/>
          <w:sz w:val="24"/>
        </w:rPr>
        <w:t>小时技术响应支持，以远程服务为主，必要时</w:t>
      </w:r>
      <w:r>
        <w:rPr>
          <w:rFonts w:ascii="宋体" w:hAnsi="宋体" w:cs="宋体"/>
          <w:sz w:val="24"/>
        </w:rPr>
        <w:t>投标</w:t>
      </w:r>
      <w:r>
        <w:rPr>
          <w:rFonts w:hint="eastAsia" w:ascii="宋体" w:hAnsi="宋体" w:cs="宋体"/>
          <w:sz w:val="24"/>
        </w:rPr>
        <w:t>人需提供现场服务，每月上传后需提供自评最差3个指标的原因分析、关联业务系统和差异数据明细。当上报系统服务异常时，投标人需在收到通知后2小时内响应，并在24小时内完成全部维修工作，若投标人未在前述期限内完成全部维修工作，否则医院有权自行或另行委托第三方开展维修工作，由此产生的费用由投标人承担。</w:t>
      </w:r>
    </w:p>
    <w:p w14:paraId="4E2BE6A3">
      <w:pPr>
        <w:pStyle w:val="2"/>
      </w:pPr>
    </w:p>
    <w:p w14:paraId="053BD61C">
      <w:pPr>
        <w:tabs>
          <w:tab w:val="left" w:pos="1032"/>
        </w:tabs>
        <w:rPr>
          <w:rFonts w:ascii="宋体" w:hAnsi="宋体" w:cs="宋体"/>
          <w:b/>
          <w:sz w:val="24"/>
        </w:rPr>
      </w:pPr>
      <w:r>
        <w:rPr>
          <w:rFonts w:hint="eastAsia" w:ascii="宋体" w:hAnsi="宋体" w:cs="宋体"/>
          <w:b/>
          <w:sz w:val="24"/>
        </w:rPr>
        <w:t>评分表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913"/>
        <w:gridCol w:w="7559"/>
      </w:tblGrid>
      <w:tr w14:paraId="42F5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48" w:type="pct"/>
            <w:vAlign w:val="center"/>
          </w:tcPr>
          <w:p w14:paraId="6391A0F3">
            <w:pPr>
              <w:jc w:val="center"/>
              <w:rPr>
                <w:rFonts w:ascii="宋体" w:hAnsi="宋体" w:cs="宋体"/>
                <w:b/>
                <w:bCs/>
                <w:sz w:val="24"/>
              </w:rPr>
            </w:pPr>
            <w:r>
              <w:rPr>
                <w:rFonts w:hint="eastAsia" w:ascii="宋体" w:hAnsi="宋体" w:cs="宋体"/>
                <w:b/>
                <w:bCs/>
                <w:sz w:val="24"/>
              </w:rPr>
              <w:t>评分项目</w:t>
            </w:r>
          </w:p>
        </w:tc>
        <w:tc>
          <w:tcPr>
            <w:tcW w:w="458" w:type="pct"/>
            <w:vAlign w:val="center"/>
          </w:tcPr>
          <w:p w14:paraId="64D86DA1">
            <w:pPr>
              <w:jc w:val="center"/>
              <w:rPr>
                <w:rFonts w:ascii="宋体" w:hAnsi="宋体" w:cs="宋体"/>
                <w:b/>
                <w:bCs/>
                <w:sz w:val="24"/>
              </w:rPr>
            </w:pPr>
            <w:r>
              <w:rPr>
                <w:rFonts w:hint="eastAsia" w:ascii="宋体" w:hAnsi="宋体" w:cs="宋体"/>
                <w:b/>
                <w:bCs/>
                <w:sz w:val="24"/>
              </w:rPr>
              <w:t>分值</w:t>
            </w:r>
          </w:p>
        </w:tc>
        <w:tc>
          <w:tcPr>
            <w:tcW w:w="3793" w:type="pct"/>
            <w:vAlign w:val="center"/>
          </w:tcPr>
          <w:p w14:paraId="5DF2B425">
            <w:pPr>
              <w:jc w:val="center"/>
              <w:rPr>
                <w:rFonts w:ascii="宋体" w:hAnsi="宋体" w:cs="宋体"/>
                <w:b/>
                <w:bCs/>
                <w:sz w:val="24"/>
              </w:rPr>
            </w:pPr>
            <w:r>
              <w:rPr>
                <w:rFonts w:hint="eastAsia" w:ascii="宋体" w:hAnsi="宋体" w:cs="宋体"/>
                <w:b/>
                <w:bCs/>
                <w:sz w:val="24"/>
              </w:rPr>
              <w:t>评分标准</w:t>
            </w:r>
          </w:p>
        </w:tc>
      </w:tr>
      <w:tr w14:paraId="5CE9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 w:type="pct"/>
            <w:vAlign w:val="center"/>
          </w:tcPr>
          <w:p w14:paraId="6C3469EF">
            <w:pPr>
              <w:rPr>
                <w:rFonts w:ascii="宋体" w:hAnsi="宋体" w:cs="宋体"/>
                <w:sz w:val="24"/>
              </w:rPr>
            </w:pPr>
            <w:r>
              <w:rPr>
                <w:rFonts w:hint="eastAsia" w:ascii="宋体" w:hAnsi="宋体" w:cs="宋体"/>
                <w:sz w:val="24"/>
              </w:rPr>
              <w:t>投标报价</w:t>
            </w:r>
          </w:p>
        </w:tc>
        <w:tc>
          <w:tcPr>
            <w:tcW w:w="458" w:type="pct"/>
            <w:vAlign w:val="center"/>
          </w:tcPr>
          <w:p w14:paraId="31D0F50E">
            <w:pPr>
              <w:jc w:val="center"/>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分</w:t>
            </w:r>
          </w:p>
        </w:tc>
        <w:tc>
          <w:tcPr>
            <w:tcW w:w="3793" w:type="pct"/>
            <w:vAlign w:val="center"/>
          </w:tcPr>
          <w:p w14:paraId="3855DE0C">
            <w:pPr>
              <w:pStyle w:val="5"/>
              <w:ind w:firstLine="480" w:firstLineChars="200"/>
              <w:rPr>
                <w:rFonts w:ascii="宋体" w:hAnsi="宋体" w:cs="宋体"/>
                <w:color w:val="000000"/>
                <w:sz w:val="24"/>
              </w:rPr>
            </w:pPr>
            <w:r>
              <w:rPr>
                <w:rFonts w:hint="eastAsia" w:ascii="宋体" w:hAnsi="宋体" w:cs="宋体"/>
                <w:color w:val="000000"/>
                <w:sz w:val="24"/>
              </w:rPr>
              <w:t>综合评分法中的价格分采用低价优先法计算，即满足磋商文件要求且最终磋商价格最低的最终磋商报价为磋商响应基准价，其价格分为满分2</w:t>
            </w:r>
            <w:r>
              <w:rPr>
                <w:rFonts w:ascii="宋体" w:hAnsi="宋体" w:cs="宋体"/>
                <w:color w:val="000000"/>
                <w:sz w:val="24"/>
              </w:rPr>
              <w:t>0</w:t>
            </w:r>
            <w:r>
              <w:rPr>
                <w:rFonts w:hint="eastAsia" w:ascii="宋体" w:hAnsi="宋体" w:cs="宋体"/>
                <w:color w:val="000000"/>
                <w:sz w:val="24"/>
              </w:rPr>
              <w:t>分。其他供应商的价格分统一按照下列公式计算：最终磋商响应报价得分 = (磋商响应基准价／最终磋商响应报价)×2</w:t>
            </w:r>
            <w:r>
              <w:rPr>
                <w:rFonts w:ascii="宋体" w:hAnsi="宋体" w:cs="宋体"/>
                <w:color w:val="000000"/>
                <w:sz w:val="24"/>
              </w:rPr>
              <w:t>0</w:t>
            </w:r>
            <w:r>
              <w:rPr>
                <w:rFonts w:hint="eastAsia" w:ascii="宋体" w:hAnsi="宋体" w:cs="宋体"/>
                <w:color w:val="000000"/>
                <w:sz w:val="24"/>
              </w:rPr>
              <w:t>。</w:t>
            </w:r>
          </w:p>
          <w:p w14:paraId="51344288">
            <w:pPr>
              <w:pStyle w:val="5"/>
              <w:ind w:firstLine="0"/>
              <w:rPr>
                <w:rFonts w:ascii="宋体" w:hAnsi="宋体" w:cs="宋体"/>
                <w:sz w:val="24"/>
              </w:rPr>
            </w:pPr>
            <w:r>
              <w:rPr>
                <w:rFonts w:hint="eastAsia" w:ascii="宋体" w:hAnsi="宋体" w:cs="宋体"/>
                <w:color w:val="000000"/>
                <w:sz w:val="24"/>
              </w:rPr>
              <w:t>注:上述“最低的最终磋商响应报价”必须是合理的。如果最低报价属于恶意竞争或明显低于成本价，评审专家将认定为无效磋商响应。</w:t>
            </w:r>
          </w:p>
        </w:tc>
      </w:tr>
      <w:tr w14:paraId="3CE7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8" w:type="pct"/>
            <w:vAlign w:val="center"/>
          </w:tcPr>
          <w:p w14:paraId="7BB7AC05">
            <w:pPr>
              <w:rPr>
                <w:rFonts w:ascii="宋体" w:hAnsi="宋体" w:cs="宋体"/>
                <w:sz w:val="24"/>
              </w:rPr>
            </w:pPr>
            <w:r>
              <w:rPr>
                <w:rFonts w:hint="eastAsia" w:ascii="宋体" w:hAnsi="宋体" w:cs="宋体"/>
                <w:sz w:val="24"/>
              </w:rPr>
              <w:t>企业资质</w:t>
            </w:r>
          </w:p>
        </w:tc>
        <w:tc>
          <w:tcPr>
            <w:tcW w:w="458" w:type="pct"/>
            <w:vAlign w:val="center"/>
          </w:tcPr>
          <w:p w14:paraId="504F2670">
            <w:pPr>
              <w:jc w:val="center"/>
              <w:rPr>
                <w:rFonts w:ascii="宋体" w:hAnsi="宋体" w:cs="宋体"/>
                <w:sz w:val="24"/>
              </w:rPr>
            </w:pPr>
            <w:r>
              <w:rPr>
                <w:rFonts w:ascii="宋体" w:hAnsi="宋体" w:cs="宋体"/>
                <w:sz w:val="24"/>
              </w:rPr>
              <w:t>6</w:t>
            </w:r>
            <w:r>
              <w:rPr>
                <w:rFonts w:hint="eastAsia" w:ascii="宋体" w:hAnsi="宋体" w:cs="宋体"/>
                <w:sz w:val="24"/>
              </w:rPr>
              <w:t>分</w:t>
            </w:r>
          </w:p>
        </w:tc>
        <w:tc>
          <w:tcPr>
            <w:tcW w:w="3793" w:type="pct"/>
            <w:vAlign w:val="center"/>
          </w:tcPr>
          <w:p w14:paraId="078282D0">
            <w:pPr>
              <w:pStyle w:val="5"/>
              <w:ind w:firstLine="480" w:firstLineChars="200"/>
              <w:rPr>
                <w:rFonts w:ascii="宋体" w:hAnsi="宋体" w:cs="宋体"/>
                <w:color w:val="000000"/>
                <w:sz w:val="24"/>
              </w:rPr>
            </w:pPr>
            <w:r>
              <w:rPr>
                <w:rFonts w:hint="eastAsia" w:ascii="宋体" w:hAnsi="宋体" w:cs="宋体"/>
                <w:color w:val="000000"/>
                <w:sz w:val="24"/>
              </w:rPr>
              <w:t>投标人需具有：</w:t>
            </w:r>
          </w:p>
          <w:p w14:paraId="34E11D29">
            <w:pPr>
              <w:pStyle w:val="5"/>
              <w:ind w:firstLine="0"/>
              <w:rPr>
                <w:rFonts w:ascii="宋体" w:hAnsi="宋体" w:cs="宋体"/>
                <w:color w:val="000000"/>
                <w:sz w:val="24"/>
              </w:rPr>
            </w:pPr>
            <w:r>
              <w:rPr>
                <w:rFonts w:hint="eastAsia" w:ascii="宋体" w:hAnsi="宋体" w:cs="宋体"/>
                <w:color w:val="000000"/>
                <w:sz w:val="24"/>
              </w:rPr>
              <w:t>1.CMMI软件成熟度三级或以上认证；</w:t>
            </w:r>
          </w:p>
          <w:p w14:paraId="3B287F31">
            <w:pPr>
              <w:pStyle w:val="5"/>
              <w:ind w:firstLine="0"/>
              <w:rPr>
                <w:rFonts w:ascii="宋体" w:hAnsi="宋体" w:cs="宋体"/>
                <w:color w:val="000000"/>
                <w:sz w:val="24"/>
              </w:rPr>
            </w:pPr>
            <w:r>
              <w:rPr>
                <w:rFonts w:hint="eastAsia" w:ascii="宋体" w:hAnsi="宋体" w:cs="宋体"/>
                <w:color w:val="000000"/>
                <w:sz w:val="24"/>
              </w:rPr>
              <w:t xml:space="preserve">2.ISO9001质量管理体系认证证书； </w:t>
            </w:r>
          </w:p>
          <w:p w14:paraId="1BA457B7">
            <w:pPr>
              <w:pStyle w:val="5"/>
              <w:ind w:firstLine="0"/>
              <w:rPr>
                <w:rFonts w:ascii="宋体" w:hAnsi="宋体" w:cs="宋体"/>
                <w:color w:val="000000"/>
                <w:sz w:val="24"/>
              </w:rPr>
            </w:pPr>
            <w:r>
              <w:rPr>
                <w:rFonts w:hint="eastAsia" w:ascii="宋体" w:hAnsi="宋体" w:cs="宋体"/>
                <w:color w:val="000000"/>
                <w:sz w:val="24"/>
              </w:rPr>
              <w:t>3.ISO27001信息安全管理体系认证证书；</w:t>
            </w:r>
          </w:p>
          <w:p w14:paraId="0AC5C3F4">
            <w:pPr>
              <w:pStyle w:val="5"/>
              <w:ind w:firstLine="0"/>
              <w:rPr>
                <w:rFonts w:ascii="宋体" w:hAnsi="宋体" w:cs="宋体"/>
                <w:color w:val="000000"/>
                <w:sz w:val="24"/>
              </w:rPr>
            </w:pPr>
            <w:r>
              <w:rPr>
                <w:rFonts w:hint="eastAsia" w:ascii="宋体" w:hAnsi="宋体" w:cs="宋体"/>
                <w:color w:val="000000"/>
                <w:sz w:val="24"/>
              </w:rPr>
              <w:t>4.ISO20000信息技术服务管理体系认证证书。</w:t>
            </w:r>
          </w:p>
          <w:p w14:paraId="5FFB0B28">
            <w:pPr>
              <w:rPr>
                <w:rFonts w:ascii="宋体" w:hAnsi="宋体" w:cs="宋体"/>
                <w:sz w:val="24"/>
              </w:rPr>
            </w:pPr>
            <w:r>
              <w:rPr>
                <w:rFonts w:hint="eastAsia" w:ascii="宋体" w:hAnsi="宋体" w:cs="宋体"/>
                <w:color w:val="000000"/>
                <w:sz w:val="24"/>
              </w:rPr>
              <w:t>符合一项得</w:t>
            </w:r>
            <w:r>
              <w:rPr>
                <w:rFonts w:ascii="宋体" w:hAnsi="宋体" w:cs="宋体"/>
                <w:color w:val="000000"/>
                <w:sz w:val="24"/>
              </w:rPr>
              <w:t>1</w:t>
            </w:r>
            <w:r>
              <w:rPr>
                <w:rFonts w:hint="eastAsia" w:ascii="宋体" w:hAnsi="宋体" w:cs="宋体"/>
                <w:color w:val="000000"/>
                <w:sz w:val="24"/>
              </w:rPr>
              <w:t>.5分，满分</w:t>
            </w:r>
            <w:r>
              <w:rPr>
                <w:rFonts w:ascii="宋体" w:hAnsi="宋体" w:cs="宋体"/>
                <w:color w:val="000000"/>
                <w:sz w:val="24"/>
              </w:rPr>
              <w:t>6</w:t>
            </w:r>
            <w:r>
              <w:rPr>
                <w:rFonts w:hint="eastAsia" w:ascii="宋体" w:hAnsi="宋体" w:cs="宋体"/>
                <w:color w:val="000000"/>
                <w:sz w:val="24"/>
              </w:rPr>
              <w:t>分；提供资质证书复印件并加盖投标人公章，不提供证明材料不得分（原件备查）。</w:t>
            </w:r>
          </w:p>
        </w:tc>
      </w:tr>
      <w:tr w14:paraId="1FDC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 w:type="pct"/>
            <w:vAlign w:val="center"/>
          </w:tcPr>
          <w:p w14:paraId="25CDE2B8">
            <w:pPr>
              <w:rPr>
                <w:rFonts w:ascii="宋体" w:hAnsi="宋体" w:cs="宋体"/>
                <w:sz w:val="24"/>
              </w:rPr>
            </w:pPr>
          </w:p>
          <w:p w14:paraId="667F77FF">
            <w:pPr>
              <w:rPr>
                <w:rFonts w:ascii="宋体" w:hAnsi="宋体" w:cs="宋体"/>
                <w:sz w:val="24"/>
              </w:rPr>
            </w:pPr>
            <w:r>
              <w:rPr>
                <w:rFonts w:hint="eastAsia" w:ascii="宋体" w:hAnsi="宋体" w:cs="宋体"/>
                <w:sz w:val="24"/>
              </w:rPr>
              <w:t>软件著作权</w:t>
            </w:r>
          </w:p>
          <w:p w14:paraId="432B5298">
            <w:pPr>
              <w:pStyle w:val="9"/>
              <w:rPr>
                <w:rFonts w:ascii="宋体" w:hAnsi="宋体" w:cs="宋体"/>
                <w:sz w:val="24"/>
                <w:szCs w:val="24"/>
              </w:rPr>
            </w:pPr>
          </w:p>
        </w:tc>
        <w:tc>
          <w:tcPr>
            <w:tcW w:w="458" w:type="pct"/>
            <w:vAlign w:val="center"/>
          </w:tcPr>
          <w:p w14:paraId="700C6CB4">
            <w:pPr>
              <w:jc w:val="center"/>
              <w:rPr>
                <w:rFonts w:ascii="宋体" w:hAnsi="宋体" w:cs="宋体"/>
                <w:sz w:val="24"/>
              </w:rPr>
            </w:pPr>
            <w:r>
              <w:rPr>
                <w:rFonts w:ascii="宋体" w:hAnsi="宋体" w:cs="宋体"/>
                <w:sz w:val="24"/>
              </w:rPr>
              <w:t>6</w:t>
            </w:r>
            <w:r>
              <w:rPr>
                <w:rFonts w:hint="eastAsia" w:ascii="宋体" w:hAnsi="宋体" w:cs="宋体"/>
                <w:sz w:val="24"/>
              </w:rPr>
              <w:t>分</w:t>
            </w:r>
          </w:p>
        </w:tc>
        <w:tc>
          <w:tcPr>
            <w:tcW w:w="3793" w:type="pct"/>
            <w:vAlign w:val="center"/>
          </w:tcPr>
          <w:p w14:paraId="27B32D47">
            <w:pPr>
              <w:ind w:firstLine="240" w:firstLineChars="100"/>
              <w:rPr>
                <w:rFonts w:ascii="宋体" w:hAnsi="宋体" w:cs="宋体"/>
                <w:sz w:val="24"/>
              </w:rPr>
            </w:pPr>
            <w:r>
              <w:rPr>
                <w:rFonts w:hint="eastAsia" w:ascii="宋体" w:hAnsi="宋体" w:cs="宋体"/>
                <w:kern w:val="0"/>
                <w:sz w:val="24"/>
              </w:rPr>
              <w:t>为保证投标人有数据上传和数据质量治理能力，</w:t>
            </w:r>
            <w:r>
              <w:rPr>
                <w:rFonts w:hint="eastAsia" w:ascii="宋体" w:hAnsi="宋体" w:cs="宋体"/>
                <w:color w:val="000000"/>
                <w:kern w:val="0"/>
                <w:sz w:val="24"/>
              </w:rPr>
              <w:t>投标人需</w:t>
            </w:r>
            <w:r>
              <w:rPr>
                <w:rFonts w:hint="eastAsia" w:ascii="宋体" w:hAnsi="宋体" w:cs="宋体"/>
                <w:color w:val="000000"/>
                <w:sz w:val="24"/>
              </w:rPr>
              <w:t>提供数据上报管理、数据质量管理、数据治理与上传平台软件著作权证书的，提供一个得</w:t>
            </w:r>
            <w:r>
              <w:rPr>
                <w:rFonts w:ascii="宋体" w:hAnsi="宋体" w:cs="宋体"/>
                <w:color w:val="000000"/>
                <w:sz w:val="24"/>
              </w:rPr>
              <w:t>2</w:t>
            </w:r>
            <w:r>
              <w:rPr>
                <w:rFonts w:hint="eastAsia" w:ascii="宋体" w:hAnsi="宋体" w:cs="宋体"/>
                <w:color w:val="000000"/>
                <w:sz w:val="24"/>
              </w:rPr>
              <w:t>分，满分</w:t>
            </w:r>
            <w:r>
              <w:rPr>
                <w:rFonts w:ascii="宋体" w:hAnsi="宋体" w:cs="宋体"/>
                <w:color w:val="000000"/>
                <w:sz w:val="24"/>
              </w:rPr>
              <w:t>6</w:t>
            </w:r>
            <w:r>
              <w:rPr>
                <w:rFonts w:hint="eastAsia" w:ascii="宋体" w:hAnsi="宋体" w:cs="宋体"/>
                <w:color w:val="000000"/>
                <w:sz w:val="24"/>
              </w:rPr>
              <w:t>分</w:t>
            </w:r>
            <w:r>
              <w:rPr>
                <w:rFonts w:hint="eastAsia" w:ascii="宋体" w:hAnsi="宋体" w:cs="宋体"/>
                <w:color w:val="000000"/>
                <w:kern w:val="0"/>
                <w:sz w:val="24"/>
              </w:rPr>
              <w:t>。</w:t>
            </w:r>
          </w:p>
        </w:tc>
      </w:tr>
      <w:tr w14:paraId="3020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8" w:type="pct"/>
            <w:vAlign w:val="center"/>
          </w:tcPr>
          <w:p w14:paraId="73FAEF5A">
            <w:pPr>
              <w:rPr>
                <w:rFonts w:ascii="宋体" w:hAnsi="宋体" w:cs="宋体"/>
                <w:sz w:val="24"/>
              </w:rPr>
            </w:pPr>
            <w:r>
              <w:rPr>
                <w:rFonts w:hint="eastAsia" w:ascii="宋体" w:hAnsi="宋体" w:cs="宋体"/>
                <w:sz w:val="24"/>
              </w:rPr>
              <w:t>项目团队</w:t>
            </w:r>
          </w:p>
        </w:tc>
        <w:tc>
          <w:tcPr>
            <w:tcW w:w="458" w:type="pct"/>
            <w:vAlign w:val="center"/>
          </w:tcPr>
          <w:p w14:paraId="7CBD410F">
            <w:pPr>
              <w:jc w:val="center"/>
              <w:rPr>
                <w:rFonts w:ascii="宋体" w:hAnsi="宋体" w:cs="宋体"/>
                <w:sz w:val="24"/>
              </w:rPr>
            </w:pPr>
            <w:r>
              <w:rPr>
                <w:rFonts w:hint="eastAsia" w:ascii="宋体" w:hAnsi="宋体" w:cs="宋体"/>
                <w:sz w:val="24"/>
              </w:rPr>
              <w:t>10分</w:t>
            </w:r>
          </w:p>
        </w:tc>
        <w:tc>
          <w:tcPr>
            <w:tcW w:w="3793" w:type="pct"/>
            <w:vAlign w:val="center"/>
          </w:tcPr>
          <w:p w14:paraId="0375D5E9">
            <w:pPr>
              <w:pStyle w:val="5"/>
              <w:ind w:firstLine="0"/>
              <w:rPr>
                <w:rFonts w:ascii="宋体" w:hAnsi="宋体" w:cs="宋体"/>
                <w:color w:val="000000"/>
                <w:sz w:val="24"/>
              </w:rPr>
            </w:pPr>
            <w:r>
              <w:rPr>
                <w:rFonts w:hint="eastAsia" w:ascii="宋体" w:hAnsi="宋体" w:cs="宋体"/>
                <w:color w:val="000000"/>
                <w:sz w:val="24"/>
              </w:rPr>
              <w:t>1、为了确保医院数据顺利上传，投标人需针对本项目设置组织架构，项目组中有对应的项目经理、实施人员得6分。</w:t>
            </w:r>
          </w:p>
          <w:p w14:paraId="5A9C100E">
            <w:pPr>
              <w:pStyle w:val="5"/>
              <w:ind w:firstLine="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、投标人需针对本项目编制团队人员一览表（含姓名、性别、专业、岗位等），成员中有PMP证书资质的附加2分、有系统集成项目管理工程师证书附加2分。</w:t>
            </w:r>
          </w:p>
        </w:tc>
      </w:tr>
      <w:tr w14:paraId="3D65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8" w:type="pct"/>
            <w:vMerge w:val="restart"/>
            <w:vAlign w:val="center"/>
          </w:tcPr>
          <w:p w14:paraId="72F43A80">
            <w:pPr>
              <w:rPr>
                <w:rFonts w:ascii="宋体" w:hAnsi="宋体" w:cs="宋体"/>
                <w:sz w:val="24"/>
              </w:rPr>
            </w:pPr>
            <w:r>
              <w:rPr>
                <w:rFonts w:hint="eastAsia" w:ascii="宋体" w:hAnsi="宋体" w:cs="宋体"/>
                <w:sz w:val="24"/>
              </w:rPr>
              <w:t>业绩</w:t>
            </w:r>
          </w:p>
        </w:tc>
        <w:tc>
          <w:tcPr>
            <w:tcW w:w="458" w:type="pct"/>
            <w:vAlign w:val="center"/>
          </w:tcPr>
          <w:p w14:paraId="1E753D09">
            <w:pPr>
              <w:jc w:val="center"/>
              <w:rPr>
                <w:rFonts w:ascii="宋体" w:hAnsi="宋体" w:cs="宋体"/>
                <w:sz w:val="24"/>
              </w:rPr>
            </w:pPr>
            <w:r>
              <w:rPr>
                <w:rFonts w:ascii="宋体" w:hAnsi="宋体" w:cs="宋体"/>
                <w:sz w:val="24"/>
              </w:rPr>
              <w:t>9</w:t>
            </w:r>
            <w:r>
              <w:rPr>
                <w:rFonts w:hint="eastAsia" w:ascii="宋体" w:hAnsi="宋体" w:cs="宋体"/>
                <w:sz w:val="24"/>
              </w:rPr>
              <w:t>分</w:t>
            </w:r>
          </w:p>
        </w:tc>
        <w:tc>
          <w:tcPr>
            <w:tcW w:w="3793" w:type="pct"/>
            <w:vAlign w:val="center"/>
          </w:tcPr>
          <w:p w14:paraId="12B3318D">
            <w:pPr>
              <w:kinsoku w:val="0"/>
              <w:autoSpaceDE w:val="0"/>
              <w:autoSpaceDN w:val="0"/>
              <w:adjustRightInd w:val="0"/>
              <w:snapToGrid w:val="0"/>
              <w:ind w:firstLine="480"/>
              <w:rPr>
                <w:rFonts w:ascii="宋体" w:hAnsi="宋体" w:cs="宋体"/>
                <w:sz w:val="24"/>
              </w:rPr>
            </w:pPr>
            <w:r>
              <w:rPr>
                <w:rFonts w:hint="eastAsia" w:ascii="宋体" w:hAnsi="宋体" w:cs="宋体"/>
                <w:sz w:val="24"/>
              </w:rPr>
              <w:t>投标人具有自2021年1月1日以来与本项目相类似的合同案例（以合同签订日期为准）：</w:t>
            </w:r>
          </w:p>
          <w:p w14:paraId="7F80B94C">
            <w:pPr>
              <w:ind w:firstLine="480"/>
              <w:rPr>
                <w:rFonts w:ascii="宋体" w:hAnsi="宋体" w:cs="宋体"/>
                <w:sz w:val="24"/>
              </w:rPr>
            </w:pPr>
            <w:r>
              <w:rPr>
                <w:rFonts w:hint="eastAsia" w:ascii="宋体" w:hAnsi="宋体" w:cs="宋体"/>
                <w:sz w:val="24"/>
              </w:rPr>
              <w:t>为案例医院提供向省卫健委监管平台上传数据服务，每提供一家案例医院得1.5分；为案例医院提供向市卫健委监管平台上传数据服务，每提供一家案例医院得1分，本项最高得9分。（提供合同扫描件并加盖投标人公章）</w:t>
            </w:r>
          </w:p>
          <w:p w14:paraId="085198F7">
            <w:pPr>
              <w:rPr>
                <w:rFonts w:ascii="宋体" w:hAnsi="宋体" w:cs="宋体"/>
                <w:sz w:val="24"/>
              </w:rPr>
            </w:pPr>
            <w:r>
              <w:rPr>
                <w:rFonts w:hint="eastAsia" w:ascii="宋体" w:hAnsi="宋体" w:cs="宋体"/>
                <w:sz w:val="24"/>
              </w:rPr>
              <w:t>注：所提供合同的名称或服务内容须包含“数据上传/数据上报”字眼，若没有则视为无效案例合同；不提供证明材料不得分。所提供合同中，合同名称或产品名称、或服务名称等，需有“数据上传/数据上报”字眼，若无，则为无效案例合同，不提供证明材料不得分。</w:t>
            </w:r>
          </w:p>
        </w:tc>
      </w:tr>
      <w:tr w14:paraId="2A93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8" w:type="pct"/>
            <w:vMerge w:val="continue"/>
            <w:vAlign w:val="center"/>
          </w:tcPr>
          <w:p w14:paraId="0B76CBD8">
            <w:pPr>
              <w:rPr>
                <w:rFonts w:ascii="宋体" w:hAnsi="宋体" w:cs="宋体"/>
                <w:sz w:val="24"/>
              </w:rPr>
            </w:pPr>
          </w:p>
        </w:tc>
        <w:tc>
          <w:tcPr>
            <w:tcW w:w="458" w:type="pct"/>
            <w:vAlign w:val="center"/>
          </w:tcPr>
          <w:p w14:paraId="6776C1F5">
            <w:pPr>
              <w:jc w:val="center"/>
              <w:rPr>
                <w:rFonts w:ascii="宋体" w:hAnsi="宋体" w:cs="宋体"/>
                <w:sz w:val="24"/>
              </w:rPr>
            </w:pPr>
            <w:r>
              <w:rPr>
                <w:rFonts w:ascii="宋体" w:hAnsi="宋体" w:cs="宋体"/>
                <w:sz w:val="24"/>
              </w:rPr>
              <w:t>4</w:t>
            </w:r>
            <w:r>
              <w:rPr>
                <w:rFonts w:hint="eastAsia" w:ascii="宋体" w:hAnsi="宋体" w:cs="宋体"/>
                <w:sz w:val="24"/>
              </w:rPr>
              <w:t>分</w:t>
            </w:r>
          </w:p>
        </w:tc>
        <w:tc>
          <w:tcPr>
            <w:tcW w:w="3793" w:type="pct"/>
            <w:vAlign w:val="center"/>
          </w:tcPr>
          <w:p w14:paraId="51FBBF73">
            <w:pPr>
              <w:pStyle w:val="5"/>
              <w:ind w:firstLine="480" w:firstLineChars="200"/>
              <w:rPr>
                <w:rFonts w:ascii="宋体" w:hAnsi="宋体" w:cs="宋体"/>
                <w:sz w:val="24"/>
              </w:rPr>
            </w:pPr>
            <w:r>
              <w:rPr>
                <w:rFonts w:hint="eastAsia" w:ascii="宋体" w:hAnsi="宋体" w:cs="宋体"/>
                <w:sz w:val="24"/>
              </w:rPr>
              <w:t>为了确保</w:t>
            </w:r>
            <w:r>
              <w:rPr>
                <w:rFonts w:ascii="宋体" w:hAnsi="宋体" w:cs="宋体"/>
                <w:sz w:val="24"/>
              </w:rPr>
              <w:t>投标人</w:t>
            </w:r>
            <w:r>
              <w:rPr>
                <w:rFonts w:hint="eastAsia" w:ascii="宋体" w:hAnsi="宋体" w:cs="宋体"/>
                <w:sz w:val="24"/>
              </w:rPr>
              <w:t>对江苏本省数据标准以及江苏省医疗服务监管系统的熟悉程度，如果</w:t>
            </w:r>
            <w:r>
              <w:rPr>
                <w:rFonts w:ascii="宋体" w:hAnsi="宋体" w:cs="宋体"/>
                <w:sz w:val="24"/>
              </w:rPr>
              <w:t>投标人</w:t>
            </w:r>
            <w:r>
              <w:rPr>
                <w:rFonts w:hint="eastAsia" w:ascii="宋体" w:hAnsi="宋体" w:cs="宋体"/>
                <w:sz w:val="24"/>
              </w:rPr>
              <w:t>为江苏省医疗服务综合监管平台数据上传服务项目中标人之一得</w:t>
            </w:r>
            <w:r>
              <w:rPr>
                <w:rFonts w:ascii="宋体" w:hAnsi="宋体" w:cs="宋体"/>
                <w:sz w:val="24"/>
              </w:rPr>
              <w:t>4</w:t>
            </w:r>
            <w:r>
              <w:rPr>
                <w:rFonts w:hint="eastAsia" w:ascii="宋体" w:hAnsi="宋体" w:cs="宋体"/>
                <w:sz w:val="24"/>
              </w:rPr>
              <w:t>分；</w:t>
            </w:r>
          </w:p>
          <w:p w14:paraId="41EC8AC0">
            <w:pPr>
              <w:rPr>
                <w:rFonts w:ascii="宋体" w:hAnsi="宋体" w:cs="宋体"/>
                <w:sz w:val="24"/>
              </w:rPr>
            </w:pPr>
            <w:r>
              <w:rPr>
                <w:rFonts w:ascii="宋体" w:hAnsi="宋体" w:cs="宋体"/>
                <w:sz w:val="24"/>
              </w:rPr>
              <w:t>投标人</w:t>
            </w:r>
            <w:r>
              <w:rPr>
                <w:rFonts w:hint="eastAsia" w:ascii="宋体" w:hAnsi="宋体" w:cs="宋体"/>
                <w:sz w:val="24"/>
              </w:rPr>
              <w:t>需提供项目合同证明材料扫描件并加盖</w:t>
            </w:r>
            <w:r>
              <w:rPr>
                <w:rFonts w:ascii="宋体" w:hAnsi="宋体" w:cs="宋体"/>
                <w:sz w:val="24"/>
              </w:rPr>
              <w:t>投标人</w:t>
            </w:r>
            <w:r>
              <w:rPr>
                <w:rFonts w:hint="eastAsia" w:ascii="宋体" w:hAnsi="宋体" w:cs="宋体"/>
                <w:sz w:val="24"/>
              </w:rPr>
              <w:t>公章，不提供证明材料不得分。</w:t>
            </w:r>
          </w:p>
        </w:tc>
      </w:tr>
      <w:tr w14:paraId="062B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8" w:type="pct"/>
            <w:vAlign w:val="center"/>
          </w:tcPr>
          <w:p w14:paraId="7FFE0077">
            <w:pPr>
              <w:rPr>
                <w:rFonts w:ascii="宋体" w:hAnsi="宋体" w:cs="宋体"/>
                <w:sz w:val="24"/>
              </w:rPr>
            </w:pPr>
            <w:r>
              <w:rPr>
                <w:rFonts w:hint="eastAsia" w:ascii="宋体" w:hAnsi="宋体" w:cs="宋体"/>
                <w:sz w:val="24"/>
              </w:rPr>
              <w:t>对接能力</w:t>
            </w:r>
          </w:p>
        </w:tc>
        <w:tc>
          <w:tcPr>
            <w:tcW w:w="458" w:type="pct"/>
            <w:vAlign w:val="center"/>
          </w:tcPr>
          <w:p w14:paraId="4E64D7C1">
            <w:pPr>
              <w:jc w:val="center"/>
              <w:rPr>
                <w:rFonts w:ascii="宋体" w:hAnsi="宋体" w:cs="宋体"/>
                <w:sz w:val="24"/>
              </w:rPr>
            </w:pPr>
            <w:r>
              <w:rPr>
                <w:rFonts w:hint="eastAsia" w:ascii="宋体" w:hAnsi="宋体" w:cs="宋体"/>
                <w:sz w:val="24"/>
              </w:rPr>
              <w:t>6分</w:t>
            </w:r>
          </w:p>
        </w:tc>
        <w:tc>
          <w:tcPr>
            <w:tcW w:w="3793" w:type="pct"/>
            <w:vAlign w:val="center"/>
          </w:tcPr>
          <w:p w14:paraId="0DB5F124">
            <w:pPr>
              <w:ind w:firstLine="480" w:firstLineChars="200"/>
              <w:rPr>
                <w:rFonts w:ascii="宋体" w:hAnsi="宋体" w:cs="宋体"/>
                <w:sz w:val="24"/>
              </w:rPr>
            </w:pPr>
            <w:r>
              <w:rPr>
                <w:rFonts w:hint="eastAsia" w:ascii="宋体" w:hAnsi="宋体" w:cs="宋体"/>
                <w:sz w:val="24"/>
              </w:rPr>
              <w:t>为了确保投标人能够顺利与医院业务系统对接、取数、上报，</w:t>
            </w:r>
          </w:p>
          <w:p w14:paraId="17F0A661">
            <w:pPr>
              <w:rPr>
                <w:rFonts w:ascii="宋体" w:hAnsi="宋体" w:cs="宋体"/>
                <w:sz w:val="24"/>
              </w:rPr>
            </w:pPr>
            <w:r>
              <w:rPr>
                <w:rFonts w:hint="eastAsia" w:ascii="宋体" w:hAnsi="宋体" w:cs="宋体"/>
                <w:sz w:val="24"/>
              </w:rPr>
              <w:t>投标人需提供加盖投标人公章的承诺函，提供得6分，不提供不得分。</w:t>
            </w:r>
          </w:p>
        </w:tc>
      </w:tr>
      <w:tr w14:paraId="30FA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8" w:type="pct"/>
            <w:vAlign w:val="center"/>
          </w:tcPr>
          <w:p w14:paraId="53F8EC2A">
            <w:pPr>
              <w:rPr>
                <w:rFonts w:ascii="宋体" w:hAnsi="宋体" w:cs="宋体"/>
                <w:sz w:val="24"/>
              </w:rPr>
            </w:pPr>
            <w:r>
              <w:rPr>
                <w:rFonts w:hint="eastAsia" w:ascii="宋体" w:hAnsi="宋体" w:cs="宋体"/>
                <w:sz w:val="24"/>
              </w:rPr>
              <w:t>项目理解</w:t>
            </w:r>
          </w:p>
        </w:tc>
        <w:tc>
          <w:tcPr>
            <w:tcW w:w="458" w:type="pct"/>
            <w:vAlign w:val="center"/>
          </w:tcPr>
          <w:p w14:paraId="0F88D99B">
            <w:pPr>
              <w:jc w:val="center"/>
              <w:rPr>
                <w:rFonts w:ascii="宋体" w:hAnsi="宋体" w:cs="宋体"/>
                <w:sz w:val="24"/>
              </w:rPr>
            </w:pPr>
            <w:r>
              <w:rPr>
                <w:rFonts w:ascii="宋体" w:hAnsi="宋体" w:cs="宋体"/>
                <w:sz w:val="24"/>
              </w:rPr>
              <w:t>6</w:t>
            </w:r>
            <w:r>
              <w:rPr>
                <w:rFonts w:hint="eastAsia" w:ascii="宋体" w:hAnsi="宋体" w:cs="宋体"/>
                <w:sz w:val="24"/>
              </w:rPr>
              <w:t>分</w:t>
            </w:r>
          </w:p>
        </w:tc>
        <w:tc>
          <w:tcPr>
            <w:tcW w:w="3793" w:type="pct"/>
            <w:vAlign w:val="center"/>
          </w:tcPr>
          <w:p w14:paraId="1010DAB1">
            <w:pPr>
              <w:ind w:firstLine="480" w:firstLineChars="200"/>
              <w:rPr>
                <w:rFonts w:ascii="宋体" w:hAnsi="宋体" w:cs="宋体"/>
                <w:sz w:val="24"/>
              </w:rPr>
            </w:pPr>
            <w:r>
              <w:rPr>
                <w:rFonts w:hint="eastAsia" w:ascii="宋体" w:hAnsi="宋体" w:cs="宋体"/>
                <w:sz w:val="24"/>
              </w:rPr>
              <w:t>对投标人提供的数据上报维保服务方案，从项目熟悉程度、数据上报服务流程、数据上报服务计划、项目管理规范等方面进行综合评价：</w:t>
            </w:r>
          </w:p>
          <w:p w14:paraId="71A2616F">
            <w:pPr>
              <w:rPr>
                <w:rFonts w:ascii="宋体" w:hAnsi="宋体" w:cs="宋体"/>
                <w:sz w:val="24"/>
              </w:rPr>
            </w:pPr>
            <w:r>
              <w:rPr>
                <w:rFonts w:hint="eastAsia" w:ascii="宋体" w:hAnsi="宋体" w:cs="宋体"/>
                <w:sz w:val="24"/>
              </w:rPr>
              <w:t>1、是否正确理解项目需求背景；</w:t>
            </w:r>
          </w:p>
          <w:p w14:paraId="7D80D4CF">
            <w:pPr>
              <w:rPr>
                <w:rFonts w:ascii="宋体" w:hAnsi="宋体" w:cs="宋体"/>
                <w:sz w:val="24"/>
              </w:rPr>
            </w:pPr>
            <w:r>
              <w:rPr>
                <w:rFonts w:hint="eastAsia" w:ascii="宋体" w:hAnsi="宋体" w:cs="宋体"/>
                <w:sz w:val="24"/>
              </w:rPr>
              <w:t>2、技术方案的总体论述是否清晰合理；</w:t>
            </w:r>
          </w:p>
          <w:p w14:paraId="52710235">
            <w:pPr>
              <w:rPr>
                <w:rFonts w:ascii="宋体" w:hAnsi="宋体" w:cs="宋体"/>
                <w:sz w:val="24"/>
              </w:rPr>
            </w:pPr>
            <w:r>
              <w:rPr>
                <w:rFonts w:hint="eastAsia" w:ascii="宋体" w:hAnsi="宋体" w:cs="宋体"/>
                <w:sz w:val="24"/>
              </w:rPr>
              <w:t>3、整体方案是否合理，服务计划规划得当、实施管理规范；</w:t>
            </w:r>
          </w:p>
          <w:p w14:paraId="546E9294">
            <w:pPr>
              <w:rPr>
                <w:rFonts w:ascii="宋体" w:hAnsi="宋体" w:cs="宋体"/>
                <w:sz w:val="24"/>
              </w:rPr>
            </w:pPr>
            <w:r>
              <w:rPr>
                <w:rFonts w:hint="eastAsia" w:ascii="宋体" w:hAnsi="宋体" w:cs="宋体"/>
                <w:sz w:val="24"/>
              </w:rPr>
              <w:t>根据投标人给出的服务方案综合评价优得</w:t>
            </w:r>
            <w:r>
              <w:rPr>
                <w:rFonts w:ascii="宋体" w:hAnsi="宋体" w:cs="宋体"/>
                <w:sz w:val="24"/>
              </w:rPr>
              <w:t>6</w:t>
            </w:r>
            <w:r>
              <w:rPr>
                <w:rFonts w:hint="eastAsia" w:ascii="宋体" w:hAnsi="宋体" w:cs="宋体"/>
                <w:sz w:val="24"/>
              </w:rPr>
              <w:t>分，良得</w:t>
            </w:r>
            <w:r>
              <w:rPr>
                <w:rFonts w:ascii="宋体" w:hAnsi="宋体" w:cs="宋体"/>
                <w:sz w:val="24"/>
              </w:rPr>
              <w:t>4</w:t>
            </w:r>
            <w:r>
              <w:rPr>
                <w:rFonts w:hint="eastAsia" w:ascii="宋体" w:hAnsi="宋体" w:cs="宋体"/>
                <w:sz w:val="24"/>
              </w:rPr>
              <w:t>分，中得</w:t>
            </w:r>
            <w:r>
              <w:rPr>
                <w:rFonts w:ascii="宋体" w:hAnsi="宋体" w:cs="宋体"/>
                <w:sz w:val="24"/>
              </w:rPr>
              <w:t>2</w:t>
            </w:r>
            <w:r>
              <w:rPr>
                <w:rFonts w:hint="eastAsia" w:ascii="宋体" w:hAnsi="宋体" w:cs="宋体"/>
                <w:sz w:val="24"/>
              </w:rPr>
              <w:t>分，差不得分。</w:t>
            </w:r>
          </w:p>
        </w:tc>
      </w:tr>
      <w:tr w14:paraId="1ABF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8" w:type="pct"/>
            <w:vAlign w:val="center"/>
          </w:tcPr>
          <w:p w14:paraId="0748390A">
            <w:pPr>
              <w:rPr>
                <w:rFonts w:ascii="宋体" w:hAnsi="宋体" w:cs="宋体"/>
                <w:sz w:val="24"/>
              </w:rPr>
            </w:pPr>
            <w:r>
              <w:rPr>
                <w:rFonts w:hint="eastAsia" w:ascii="宋体" w:hAnsi="宋体" w:cs="宋体"/>
                <w:sz w:val="24"/>
              </w:rPr>
              <w:t>数据上传校验</w:t>
            </w:r>
          </w:p>
        </w:tc>
        <w:tc>
          <w:tcPr>
            <w:tcW w:w="458" w:type="pct"/>
            <w:vAlign w:val="center"/>
          </w:tcPr>
          <w:p w14:paraId="78C0F990">
            <w:pPr>
              <w:jc w:val="center"/>
              <w:rPr>
                <w:rFonts w:ascii="宋体" w:hAnsi="宋体" w:cs="宋体"/>
                <w:sz w:val="24"/>
              </w:rPr>
            </w:pPr>
            <w:r>
              <w:rPr>
                <w:rFonts w:ascii="宋体" w:hAnsi="宋体" w:cs="宋体"/>
                <w:sz w:val="24"/>
              </w:rPr>
              <w:t>15</w:t>
            </w:r>
            <w:r>
              <w:rPr>
                <w:rFonts w:hint="eastAsia" w:ascii="宋体" w:hAnsi="宋体" w:cs="宋体"/>
                <w:sz w:val="24"/>
              </w:rPr>
              <w:t>分</w:t>
            </w:r>
          </w:p>
        </w:tc>
        <w:tc>
          <w:tcPr>
            <w:tcW w:w="3793" w:type="pct"/>
            <w:vAlign w:val="center"/>
          </w:tcPr>
          <w:p w14:paraId="1E330DB7">
            <w:pPr>
              <w:pStyle w:val="5"/>
              <w:ind w:firstLine="480" w:firstLineChars="200"/>
              <w:rPr>
                <w:rFonts w:ascii="宋体" w:hAnsi="宋体" w:cs="宋体"/>
                <w:color w:val="000000"/>
                <w:sz w:val="24"/>
              </w:rPr>
            </w:pPr>
            <w:r>
              <w:rPr>
                <w:rFonts w:hint="eastAsia" w:ascii="宋体" w:hAnsi="宋体" w:cs="宋体"/>
                <w:color w:val="000000"/>
                <w:sz w:val="24"/>
              </w:rPr>
              <w:t>为了确保投标人能够对医院数据上传的日常校验，投标人提供的数据上传自动化校验服务，需支持以下功能：</w:t>
            </w:r>
          </w:p>
          <w:p w14:paraId="27A1D776">
            <w:pPr>
              <w:pStyle w:val="5"/>
              <w:ind w:firstLine="480" w:firstLineChars="200"/>
              <w:rPr>
                <w:rFonts w:ascii="宋体" w:hAnsi="宋体" w:cs="宋体"/>
                <w:color w:val="000000"/>
                <w:sz w:val="24"/>
              </w:rPr>
            </w:pPr>
            <w:r>
              <w:rPr>
                <w:rFonts w:hint="eastAsia" w:ascii="宋体" w:hAnsi="宋体" w:cs="宋体"/>
                <w:color w:val="000000"/>
                <w:sz w:val="24"/>
              </w:rPr>
              <w:t>需支持以下功能：</w:t>
            </w:r>
          </w:p>
          <w:p w14:paraId="06D38344">
            <w:pPr>
              <w:pStyle w:val="5"/>
              <w:ind w:firstLine="480" w:firstLineChars="200"/>
              <w:rPr>
                <w:rFonts w:ascii="宋体" w:hAnsi="宋体" w:cs="宋体"/>
                <w:color w:val="000000"/>
                <w:sz w:val="24"/>
              </w:rPr>
            </w:pPr>
            <w:r>
              <w:rPr>
                <w:rFonts w:hint="eastAsia" w:ascii="宋体" w:hAnsi="宋体" w:cs="宋体"/>
                <w:color w:val="000000"/>
                <w:sz w:val="24"/>
              </w:rPr>
              <w:t>1、数据源头，前置机数据量的对比</w:t>
            </w:r>
          </w:p>
          <w:p w14:paraId="7B5F806C">
            <w:pPr>
              <w:pStyle w:val="5"/>
              <w:ind w:firstLine="480" w:firstLineChars="200"/>
              <w:rPr>
                <w:rFonts w:ascii="宋体" w:hAnsi="宋体" w:cs="宋体"/>
                <w:color w:val="000000"/>
                <w:sz w:val="24"/>
              </w:rPr>
            </w:pPr>
            <w:r>
              <w:rPr>
                <w:rFonts w:hint="eastAsia" w:ascii="宋体" w:hAnsi="宋体" w:cs="宋体"/>
                <w:color w:val="000000"/>
                <w:sz w:val="24"/>
              </w:rPr>
              <w:t>（1）支持每天自动执行查询。导出EXCEL。</w:t>
            </w:r>
          </w:p>
          <w:p w14:paraId="19CE9C55">
            <w:pPr>
              <w:pStyle w:val="5"/>
              <w:ind w:firstLine="480" w:firstLineChars="200"/>
              <w:rPr>
                <w:rFonts w:ascii="宋体" w:hAnsi="宋体" w:cs="宋体"/>
                <w:color w:val="000000"/>
                <w:sz w:val="24"/>
              </w:rPr>
            </w:pPr>
            <w:r>
              <w:rPr>
                <w:rFonts w:hint="eastAsia" w:ascii="宋体" w:hAnsi="宋体" w:cs="宋体"/>
                <w:color w:val="000000"/>
                <w:sz w:val="24"/>
              </w:rPr>
              <w:t>（2）支持自定义配置数据库连接串，自定义配置SQL。</w:t>
            </w:r>
          </w:p>
          <w:p w14:paraId="26502E57">
            <w:pPr>
              <w:pStyle w:val="5"/>
              <w:ind w:firstLine="480" w:firstLineChars="200"/>
              <w:rPr>
                <w:rFonts w:ascii="宋体" w:hAnsi="宋体" w:cs="宋体"/>
                <w:color w:val="000000"/>
                <w:sz w:val="24"/>
              </w:rPr>
            </w:pPr>
            <w:r>
              <w:rPr>
                <w:rFonts w:hint="eastAsia" w:ascii="宋体" w:hAnsi="宋体" w:cs="宋体"/>
                <w:color w:val="000000"/>
                <w:sz w:val="24"/>
              </w:rPr>
              <w:t>2、数据关联性对比</w:t>
            </w:r>
          </w:p>
          <w:p w14:paraId="6D0E81B1">
            <w:pPr>
              <w:pStyle w:val="5"/>
              <w:ind w:firstLine="480" w:firstLineChars="200"/>
              <w:rPr>
                <w:rFonts w:ascii="宋体" w:hAnsi="宋体" w:cs="宋体"/>
                <w:color w:val="000000"/>
                <w:sz w:val="24"/>
              </w:rPr>
            </w:pPr>
            <w:r>
              <w:rPr>
                <w:rFonts w:hint="eastAsia" w:ascii="宋体" w:hAnsi="宋体" w:cs="宋体"/>
                <w:color w:val="000000"/>
                <w:sz w:val="24"/>
              </w:rPr>
              <w:t>支持自定义配置任务，配置数据库连接，配置相应的规则。</w:t>
            </w:r>
          </w:p>
          <w:p w14:paraId="60924515">
            <w:pPr>
              <w:pStyle w:val="5"/>
              <w:ind w:firstLine="480" w:firstLineChars="200"/>
              <w:rPr>
                <w:rFonts w:ascii="宋体" w:hAnsi="宋体" w:cs="宋体"/>
                <w:color w:val="000000"/>
                <w:sz w:val="24"/>
              </w:rPr>
            </w:pPr>
            <w:r>
              <w:rPr>
                <w:rFonts w:hint="eastAsia" w:ascii="宋体" w:hAnsi="宋体" w:cs="宋体"/>
                <w:color w:val="000000"/>
                <w:sz w:val="24"/>
              </w:rPr>
              <w:t>3、病案首页完整率检测</w:t>
            </w:r>
          </w:p>
          <w:p w14:paraId="6671121D">
            <w:pPr>
              <w:pStyle w:val="5"/>
              <w:ind w:firstLine="480" w:firstLineChars="200"/>
              <w:rPr>
                <w:rFonts w:ascii="宋体" w:hAnsi="宋体" w:cs="宋体"/>
                <w:color w:val="000000"/>
                <w:sz w:val="24"/>
              </w:rPr>
            </w:pPr>
            <w:r>
              <w:rPr>
                <w:rFonts w:hint="eastAsia" w:ascii="宋体" w:hAnsi="宋体" w:cs="宋体"/>
                <w:color w:val="000000"/>
                <w:sz w:val="24"/>
              </w:rPr>
              <w:t>支持快速定位规则选中单个或多个规则执行校验。</w:t>
            </w:r>
          </w:p>
          <w:p w14:paraId="1AD0DA6C">
            <w:pPr>
              <w:pStyle w:val="5"/>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、KPI数据检验</w:t>
            </w:r>
          </w:p>
          <w:p w14:paraId="59582CB0">
            <w:pPr>
              <w:pStyle w:val="5"/>
              <w:ind w:firstLine="480" w:firstLineChars="200"/>
              <w:rPr>
                <w:rFonts w:ascii="宋体" w:hAnsi="宋体" w:cs="宋体"/>
                <w:color w:val="000000"/>
                <w:sz w:val="24"/>
              </w:rPr>
            </w:pPr>
            <w:r>
              <w:rPr>
                <w:rFonts w:hint="eastAsia" w:ascii="宋体" w:hAnsi="宋体" w:cs="宋体"/>
                <w:color w:val="000000"/>
                <w:sz w:val="24"/>
              </w:rPr>
              <w:t>支持校验入院记录、出院记录、病程记录、医嘱记录和检查检验报告的字段完整性。</w:t>
            </w:r>
          </w:p>
          <w:p w14:paraId="26B73268">
            <w:pPr>
              <w:pStyle w:val="5"/>
              <w:ind w:firstLine="480" w:firstLineChars="200"/>
              <w:rPr>
                <w:rFonts w:ascii="宋体" w:hAnsi="宋体" w:cs="宋体"/>
                <w:color w:val="000000"/>
                <w:sz w:val="24"/>
              </w:rPr>
            </w:pPr>
            <w:r>
              <w:rPr>
                <w:rFonts w:hint="eastAsia" w:ascii="宋体" w:hAnsi="宋体" w:cs="宋体"/>
                <w:color w:val="000000"/>
                <w:sz w:val="24"/>
              </w:rPr>
              <w:t>5、值域校验</w:t>
            </w:r>
          </w:p>
          <w:p w14:paraId="5D158AC8">
            <w:pPr>
              <w:pStyle w:val="5"/>
              <w:ind w:firstLine="480" w:firstLineChars="200"/>
              <w:rPr>
                <w:rFonts w:ascii="宋体" w:hAnsi="宋体" w:cs="宋体"/>
                <w:color w:val="000000"/>
                <w:sz w:val="24"/>
              </w:rPr>
            </w:pPr>
            <w:r>
              <w:rPr>
                <w:rFonts w:hint="eastAsia" w:ascii="宋体" w:hAnsi="宋体" w:cs="宋体"/>
                <w:color w:val="000000"/>
                <w:sz w:val="24"/>
              </w:rPr>
              <w:t>支持对省厅所有表的值域进行校验。</w:t>
            </w:r>
          </w:p>
          <w:p w14:paraId="1E7A140B">
            <w:pPr>
              <w:pStyle w:val="5"/>
              <w:ind w:firstLine="480" w:firstLineChars="200"/>
              <w:rPr>
                <w:rFonts w:ascii="宋体" w:hAnsi="宋体" w:cs="宋体"/>
                <w:color w:val="000000"/>
                <w:sz w:val="24"/>
              </w:rPr>
            </w:pPr>
            <w:r>
              <w:rPr>
                <w:rFonts w:hint="eastAsia" w:ascii="宋体" w:hAnsi="宋体" w:cs="宋体"/>
                <w:color w:val="000000"/>
                <w:sz w:val="24"/>
              </w:rPr>
              <w:t>6、指标管理</w:t>
            </w:r>
          </w:p>
          <w:p w14:paraId="4C5FA75D">
            <w:pPr>
              <w:pStyle w:val="5"/>
              <w:ind w:firstLine="480" w:firstLineChars="200"/>
              <w:rPr>
                <w:rFonts w:ascii="宋体" w:hAnsi="宋体" w:cs="宋体"/>
                <w:color w:val="000000"/>
                <w:sz w:val="24"/>
              </w:rPr>
            </w:pPr>
            <w:r>
              <w:rPr>
                <w:rFonts w:hint="eastAsia" w:ascii="宋体" w:hAnsi="宋体" w:cs="宋体"/>
                <w:color w:val="000000"/>
                <w:sz w:val="24"/>
              </w:rPr>
              <w:t>支持对医院的数据进行运营指标的分析，并导出数据给医院核对。</w:t>
            </w:r>
          </w:p>
          <w:p w14:paraId="0CA46B90">
            <w:pPr>
              <w:pStyle w:val="5"/>
              <w:ind w:firstLine="480" w:firstLineChars="200"/>
              <w:rPr>
                <w:rFonts w:ascii="宋体" w:hAnsi="宋体" w:cs="宋体"/>
                <w:color w:val="000000"/>
                <w:sz w:val="24"/>
              </w:rPr>
            </w:pPr>
            <w:r>
              <w:rPr>
                <w:rFonts w:hint="eastAsia" w:ascii="宋体" w:hAnsi="宋体" w:cs="宋体"/>
                <w:color w:val="000000"/>
                <w:sz w:val="24"/>
              </w:rPr>
              <w:t>投标产品满足以上全部功能点得</w:t>
            </w:r>
            <w:r>
              <w:rPr>
                <w:rFonts w:ascii="宋体" w:hAnsi="宋体" w:cs="宋体"/>
                <w:color w:val="000000"/>
                <w:sz w:val="24"/>
              </w:rPr>
              <w:t>15</w:t>
            </w:r>
            <w:r>
              <w:rPr>
                <w:rFonts w:hint="eastAsia" w:ascii="宋体" w:hAnsi="宋体" w:cs="宋体"/>
                <w:color w:val="000000"/>
                <w:sz w:val="24"/>
              </w:rPr>
              <w:t>分，任意一项不满足则不得分。投标人需提供相关截图证明材料，不提供证明材料不得分。</w:t>
            </w:r>
          </w:p>
        </w:tc>
      </w:tr>
      <w:tr w14:paraId="27A9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8" w:type="pct"/>
            <w:vAlign w:val="center"/>
          </w:tcPr>
          <w:p w14:paraId="312631BB">
            <w:pPr>
              <w:rPr>
                <w:rFonts w:ascii="宋体" w:hAnsi="宋体" w:cs="宋体"/>
                <w:sz w:val="24"/>
              </w:rPr>
            </w:pPr>
            <w:r>
              <w:rPr>
                <w:rFonts w:hint="eastAsia" w:ascii="宋体" w:hAnsi="宋体" w:cs="宋体"/>
                <w:sz w:val="24"/>
              </w:rPr>
              <w:t>实施服务方案</w:t>
            </w:r>
          </w:p>
        </w:tc>
        <w:tc>
          <w:tcPr>
            <w:tcW w:w="458" w:type="pct"/>
            <w:vAlign w:val="center"/>
          </w:tcPr>
          <w:p w14:paraId="214E9A31">
            <w:pPr>
              <w:jc w:val="center"/>
              <w:rPr>
                <w:rFonts w:ascii="宋体" w:hAnsi="宋体" w:cs="宋体"/>
                <w:sz w:val="24"/>
              </w:rPr>
            </w:pPr>
            <w:r>
              <w:rPr>
                <w:rFonts w:hint="eastAsia" w:ascii="宋体" w:hAnsi="宋体" w:cs="宋体"/>
                <w:sz w:val="24"/>
              </w:rPr>
              <w:t>5分</w:t>
            </w:r>
          </w:p>
        </w:tc>
        <w:tc>
          <w:tcPr>
            <w:tcW w:w="3793" w:type="pct"/>
            <w:vAlign w:val="center"/>
          </w:tcPr>
          <w:p w14:paraId="5F7E19AC">
            <w:pPr>
              <w:ind w:firstLine="420" w:firstLineChars="200"/>
              <w:rPr>
                <w:rFonts w:ascii="宋体" w:hAnsi="宋体" w:cs="宋体"/>
                <w:sz w:val="24"/>
              </w:rPr>
            </w:pPr>
            <w:r>
              <w:rPr>
                <w:rFonts w:hint="eastAsia"/>
              </w:rPr>
              <w:t>根</w:t>
            </w:r>
            <w:r>
              <w:rPr>
                <w:rFonts w:hint="eastAsia" w:ascii="宋体" w:hAnsi="宋体" w:cs="宋体"/>
                <w:sz w:val="24"/>
              </w:rPr>
              <w:t>据</w:t>
            </w:r>
            <w:r>
              <w:rPr>
                <w:rFonts w:ascii="宋体" w:hAnsi="宋体" w:cs="宋体"/>
                <w:sz w:val="24"/>
              </w:rPr>
              <w:t>投标人</w:t>
            </w:r>
            <w:r>
              <w:rPr>
                <w:rFonts w:hint="eastAsia" w:ascii="宋体" w:hAnsi="宋体" w:cs="宋体"/>
                <w:sz w:val="24"/>
              </w:rPr>
              <w:t>制定的项目实施服务方案，从项目管理方案、项目质量管控和进度保障措施等方面进行打分；</w:t>
            </w:r>
          </w:p>
          <w:p w14:paraId="03ABCD74">
            <w:pPr>
              <w:ind w:firstLine="480" w:firstLineChars="200"/>
              <w:rPr>
                <w:rFonts w:ascii="宋体" w:hAnsi="宋体" w:cs="宋体"/>
                <w:sz w:val="24"/>
              </w:rPr>
            </w:pPr>
            <w:r>
              <w:rPr>
                <w:rFonts w:ascii="宋体" w:hAnsi="宋体" w:cs="宋体"/>
                <w:sz w:val="24"/>
              </w:rPr>
              <w:t>1</w:t>
            </w:r>
            <w:r>
              <w:rPr>
                <w:rFonts w:hint="eastAsia" w:ascii="宋体" w:hAnsi="宋体" w:cs="宋体"/>
                <w:sz w:val="24"/>
              </w:rPr>
              <w:t>、完全满足招标文件对项目实施的要求，有相应的实施方案，结构严谨，内容完整详实，表述清晰准确，能够针对项目采购内容细化制定实施进度，项目管理运行机制健全，得5分；</w:t>
            </w:r>
          </w:p>
          <w:p w14:paraId="70F5992E">
            <w:pPr>
              <w:ind w:firstLine="480" w:firstLineChars="200"/>
              <w:rPr>
                <w:rFonts w:ascii="宋体" w:hAnsi="宋体" w:cs="宋体"/>
                <w:sz w:val="24"/>
              </w:rPr>
            </w:pPr>
            <w:r>
              <w:rPr>
                <w:rFonts w:hint="eastAsia" w:ascii="宋体" w:hAnsi="宋体" w:cs="宋体"/>
                <w:sz w:val="24"/>
              </w:rPr>
              <w:t>2、能够满足招标文件对项目实施的要求，方案完整，项目管理机制完备，为项目实施制定的措施较齐全，虽表述略微偏差，但不影响实质性意思表达，得3分；</w:t>
            </w:r>
          </w:p>
          <w:p w14:paraId="190262D7">
            <w:pPr>
              <w:ind w:firstLine="480" w:firstLineChars="200"/>
              <w:rPr>
                <w:rFonts w:ascii="宋体" w:hAnsi="宋体" w:cs="宋体"/>
                <w:sz w:val="24"/>
              </w:rPr>
            </w:pPr>
            <w:r>
              <w:rPr>
                <w:rFonts w:ascii="宋体" w:hAnsi="宋体" w:cs="宋体"/>
                <w:sz w:val="24"/>
              </w:rPr>
              <w:t>3</w:t>
            </w:r>
            <w:r>
              <w:rPr>
                <w:rFonts w:hint="eastAsia" w:ascii="宋体" w:hAnsi="宋体" w:cs="宋体"/>
                <w:sz w:val="24"/>
              </w:rPr>
              <w:t>、有项目实施方案，但方案内容笼统，没有针对本项目细化制定，得1分。</w:t>
            </w:r>
          </w:p>
          <w:p w14:paraId="0B967F97">
            <w:pPr>
              <w:pStyle w:val="2"/>
              <w:ind w:firstLine="480" w:firstLineChars="200"/>
            </w:pPr>
            <w:r>
              <w:rPr>
                <w:rFonts w:hint="eastAsia" w:ascii="宋体" w:hAnsi="宋体" w:eastAsia="宋体" w:cs="宋体"/>
                <w:color w:val="auto"/>
                <w:kern w:val="2"/>
              </w:rPr>
              <w:t>没有内容或不满足招标文件要求的不得分。</w:t>
            </w:r>
          </w:p>
        </w:tc>
      </w:tr>
      <w:tr w14:paraId="1B65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748" w:type="pct"/>
            <w:vAlign w:val="center"/>
          </w:tcPr>
          <w:p w14:paraId="2CCC589C">
            <w:pPr>
              <w:rPr>
                <w:rFonts w:ascii="宋体" w:hAnsi="宋体" w:cs="宋体"/>
                <w:sz w:val="24"/>
              </w:rPr>
            </w:pPr>
            <w:r>
              <w:rPr>
                <w:rFonts w:hint="eastAsia" w:ascii="宋体" w:hAnsi="宋体" w:cs="宋体"/>
                <w:sz w:val="24"/>
              </w:rPr>
              <w:t>培训方案</w:t>
            </w:r>
          </w:p>
        </w:tc>
        <w:tc>
          <w:tcPr>
            <w:tcW w:w="458" w:type="pct"/>
            <w:vAlign w:val="center"/>
          </w:tcPr>
          <w:p w14:paraId="36702F4A">
            <w:pPr>
              <w:jc w:val="center"/>
              <w:rPr>
                <w:rFonts w:ascii="宋体" w:hAnsi="宋体" w:cs="宋体"/>
                <w:sz w:val="24"/>
              </w:rPr>
            </w:pPr>
            <w:r>
              <w:rPr>
                <w:rFonts w:ascii="宋体" w:hAnsi="宋体" w:cs="宋体"/>
                <w:sz w:val="24"/>
              </w:rPr>
              <w:t>5</w:t>
            </w:r>
            <w:r>
              <w:rPr>
                <w:rFonts w:hint="eastAsia" w:ascii="宋体" w:hAnsi="宋体" w:cs="宋体"/>
                <w:sz w:val="24"/>
              </w:rPr>
              <w:t>分</w:t>
            </w:r>
          </w:p>
        </w:tc>
        <w:tc>
          <w:tcPr>
            <w:tcW w:w="3793" w:type="pct"/>
            <w:vAlign w:val="center"/>
          </w:tcPr>
          <w:p w14:paraId="08D302D4">
            <w:pPr>
              <w:ind w:firstLine="480" w:firstLineChars="200"/>
              <w:rPr>
                <w:rFonts w:ascii="宋体" w:hAnsi="宋体" w:cs="宋体"/>
                <w:sz w:val="24"/>
              </w:rPr>
            </w:pPr>
            <w:r>
              <w:rPr>
                <w:rFonts w:hint="eastAsia" w:ascii="宋体" w:hAnsi="宋体" w:cs="宋体"/>
                <w:sz w:val="24"/>
              </w:rPr>
              <w:t>根据</w:t>
            </w:r>
            <w:r>
              <w:rPr>
                <w:rFonts w:ascii="宋体" w:hAnsi="宋体" w:cs="宋体"/>
                <w:sz w:val="24"/>
              </w:rPr>
              <w:t>投标人</w:t>
            </w:r>
            <w:r>
              <w:rPr>
                <w:rFonts w:hint="eastAsia" w:ascii="宋体" w:hAnsi="宋体" w:cs="宋体"/>
                <w:sz w:val="24"/>
              </w:rPr>
              <w:t>制定的培训方案，从培训目的、培训方式、培训内容等方面进行打分：</w:t>
            </w:r>
          </w:p>
          <w:p w14:paraId="2220236F">
            <w:pPr>
              <w:ind w:firstLine="480" w:firstLineChars="200"/>
              <w:rPr>
                <w:rFonts w:ascii="宋体" w:hAnsi="宋体" w:cs="宋体"/>
                <w:sz w:val="24"/>
              </w:rPr>
            </w:pPr>
            <w:r>
              <w:rPr>
                <w:rFonts w:hint="eastAsia" w:ascii="宋体" w:hAnsi="宋体" w:cs="宋体"/>
                <w:sz w:val="24"/>
              </w:rPr>
              <w:t>1、完全满足招标文件要求，有相应的培训方案，培训计划详细、培训内容完整、有相关的培训管理内容，得5分；</w:t>
            </w:r>
          </w:p>
          <w:p w14:paraId="45FC1771">
            <w:pPr>
              <w:ind w:firstLine="480" w:firstLineChars="200"/>
              <w:rPr>
                <w:rFonts w:ascii="宋体" w:hAnsi="宋体" w:cs="宋体"/>
                <w:sz w:val="24"/>
              </w:rPr>
            </w:pPr>
            <w:r>
              <w:rPr>
                <w:rFonts w:hint="eastAsia" w:ascii="宋体" w:hAnsi="宋体" w:cs="宋体"/>
                <w:sz w:val="24"/>
              </w:rPr>
              <w:t>2、有相关的培训方案，培训内容完整但没有进行详细的培训计划，得3分；</w:t>
            </w:r>
          </w:p>
          <w:p w14:paraId="731C13C7">
            <w:pPr>
              <w:ind w:firstLine="480" w:firstLineChars="200"/>
              <w:rPr>
                <w:rFonts w:ascii="宋体" w:hAnsi="宋体" w:cs="宋体"/>
                <w:sz w:val="24"/>
              </w:rPr>
            </w:pPr>
            <w:r>
              <w:rPr>
                <w:rFonts w:hint="eastAsia" w:ascii="宋体" w:hAnsi="宋体" w:cs="宋体"/>
                <w:sz w:val="24"/>
              </w:rPr>
              <w:t>3、仅有相关的培训方案，培训计划、培训内容等描述都缺乏，得1分；</w:t>
            </w:r>
          </w:p>
          <w:p w14:paraId="172FAF4F">
            <w:pPr>
              <w:ind w:firstLine="480" w:firstLineChars="200"/>
              <w:rPr>
                <w:rFonts w:ascii="宋体" w:hAnsi="宋体" w:cs="宋体"/>
                <w:sz w:val="24"/>
              </w:rPr>
            </w:pPr>
            <w:r>
              <w:rPr>
                <w:rFonts w:hint="eastAsia" w:ascii="宋体" w:hAnsi="宋体" w:cs="宋体"/>
                <w:sz w:val="24"/>
              </w:rPr>
              <w:t>没有内容或不满足招标文件要求的不得分。</w:t>
            </w:r>
          </w:p>
        </w:tc>
      </w:tr>
      <w:tr w14:paraId="4463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8" w:type="pct"/>
            <w:vAlign w:val="center"/>
          </w:tcPr>
          <w:p w14:paraId="119B9355">
            <w:pPr>
              <w:rPr>
                <w:rFonts w:ascii="宋体" w:hAnsi="宋体" w:cs="宋体"/>
                <w:sz w:val="24"/>
              </w:rPr>
            </w:pPr>
            <w:r>
              <w:rPr>
                <w:rFonts w:hint="eastAsia" w:ascii="宋体" w:hAnsi="宋体" w:cs="宋体"/>
                <w:sz w:val="24"/>
              </w:rPr>
              <w:t>技术规范应答</w:t>
            </w:r>
          </w:p>
        </w:tc>
        <w:tc>
          <w:tcPr>
            <w:tcW w:w="458" w:type="pct"/>
            <w:vAlign w:val="center"/>
          </w:tcPr>
          <w:p w14:paraId="186FE166">
            <w:pPr>
              <w:jc w:val="center"/>
              <w:rPr>
                <w:rFonts w:ascii="宋体" w:hAnsi="宋体" w:cs="宋体"/>
                <w:sz w:val="24"/>
              </w:rPr>
            </w:pPr>
            <w:r>
              <w:rPr>
                <w:rFonts w:ascii="宋体" w:hAnsi="宋体" w:cs="宋体"/>
                <w:sz w:val="24"/>
              </w:rPr>
              <w:t>5</w:t>
            </w:r>
            <w:r>
              <w:rPr>
                <w:rFonts w:hint="eastAsia" w:ascii="宋体" w:hAnsi="宋体" w:cs="宋体"/>
                <w:sz w:val="24"/>
              </w:rPr>
              <w:t>分</w:t>
            </w:r>
          </w:p>
        </w:tc>
        <w:tc>
          <w:tcPr>
            <w:tcW w:w="3793" w:type="pct"/>
            <w:vAlign w:val="center"/>
          </w:tcPr>
          <w:p w14:paraId="1726BE67">
            <w:pPr>
              <w:ind w:firstLine="480" w:firstLineChars="200"/>
              <w:rPr>
                <w:rFonts w:ascii="宋体" w:hAnsi="宋体" w:cs="宋体"/>
              </w:rPr>
            </w:pPr>
            <w:r>
              <w:rPr>
                <w:rFonts w:hint="eastAsia" w:ascii="宋体" w:hAnsi="宋体" w:cs="宋体"/>
                <w:sz w:val="24"/>
              </w:rPr>
              <w:t>为了确保投标人提供的数据上报服务完全满足医院需求，提供的投标文件中应答内容为全部“满足”不扣分，每1个应答为“不满足”或“部分满足”扣</w:t>
            </w:r>
            <w:r>
              <w:rPr>
                <w:rFonts w:ascii="宋体" w:hAnsi="宋体" w:cs="宋体"/>
                <w:sz w:val="24"/>
              </w:rPr>
              <w:t>1</w:t>
            </w:r>
            <w:r>
              <w:rPr>
                <w:rFonts w:hint="eastAsia" w:ascii="宋体" w:hAnsi="宋体" w:cs="宋体"/>
                <w:sz w:val="24"/>
              </w:rPr>
              <w:t>分，扣完为止。</w:t>
            </w:r>
          </w:p>
        </w:tc>
      </w:tr>
      <w:tr w14:paraId="4014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8" w:type="pct"/>
            <w:vAlign w:val="center"/>
          </w:tcPr>
          <w:p w14:paraId="2E8E838D">
            <w:pPr>
              <w:rPr>
                <w:rFonts w:ascii="宋体" w:hAnsi="宋体" w:cs="宋体"/>
                <w:sz w:val="24"/>
              </w:rPr>
            </w:pPr>
            <w:r>
              <w:rPr>
                <w:rFonts w:hint="eastAsia" w:ascii="宋体" w:hAnsi="宋体" w:cs="宋体"/>
                <w:sz w:val="24"/>
              </w:rPr>
              <w:t>对非重大违法违规记录的扣分</w:t>
            </w:r>
          </w:p>
        </w:tc>
        <w:tc>
          <w:tcPr>
            <w:tcW w:w="458" w:type="pct"/>
            <w:vAlign w:val="center"/>
          </w:tcPr>
          <w:p w14:paraId="2C597870">
            <w:pPr>
              <w:jc w:val="center"/>
              <w:rPr>
                <w:rFonts w:ascii="宋体" w:hAnsi="宋体" w:cs="宋体"/>
                <w:sz w:val="24"/>
              </w:rPr>
            </w:pPr>
            <w:r>
              <w:rPr>
                <w:rFonts w:hint="eastAsia" w:ascii="宋体" w:hAnsi="宋体" w:cs="宋体"/>
                <w:sz w:val="24"/>
              </w:rPr>
              <w:t>3分</w:t>
            </w:r>
          </w:p>
        </w:tc>
        <w:tc>
          <w:tcPr>
            <w:tcW w:w="3793" w:type="pct"/>
            <w:vAlign w:val="center"/>
          </w:tcPr>
          <w:p w14:paraId="7F6E2DB6">
            <w:pPr>
              <w:ind w:firstLine="480" w:firstLineChars="200"/>
              <w:rPr>
                <w:rFonts w:ascii="宋体" w:hAnsi="宋体" w:cs="宋体"/>
                <w:sz w:val="24"/>
              </w:rPr>
            </w:pPr>
            <w:r>
              <w:rPr>
                <w:rFonts w:hint="eastAsia" w:ascii="宋体" w:hAnsi="宋体" w:cs="宋体"/>
                <w:sz w:val="24"/>
              </w:rPr>
              <w:t xml:space="preserve">以“信用中国”（www.creditchina.gov.cn）网站为查询渠道： </w:t>
            </w:r>
          </w:p>
          <w:p w14:paraId="40DC94D4">
            <w:pPr>
              <w:ind w:firstLine="480" w:firstLineChars="200"/>
              <w:rPr>
                <w:rFonts w:ascii="宋体" w:hAnsi="宋体" w:cs="宋体"/>
                <w:sz w:val="24"/>
              </w:rPr>
            </w:pPr>
            <w:r>
              <w:rPr>
                <w:rFonts w:hint="eastAsia" w:ascii="宋体" w:hAnsi="宋体" w:cs="宋体"/>
                <w:sz w:val="24"/>
              </w:rPr>
              <w:t xml:space="preserve">1、对列入行政处罚的投标人每一条记录扣1分，3分扣完为止； </w:t>
            </w:r>
          </w:p>
          <w:p w14:paraId="694670A4">
            <w:pPr>
              <w:ind w:firstLine="480" w:firstLineChars="200"/>
              <w:rPr>
                <w:rFonts w:ascii="宋体" w:hAnsi="宋体" w:cs="宋体"/>
                <w:sz w:val="24"/>
              </w:rPr>
            </w:pPr>
            <w:r>
              <w:rPr>
                <w:rFonts w:hint="eastAsia" w:ascii="宋体" w:hAnsi="宋体" w:cs="宋体"/>
                <w:sz w:val="24"/>
              </w:rPr>
              <w:t>2、对列入失信惩戒的投标人每一条记录扣1分，3分扣完为止；</w:t>
            </w:r>
          </w:p>
          <w:p w14:paraId="4E5C256F">
            <w:pPr>
              <w:rPr>
                <w:rFonts w:ascii="宋体" w:hAnsi="宋体" w:cs="宋体"/>
                <w:sz w:val="24"/>
              </w:rPr>
            </w:pPr>
            <w:r>
              <w:rPr>
                <w:rFonts w:hint="eastAsia" w:ascii="宋体" w:hAnsi="宋体" w:cs="宋体"/>
                <w:sz w:val="24"/>
              </w:rPr>
              <w:t>注：如查询结果无相关记录，视为无上述非重大违法违规记录，则不扣分。以评标时评标委员会在上述网站查询结果为准，并且评标委员会应将上述查询结果截图存档。</w:t>
            </w:r>
          </w:p>
        </w:tc>
      </w:tr>
    </w:tbl>
    <w:p w14:paraId="7F22E72F">
      <w:pPr>
        <w:pStyle w:val="2"/>
      </w:pPr>
    </w:p>
    <w:p w14:paraId="790BEC62">
      <w:pPr>
        <w:pStyle w:val="2"/>
      </w:pPr>
    </w:p>
    <w:p w14:paraId="5978649C">
      <w:pPr>
        <w:pStyle w:val="2"/>
      </w:pPr>
    </w:p>
    <w:p w14:paraId="7AB89BFF">
      <w:pPr>
        <w:pStyle w:val="2"/>
      </w:pPr>
    </w:p>
    <w:p w14:paraId="174571FC">
      <w:pPr>
        <w:pStyle w:val="2"/>
      </w:pPr>
    </w:p>
    <w:p w14:paraId="4B608B71">
      <w:pPr>
        <w:pStyle w:val="2"/>
        <w:rPr>
          <w:rFonts w:hint="eastAsia"/>
        </w:rPr>
      </w:pPr>
    </w:p>
    <w:p w14:paraId="45955279">
      <w:pPr>
        <w:pStyle w:val="2"/>
      </w:pPr>
    </w:p>
    <w:p w14:paraId="56C58066">
      <w:pPr>
        <w:jc w:val="center"/>
        <w:rPr>
          <w:b/>
          <w:sz w:val="32"/>
          <w:szCs w:val="32"/>
        </w:rPr>
      </w:pPr>
      <w:r>
        <w:rPr>
          <w:rFonts w:hint="eastAsia"/>
          <w:b/>
          <w:sz w:val="32"/>
          <w:szCs w:val="32"/>
        </w:rPr>
        <w:t>三、投标人须知</w:t>
      </w:r>
      <w:bookmarkEnd w:id="2"/>
    </w:p>
    <w:p w14:paraId="71DB9ED8">
      <w:pPr>
        <w:ind w:firstLine="562" w:firstLineChars="200"/>
        <w:rPr>
          <w:b/>
          <w:sz w:val="28"/>
          <w:szCs w:val="28"/>
        </w:rPr>
      </w:pPr>
      <w:r>
        <w:rPr>
          <w:rFonts w:hint="eastAsia"/>
          <w:b/>
          <w:sz w:val="28"/>
          <w:szCs w:val="28"/>
        </w:rPr>
        <w:t>（一）编制要求</w:t>
      </w:r>
    </w:p>
    <w:p w14:paraId="1169C3D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竞争性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218B2D9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2、投标人在收到竞争性谈判文件后，若有疑问应以书面形式（包括书面文字、传真、电子邮件等）在规定时间前向招标人提出。招标人将所有问题集中后在统一答复所有投标人。</w:t>
      </w:r>
    </w:p>
    <w:p w14:paraId="7360671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3、明确标明“正本”或“副本”字样，一旦正本和副本有差异，以正本为准。所有投标资料均需A4纸打印，按照竞争性谈判文件规定的顺序装订。</w:t>
      </w:r>
    </w:p>
    <w:p w14:paraId="546100BA">
      <w:pPr>
        <w:ind w:firstLine="562" w:firstLineChars="200"/>
        <w:rPr>
          <w:b/>
          <w:sz w:val="28"/>
          <w:szCs w:val="28"/>
        </w:rPr>
      </w:pPr>
      <w:bookmarkStart w:id="6" w:name="_Toc39744254"/>
      <w:r>
        <w:rPr>
          <w:rFonts w:hint="eastAsia"/>
          <w:b/>
          <w:sz w:val="28"/>
          <w:szCs w:val="28"/>
        </w:rPr>
        <w:t>（二）资格审查要求</w:t>
      </w:r>
      <w:bookmarkEnd w:id="6"/>
    </w:p>
    <w:p w14:paraId="2865D223">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1、资格审查方式为资格后审。投标</w:t>
      </w:r>
      <w:r>
        <w:rPr>
          <w:rFonts w:hint="eastAsia" w:ascii="宋体" w:hAnsi="宋体"/>
          <w:b/>
          <w:szCs w:val="21"/>
          <w:highlight w:val="none"/>
        </w:rPr>
        <w:t>截止时间(202</w:t>
      </w:r>
      <w:r>
        <w:rPr>
          <w:rFonts w:ascii="宋体" w:hAnsi="宋体"/>
          <w:b/>
          <w:szCs w:val="21"/>
          <w:highlight w:val="none"/>
        </w:rPr>
        <w:t>6</w:t>
      </w:r>
      <w:r>
        <w:rPr>
          <w:rFonts w:hint="eastAsia" w:ascii="宋体" w:hAnsi="宋体"/>
          <w:b/>
          <w:szCs w:val="21"/>
          <w:highlight w:val="none"/>
        </w:rPr>
        <w:t>年</w:t>
      </w:r>
      <w:r>
        <w:rPr>
          <w:rFonts w:hint="eastAsia" w:ascii="宋体" w:hAnsi="宋体"/>
          <w:b/>
          <w:szCs w:val="21"/>
          <w:highlight w:val="none"/>
          <w:lang w:val="en-US" w:eastAsia="zh-CN"/>
        </w:rPr>
        <w:t>3</w:t>
      </w:r>
      <w:r>
        <w:rPr>
          <w:rFonts w:hint="eastAsia" w:ascii="宋体" w:hAnsi="宋体"/>
          <w:b/>
          <w:szCs w:val="21"/>
          <w:highlight w:val="none"/>
        </w:rPr>
        <w:t>月</w:t>
      </w:r>
      <w:r>
        <w:rPr>
          <w:rFonts w:hint="eastAsia" w:ascii="宋体" w:hAnsi="宋体"/>
          <w:b/>
          <w:szCs w:val="21"/>
          <w:highlight w:val="none"/>
          <w:lang w:val="en-US" w:eastAsia="zh-CN"/>
        </w:rPr>
        <w:t>31</w:t>
      </w:r>
      <w:r>
        <w:rPr>
          <w:rFonts w:hint="eastAsia" w:ascii="宋体" w:hAnsi="宋体"/>
          <w:b/>
          <w:szCs w:val="21"/>
          <w:highlight w:val="none"/>
        </w:rPr>
        <w:t>日17：00)前须向招标人</w:t>
      </w:r>
      <w:r>
        <w:rPr>
          <w:rFonts w:hint="eastAsia" w:ascii="宋体" w:hAnsi="宋体"/>
          <w:b/>
          <w:szCs w:val="21"/>
        </w:rPr>
        <w:t>提供书面法人授权委托书，该授权委托代理为该项目指定联系人。</w:t>
      </w:r>
    </w:p>
    <w:p w14:paraId="653B582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30B1253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16EE459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4DEF8C3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79E1F65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6CB4267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5634B2B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投标方需具备足够资质的产品技术开发队伍；产品比较成熟和较强扩展性，具备长期合作的可能；</w:t>
      </w:r>
    </w:p>
    <w:p w14:paraId="3EB910B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实施交付能力：投标方必须具备实施开发项目和提供后续服务的能力，且提供必要的使用、配置、系统集成及二次开发培训等相应的知识转移服务。</w:t>
      </w:r>
    </w:p>
    <w:p w14:paraId="5CC2139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5) 投标人需提供从事系统开发人员的规模，本次投标的产品投放市场的时间。</w:t>
      </w:r>
    </w:p>
    <w:p w14:paraId="1C76780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6) 近三年以来完成</w:t>
      </w:r>
      <w:r>
        <w:rPr>
          <w:rFonts w:hint="eastAsia" w:ascii="宋体" w:hAnsi="宋体"/>
          <w:szCs w:val="21"/>
        </w:rPr>
        <w:t>相关</w:t>
      </w:r>
      <w:r>
        <w:rPr>
          <w:rFonts w:ascii="宋体" w:hAnsi="宋体"/>
          <w:szCs w:val="21"/>
        </w:rPr>
        <w:t>项目一览表，在表中需注明完成该项目的项目经理；</w:t>
      </w:r>
    </w:p>
    <w:p w14:paraId="07E754C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7)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50ACEF0C">
      <w:pPr>
        <w:adjustRightInd w:val="0"/>
        <w:snapToGrid w:val="0"/>
        <w:spacing w:line="440" w:lineRule="exact"/>
        <w:ind w:left="424" w:leftChars="202" w:right="531" w:rightChars="253" w:firstLine="332" w:firstLineChars="118"/>
        <w:contextualSpacing/>
        <w:rPr>
          <w:b/>
          <w:sz w:val="28"/>
          <w:szCs w:val="28"/>
        </w:rPr>
      </w:pPr>
      <w:bookmarkStart w:id="7" w:name="_Toc39744256"/>
      <w:r>
        <w:rPr>
          <w:rFonts w:hint="eastAsia"/>
          <w:b/>
          <w:sz w:val="28"/>
          <w:szCs w:val="28"/>
        </w:rPr>
        <w:t>（三）投标文件要求</w:t>
      </w:r>
      <w:bookmarkEnd w:id="7"/>
    </w:p>
    <w:p w14:paraId="155B9081">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74C362FA">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06B900EB">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（1）针对本项目竞争性谈判的授权委托书；</w:t>
      </w:r>
    </w:p>
    <w:p w14:paraId="0264E0A9">
      <w:pPr>
        <w:numPr>
          <w:ilvl w:val="0"/>
          <w:numId w:val="4"/>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730B6A17">
      <w:pPr>
        <w:numPr>
          <w:ilvl w:val="0"/>
          <w:numId w:val="4"/>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17F1E521">
      <w:pPr>
        <w:numPr>
          <w:ilvl w:val="0"/>
          <w:numId w:val="4"/>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w:t>
      </w:r>
      <w:r>
        <w:rPr>
          <w:rFonts w:hint="eastAsia" w:ascii="宋体" w:hAnsi="宋体"/>
          <w:szCs w:val="21"/>
          <w:highlight w:val="none"/>
        </w:rPr>
        <w:t>为授权委托人及竞争性谈判经办人缴纳的</w:t>
      </w:r>
      <w:r>
        <w:rPr>
          <w:rFonts w:hint="eastAsia" w:ascii="宋体" w:hAnsi="宋体"/>
          <w:b/>
          <w:szCs w:val="21"/>
          <w:highlight w:val="none"/>
        </w:rPr>
        <w:t>202</w:t>
      </w:r>
      <w:r>
        <w:rPr>
          <w:rFonts w:ascii="宋体" w:hAnsi="宋体"/>
          <w:b/>
          <w:szCs w:val="21"/>
          <w:highlight w:val="none"/>
        </w:rPr>
        <w:t>5</w:t>
      </w:r>
      <w:r>
        <w:rPr>
          <w:rFonts w:hint="eastAsia" w:ascii="宋体" w:hAnsi="宋体"/>
          <w:b/>
          <w:szCs w:val="21"/>
          <w:highlight w:val="none"/>
        </w:rPr>
        <w:t>年</w:t>
      </w:r>
      <w:r>
        <w:rPr>
          <w:rFonts w:hint="eastAsia" w:ascii="宋体" w:hAnsi="宋体"/>
          <w:b/>
          <w:szCs w:val="21"/>
          <w:highlight w:val="none"/>
          <w:lang w:val="en-US" w:eastAsia="zh-CN"/>
        </w:rPr>
        <w:t>12</w:t>
      </w:r>
      <w:r>
        <w:rPr>
          <w:rFonts w:hint="eastAsia" w:ascii="宋体" w:hAnsi="宋体"/>
          <w:b/>
          <w:szCs w:val="21"/>
          <w:highlight w:val="none"/>
        </w:rPr>
        <w:t>月至202</w:t>
      </w:r>
      <w:r>
        <w:rPr>
          <w:rFonts w:hint="eastAsia" w:ascii="宋体" w:hAnsi="宋体"/>
          <w:b/>
          <w:szCs w:val="21"/>
          <w:highlight w:val="none"/>
          <w:lang w:val="en-US" w:eastAsia="zh-CN"/>
        </w:rPr>
        <w:t>6</w:t>
      </w:r>
      <w:r>
        <w:rPr>
          <w:rFonts w:hint="eastAsia" w:ascii="宋体" w:hAnsi="宋体"/>
          <w:b/>
          <w:szCs w:val="21"/>
          <w:highlight w:val="none"/>
        </w:rPr>
        <w:t>年2月（任意一个月）</w:t>
      </w:r>
      <w:r>
        <w:rPr>
          <w:rFonts w:hint="eastAsia" w:ascii="宋体" w:hAnsi="宋体"/>
          <w:szCs w:val="21"/>
          <w:highlight w:val="none"/>
        </w:rPr>
        <w:t>养老保险费用的证明</w:t>
      </w:r>
      <w:r>
        <w:rPr>
          <w:rFonts w:hint="eastAsia" w:ascii="宋体" w:hAnsi="宋体"/>
          <w:szCs w:val="21"/>
        </w:rPr>
        <w:t>材料；</w:t>
      </w:r>
    </w:p>
    <w:p w14:paraId="35EFD544">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r>
        <w:rPr>
          <w:rFonts w:hint="eastAsia" w:ascii="宋体" w:hAnsi="宋体"/>
          <w:szCs w:val="21"/>
        </w:rPr>
        <w:t>（须单独装订编页码做目录，A4纸打印并在封面注明“报价文件”）</w:t>
      </w:r>
    </w:p>
    <w:p w14:paraId="4CD566F9">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31DC2D0F">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66B960AE">
      <w:pPr>
        <w:adjustRightInd w:val="0"/>
        <w:snapToGrid w:val="0"/>
        <w:spacing w:line="440" w:lineRule="exact"/>
        <w:ind w:left="422" w:leftChars="201" w:right="531" w:rightChars="253" w:firstLine="249" w:firstLineChars="119"/>
        <w:contextualSpacing/>
        <w:rPr>
          <w:rFonts w:ascii="宋体" w:hAnsi="宋体"/>
          <w:color w:val="FF0000"/>
          <w:szCs w:val="21"/>
        </w:rPr>
      </w:pPr>
      <w:r>
        <w:rPr>
          <w:rFonts w:hint="eastAsia" w:ascii="宋体" w:hAnsi="宋体"/>
          <w:bCs/>
          <w:szCs w:val="21"/>
        </w:rPr>
        <w:t>（3）</w:t>
      </w:r>
      <w:r>
        <w:rPr>
          <w:rFonts w:hint="eastAsia" w:ascii="宋体" w:hAnsi="宋体"/>
          <w:szCs w:val="21"/>
        </w:rPr>
        <w:t>投标报价</w:t>
      </w:r>
    </w:p>
    <w:p w14:paraId="70BED0F2">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6362B6AB">
      <w:pPr>
        <w:ind w:firstLine="562" w:firstLineChars="200"/>
        <w:rPr>
          <w:b/>
          <w:sz w:val="28"/>
          <w:szCs w:val="28"/>
        </w:rPr>
      </w:pPr>
      <w:bookmarkStart w:id="8" w:name="_Toc39744257"/>
      <w:r>
        <w:rPr>
          <w:rFonts w:hint="eastAsia"/>
          <w:b/>
          <w:sz w:val="28"/>
          <w:szCs w:val="28"/>
        </w:rPr>
        <w:t>（四）开标、</w:t>
      </w:r>
      <w:bookmarkEnd w:id="8"/>
      <w:r>
        <w:rPr>
          <w:rFonts w:hint="eastAsia"/>
          <w:b/>
          <w:sz w:val="28"/>
          <w:szCs w:val="28"/>
        </w:rPr>
        <w:t>评标</w:t>
      </w:r>
    </w:p>
    <w:p w14:paraId="5D06A78B">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63566F23">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05F2844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（1）投标文件不响应谈判文件要求的；</w:t>
      </w:r>
    </w:p>
    <w:p w14:paraId="43C98D95">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2649554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6659A849">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1899DF66">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4、严格按照扬州大学附属医院采购管理暂行办法，组成项目评标小组。严格按招标文件，公平、公正、科学、严谨地对投标文件进行综合评定。</w:t>
      </w:r>
    </w:p>
    <w:p w14:paraId="621C0E97">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5、竞争性谈判程序：</w:t>
      </w:r>
    </w:p>
    <w:p w14:paraId="69689C15">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（1）资格审查；（2）投标单位自我介绍；（3）谈判。</w:t>
      </w:r>
    </w:p>
    <w:p w14:paraId="6D38BAAD">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345E7203">
      <w:pPr>
        <w:wordWrap w:val="0"/>
        <w:spacing w:line="440" w:lineRule="exact"/>
        <w:ind w:left="424" w:leftChars="202" w:right="531" w:rightChars="253" w:firstLine="361" w:firstLineChars="172"/>
        <w:contextualSpacing/>
        <w:jc w:val="left"/>
        <w:rPr>
          <w:rFonts w:ascii="宋体" w:hAnsi="宋体"/>
          <w:szCs w:val="21"/>
        </w:rPr>
      </w:pPr>
      <w:r>
        <w:rPr>
          <w:rFonts w:hint="eastAsia" w:ascii="宋体" w:hAnsi="宋体"/>
          <w:szCs w:val="21"/>
        </w:rPr>
        <w:t>根据综合评分进行排序，排名第一为中标单位。</w:t>
      </w:r>
      <w:bookmarkStart w:id="9" w:name="_Toc39744258"/>
    </w:p>
    <w:p w14:paraId="2648BDF9">
      <w:pPr>
        <w:pStyle w:val="2"/>
      </w:pPr>
    </w:p>
    <w:p w14:paraId="4FACCDFA">
      <w:pPr>
        <w:pStyle w:val="2"/>
      </w:pPr>
    </w:p>
    <w:p w14:paraId="3366C577">
      <w:pPr>
        <w:pStyle w:val="2"/>
      </w:pPr>
    </w:p>
    <w:p w14:paraId="08B23150">
      <w:pPr>
        <w:wordWrap w:val="0"/>
        <w:spacing w:line="440" w:lineRule="exact"/>
        <w:ind w:left="424" w:leftChars="202" w:right="531" w:rightChars="253" w:firstLine="553" w:firstLineChars="172"/>
        <w:contextualSpacing/>
        <w:jc w:val="center"/>
        <w:rPr>
          <w:rFonts w:ascii="宋体" w:hAnsi="宋体"/>
          <w:b/>
          <w:sz w:val="32"/>
          <w:szCs w:val="32"/>
        </w:rPr>
      </w:pPr>
      <w:r>
        <w:rPr>
          <w:rFonts w:hint="eastAsia"/>
          <w:b/>
          <w:sz w:val="32"/>
          <w:szCs w:val="32"/>
        </w:rPr>
        <w:t>四、投标文件格式及附件要求</w:t>
      </w:r>
      <w:bookmarkEnd w:id="9"/>
    </w:p>
    <w:p w14:paraId="371A7DB0">
      <w:pPr>
        <w:jc w:val="center"/>
        <w:rPr>
          <w:b/>
          <w:sz w:val="36"/>
          <w:szCs w:val="36"/>
        </w:rPr>
      </w:pPr>
    </w:p>
    <w:p w14:paraId="0E54A88D">
      <w:pPr>
        <w:jc w:val="center"/>
        <w:rPr>
          <w:rFonts w:ascii="宋体" w:hAnsi="宋体"/>
          <w:b/>
          <w:sz w:val="36"/>
          <w:szCs w:val="36"/>
          <w:u w:val="single"/>
        </w:rPr>
      </w:pPr>
      <w:r>
        <w:rPr>
          <w:rFonts w:hint="eastAsia"/>
          <w:b/>
          <w:sz w:val="36"/>
          <w:szCs w:val="36"/>
        </w:rPr>
        <w:t>目录</w:t>
      </w:r>
    </w:p>
    <w:p w14:paraId="60D2D401">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131C1FB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38F9011A">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43AC0B9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3A44EB0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highlight w:val="none"/>
        </w:rPr>
        <w:t>4、由社保部门出具的投标人为经办人及投标报名项目负责人缴纳的202</w:t>
      </w:r>
      <w:r>
        <w:rPr>
          <w:rFonts w:ascii="宋体" w:hAnsi="宋体"/>
          <w:snapToGrid w:val="0"/>
          <w:sz w:val="24"/>
          <w:highlight w:val="none"/>
        </w:rPr>
        <w:t>5</w:t>
      </w:r>
      <w:r>
        <w:rPr>
          <w:rFonts w:hint="eastAsia" w:ascii="宋体" w:hAnsi="宋体"/>
          <w:snapToGrid w:val="0"/>
          <w:sz w:val="24"/>
          <w:highlight w:val="none"/>
        </w:rPr>
        <w:t>年</w:t>
      </w:r>
      <w:r>
        <w:rPr>
          <w:rFonts w:hint="eastAsia" w:ascii="宋体" w:hAnsi="宋体"/>
          <w:snapToGrid w:val="0"/>
          <w:sz w:val="24"/>
          <w:highlight w:val="none"/>
          <w:lang w:val="en-US" w:eastAsia="zh-CN"/>
        </w:rPr>
        <w:t>12</w:t>
      </w:r>
      <w:r>
        <w:rPr>
          <w:rFonts w:hint="eastAsia" w:ascii="宋体" w:hAnsi="宋体"/>
          <w:snapToGrid w:val="0"/>
          <w:sz w:val="24"/>
          <w:highlight w:val="none"/>
        </w:rPr>
        <w:t>月-202</w:t>
      </w:r>
      <w:r>
        <w:rPr>
          <w:rFonts w:hint="eastAsia" w:ascii="宋体" w:hAnsi="宋体"/>
          <w:snapToGrid w:val="0"/>
          <w:sz w:val="24"/>
          <w:highlight w:val="none"/>
          <w:lang w:val="en-US" w:eastAsia="zh-CN"/>
        </w:rPr>
        <w:t>6</w:t>
      </w:r>
      <w:r>
        <w:rPr>
          <w:rFonts w:hint="eastAsia" w:ascii="宋体" w:hAnsi="宋体"/>
          <w:snapToGrid w:val="0"/>
          <w:sz w:val="24"/>
          <w:highlight w:val="none"/>
        </w:rPr>
        <w:t>年2月养老保险费用</w:t>
      </w:r>
      <w:r>
        <w:rPr>
          <w:rFonts w:hint="eastAsia" w:ascii="宋体" w:hAnsi="宋体"/>
          <w:snapToGrid w:val="0"/>
          <w:sz w:val="24"/>
        </w:rPr>
        <w:t>的证明材料（任意一个月）；</w:t>
      </w:r>
    </w:p>
    <w:p w14:paraId="00F9699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t>
      </w:r>
      <w:r>
        <w:rPr>
          <w:rFonts w:hint="eastAsia" w:ascii="宋体" w:hAnsi="宋体"/>
          <w:snapToGrid w:val="0"/>
          <w:sz w:val="24"/>
          <w:lang w:eastAsia="zh-CN"/>
        </w:rPr>
        <w:t>”</w:t>
      </w:r>
      <w:r>
        <w:rPr>
          <w:rFonts w:hint="eastAsia" w:ascii="宋体" w:hAnsi="宋体"/>
          <w:snapToGrid w:val="0"/>
          <w:sz w:val="24"/>
        </w:rPr>
        <w:t>(www.ccgp.gov.cn)列入失信被执行人、重大税收违法案件当事人名单、政府采购严重违法失信行为记录名单的截图，并盖章。</w:t>
      </w:r>
    </w:p>
    <w:p w14:paraId="7B53F3CE">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5EBD2A0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1A0183F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4731650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4CFD17B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248338A6">
      <w:pPr>
        <w:pStyle w:val="2"/>
      </w:pPr>
    </w:p>
    <w:p w14:paraId="5920ED21">
      <w:pPr>
        <w:pStyle w:val="2"/>
      </w:pPr>
    </w:p>
    <w:p w14:paraId="5F35E700">
      <w:pPr>
        <w:adjustRightInd w:val="0"/>
        <w:snapToGrid w:val="0"/>
        <w:spacing w:line="440" w:lineRule="exact"/>
        <w:ind w:left="424" w:leftChars="202" w:firstLine="371" w:firstLineChars="177"/>
        <w:contextualSpacing/>
        <w:rPr>
          <w:rFonts w:ascii="宋体" w:hAnsi="宋体"/>
          <w:bCs/>
          <w:szCs w:val="21"/>
        </w:rPr>
      </w:pPr>
    </w:p>
    <w:p w14:paraId="31EBC6F0">
      <w:pPr>
        <w:tabs>
          <w:tab w:val="left" w:pos="1300"/>
          <w:tab w:val="left" w:pos="1600"/>
        </w:tabs>
        <w:spacing w:line="560" w:lineRule="exact"/>
        <w:ind w:firstLine="420" w:firstLineChars="200"/>
        <w:rPr>
          <w:rFonts w:ascii="宋体" w:hAnsi="宋体"/>
          <w:bCs/>
          <w:szCs w:val="21"/>
        </w:rPr>
      </w:pPr>
    </w:p>
    <w:p w14:paraId="3D3BBA28">
      <w:pPr>
        <w:tabs>
          <w:tab w:val="left" w:pos="1300"/>
          <w:tab w:val="left" w:pos="1600"/>
        </w:tabs>
        <w:spacing w:line="560" w:lineRule="exact"/>
        <w:ind w:firstLine="420" w:firstLineChars="200"/>
        <w:rPr>
          <w:rFonts w:ascii="宋体" w:hAnsi="宋体"/>
          <w:bCs/>
          <w:szCs w:val="21"/>
        </w:rPr>
      </w:pPr>
    </w:p>
    <w:p w14:paraId="3761699F">
      <w:pPr>
        <w:tabs>
          <w:tab w:val="left" w:pos="1300"/>
          <w:tab w:val="left" w:pos="1600"/>
        </w:tabs>
        <w:spacing w:line="560" w:lineRule="exact"/>
        <w:ind w:firstLine="480" w:firstLineChars="200"/>
        <w:rPr>
          <w:rFonts w:ascii="宋体" w:hAnsi="宋体"/>
          <w:snapToGrid w:val="0"/>
          <w:sz w:val="24"/>
        </w:rPr>
      </w:pPr>
    </w:p>
    <w:p w14:paraId="2F1DD17A">
      <w:pPr>
        <w:pStyle w:val="10"/>
        <w:rPr>
          <w:rFonts w:ascii="黑体" w:hAnsi="Times New Roman" w:eastAsia="黑体"/>
          <w:b/>
          <w:sz w:val="36"/>
        </w:rPr>
      </w:pPr>
    </w:p>
    <w:p w14:paraId="25FA118F">
      <w:pPr>
        <w:pStyle w:val="10"/>
        <w:rPr>
          <w:rFonts w:ascii="黑体" w:hAnsi="Times New Roman" w:eastAsia="黑体"/>
          <w:b/>
          <w:sz w:val="36"/>
        </w:rPr>
      </w:pPr>
    </w:p>
    <w:p w14:paraId="0580656F">
      <w:pPr>
        <w:pStyle w:val="10"/>
        <w:rPr>
          <w:rFonts w:ascii="黑体" w:hAnsi="Times New Roman" w:eastAsia="黑体"/>
          <w:b/>
          <w:sz w:val="36"/>
        </w:rPr>
      </w:pPr>
    </w:p>
    <w:p w14:paraId="29BFF591">
      <w:pPr>
        <w:pStyle w:val="10"/>
        <w:rPr>
          <w:rFonts w:ascii="黑体" w:hAnsi="Times New Roman" w:eastAsia="黑体"/>
          <w:b/>
          <w:sz w:val="36"/>
        </w:rPr>
      </w:pPr>
    </w:p>
    <w:p w14:paraId="443C95E4">
      <w:pPr>
        <w:pStyle w:val="10"/>
        <w:jc w:val="center"/>
        <w:rPr>
          <w:rFonts w:hAnsi="宋体"/>
          <w:b/>
          <w:sz w:val="36"/>
        </w:rPr>
      </w:pPr>
      <w:r>
        <w:rPr>
          <w:rFonts w:hint="eastAsia" w:hAnsi="宋体"/>
          <w:b/>
          <w:sz w:val="36"/>
        </w:rPr>
        <w:t xml:space="preserve">  授权</w:t>
      </w:r>
      <w:r>
        <w:rPr>
          <w:rFonts w:hint="eastAsia" w:hAnsi="宋体"/>
          <w:b/>
          <w:sz w:val="36"/>
          <w:lang w:val="en-US" w:eastAsia="zh-CN"/>
        </w:rPr>
        <w:t>委托</w:t>
      </w:r>
      <w:r>
        <w:rPr>
          <w:rFonts w:hint="eastAsia" w:hAnsi="宋体"/>
          <w:b/>
          <w:sz w:val="36"/>
        </w:rPr>
        <w:t>书</w:t>
      </w:r>
    </w:p>
    <w:p w14:paraId="634F19FA">
      <w:pPr>
        <w:pStyle w:val="10"/>
        <w:jc w:val="center"/>
        <w:rPr>
          <w:rFonts w:hAnsi="宋体"/>
          <w:b/>
          <w:sz w:val="24"/>
          <w:szCs w:val="24"/>
        </w:rPr>
      </w:pPr>
    </w:p>
    <w:p w14:paraId="6CA476F7">
      <w:pPr>
        <w:pStyle w:val="10"/>
        <w:spacing w:line="480" w:lineRule="auto"/>
        <w:ind w:firstLine="420"/>
        <w:rPr>
          <w:rFonts w:hAnsi="宋体"/>
          <w:sz w:val="24"/>
          <w:szCs w:val="24"/>
          <w:u w:val="single"/>
        </w:rPr>
      </w:pPr>
      <w:r>
        <w:rPr>
          <w:rFonts w:hint="eastAsia" w:hAnsi="宋体"/>
          <w:sz w:val="24"/>
          <w:szCs w:val="24"/>
        </w:rPr>
        <w:t>本授权委托书声明：我</w:t>
      </w:r>
      <w:r>
        <w:rPr>
          <w:rFonts w:hAnsi="宋体"/>
          <w:sz w:val="24"/>
          <w:szCs w:val="24"/>
        </w:rPr>
        <w:t>(</w:t>
      </w:r>
      <w:r>
        <w:rPr>
          <w:rFonts w:hint="eastAsia" w:hAnsi="宋体"/>
          <w:sz w:val="24"/>
          <w:szCs w:val="24"/>
        </w:rPr>
        <w:t>姓名</w:t>
      </w:r>
      <w:r>
        <w:rPr>
          <w:rFonts w:hAnsi="宋体"/>
          <w:sz w:val="24"/>
          <w:szCs w:val="24"/>
        </w:rPr>
        <w:t>)</w:t>
      </w:r>
      <w:r>
        <w:rPr>
          <w:rFonts w:hint="eastAsia" w:hAnsi="宋体"/>
          <w:sz w:val="24"/>
          <w:szCs w:val="24"/>
        </w:rPr>
        <w:t xml:space="preserve">          系</w:t>
      </w:r>
      <w:r>
        <w:rPr>
          <w:rFonts w:hAnsi="宋体"/>
          <w:sz w:val="24"/>
          <w:szCs w:val="24"/>
        </w:rPr>
        <w:t>(</w:t>
      </w:r>
      <w:r>
        <w:rPr>
          <w:rFonts w:hint="eastAsia" w:hAnsi="宋体"/>
          <w:sz w:val="24"/>
          <w:szCs w:val="24"/>
        </w:rPr>
        <w:t>投标人名称</w:t>
      </w:r>
      <w:r>
        <w:rPr>
          <w:rFonts w:hAnsi="宋体"/>
          <w:sz w:val="24"/>
          <w:szCs w:val="24"/>
        </w:rPr>
        <w:t>)</w:t>
      </w:r>
      <w:r>
        <w:rPr>
          <w:rFonts w:hint="eastAsia" w:hAnsi="宋体"/>
          <w:sz w:val="24"/>
          <w:szCs w:val="24"/>
        </w:rPr>
        <w:t xml:space="preserve">          的法定代表人，现授权委托我单位的(姓名)          为我公司代理人。代理人在</w:t>
      </w:r>
      <w:r>
        <w:rPr>
          <w:rFonts w:hint="eastAsia" w:hAnsi="宋体"/>
          <w:sz w:val="24"/>
          <w:szCs w:val="24"/>
          <w:u w:val="single"/>
        </w:rPr>
        <w:t xml:space="preserve">                       </w:t>
      </w:r>
      <w:r>
        <w:rPr>
          <w:rFonts w:hint="eastAsia" w:hAnsi="宋体"/>
          <w:sz w:val="24"/>
          <w:szCs w:val="24"/>
        </w:rPr>
        <w:t>项目院内公开谈判活动中所签署的一切文件和处理与之有关的一切事务，我均予以承认。</w:t>
      </w:r>
    </w:p>
    <w:p w14:paraId="7C74D830">
      <w:pPr>
        <w:pStyle w:val="10"/>
        <w:spacing w:line="480" w:lineRule="auto"/>
        <w:ind w:firstLine="420"/>
        <w:rPr>
          <w:rFonts w:hAnsi="宋体"/>
          <w:sz w:val="24"/>
          <w:szCs w:val="24"/>
        </w:rPr>
      </w:pPr>
      <w:r>
        <w:rPr>
          <w:rFonts w:hint="eastAsia" w:hAnsi="宋体"/>
          <w:sz w:val="24"/>
          <w:szCs w:val="24"/>
        </w:rPr>
        <w:t>代理人无转委权。特此委托。</w:t>
      </w:r>
    </w:p>
    <w:p w14:paraId="2996B063">
      <w:pPr>
        <w:pStyle w:val="10"/>
        <w:spacing w:line="480" w:lineRule="auto"/>
        <w:ind w:firstLine="360" w:firstLineChars="150"/>
        <w:rPr>
          <w:rFonts w:hAnsi="宋体"/>
          <w:sz w:val="24"/>
          <w:szCs w:val="24"/>
        </w:rPr>
      </w:pPr>
      <w:r>
        <w:rPr>
          <w:rFonts w:hint="eastAsia" w:hAnsi="宋体"/>
          <w:sz w:val="24"/>
          <w:szCs w:val="24"/>
        </w:rPr>
        <w:t>投标人：</w:t>
      </w:r>
      <w:r>
        <w:rPr>
          <w:rFonts w:hAnsi="宋体"/>
          <w:sz w:val="24"/>
          <w:szCs w:val="24"/>
        </w:rPr>
        <w:t>(</w:t>
      </w:r>
      <w:r>
        <w:rPr>
          <w:rFonts w:hint="eastAsia" w:hAnsi="宋体"/>
          <w:sz w:val="24"/>
          <w:szCs w:val="24"/>
        </w:rPr>
        <w:t>盖章</w:t>
      </w:r>
      <w:r>
        <w:rPr>
          <w:rFonts w:hAnsi="宋体"/>
          <w:sz w:val="24"/>
          <w:szCs w:val="24"/>
        </w:rPr>
        <w:t>)</w:t>
      </w:r>
    </w:p>
    <w:p w14:paraId="14F97EB0">
      <w:pPr>
        <w:pStyle w:val="10"/>
        <w:spacing w:line="480" w:lineRule="auto"/>
        <w:ind w:firstLine="360" w:firstLineChars="150"/>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w:t>
      </w:r>
      <w:r>
        <w:rPr>
          <w:rFonts w:hAnsi="宋体"/>
          <w:sz w:val="24"/>
          <w:szCs w:val="24"/>
        </w:rPr>
        <w:t>)</w:t>
      </w:r>
    </w:p>
    <w:p w14:paraId="427DECAC">
      <w:pPr>
        <w:pStyle w:val="10"/>
        <w:spacing w:line="480" w:lineRule="auto"/>
        <w:ind w:firstLine="360" w:firstLineChars="150"/>
        <w:rPr>
          <w:rFonts w:hAnsi="宋体"/>
          <w:sz w:val="24"/>
          <w:szCs w:val="24"/>
        </w:rPr>
      </w:pPr>
    </w:p>
    <w:p w14:paraId="73ED47F1">
      <w:pPr>
        <w:pStyle w:val="10"/>
        <w:spacing w:line="480" w:lineRule="auto"/>
        <w:ind w:firstLine="6600" w:firstLineChars="2750"/>
        <w:rPr>
          <w:rFonts w:hAnsi="宋体"/>
          <w:sz w:val="24"/>
          <w:szCs w:val="24"/>
        </w:rPr>
      </w:pPr>
      <w:r>
        <w:rPr>
          <w:rFonts w:hint="eastAsia" w:hAnsi="宋体"/>
          <w:sz w:val="24"/>
          <w:szCs w:val="24"/>
        </w:rPr>
        <w:t>日期： 年   月    日</w:t>
      </w:r>
    </w:p>
    <w:p w14:paraId="70EDD100">
      <w:pPr>
        <w:pStyle w:val="10"/>
        <w:spacing w:line="480" w:lineRule="auto"/>
        <w:ind w:firstLine="420"/>
        <w:rPr>
          <w:rFonts w:hAnsi="宋体"/>
          <w:sz w:val="24"/>
          <w:szCs w:val="24"/>
        </w:rPr>
      </w:pPr>
    </w:p>
    <w:p w14:paraId="6E77CEEE">
      <w:pPr>
        <w:pStyle w:val="10"/>
        <w:spacing w:line="480" w:lineRule="auto"/>
        <w:ind w:firstLine="420"/>
        <w:rPr>
          <w:rFonts w:hAnsi="宋体"/>
          <w:sz w:val="24"/>
          <w:szCs w:val="24"/>
        </w:rPr>
      </w:pPr>
      <w:r>
        <w:rPr>
          <w:rFonts w:hint="eastAsia" w:hAnsi="宋体"/>
          <w:sz w:val="24"/>
          <w:szCs w:val="24"/>
        </w:rPr>
        <w:t>代理人姓名：签字：</w:t>
      </w:r>
    </w:p>
    <w:p w14:paraId="054A69E4">
      <w:pPr>
        <w:pStyle w:val="10"/>
        <w:spacing w:line="480" w:lineRule="auto"/>
        <w:ind w:firstLine="360" w:firstLineChars="150"/>
        <w:rPr>
          <w:rFonts w:hAnsi="宋体"/>
          <w:sz w:val="24"/>
          <w:szCs w:val="24"/>
        </w:rPr>
      </w:pPr>
      <w:r>
        <w:rPr>
          <w:rFonts w:hint="eastAsia" w:hAnsi="宋体"/>
          <w:sz w:val="24"/>
          <w:szCs w:val="24"/>
        </w:rPr>
        <w:t>身份证复印件：</w:t>
      </w:r>
    </w:p>
    <w:p w14:paraId="12CCF2D3">
      <w:pPr>
        <w:spacing w:line="400" w:lineRule="exact"/>
        <w:ind w:firstLine="480" w:firstLineChars="200"/>
        <w:rPr>
          <w:rFonts w:ascii="宋体" w:hAnsi="宋体"/>
          <w:sz w:val="24"/>
        </w:rPr>
      </w:pPr>
    </w:p>
    <w:p w14:paraId="5B8C3575">
      <w:pPr>
        <w:spacing w:line="400" w:lineRule="exact"/>
        <w:rPr>
          <w:rFonts w:ascii="宋体" w:hAnsi="宋体"/>
          <w:sz w:val="28"/>
        </w:rPr>
      </w:pPr>
    </w:p>
    <w:p w14:paraId="2CEBBB2C">
      <w:pPr>
        <w:spacing w:line="400" w:lineRule="exact"/>
        <w:rPr>
          <w:rFonts w:ascii="宋体" w:hAnsi="宋体"/>
          <w:sz w:val="28"/>
        </w:rPr>
      </w:pPr>
    </w:p>
    <w:p w14:paraId="6A784F83">
      <w:pPr>
        <w:spacing w:line="500" w:lineRule="exact"/>
        <w:jc w:val="center"/>
        <w:rPr>
          <w:rFonts w:ascii="黑体" w:eastAsia="黑体"/>
          <w:b/>
          <w:bCs/>
          <w:sz w:val="36"/>
          <w:szCs w:val="36"/>
        </w:rPr>
      </w:pPr>
    </w:p>
    <w:p w14:paraId="248F4E33">
      <w:pPr>
        <w:pStyle w:val="10"/>
        <w:jc w:val="center"/>
        <w:rPr>
          <w:rFonts w:ascii="黑体" w:hAnsi="Times New Roman" w:eastAsia="黑体"/>
          <w:b/>
          <w:sz w:val="36"/>
        </w:rPr>
      </w:pPr>
    </w:p>
    <w:p w14:paraId="28B7CCCD">
      <w:pPr>
        <w:pStyle w:val="10"/>
        <w:jc w:val="center"/>
        <w:rPr>
          <w:rFonts w:ascii="黑体" w:hAnsi="Times New Roman" w:eastAsia="黑体"/>
          <w:b/>
          <w:sz w:val="36"/>
        </w:rPr>
      </w:pPr>
    </w:p>
    <w:p w14:paraId="2E3898E2">
      <w:pPr>
        <w:pStyle w:val="10"/>
        <w:jc w:val="center"/>
        <w:rPr>
          <w:rFonts w:ascii="黑体" w:hAnsi="Times New Roman" w:eastAsia="黑体"/>
          <w:b/>
          <w:sz w:val="36"/>
        </w:rPr>
      </w:pPr>
    </w:p>
    <w:p w14:paraId="4C4DE9B9">
      <w:pPr>
        <w:pStyle w:val="10"/>
        <w:rPr>
          <w:rFonts w:ascii="黑体" w:eastAsia="黑体"/>
          <w:b/>
          <w:bCs/>
          <w:sz w:val="36"/>
          <w:szCs w:val="36"/>
        </w:rPr>
      </w:pPr>
    </w:p>
    <w:p w14:paraId="640C2CF4">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25892C">
      <w:pPr>
        <w:spacing w:line="540" w:lineRule="exact"/>
      </w:pPr>
    </w:p>
    <w:p w14:paraId="350C327B">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FF955D4">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B5E61E3">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3EDDF9F6">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4CB2A8E">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612C81C5">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37B49E6">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BCE9C2D">
      <w:pPr>
        <w:adjustRightInd w:val="0"/>
        <w:snapToGrid w:val="0"/>
        <w:spacing w:line="700" w:lineRule="exact"/>
        <w:ind w:left="424" w:leftChars="202" w:right="531" w:rightChars="253" w:firstLine="424" w:firstLineChars="177"/>
        <w:contextualSpacing/>
        <w:rPr>
          <w:rFonts w:ascii="宋体" w:hAnsi="宋体"/>
          <w:sz w:val="24"/>
        </w:rPr>
      </w:pPr>
    </w:p>
    <w:p w14:paraId="304A36D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A270E22">
      <w:pPr>
        <w:pStyle w:val="11"/>
        <w:widowControl/>
        <w:spacing w:line="540" w:lineRule="exact"/>
        <w:ind w:left="5250" w:leftChars="0"/>
        <w:jc w:val="center"/>
        <w:rPr>
          <w:rFonts w:hAnsi="宋体"/>
          <w:szCs w:val="32"/>
        </w:rPr>
      </w:pPr>
    </w:p>
    <w:p w14:paraId="3755E606">
      <w:pPr>
        <w:pStyle w:val="11"/>
        <w:widowControl/>
        <w:spacing w:line="540" w:lineRule="exact"/>
        <w:ind w:left="5250" w:leftChars="0"/>
        <w:jc w:val="center"/>
        <w:rPr>
          <w:rFonts w:ascii="宋体" w:hAnsi="宋体" w:eastAsia="宋体"/>
          <w:szCs w:val="32"/>
        </w:rPr>
      </w:pPr>
    </w:p>
    <w:p w14:paraId="75664C71">
      <w:pPr>
        <w:pStyle w:val="11"/>
        <w:widowControl/>
        <w:spacing w:line="540" w:lineRule="exact"/>
        <w:ind w:left="5250" w:leftChars="0"/>
        <w:jc w:val="center"/>
        <w:rPr>
          <w:rFonts w:ascii="宋体" w:hAnsi="宋体" w:eastAsia="宋体"/>
          <w:szCs w:val="32"/>
        </w:rPr>
      </w:pPr>
    </w:p>
    <w:p w14:paraId="708F8A34">
      <w:pPr>
        <w:pStyle w:val="11"/>
        <w:widowControl/>
        <w:spacing w:line="540" w:lineRule="exact"/>
        <w:ind w:left="5250" w:leftChars="0"/>
        <w:jc w:val="center"/>
        <w:rPr>
          <w:rFonts w:ascii="宋体" w:hAnsi="宋体" w:eastAsia="宋体"/>
          <w:szCs w:val="32"/>
        </w:rPr>
      </w:pPr>
    </w:p>
    <w:p w14:paraId="4DB5D02C">
      <w:pPr>
        <w:pStyle w:val="11"/>
        <w:widowControl/>
        <w:spacing w:line="540" w:lineRule="exact"/>
        <w:ind w:left="5250" w:leftChars="0"/>
        <w:jc w:val="center"/>
        <w:rPr>
          <w:rFonts w:ascii="宋体" w:hAnsi="宋体" w:eastAsia="宋体"/>
          <w:szCs w:val="32"/>
        </w:rPr>
      </w:pPr>
    </w:p>
    <w:p w14:paraId="52FFF562">
      <w:pPr>
        <w:pStyle w:val="11"/>
        <w:widowControl/>
        <w:spacing w:line="540" w:lineRule="exact"/>
        <w:ind w:left="5250" w:leftChars="0"/>
        <w:jc w:val="center"/>
        <w:rPr>
          <w:rFonts w:ascii="宋体" w:hAnsi="宋体" w:eastAsia="宋体"/>
          <w:szCs w:val="32"/>
        </w:rPr>
      </w:pPr>
    </w:p>
    <w:p w14:paraId="4075A2CB">
      <w:pPr>
        <w:rPr>
          <w:rFonts w:ascii="宋体" w:hAnsi="宋体"/>
          <w:szCs w:val="32"/>
        </w:rPr>
      </w:pPr>
      <w:r>
        <w:rPr>
          <w:rFonts w:hint="eastAsia" w:ascii="宋体" w:hAnsi="宋体"/>
          <w:szCs w:val="32"/>
        </w:rPr>
        <w:br w:type="page"/>
      </w:r>
    </w:p>
    <w:p w14:paraId="7BF318B0">
      <w:pPr>
        <w:spacing w:line="360" w:lineRule="auto"/>
        <w:ind w:firstLine="3975" w:firstLineChars="1100"/>
        <w:rPr>
          <w:rFonts w:ascii="宋体" w:hAnsi="宋体"/>
          <w:b/>
          <w:sz w:val="36"/>
          <w:szCs w:val="36"/>
        </w:rPr>
      </w:pPr>
      <w:r>
        <w:rPr>
          <w:rFonts w:hint="eastAsia" w:ascii="宋体" w:hAnsi="宋体"/>
          <w:b/>
          <w:sz w:val="36"/>
          <w:szCs w:val="36"/>
        </w:rPr>
        <w:t>投标函</w:t>
      </w:r>
    </w:p>
    <w:p w14:paraId="38071B10">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03A609DC">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项目的院内公开谈判文件，遵照扬州大学采购管理暂行办法，我单位经研究上述院内公开谈判文件的投标须知、合同条件、技术规范、和其他有关文件后，我方投标报价为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13D4F69F">
      <w:pPr>
        <w:spacing w:line="360" w:lineRule="auto"/>
        <w:rPr>
          <w:rFonts w:ascii="宋体" w:hAnsi="宋体"/>
          <w:bCs/>
          <w:sz w:val="24"/>
        </w:rPr>
      </w:pPr>
    </w:p>
    <w:p w14:paraId="6C05DFFD">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386EEFE3">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12F59E6D">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73CB6F98">
      <w:pPr>
        <w:jc w:val="center"/>
        <w:rPr>
          <w:rFonts w:ascii="宋体" w:hAnsi="宋体"/>
          <w:b/>
          <w:sz w:val="24"/>
        </w:rPr>
      </w:pPr>
      <w:r>
        <w:rPr>
          <w:rFonts w:hint="eastAsia" w:ascii="宋体" w:hAnsi="宋体"/>
          <w:sz w:val="24"/>
        </w:rPr>
        <w:br w:type="page"/>
      </w:r>
    </w:p>
    <w:p w14:paraId="5E851CAB">
      <w:pPr>
        <w:jc w:val="center"/>
        <w:rPr>
          <w:rFonts w:ascii="宋体" w:hAnsi="宋体"/>
          <w:b/>
          <w:sz w:val="36"/>
          <w:szCs w:val="36"/>
        </w:rPr>
      </w:pPr>
      <w:r>
        <w:rPr>
          <w:rFonts w:hint="eastAsia" w:ascii="宋体" w:hAnsi="宋体"/>
          <w:b/>
          <w:sz w:val="36"/>
          <w:szCs w:val="36"/>
        </w:rPr>
        <w:t>投标报价</w:t>
      </w:r>
    </w:p>
    <w:p w14:paraId="33A9AF1A">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0B3B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0FAF504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53A6EFA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4645E224">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0201698E">
            <w:pPr>
              <w:jc w:val="center"/>
              <w:rPr>
                <w:rFonts w:ascii="宋体" w:hAnsi="宋体"/>
                <w:b/>
                <w:sz w:val="28"/>
                <w:szCs w:val="28"/>
              </w:rPr>
            </w:pPr>
            <w:r>
              <w:rPr>
                <w:rFonts w:hint="eastAsia" w:ascii="宋体" w:hAnsi="宋体"/>
                <w:b/>
                <w:sz w:val="28"/>
                <w:szCs w:val="28"/>
              </w:rPr>
              <w:t>报价</w:t>
            </w:r>
          </w:p>
        </w:tc>
      </w:tr>
      <w:tr w14:paraId="114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EDB01D">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78A343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C0153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F9DAE9">
            <w:pPr>
              <w:jc w:val="center"/>
              <w:rPr>
                <w:rFonts w:ascii="宋体" w:hAnsi="宋体"/>
                <w:sz w:val="24"/>
              </w:rPr>
            </w:pPr>
          </w:p>
        </w:tc>
      </w:tr>
      <w:tr w14:paraId="3E8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B2D019">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0E639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465A2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FE6576">
            <w:pPr>
              <w:jc w:val="center"/>
              <w:rPr>
                <w:rFonts w:ascii="宋体" w:hAnsi="宋体"/>
                <w:sz w:val="24"/>
              </w:rPr>
            </w:pPr>
          </w:p>
        </w:tc>
      </w:tr>
      <w:tr w14:paraId="29C6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433ACA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2D72A23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1C6BA6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FE9DCC1">
            <w:pPr>
              <w:jc w:val="center"/>
              <w:rPr>
                <w:rFonts w:ascii="宋体" w:hAnsi="宋体"/>
                <w:sz w:val="24"/>
              </w:rPr>
            </w:pPr>
          </w:p>
        </w:tc>
      </w:tr>
      <w:tr w14:paraId="2AB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90FB38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A6657F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348B0F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6B9A34F">
            <w:pPr>
              <w:jc w:val="left"/>
              <w:rPr>
                <w:rFonts w:ascii="宋体" w:hAnsi="宋体"/>
                <w:sz w:val="24"/>
              </w:rPr>
            </w:pPr>
          </w:p>
        </w:tc>
      </w:tr>
      <w:tr w14:paraId="162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148742C">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39D9D1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0A064C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44715EF">
            <w:pPr>
              <w:jc w:val="left"/>
              <w:rPr>
                <w:rFonts w:ascii="宋体" w:hAnsi="宋体"/>
                <w:sz w:val="24"/>
              </w:rPr>
            </w:pPr>
          </w:p>
        </w:tc>
      </w:tr>
      <w:tr w14:paraId="391E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51FC1">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376FF74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D6DE8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C8A1A41">
            <w:pPr>
              <w:jc w:val="left"/>
              <w:rPr>
                <w:rFonts w:ascii="宋体" w:hAnsi="宋体"/>
                <w:sz w:val="24"/>
              </w:rPr>
            </w:pPr>
          </w:p>
        </w:tc>
      </w:tr>
      <w:tr w14:paraId="063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9F3ED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239C0F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CAD03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70CB91">
            <w:pPr>
              <w:jc w:val="left"/>
              <w:rPr>
                <w:rFonts w:ascii="宋体" w:hAnsi="宋体"/>
                <w:sz w:val="24"/>
              </w:rPr>
            </w:pPr>
          </w:p>
        </w:tc>
      </w:tr>
      <w:tr w14:paraId="1D1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3FF139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BA0857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2D03B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1F55DDF">
            <w:pPr>
              <w:jc w:val="center"/>
              <w:rPr>
                <w:rFonts w:ascii="宋体" w:hAnsi="宋体"/>
                <w:sz w:val="24"/>
              </w:rPr>
            </w:pPr>
          </w:p>
        </w:tc>
      </w:tr>
      <w:tr w14:paraId="51A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8DA5E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21D47A">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E10C1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8997193">
            <w:pPr>
              <w:jc w:val="center"/>
              <w:rPr>
                <w:rFonts w:ascii="宋体" w:hAnsi="宋体"/>
                <w:sz w:val="24"/>
              </w:rPr>
            </w:pPr>
          </w:p>
        </w:tc>
      </w:tr>
      <w:tr w14:paraId="2765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870FBD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17A30C2">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AD718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E8DCA6">
            <w:pPr>
              <w:jc w:val="center"/>
              <w:rPr>
                <w:rFonts w:ascii="宋体" w:hAnsi="宋体"/>
                <w:sz w:val="24"/>
              </w:rPr>
            </w:pPr>
          </w:p>
        </w:tc>
      </w:tr>
      <w:tr w14:paraId="06C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5EAE3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84E638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24DDD7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035B08C">
            <w:pPr>
              <w:jc w:val="center"/>
              <w:rPr>
                <w:rFonts w:ascii="宋体" w:hAnsi="宋体"/>
                <w:sz w:val="24"/>
              </w:rPr>
            </w:pPr>
          </w:p>
        </w:tc>
      </w:tr>
      <w:tr w14:paraId="708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3F3C4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AF94F5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6639CA">
            <w:pPr>
              <w:jc w:val="center"/>
              <w:rPr>
                <w:rFonts w:ascii="宋体" w:hAnsi="宋体"/>
                <w:sz w:val="24"/>
              </w:rPr>
            </w:pPr>
          </w:p>
          <w:p w14:paraId="51C3CB2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5F559007">
            <w:pPr>
              <w:jc w:val="center"/>
              <w:rPr>
                <w:rFonts w:ascii="宋体" w:hAnsi="宋体"/>
                <w:sz w:val="24"/>
              </w:rPr>
            </w:pPr>
          </w:p>
        </w:tc>
      </w:tr>
      <w:tr w14:paraId="337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B6002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531B4AA">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5EEC8A0A">
            <w:pPr>
              <w:jc w:val="center"/>
              <w:rPr>
                <w:rFonts w:ascii="宋体" w:hAnsi="宋体"/>
                <w:b/>
                <w:sz w:val="24"/>
              </w:rPr>
            </w:pPr>
          </w:p>
        </w:tc>
      </w:tr>
    </w:tbl>
    <w:p w14:paraId="32282B7B">
      <w:pPr>
        <w:jc w:val="center"/>
        <w:rPr>
          <w:rFonts w:ascii="宋体" w:hAnsi="宋体"/>
          <w:b/>
          <w:sz w:val="24"/>
        </w:rPr>
      </w:pPr>
    </w:p>
    <w:p w14:paraId="4A18DE4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71541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45756288">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4351E847">
      <w:pPr>
        <w:jc w:val="center"/>
        <w:rPr>
          <w:rFonts w:ascii="宋体" w:hAnsi="宋体"/>
          <w:b/>
          <w:sz w:val="24"/>
        </w:rPr>
      </w:pPr>
    </w:p>
    <w:p w14:paraId="3848C2B6">
      <w:pPr>
        <w:jc w:val="center"/>
        <w:rPr>
          <w:rFonts w:ascii="宋体" w:hAnsi="宋体"/>
          <w:b/>
          <w:sz w:val="24"/>
        </w:rPr>
      </w:pPr>
    </w:p>
    <w:p w14:paraId="5A628E91">
      <w:pPr>
        <w:rPr>
          <w:rFonts w:ascii="宋体" w:hAnsi="宋体"/>
          <w:b/>
          <w:sz w:val="24"/>
        </w:rPr>
      </w:pPr>
    </w:p>
    <w:p w14:paraId="12043156">
      <w:pPr>
        <w:jc w:val="center"/>
        <w:rPr>
          <w:rFonts w:ascii="宋体" w:hAnsi="宋体"/>
          <w:b/>
          <w:bCs/>
          <w:sz w:val="36"/>
          <w:szCs w:val="36"/>
        </w:rPr>
      </w:pPr>
      <w:r>
        <w:rPr>
          <w:rFonts w:hint="eastAsia" w:ascii="宋体" w:hAnsi="宋体"/>
          <w:b/>
          <w:bCs/>
          <w:sz w:val="36"/>
          <w:szCs w:val="36"/>
        </w:rPr>
        <w:t>供应商廉洁自律承诺书</w:t>
      </w:r>
    </w:p>
    <w:p w14:paraId="45E56FDB">
      <w:pPr>
        <w:rPr>
          <w:rFonts w:ascii="楷体_GB2312" w:eastAsia="楷体_GB2312"/>
        </w:rPr>
      </w:pPr>
    </w:p>
    <w:p w14:paraId="0E010691">
      <w:pPr>
        <w:pStyle w:val="12"/>
        <w:adjustRightInd w:val="0"/>
        <w:snapToGrid w:val="0"/>
        <w:spacing w:line="440" w:lineRule="exact"/>
        <w:ind w:left="424" w:leftChars="202" w:right="531" w:rightChars="253" w:firstLine="424" w:firstLineChars="177"/>
        <w:contextualSpacing/>
        <w:rPr>
          <w:rFonts w:ascii="宋体" w:hAnsi="宋体"/>
          <w:bCs/>
          <w:sz w:val="24"/>
        </w:rPr>
      </w:pPr>
      <w:r>
        <w:rPr>
          <w:rFonts w:hint="eastAsia" w:ascii="宋体" w:hAnsi="宋体"/>
          <w:bCs/>
          <w:sz w:val="24"/>
        </w:rPr>
        <w:t>扬州大学附属医院省健康平台数据上报项目院内公开谈判是实行公开、公平、公正的阳光工程，给予了每个供应商平等竞争的机会。作为参与此次竞争性谈判活动的承包商,我公司现郑重作出以下承诺：</w:t>
      </w:r>
    </w:p>
    <w:p w14:paraId="5865B2A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一、遵守《中华人民共和国政府采购法》及省、市有关政府采购的各项法律、法规和制度以及《扬州大学采购管理暂行办法》的规定。</w:t>
      </w:r>
    </w:p>
    <w:p w14:paraId="5082AF0B">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二、客观真实反映自身情况，按规定接受采购供应商资格审查,不提供虚假材料，不夸大自身技术和提供服务的能力。</w:t>
      </w:r>
    </w:p>
    <w:p w14:paraId="408209B2">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三、以合法正当的手段参与采购的公平竞争。不与采购人、其他供应商或者采购代理机构恶意串通，不以不正当手段诋毁、排挤其他供应商，不向采购人、评审机构行贿或者提供其他不正当利益。</w:t>
      </w:r>
    </w:p>
    <w:p w14:paraId="57BABD3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31F8DE3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五、自觉接受采购监督管理部门及其他相关部门的监督检查。</w:t>
      </w:r>
    </w:p>
    <w:p w14:paraId="3372910B">
      <w:pPr>
        <w:pStyle w:val="12"/>
        <w:adjustRightInd w:val="0"/>
        <w:snapToGrid w:val="0"/>
        <w:spacing w:line="440" w:lineRule="exact"/>
        <w:ind w:left="424" w:leftChars="202" w:right="531" w:rightChars="253" w:firstLine="426" w:firstLineChars="177"/>
        <w:contextualSpacing/>
        <w:rPr>
          <w:rFonts w:ascii="宋体" w:hAnsi="宋体"/>
          <w:b/>
          <w:bCs/>
          <w:sz w:val="24"/>
        </w:rPr>
      </w:pPr>
      <w:r>
        <w:rPr>
          <w:rFonts w:hint="eastAsia" w:ascii="宋体" w:hAnsi="宋体"/>
          <w:b/>
          <w:bCs/>
          <w:sz w:val="24"/>
        </w:rPr>
        <w:t>如违反以上承诺，我公司愿承担一切法律责任，并接受采购监督管理部门及其他相关部门依法作出的处罚。</w:t>
      </w:r>
    </w:p>
    <w:p w14:paraId="4D332664">
      <w:pPr>
        <w:pStyle w:val="12"/>
        <w:adjustRightInd w:val="0"/>
        <w:snapToGrid w:val="0"/>
        <w:spacing w:line="440" w:lineRule="exact"/>
        <w:ind w:left="424" w:leftChars="202" w:right="531" w:rightChars="253" w:firstLine="424" w:firstLineChars="177"/>
        <w:contextualSpacing/>
        <w:rPr>
          <w:rFonts w:ascii="宋体" w:hAnsi="宋体"/>
          <w:sz w:val="24"/>
        </w:rPr>
      </w:pPr>
    </w:p>
    <w:p w14:paraId="3E54AA89">
      <w:pPr>
        <w:adjustRightInd w:val="0"/>
        <w:snapToGrid w:val="0"/>
        <w:spacing w:line="440" w:lineRule="exact"/>
        <w:ind w:left="424" w:leftChars="202" w:right="531" w:rightChars="253" w:firstLine="424" w:firstLineChars="177"/>
        <w:contextualSpacing/>
        <w:rPr>
          <w:rFonts w:ascii="宋体" w:hAnsi="宋体"/>
          <w:sz w:val="24"/>
        </w:rPr>
      </w:pPr>
    </w:p>
    <w:p w14:paraId="511F2C4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承诺单位（盖章）</w:t>
      </w:r>
    </w:p>
    <w:p w14:paraId="33F35A58">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法定代表人（授权代表签字）：</w:t>
      </w:r>
    </w:p>
    <w:p w14:paraId="19DDA9AE">
      <w:pPr>
        <w:pStyle w:val="8"/>
        <w:adjustRightInd w:val="0"/>
        <w:snapToGrid w:val="0"/>
        <w:spacing w:line="440" w:lineRule="exact"/>
        <w:ind w:left="424" w:leftChars="202" w:right="531" w:rightChars="253" w:firstLine="424" w:firstLineChars="177"/>
        <w:contextualSpacing/>
        <w:rPr>
          <w:rFonts w:ascii="宋体" w:hAnsi="宋体"/>
          <w:sz w:val="24"/>
          <w:highlight w:val="none"/>
        </w:rPr>
      </w:pPr>
      <w:r>
        <w:rPr>
          <w:rFonts w:hint="eastAsia" w:ascii="宋体" w:hAnsi="宋体"/>
          <w:sz w:val="24"/>
          <w:highlight w:val="none"/>
        </w:rPr>
        <w:t>202</w:t>
      </w:r>
      <w:r>
        <w:rPr>
          <w:rFonts w:ascii="宋体" w:hAnsi="宋体"/>
          <w:sz w:val="24"/>
          <w:highlight w:val="none"/>
        </w:rPr>
        <w:t>6</w:t>
      </w:r>
      <w:r>
        <w:rPr>
          <w:rFonts w:hint="eastAsia" w:ascii="宋体" w:hAnsi="宋体"/>
          <w:sz w:val="24"/>
          <w:highlight w:val="none"/>
        </w:rPr>
        <w:t>年    月   日</w:t>
      </w:r>
    </w:p>
    <w:p w14:paraId="67C3252A">
      <w:pPr>
        <w:jc w:val="center"/>
        <w:rPr>
          <w:rFonts w:ascii="宋体" w:hAnsi="宋体"/>
          <w:b/>
          <w:sz w:val="24"/>
        </w:rPr>
      </w:pPr>
    </w:p>
    <w:p w14:paraId="4475BBDC">
      <w:pPr>
        <w:rPr>
          <w:sz w:val="24"/>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51F5">
    <w:pPr>
      <w:pStyle w:val="14"/>
      <w:jc w:val="center"/>
    </w:pPr>
    <w:r>
      <w:fldChar w:fldCharType="begin"/>
    </w:r>
    <w:r>
      <w:instrText xml:space="preserve">PAGE   \* MERGEFORMAT</w:instrText>
    </w:r>
    <w:r>
      <w:fldChar w:fldCharType="separate"/>
    </w:r>
    <w:r>
      <w:rPr>
        <w:lang w:val="zh-CN"/>
      </w:rPr>
      <w:t>17</w:t>
    </w:r>
    <w:r>
      <w:rPr>
        <w:lang w:val="zh-CN"/>
      </w:rPr>
      <w:fldChar w:fldCharType="end"/>
    </w:r>
  </w:p>
  <w:p w14:paraId="1D11FEF9">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0" w:firstLine="420"/>
      </w:pPr>
      <w:rPr>
        <w:rFonts w:hint="eastAsia"/>
      </w:rPr>
    </w:lvl>
  </w:abstractNum>
  <w:abstractNum w:abstractNumId="1">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2">
    <w:nsid w:val="00000005"/>
    <w:multiLevelType w:val="singleLevel"/>
    <w:tmpl w:val="00000005"/>
    <w:lvl w:ilvl="0" w:tentative="0">
      <w:start w:val="1"/>
      <w:numFmt w:val="chineseCounting"/>
      <w:suff w:val="nothing"/>
      <w:lvlText w:val="（%1）"/>
      <w:lvlJc w:val="left"/>
      <w:pPr>
        <w:ind w:left="0" w:firstLine="420"/>
      </w:pPr>
      <w:rPr>
        <w:rFonts w:hint="eastAsia"/>
      </w:rPr>
    </w:lvl>
  </w:abstractNum>
  <w:abstractNum w:abstractNumId="3">
    <w:nsid w:val="50D6699A"/>
    <w:multiLevelType w:val="singleLevel"/>
    <w:tmpl w:val="50D6699A"/>
    <w:lvl w:ilvl="0" w:tentative="0">
      <w:start w:val="2"/>
      <w:numFmt w:val="decimal"/>
      <w:lvlText w:val="（%1)"/>
      <w:lvlJc w:val="left"/>
      <w:pPr>
        <w:tabs>
          <w:tab w:val="left" w:pos="621"/>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D7"/>
    <w:rsid w:val="00013B19"/>
    <w:rsid w:val="000719A3"/>
    <w:rsid w:val="000E1931"/>
    <w:rsid w:val="00122BC4"/>
    <w:rsid w:val="00146B6D"/>
    <w:rsid w:val="00157B78"/>
    <w:rsid w:val="00222014"/>
    <w:rsid w:val="002C4593"/>
    <w:rsid w:val="003206A4"/>
    <w:rsid w:val="003813F4"/>
    <w:rsid w:val="003A3E74"/>
    <w:rsid w:val="003C270E"/>
    <w:rsid w:val="003F4FF7"/>
    <w:rsid w:val="004341C7"/>
    <w:rsid w:val="004A0472"/>
    <w:rsid w:val="005A6B5B"/>
    <w:rsid w:val="005C1A49"/>
    <w:rsid w:val="00611F76"/>
    <w:rsid w:val="0069656E"/>
    <w:rsid w:val="00740F84"/>
    <w:rsid w:val="007F2291"/>
    <w:rsid w:val="00801C2E"/>
    <w:rsid w:val="009512D6"/>
    <w:rsid w:val="009B4DD7"/>
    <w:rsid w:val="009F6585"/>
    <w:rsid w:val="00BF5195"/>
    <w:rsid w:val="00C2495E"/>
    <w:rsid w:val="00C60D9A"/>
    <w:rsid w:val="00CD2F68"/>
    <w:rsid w:val="00D9047D"/>
    <w:rsid w:val="00DF5890"/>
    <w:rsid w:val="00EF5B26"/>
    <w:rsid w:val="00F03EAF"/>
    <w:rsid w:val="00F0695A"/>
    <w:rsid w:val="00F14D10"/>
    <w:rsid w:val="01DE6849"/>
    <w:rsid w:val="15E52C78"/>
    <w:rsid w:val="1DD737EE"/>
    <w:rsid w:val="20C34832"/>
    <w:rsid w:val="2A522B7B"/>
    <w:rsid w:val="33CE2865"/>
    <w:rsid w:val="3E341C7D"/>
    <w:rsid w:val="4550160D"/>
    <w:rsid w:val="47ED2965"/>
    <w:rsid w:val="47F04922"/>
    <w:rsid w:val="5B372A19"/>
    <w:rsid w:val="5D0336DD"/>
    <w:rsid w:val="6358798B"/>
    <w:rsid w:val="6ACB16CB"/>
    <w:rsid w:val="7AE563F6"/>
    <w:rsid w:val="7E395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9"/>
    <w:pPr>
      <w:keepNext/>
      <w:spacing w:line="360" w:lineRule="auto"/>
      <w:jc w:val="center"/>
      <w:outlineLvl w:val="0"/>
    </w:pPr>
    <w:rPr>
      <w:rFonts w:ascii="宋体" w:hAnsi="宋体" w:cs="宋体"/>
      <w:b/>
      <w:sz w:val="28"/>
      <w:szCs w:val="20"/>
    </w:rPr>
  </w:style>
  <w:style w:type="paragraph" w:styleId="4">
    <w:name w:val="heading 3"/>
    <w:basedOn w:val="1"/>
    <w:next w:val="1"/>
    <w:link w:val="29"/>
    <w:semiHidden/>
    <w:unhideWhenUsed/>
    <w:qFormat/>
    <w:uiPriority w:val="9"/>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styleId="5">
    <w:name w:val="Normal Indent"/>
    <w:basedOn w:val="1"/>
    <w:qFormat/>
    <w:uiPriority w:val="0"/>
    <w:pPr>
      <w:ind w:firstLine="420"/>
    </w:pPr>
  </w:style>
  <w:style w:type="paragraph" w:styleId="6">
    <w:name w:val="annotation text"/>
    <w:basedOn w:val="1"/>
    <w:link w:val="30"/>
    <w:qFormat/>
    <w:uiPriority w:val="99"/>
    <w:pPr>
      <w:jc w:val="left"/>
    </w:pPr>
  </w:style>
  <w:style w:type="paragraph" w:styleId="7">
    <w:name w:val="Body Text"/>
    <w:basedOn w:val="1"/>
    <w:link w:val="34"/>
    <w:qFormat/>
    <w:uiPriority w:val="99"/>
    <w:pPr>
      <w:jc w:val="left"/>
    </w:pPr>
    <w:rPr>
      <w:rFonts w:ascii="楷体_GB2312" w:hAnsi="华文楷体" w:eastAsia="楷体_GB2312"/>
      <w:sz w:val="28"/>
      <w:szCs w:val="28"/>
    </w:rPr>
  </w:style>
  <w:style w:type="paragraph" w:styleId="8">
    <w:name w:val="Body Text Indent"/>
    <w:basedOn w:val="1"/>
    <w:link w:val="35"/>
    <w:qFormat/>
    <w:uiPriority w:val="99"/>
    <w:pPr>
      <w:spacing w:after="120"/>
      <w:ind w:left="420" w:leftChars="200"/>
    </w:pPr>
  </w:style>
  <w:style w:type="paragraph" w:styleId="9">
    <w:name w:val="index 4"/>
    <w:basedOn w:val="1"/>
    <w:next w:val="1"/>
    <w:qFormat/>
    <w:uiPriority w:val="0"/>
    <w:pPr>
      <w:spacing w:line="460" w:lineRule="exact"/>
      <w:ind w:left="1260"/>
    </w:pPr>
    <w:rPr>
      <w:szCs w:val="21"/>
    </w:rPr>
  </w:style>
  <w:style w:type="paragraph" w:styleId="10">
    <w:name w:val="Plain Text"/>
    <w:basedOn w:val="1"/>
    <w:link w:val="38"/>
    <w:qFormat/>
    <w:uiPriority w:val="0"/>
    <w:rPr>
      <w:rFonts w:ascii="宋体" w:hAnsi="Courier New" w:cs="Courier New"/>
      <w:szCs w:val="21"/>
    </w:rPr>
  </w:style>
  <w:style w:type="paragraph" w:styleId="11">
    <w:name w:val="Date"/>
    <w:basedOn w:val="1"/>
    <w:next w:val="1"/>
    <w:link w:val="36"/>
    <w:qFormat/>
    <w:uiPriority w:val="99"/>
    <w:pPr>
      <w:ind w:left="100" w:leftChars="2500"/>
    </w:pPr>
    <w:rPr>
      <w:rFonts w:eastAsia="楷体_GB2312"/>
      <w:b/>
      <w:bCs/>
      <w:sz w:val="32"/>
    </w:rPr>
  </w:style>
  <w:style w:type="paragraph" w:styleId="12">
    <w:name w:val="Body Text Indent 2"/>
    <w:basedOn w:val="1"/>
    <w:link w:val="37"/>
    <w:qFormat/>
    <w:uiPriority w:val="99"/>
    <w:pPr>
      <w:spacing w:after="120" w:line="480" w:lineRule="auto"/>
      <w:ind w:left="420" w:leftChars="200"/>
    </w:pPr>
  </w:style>
  <w:style w:type="paragraph" w:styleId="13">
    <w:name w:val="Balloon Text"/>
    <w:basedOn w:val="1"/>
    <w:link w:val="40"/>
    <w:qFormat/>
    <w:uiPriority w:val="99"/>
    <w:rPr>
      <w:sz w:val="18"/>
      <w:szCs w:val="18"/>
    </w:rPr>
  </w:style>
  <w:style w:type="paragraph" w:styleId="14">
    <w:name w:val="footer"/>
    <w:basedOn w:val="1"/>
    <w:link w:val="32"/>
    <w:qFormat/>
    <w:uiPriority w:val="99"/>
    <w:pPr>
      <w:tabs>
        <w:tab w:val="center" w:pos="4153"/>
        <w:tab w:val="right" w:pos="8306"/>
      </w:tabs>
      <w:snapToGrid w:val="0"/>
      <w:jc w:val="left"/>
    </w:pPr>
    <w:rPr>
      <w:sz w:val="18"/>
      <w:szCs w:val="18"/>
    </w:rPr>
  </w:style>
  <w:style w:type="paragraph" w:styleId="15">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pacing w:line="360" w:lineRule="auto"/>
    </w:pPr>
  </w:style>
  <w:style w:type="paragraph" w:styleId="17">
    <w:name w:val="Body Text 2"/>
    <w:basedOn w:val="1"/>
    <w:link w:val="56"/>
    <w:qFormat/>
    <w:uiPriority w:val="99"/>
    <w:pPr>
      <w:spacing w:after="120" w:line="480" w:lineRule="auto"/>
    </w:pPr>
  </w:style>
  <w:style w:type="paragraph" w:styleId="18">
    <w:name w:val="Normal (Web)"/>
    <w:basedOn w:val="1"/>
    <w:qFormat/>
    <w:uiPriority w:val="0"/>
    <w:pPr>
      <w:spacing w:before="100" w:beforeAutospacing="1" w:after="100" w:afterAutospacing="1"/>
      <w:jc w:val="left"/>
    </w:pPr>
    <w:rPr>
      <w:kern w:val="0"/>
      <w:sz w:val="24"/>
      <w:szCs w:val="20"/>
    </w:rPr>
  </w:style>
  <w:style w:type="paragraph" w:styleId="19">
    <w:name w:val="Title"/>
    <w:basedOn w:val="1"/>
    <w:link w:val="33"/>
    <w:qFormat/>
    <w:uiPriority w:val="10"/>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6"/>
    <w:next w:val="6"/>
    <w:link w:val="39"/>
    <w:qFormat/>
    <w:uiPriority w:val="99"/>
    <w:rPr>
      <w:b/>
      <w:bCs/>
    </w:rPr>
  </w:style>
  <w:style w:type="paragraph" w:styleId="21">
    <w:name w:val="Body Text First Indent 2"/>
    <w:basedOn w:val="8"/>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99"/>
    <w:rPr>
      <w:color w:val="800080"/>
      <w:u w:val="single"/>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字符"/>
    <w:basedOn w:val="24"/>
    <w:link w:val="3"/>
    <w:qFormat/>
    <w:uiPriority w:val="0"/>
    <w:rPr>
      <w:rFonts w:ascii="宋体" w:hAnsi="宋体" w:eastAsia="宋体" w:cs="宋体"/>
      <w:b/>
      <w:sz w:val="28"/>
      <w:szCs w:val="20"/>
    </w:rPr>
  </w:style>
  <w:style w:type="character" w:customStyle="1" w:styleId="29">
    <w:name w:val="标题 3 字符"/>
    <w:basedOn w:val="24"/>
    <w:link w:val="4"/>
    <w:qFormat/>
    <w:uiPriority w:val="0"/>
    <w:rPr>
      <w:rFonts w:ascii="Calibri" w:hAnsi="Calibri" w:eastAsia="宋体" w:cs="宋体"/>
      <w:b/>
      <w:sz w:val="32"/>
      <w:szCs w:val="20"/>
    </w:rPr>
  </w:style>
  <w:style w:type="character" w:customStyle="1" w:styleId="30">
    <w:name w:val="批注文字 字符"/>
    <w:basedOn w:val="24"/>
    <w:link w:val="6"/>
    <w:qFormat/>
    <w:uiPriority w:val="99"/>
    <w:rPr>
      <w:rFonts w:ascii="Calibri" w:hAnsi="Calibri" w:eastAsia="宋体" w:cs="Times New Roman"/>
      <w:szCs w:val="24"/>
    </w:rPr>
  </w:style>
  <w:style w:type="character" w:customStyle="1" w:styleId="31">
    <w:name w:val="页眉 字符"/>
    <w:basedOn w:val="24"/>
    <w:link w:val="15"/>
    <w:qFormat/>
    <w:uiPriority w:val="99"/>
    <w:rPr>
      <w:rFonts w:ascii="Calibri" w:hAnsi="Calibri" w:eastAsia="宋体" w:cs="Times New Roman"/>
      <w:sz w:val="18"/>
      <w:szCs w:val="18"/>
    </w:rPr>
  </w:style>
  <w:style w:type="character" w:customStyle="1" w:styleId="32">
    <w:name w:val="页脚 字符"/>
    <w:basedOn w:val="24"/>
    <w:link w:val="14"/>
    <w:qFormat/>
    <w:uiPriority w:val="99"/>
    <w:rPr>
      <w:rFonts w:ascii="Calibri" w:hAnsi="Calibri" w:eastAsia="宋体" w:cs="Times New Roman"/>
      <w:sz w:val="18"/>
      <w:szCs w:val="18"/>
    </w:rPr>
  </w:style>
  <w:style w:type="character" w:customStyle="1" w:styleId="33">
    <w:name w:val="标题 字符"/>
    <w:basedOn w:val="24"/>
    <w:link w:val="19"/>
    <w:qFormat/>
    <w:uiPriority w:val="99"/>
    <w:rPr>
      <w:rFonts w:ascii="Arial" w:hAnsi="Arial" w:eastAsia="宋体" w:cs="Times New Roman"/>
      <w:b/>
      <w:kern w:val="0"/>
      <w:sz w:val="32"/>
      <w:szCs w:val="20"/>
    </w:rPr>
  </w:style>
  <w:style w:type="character" w:customStyle="1" w:styleId="34">
    <w:name w:val="正文文本 字符"/>
    <w:basedOn w:val="24"/>
    <w:link w:val="7"/>
    <w:qFormat/>
    <w:uiPriority w:val="99"/>
    <w:rPr>
      <w:rFonts w:ascii="楷体_GB2312" w:hAnsi="华文楷体" w:eastAsia="楷体_GB2312" w:cs="Times New Roman"/>
      <w:sz w:val="28"/>
      <w:szCs w:val="28"/>
    </w:rPr>
  </w:style>
  <w:style w:type="character" w:customStyle="1" w:styleId="35">
    <w:name w:val="正文文本缩进 字符"/>
    <w:basedOn w:val="24"/>
    <w:link w:val="8"/>
    <w:qFormat/>
    <w:uiPriority w:val="99"/>
    <w:rPr>
      <w:rFonts w:ascii="Calibri" w:hAnsi="Calibri" w:eastAsia="宋体" w:cs="Times New Roman"/>
      <w:szCs w:val="24"/>
    </w:rPr>
  </w:style>
  <w:style w:type="character" w:customStyle="1" w:styleId="36">
    <w:name w:val="日期 字符"/>
    <w:basedOn w:val="24"/>
    <w:link w:val="11"/>
    <w:qFormat/>
    <w:uiPriority w:val="99"/>
    <w:rPr>
      <w:rFonts w:ascii="Calibri" w:hAnsi="Calibri" w:eastAsia="楷体_GB2312" w:cs="Times New Roman"/>
      <w:b/>
      <w:bCs/>
      <w:sz w:val="32"/>
      <w:szCs w:val="24"/>
    </w:rPr>
  </w:style>
  <w:style w:type="character" w:customStyle="1" w:styleId="37">
    <w:name w:val="正文文本缩进 2 字符"/>
    <w:basedOn w:val="24"/>
    <w:link w:val="12"/>
    <w:qFormat/>
    <w:uiPriority w:val="99"/>
    <w:rPr>
      <w:rFonts w:ascii="Calibri" w:hAnsi="Calibri" w:eastAsia="宋体" w:cs="Times New Roman"/>
      <w:szCs w:val="24"/>
    </w:rPr>
  </w:style>
  <w:style w:type="character" w:customStyle="1" w:styleId="38">
    <w:name w:val="纯文本 字符"/>
    <w:basedOn w:val="24"/>
    <w:link w:val="10"/>
    <w:qFormat/>
    <w:uiPriority w:val="0"/>
    <w:rPr>
      <w:rFonts w:ascii="宋体" w:hAnsi="Courier New" w:eastAsia="宋体" w:cs="Courier New"/>
      <w:szCs w:val="21"/>
    </w:rPr>
  </w:style>
  <w:style w:type="character" w:customStyle="1" w:styleId="39">
    <w:name w:val="批注主题 字符"/>
    <w:basedOn w:val="30"/>
    <w:link w:val="20"/>
    <w:qFormat/>
    <w:uiPriority w:val="99"/>
    <w:rPr>
      <w:rFonts w:ascii="Calibri" w:hAnsi="Calibri" w:eastAsia="宋体" w:cs="Times New Roman"/>
      <w:b/>
      <w:bCs/>
      <w:szCs w:val="24"/>
    </w:rPr>
  </w:style>
  <w:style w:type="character" w:customStyle="1" w:styleId="40">
    <w:name w:val="批注框文本 字符"/>
    <w:basedOn w:val="24"/>
    <w:link w:val="13"/>
    <w:qFormat/>
    <w:uiPriority w:val="99"/>
    <w:rPr>
      <w:rFonts w:ascii="Calibri" w:hAnsi="Calibri" w:eastAsia="宋体" w:cs="Times New Roman"/>
      <w:sz w:val="18"/>
      <w:szCs w:val="18"/>
    </w:rPr>
  </w:style>
  <w:style w:type="paragraph" w:styleId="41">
    <w:name w:val="List Paragraph"/>
    <w:basedOn w:val="1"/>
    <w:qFormat/>
    <w:uiPriority w:val="34"/>
    <w:pPr>
      <w:ind w:firstLine="420" w:firstLineChars="200"/>
    </w:pPr>
    <w:rPr>
      <w:szCs w:val="20"/>
    </w:rPr>
  </w:style>
  <w:style w:type="paragraph" w:customStyle="1" w:styleId="42">
    <w:name w:val="Char Char1 Char Char Char Char Char Char"/>
    <w:basedOn w:val="1"/>
    <w:qFormat/>
    <w:uiPriority w:val="99"/>
    <w:pPr>
      <w:widowControl/>
      <w:spacing w:after="160" w:line="240" w:lineRule="exact"/>
      <w:jc w:val="left"/>
    </w:pPr>
    <w:rPr>
      <w:szCs w:val="20"/>
    </w:rPr>
  </w:style>
  <w:style w:type="paragraph" w:customStyle="1" w:styleId="43">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4">
    <w:name w:val="列出段落1"/>
    <w:basedOn w:val="1"/>
    <w:qFormat/>
    <w:uiPriority w:val="34"/>
    <w:pPr>
      <w:ind w:firstLine="420" w:firstLineChars="200"/>
    </w:pPr>
  </w:style>
  <w:style w:type="paragraph" w:customStyle="1" w:styleId="45">
    <w:name w:val="Char"/>
    <w:basedOn w:val="1"/>
    <w:qFormat/>
    <w:uiPriority w:val="99"/>
    <w:pPr>
      <w:widowControl/>
      <w:spacing w:after="160" w:line="240" w:lineRule="exact"/>
      <w:jc w:val="left"/>
    </w:pPr>
  </w:style>
  <w:style w:type="paragraph" w:customStyle="1" w:styleId="46">
    <w:name w:val="正文_2"/>
    <w:qFormat/>
    <w:uiPriority w:val="99"/>
    <w:rPr>
      <w:rFonts w:ascii="Calibri" w:hAnsi="Calibri" w:eastAsia="宋体" w:cs="Times New Roman"/>
      <w:sz w:val="21"/>
      <w:szCs w:val="22"/>
      <w:lang w:val="en-US" w:eastAsia="zh-CN" w:bidi="ar-SA"/>
    </w:rPr>
  </w:style>
  <w:style w:type="paragraph" w:customStyle="1" w:styleId="47">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8">
    <w:name w:val="标题 Char1"/>
    <w:basedOn w:val="24"/>
    <w:qFormat/>
    <w:uiPriority w:val="10"/>
    <w:rPr>
      <w:rFonts w:hint="default" w:ascii="Cambria" w:hAnsi="Cambria" w:cs="宋体"/>
      <w:b/>
      <w:bCs/>
      <w:kern w:val="2"/>
      <w:sz w:val="32"/>
      <w:szCs w:val="32"/>
    </w:rPr>
  </w:style>
  <w:style w:type="character" w:customStyle="1" w:styleId="49">
    <w:name w:val="批注文字 Char1"/>
    <w:basedOn w:val="24"/>
    <w:qFormat/>
    <w:uiPriority w:val="99"/>
    <w:rPr>
      <w:kern w:val="2"/>
      <w:sz w:val="21"/>
      <w:szCs w:val="24"/>
    </w:rPr>
  </w:style>
  <w:style w:type="character" w:customStyle="1" w:styleId="50">
    <w:name w:val="批注主题 Char1"/>
    <w:basedOn w:val="49"/>
    <w:qFormat/>
    <w:uiPriority w:val="99"/>
    <w:rPr>
      <w:b/>
      <w:bCs/>
      <w:kern w:val="2"/>
      <w:sz w:val="21"/>
      <w:szCs w:val="24"/>
    </w:rPr>
  </w:style>
  <w:style w:type="paragraph" w:customStyle="1" w:styleId="51">
    <w:name w:val="TOC 标题1"/>
    <w:basedOn w:val="3"/>
    <w:next w:val="1"/>
    <w:qFormat/>
    <w:uiPriority w:val="39"/>
    <w:pPr>
      <w:keepLines/>
      <w:widowControl/>
      <w:spacing w:before="240" w:line="259" w:lineRule="auto"/>
      <w:jc w:val="left"/>
      <w:outlineLvl w:val="9"/>
    </w:pPr>
    <w:rPr>
      <w:rFonts w:ascii="Cambria" w:hAnsi="Cambria"/>
      <w:b w:val="0"/>
      <w:color w:val="376092"/>
      <w:kern w:val="0"/>
      <w:sz w:val="32"/>
      <w:szCs w:val="32"/>
    </w:rPr>
  </w:style>
  <w:style w:type="character" w:customStyle="1" w:styleId="52">
    <w:name w:val="Blockquote Char Char"/>
    <w:link w:val="53"/>
    <w:qFormat/>
    <w:uiPriority w:val="0"/>
    <w:rPr>
      <w:sz w:val="24"/>
    </w:rPr>
  </w:style>
  <w:style w:type="paragraph" w:customStyle="1" w:styleId="53">
    <w:name w:val="Blockquote"/>
    <w:basedOn w:val="1"/>
    <w:link w:val="52"/>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4">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5">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6">
    <w:name w:val="正文文本 2 字符"/>
    <w:basedOn w:val="24"/>
    <w:link w:val="17"/>
    <w:qFormat/>
    <w:uiPriority w:val="99"/>
    <w:rPr>
      <w:rFonts w:ascii="Calibri" w:hAnsi="Calibri" w:eastAsia="宋体" w:cs="Times New Roman"/>
      <w:kern w:val="2"/>
      <w:sz w:val="21"/>
      <w:szCs w:val="24"/>
    </w:rPr>
  </w:style>
  <w:style w:type="character" w:customStyle="1" w:styleId="57">
    <w:name w:val="NormalCharacter"/>
    <w:qFormat/>
    <w:uiPriority w:val="0"/>
  </w:style>
  <w:style w:type="paragraph" w:customStyle="1" w:styleId="5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9">
    <w:name w:val="宋体小四正文"/>
    <w:basedOn w:val="1"/>
    <w:link w:val="60"/>
    <w:qFormat/>
    <w:uiPriority w:val="0"/>
    <w:pPr>
      <w:spacing w:line="360" w:lineRule="auto"/>
      <w:ind w:firstLine="200" w:firstLineChars="200"/>
    </w:pPr>
    <w:rPr>
      <w:rFonts w:ascii="宋体" w:hAnsi="宋体" w:cs="宋体"/>
      <w:color w:val="000000"/>
      <w:sz w:val="24"/>
      <w:szCs w:val="28"/>
    </w:rPr>
  </w:style>
  <w:style w:type="character" w:customStyle="1" w:styleId="60">
    <w:name w:val="宋体小四正文 字符"/>
    <w:basedOn w:val="24"/>
    <w:link w:val="59"/>
    <w:qFormat/>
    <w:uiPriority w:val="0"/>
    <w:rPr>
      <w:rFonts w:ascii="宋体" w:hAnsi="宋体" w:eastAsia="宋体"/>
      <w:color w:val="000000"/>
      <w:kern w:val="2"/>
      <w:sz w:val="24"/>
      <w:szCs w:val="28"/>
    </w:rPr>
  </w:style>
  <w:style w:type="paragraph" w:customStyle="1" w:styleId="61">
    <w:name w:val="(符号)标书正文"/>
    <w:basedOn w:val="1"/>
    <w:qFormat/>
    <w:uiPriority w:val="0"/>
    <w:pPr>
      <w:spacing w:before="100" w:beforeAutospacing="1" w:after="100" w:afterAutospacing="1" w:line="460" w:lineRule="exact"/>
      <w:ind w:left="420"/>
    </w:pPr>
    <w:rPr>
      <w:rFonts w:ascii="宋体" w:hAnsi="宋体"/>
      <w:color w:val="000000"/>
      <w:sz w:val="24"/>
      <w:szCs w:val="22"/>
    </w:rPr>
  </w:style>
  <w:style w:type="paragraph" w:customStyle="1" w:styleId="62">
    <w:name w:val="正文表标题"/>
    <w:next w:val="1"/>
    <w:qFormat/>
    <w:uiPriority w:val="0"/>
    <w:pPr>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92B5-A6FF-4DDC-BAD7-B6B560D38FD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2721</Words>
  <Characters>3005</Characters>
  <Lines>76</Lines>
  <Paragraphs>21</Paragraphs>
  <TotalTime>1</TotalTime>
  <ScaleCrop>false</ScaleCrop>
  <LinksUpToDate>false</LinksUpToDate>
  <CharactersWithSpaces>3072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2026-03-03T03:41:00Z</dcterms:created>
  <dc:creator>未定义</dc:creator>
  <cp:lastModifiedBy>艾伦小天使</cp:lastModifiedBy>
  <cp:lastPrinted>2020-05-07T09:24:00Z</cp:lastPrinted>
  <dcterms:modified xsi:type="dcterms:W3CDTF">2026-03-25T07:38:11Z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4E3269A0B00341A38EE638BDB5B5A58F_13</vt:lpwstr>
  </property>
  <property fmtid="{D5CDD505-2E9C-101B-9397-08002B2CF9AE}" pid="4" name="KSOTemplateDocerSaveRecord">
    <vt:lpwstr>eyJoZGlkIjoiYTBhZWI3NWRmZjY0ZGIxMWVjM2QyOTRhYjhiZjJiYWMiLCJ1c2VySWQiOiIzNTEzODI1MDgifQ==</vt:lpwstr>
  </property>
</Properties>
</file>