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A9D46C">
      <w:pPr>
        <w:spacing w:line="360" w:lineRule="auto"/>
        <w:jc w:val="right"/>
        <w:rPr>
          <w:rFonts w:hint="eastAsia"/>
          <w:color w:val="auto"/>
          <w:sz w:val="36"/>
          <w:highlight w:val="none"/>
        </w:rPr>
      </w:pPr>
    </w:p>
    <w:p w14:paraId="215E0980">
      <w:pPr>
        <w:spacing w:line="360" w:lineRule="auto"/>
        <w:jc w:val="right"/>
        <w:outlineLvl w:val="0"/>
        <w:rPr>
          <w:rFonts w:hint="eastAsia" w:eastAsia="宋体"/>
          <w:b/>
          <w:bCs/>
          <w:color w:val="auto"/>
          <w:sz w:val="36"/>
          <w:highlight w:val="none"/>
          <w:lang w:eastAsia="zh-CN"/>
        </w:rPr>
      </w:pPr>
      <w:r>
        <w:rPr>
          <w:rFonts w:hint="eastAsia"/>
          <w:b/>
          <w:bCs/>
          <w:color w:val="auto"/>
          <w:sz w:val="36"/>
          <w:highlight w:val="none"/>
          <w:lang w:eastAsia="zh-CN"/>
        </w:rPr>
        <w:t>JSZC-320000-SWGC-G2026-0041号</w:t>
      </w:r>
    </w:p>
    <w:p w14:paraId="059161A7">
      <w:pPr>
        <w:spacing w:line="360" w:lineRule="auto"/>
        <w:jc w:val="right"/>
        <w:rPr>
          <w:color w:val="auto"/>
          <w:sz w:val="36"/>
          <w:highlight w:val="none"/>
        </w:rPr>
      </w:pPr>
    </w:p>
    <w:p w14:paraId="5BDEA22F">
      <w:pPr>
        <w:spacing w:line="360" w:lineRule="auto"/>
        <w:jc w:val="center"/>
        <w:outlineLvl w:val="0"/>
        <w:rPr>
          <w:rFonts w:hint="eastAsia" w:eastAsia="宋体"/>
          <w:b/>
          <w:bCs/>
          <w:color w:val="auto"/>
          <w:sz w:val="36"/>
          <w:highlight w:val="none"/>
          <w:lang w:eastAsia="zh-CN"/>
        </w:rPr>
      </w:pPr>
      <w:r>
        <w:rPr>
          <w:rFonts w:hint="eastAsia"/>
          <w:b/>
          <w:bCs/>
          <w:color w:val="auto"/>
          <w:sz w:val="36"/>
          <w:highlight w:val="none"/>
          <w:lang w:eastAsia="zh-CN"/>
        </w:rPr>
        <w:t>扬州大学附属医院</w:t>
      </w:r>
    </w:p>
    <w:p w14:paraId="3E5DDF05">
      <w:pPr>
        <w:spacing w:line="360" w:lineRule="auto"/>
        <w:jc w:val="center"/>
        <w:rPr>
          <w:rFonts w:hint="eastAsia"/>
          <w:b/>
          <w:bCs/>
          <w:color w:val="auto"/>
          <w:sz w:val="36"/>
          <w:highlight w:val="none"/>
          <w:lang w:eastAsia="zh-CN"/>
        </w:rPr>
      </w:pPr>
      <w:r>
        <w:rPr>
          <w:rFonts w:hint="eastAsia"/>
          <w:b/>
          <w:bCs/>
          <w:color w:val="auto"/>
          <w:sz w:val="36"/>
          <w:highlight w:val="none"/>
          <w:lang w:eastAsia="zh-CN"/>
        </w:rPr>
        <w:t>2026年职工端午、中秋节日慰问福利采购项目</w:t>
      </w:r>
    </w:p>
    <w:p w14:paraId="6DDFB329">
      <w:pPr>
        <w:spacing w:line="360" w:lineRule="auto"/>
        <w:jc w:val="center"/>
        <w:rPr>
          <w:rFonts w:hint="eastAsia"/>
          <w:color w:val="auto"/>
          <w:sz w:val="36"/>
          <w:highlight w:val="none"/>
        </w:rPr>
      </w:pPr>
      <w:r>
        <w:rPr>
          <w:rFonts w:hint="eastAsia"/>
          <w:b/>
          <w:bCs/>
          <w:color w:val="auto"/>
          <w:sz w:val="36"/>
          <w:highlight w:val="none"/>
        </w:rPr>
        <w:t xml:space="preserve">公开招标文件 </w:t>
      </w:r>
    </w:p>
    <w:p w14:paraId="75A4E037">
      <w:pPr>
        <w:spacing w:line="360" w:lineRule="auto"/>
        <w:jc w:val="center"/>
        <w:rPr>
          <w:rFonts w:hint="eastAsia"/>
          <w:color w:val="auto"/>
          <w:sz w:val="36"/>
          <w:highlight w:val="none"/>
        </w:rPr>
      </w:pPr>
      <w:r>
        <w:rPr>
          <w:color w:val="auto"/>
          <w:highlight w:val="none"/>
        </w:rPr>
        <w:drawing>
          <wp:inline distT="0" distB="0" distL="0" distR="0">
            <wp:extent cx="5032375" cy="45148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a:stretch>
                      <a:fillRect/>
                    </a:stretch>
                  </pic:blipFill>
                  <pic:spPr>
                    <a:xfrm>
                      <a:off x="0" y="0"/>
                      <a:ext cx="5032375" cy="4514850"/>
                    </a:xfrm>
                    <a:prstGeom prst="rect">
                      <a:avLst/>
                    </a:prstGeom>
                    <a:noFill/>
                    <a:ln>
                      <a:noFill/>
                    </a:ln>
                  </pic:spPr>
                </pic:pic>
              </a:graphicData>
            </a:graphic>
          </wp:inline>
        </w:drawing>
      </w:r>
    </w:p>
    <w:p w14:paraId="7B3056EE">
      <w:pPr>
        <w:spacing w:line="360" w:lineRule="auto"/>
        <w:jc w:val="center"/>
        <w:outlineLvl w:val="0"/>
        <w:rPr>
          <w:rFonts w:hint="eastAsia"/>
          <w:b/>
          <w:bCs/>
          <w:color w:val="auto"/>
          <w:sz w:val="36"/>
          <w:highlight w:val="none"/>
        </w:rPr>
      </w:pPr>
      <w:bookmarkStart w:id="0" w:name="_Toc29277"/>
      <w:r>
        <w:rPr>
          <w:rFonts w:hint="eastAsia"/>
          <w:b/>
          <w:bCs/>
          <w:color w:val="auto"/>
          <w:sz w:val="36"/>
          <w:highlight w:val="none"/>
        </w:rPr>
        <w:t>江苏苏维工程管理有限公司</w:t>
      </w:r>
      <w:bookmarkEnd w:id="0"/>
    </w:p>
    <w:p w14:paraId="21B28538">
      <w:pPr>
        <w:spacing w:line="360" w:lineRule="auto"/>
        <w:jc w:val="center"/>
        <w:rPr>
          <w:rFonts w:hint="eastAsia"/>
          <w:b/>
          <w:bCs/>
          <w:color w:val="auto"/>
          <w:sz w:val="36"/>
          <w:highlight w:val="none"/>
        </w:rPr>
        <w:sectPr>
          <w:headerReference r:id="rId3" w:type="default"/>
          <w:pgSz w:w="11906" w:h="16838"/>
          <w:pgMar w:top="1440" w:right="1800" w:bottom="1440" w:left="1800" w:header="851" w:footer="992" w:gutter="0"/>
          <w:cols w:space="1701" w:num="1"/>
          <w:docGrid w:linePitch="360" w:charSpace="0"/>
        </w:sectPr>
      </w:pPr>
      <w:r>
        <w:rPr>
          <w:rFonts w:hint="eastAsia"/>
          <w:b/>
          <w:bCs/>
          <w:color w:val="auto"/>
          <w:sz w:val="36"/>
          <w:highlight w:val="none"/>
        </w:rPr>
        <w:t>202</w:t>
      </w:r>
      <w:r>
        <w:rPr>
          <w:rFonts w:hint="eastAsia"/>
          <w:b/>
          <w:bCs/>
          <w:color w:val="auto"/>
          <w:sz w:val="36"/>
          <w:highlight w:val="none"/>
          <w:lang w:val="en-US" w:eastAsia="zh-CN"/>
        </w:rPr>
        <w:t>6</w:t>
      </w:r>
      <w:r>
        <w:rPr>
          <w:rFonts w:hint="eastAsia"/>
          <w:b/>
          <w:bCs/>
          <w:color w:val="auto"/>
          <w:sz w:val="36"/>
          <w:highlight w:val="none"/>
        </w:rPr>
        <w:t>年</w:t>
      </w:r>
      <w:r>
        <w:rPr>
          <w:rFonts w:hint="eastAsia"/>
          <w:b/>
          <w:bCs/>
          <w:color w:val="auto"/>
          <w:sz w:val="36"/>
          <w:highlight w:val="none"/>
          <w:lang w:val="en-US" w:eastAsia="zh-CN"/>
        </w:rPr>
        <w:t>3</w:t>
      </w:r>
      <w:r>
        <w:rPr>
          <w:rFonts w:hint="eastAsia"/>
          <w:b/>
          <w:bCs/>
          <w:color w:val="auto"/>
          <w:sz w:val="36"/>
          <w:highlight w:val="none"/>
        </w:rPr>
        <w:t>月</w:t>
      </w:r>
      <w:r>
        <w:rPr>
          <w:rFonts w:hint="eastAsia"/>
          <w:b/>
          <w:bCs/>
          <w:color w:val="auto"/>
          <w:sz w:val="36"/>
          <w:highlight w:val="none"/>
          <w:lang w:val="en-US" w:eastAsia="zh-CN"/>
        </w:rPr>
        <w:t>31</w:t>
      </w:r>
      <w:r>
        <w:rPr>
          <w:rFonts w:hint="eastAsia"/>
          <w:b/>
          <w:bCs/>
          <w:color w:val="auto"/>
          <w:sz w:val="36"/>
          <w:highlight w:val="none"/>
        </w:rPr>
        <w:t>日</w:t>
      </w:r>
    </w:p>
    <w:p w14:paraId="16E230CD">
      <w:pPr>
        <w:spacing w:line="360" w:lineRule="auto"/>
        <w:jc w:val="center"/>
        <w:rPr>
          <w:b/>
          <w:bCs/>
          <w:color w:val="auto"/>
          <w:sz w:val="28"/>
          <w:szCs w:val="28"/>
          <w:highlight w:val="none"/>
        </w:rPr>
      </w:pPr>
      <w:bookmarkStart w:id="1" w:name="_Toc497133090"/>
      <w:r>
        <w:rPr>
          <w:b/>
          <w:bCs/>
          <w:color w:val="auto"/>
          <w:sz w:val="28"/>
          <w:szCs w:val="28"/>
          <w:highlight w:val="none"/>
        </w:rPr>
        <w:t>目录</w:t>
      </w:r>
    </w:p>
    <w:p w14:paraId="40DC8B70">
      <w:pPr>
        <w:pStyle w:val="338"/>
        <w:tabs>
          <w:tab w:val="right" w:leader="dot" w:pos="8306"/>
        </w:tabs>
        <w:spacing w:line="360" w:lineRule="auto"/>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TOC \o "1-1" \h \u </w:instrText>
      </w:r>
      <w:r>
        <w:rPr>
          <w:b/>
          <w:bCs/>
          <w:color w:val="auto"/>
          <w:sz w:val="28"/>
          <w:szCs w:val="28"/>
          <w:highlight w:val="none"/>
        </w:rPr>
        <w:fldChar w:fldCharType="separate"/>
      </w:r>
    </w:p>
    <w:p w14:paraId="06D345BA">
      <w:pPr>
        <w:pStyle w:val="338"/>
        <w:tabs>
          <w:tab w:val="right" w:leader="dot" w:pos="8306"/>
        </w:tabs>
        <w:spacing w:line="360" w:lineRule="auto"/>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_Toc7326 </w:instrText>
      </w:r>
      <w:r>
        <w:rPr>
          <w:b/>
          <w:bCs/>
          <w:color w:val="auto"/>
          <w:sz w:val="28"/>
          <w:szCs w:val="28"/>
          <w:highlight w:val="none"/>
        </w:rPr>
        <w:fldChar w:fldCharType="separate"/>
      </w:r>
      <w:r>
        <w:rPr>
          <w:rFonts w:hint="eastAsia"/>
          <w:b/>
          <w:bCs/>
          <w:color w:val="auto"/>
          <w:sz w:val="28"/>
          <w:szCs w:val="28"/>
          <w:highlight w:val="none"/>
        </w:rPr>
        <w:t>第一章</w:t>
      </w:r>
      <w:r>
        <w:rPr>
          <w:b/>
          <w:bCs/>
          <w:color w:val="auto"/>
          <w:sz w:val="28"/>
          <w:szCs w:val="28"/>
          <w:highlight w:val="none"/>
        </w:rPr>
        <w:t xml:space="preserve"> 招标公告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_Toc7326 \h </w:instrText>
      </w:r>
      <w:r>
        <w:rPr>
          <w:b/>
          <w:bCs/>
          <w:color w:val="auto"/>
          <w:sz w:val="28"/>
          <w:szCs w:val="28"/>
          <w:highlight w:val="none"/>
        </w:rPr>
        <w:fldChar w:fldCharType="separate"/>
      </w:r>
      <w:r>
        <w:rPr>
          <w:b/>
          <w:bCs/>
          <w:color w:val="auto"/>
          <w:sz w:val="28"/>
          <w:szCs w:val="28"/>
          <w:highlight w:val="none"/>
        </w:rPr>
        <w:t>1</w:t>
      </w:r>
      <w:r>
        <w:rPr>
          <w:b/>
          <w:bCs/>
          <w:color w:val="auto"/>
          <w:sz w:val="28"/>
          <w:szCs w:val="28"/>
          <w:highlight w:val="none"/>
        </w:rPr>
        <w:fldChar w:fldCharType="end"/>
      </w:r>
      <w:r>
        <w:rPr>
          <w:b/>
          <w:bCs/>
          <w:color w:val="auto"/>
          <w:sz w:val="28"/>
          <w:szCs w:val="28"/>
          <w:highlight w:val="none"/>
        </w:rPr>
        <w:fldChar w:fldCharType="end"/>
      </w:r>
    </w:p>
    <w:p w14:paraId="230A016D">
      <w:pPr>
        <w:pStyle w:val="338"/>
        <w:tabs>
          <w:tab w:val="right" w:leader="dot" w:pos="8306"/>
        </w:tabs>
        <w:spacing w:line="360" w:lineRule="auto"/>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_Toc22236 </w:instrText>
      </w:r>
      <w:r>
        <w:rPr>
          <w:b/>
          <w:bCs/>
          <w:color w:val="auto"/>
          <w:sz w:val="28"/>
          <w:szCs w:val="28"/>
          <w:highlight w:val="none"/>
        </w:rPr>
        <w:fldChar w:fldCharType="separate"/>
      </w:r>
      <w:r>
        <w:rPr>
          <w:rFonts w:hint="eastAsia"/>
          <w:b/>
          <w:bCs/>
          <w:color w:val="auto"/>
          <w:sz w:val="28"/>
          <w:szCs w:val="28"/>
          <w:highlight w:val="none"/>
        </w:rPr>
        <w:t>第二章 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_Toc22236 \h </w:instrText>
      </w:r>
      <w:r>
        <w:rPr>
          <w:b/>
          <w:bCs/>
          <w:color w:val="auto"/>
          <w:sz w:val="28"/>
          <w:szCs w:val="28"/>
          <w:highlight w:val="none"/>
        </w:rPr>
        <w:fldChar w:fldCharType="separate"/>
      </w:r>
      <w:r>
        <w:rPr>
          <w:b/>
          <w:bCs/>
          <w:color w:val="auto"/>
          <w:sz w:val="28"/>
          <w:szCs w:val="28"/>
          <w:highlight w:val="none"/>
        </w:rPr>
        <w:t>5</w:t>
      </w:r>
      <w:r>
        <w:rPr>
          <w:b/>
          <w:bCs/>
          <w:color w:val="auto"/>
          <w:sz w:val="28"/>
          <w:szCs w:val="28"/>
          <w:highlight w:val="none"/>
        </w:rPr>
        <w:fldChar w:fldCharType="end"/>
      </w:r>
      <w:r>
        <w:rPr>
          <w:b/>
          <w:bCs/>
          <w:color w:val="auto"/>
          <w:sz w:val="28"/>
          <w:szCs w:val="28"/>
          <w:highlight w:val="none"/>
        </w:rPr>
        <w:fldChar w:fldCharType="end"/>
      </w:r>
    </w:p>
    <w:p w14:paraId="272D395D">
      <w:pPr>
        <w:pStyle w:val="338"/>
        <w:tabs>
          <w:tab w:val="right" w:leader="dot" w:pos="8306"/>
        </w:tabs>
        <w:spacing w:line="360" w:lineRule="auto"/>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_Toc30592 </w:instrText>
      </w:r>
      <w:r>
        <w:rPr>
          <w:b/>
          <w:bCs/>
          <w:color w:val="auto"/>
          <w:sz w:val="28"/>
          <w:szCs w:val="28"/>
          <w:highlight w:val="none"/>
        </w:rPr>
        <w:fldChar w:fldCharType="separate"/>
      </w:r>
      <w:r>
        <w:rPr>
          <w:rFonts w:hint="eastAsia" w:cs="宋体"/>
          <w:b/>
          <w:bCs/>
          <w:color w:val="auto"/>
          <w:sz w:val="28"/>
          <w:szCs w:val="28"/>
          <w:highlight w:val="none"/>
        </w:rPr>
        <w:t>第三章 合同条款及格式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_Toc30592 \h </w:instrText>
      </w:r>
      <w:r>
        <w:rPr>
          <w:b/>
          <w:bCs/>
          <w:color w:val="auto"/>
          <w:sz w:val="28"/>
          <w:szCs w:val="28"/>
          <w:highlight w:val="none"/>
        </w:rPr>
        <w:fldChar w:fldCharType="separate"/>
      </w:r>
      <w:r>
        <w:rPr>
          <w:b/>
          <w:bCs/>
          <w:color w:val="auto"/>
          <w:sz w:val="28"/>
          <w:szCs w:val="28"/>
          <w:highlight w:val="none"/>
        </w:rPr>
        <w:t>20</w:t>
      </w:r>
      <w:r>
        <w:rPr>
          <w:b/>
          <w:bCs/>
          <w:color w:val="auto"/>
          <w:sz w:val="28"/>
          <w:szCs w:val="28"/>
          <w:highlight w:val="none"/>
        </w:rPr>
        <w:fldChar w:fldCharType="end"/>
      </w:r>
      <w:r>
        <w:rPr>
          <w:b/>
          <w:bCs/>
          <w:color w:val="auto"/>
          <w:sz w:val="28"/>
          <w:szCs w:val="28"/>
          <w:highlight w:val="none"/>
        </w:rPr>
        <w:fldChar w:fldCharType="end"/>
      </w:r>
    </w:p>
    <w:p w14:paraId="28C99ABF">
      <w:pPr>
        <w:pStyle w:val="338"/>
        <w:tabs>
          <w:tab w:val="right" w:leader="dot" w:pos="8306"/>
        </w:tabs>
        <w:spacing w:line="360" w:lineRule="auto"/>
        <w:rPr>
          <w:rFonts w:hint="eastAsia" w:eastAsia="宋体"/>
          <w:b/>
          <w:bCs/>
          <w:color w:val="auto"/>
          <w:sz w:val="28"/>
          <w:szCs w:val="28"/>
          <w:highlight w:val="none"/>
          <w:lang w:val="en-US" w:eastAsia="zh-CN"/>
        </w:rPr>
      </w:pPr>
      <w:r>
        <w:rPr>
          <w:b/>
          <w:bCs/>
          <w:color w:val="auto"/>
          <w:sz w:val="28"/>
          <w:szCs w:val="28"/>
          <w:highlight w:val="none"/>
        </w:rPr>
        <w:fldChar w:fldCharType="begin"/>
      </w:r>
      <w:r>
        <w:rPr>
          <w:b/>
          <w:bCs/>
          <w:color w:val="auto"/>
          <w:sz w:val="28"/>
          <w:szCs w:val="28"/>
          <w:highlight w:val="none"/>
        </w:rPr>
        <w:instrText xml:space="preserve"> HYPERLINK \l _Toc23819 </w:instrText>
      </w:r>
      <w:r>
        <w:rPr>
          <w:b/>
          <w:bCs/>
          <w:color w:val="auto"/>
          <w:sz w:val="28"/>
          <w:szCs w:val="28"/>
          <w:highlight w:val="none"/>
        </w:rPr>
        <w:fldChar w:fldCharType="separate"/>
      </w:r>
      <w:r>
        <w:rPr>
          <w:rFonts w:hint="eastAsia"/>
          <w:b/>
          <w:bCs/>
          <w:color w:val="auto"/>
          <w:sz w:val="28"/>
          <w:szCs w:val="28"/>
          <w:highlight w:val="none"/>
        </w:rPr>
        <w:t>第四章 项目需求</w:t>
      </w:r>
      <w:r>
        <w:rPr>
          <w:b/>
          <w:bCs/>
          <w:color w:val="auto"/>
          <w:sz w:val="28"/>
          <w:szCs w:val="28"/>
          <w:highlight w:val="none"/>
        </w:rPr>
        <w:tab/>
      </w:r>
      <w:r>
        <w:rPr>
          <w:rFonts w:hint="eastAsia"/>
          <w:b/>
          <w:bCs/>
          <w:color w:val="auto"/>
          <w:sz w:val="28"/>
          <w:szCs w:val="28"/>
          <w:highlight w:val="none"/>
          <w:lang w:val="en-US" w:eastAsia="zh-CN"/>
        </w:rPr>
        <w:t>2</w:t>
      </w:r>
      <w:r>
        <w:rPr>
          <w:b/>
          <w:bCs/>
          <w:color w:val="auto"/>
          <w:sz w:val="28"/>
          <w:szCs w:val="28"/>
          <w:highlight w:val="none"/>
        </w:rPr>
        <w:fldChar w:fldCharType="end"/>
      </w:r>
      <w:r>
        <w:rPr>
          <w:rFonts w:hint="eastAsia"/>
          <w:b/>
          <w:bCs/>
          <w:color w:val="auto"/>
          <w:sz w:val="28"/>
          <w:szCs w:val="28"/>
          <w:highlight w:val="none"/>
          <w:lang w:val="en-US" w:eastAsia="zh-CN"/>
        </w:rPr>
        <w:t>6</w:t>
      </w:r>
    </w:p>
    <w:p w14:paraId="3B34B505">
      <w:pPr>
        <w:pStyle w:val="338"/>
        <w:tabs>
          <w:tab w:val="right" w:leader="dot" w:pos="8306"/>
        </w:tabs>
        <w:spacing w:line="360" w:lineRule="auto"/>
        <w:rPr>
          <w:rFonts w:hint="eastAsia" w:eastAsia="宋体"/>
          <w:b/>
          <w:bCs/>
          <w:color w:val="auto"/>
          <w:sz w:val="28"/>
          <w:szCs w:val="28"/>
          <w:highlight w:val="none"/>
          <w:lang w:val="en-US" w:eastAsia="zh-CN"/>
        </w:rPr>
      </w:pPr>
      <w:r>
        <w:rPr>
          <w:b/>
          <w:bCs/>
          <w:color w:val="auto"/>
          <w:sz w:val="28"/>
          <w:szCs w:val="28"/>
          <w:highlight w:val="none"/>
        </w:rPr>
        <w:fldChar w:fldCharType="begin"/>
      </w:r>
      <w:r>
        <w:rPr>
          <w:b/>
          <w:bCs/>
          <w:color w:val="auto"/>
          <w:sz w:val="28"/>
          <w:szCs w:val="28"/>
          <w:highlight w:val="none"/>
        </w:rPr>
        <w:instrText xml:space="preserve"> HYPERLINK \l _Toc23859 </w:instrText>
      </w:r>
      <w:r>
        <w:rPr>
          <w:b/>
          <w:bCs/>
          <w:color w:val="auto"/>
          <w:sz w:val="28"/>
          <w:szCs w:val="28"/>
          <w:highlight w:val="none"/>
        </w:rPr>
        <w:fldChar w:fldCharType="separate"/>
      </w:r>
      <w:r>
        <w:rPr>
          <w:rFonts w:hint="eastAsia"/>
          <w:b/>
          <w:bCs/>
          <w:color w:val="auto"/>
          <w:sz w:val="28"/>
          <w:szCs w:val="28"/>
          <w:highlight w:val="none"/>
        </w:rPr>
        <w:t>第五章 评标方法及评标标准</w:t>
      </w:r>
      <w:r>
        <w:rPr>
          <w:b/>
          <w:bCs/>
          <w:color w:val="auto"/>
          <w:sz w:val="28"/>
          <w:szCs w:val="28"/>
          <w:highlight w:val="none"/>
        </w:rPr>
        <w:tab/>
      </w:r>
      <w:r>
        <w:rPr>
          <w:rFonts w:hint="eastAsia"/>
          <w:b/>
          <w:bCs/>
          <w:color w:val="auto"/>
          <w:sz w:val="28"/>
          <w:szCs w:val="28"/>
          <w:highlight w:val="none"/>
          <w:lang w:val="en-US" w:eastAsia="zh-CN"/>
        </w:rPr>
        <w:t>2</w:t>
      </w:r>
      <w:r>
        <w:rPr>
          <w:b/>
          <w:bCs/>
          <w:color w:val="auto"/>
          <w:sz w:val="28"/>
          <w:szCs w:val="28"/>
          <w:highlight w:val="none"/>
        </w:rPr>
        <w:fldChar w:fldCharType="end"/>
      </w:r>
      <w:r>
        <w:rPr>
          <w:rFonts w:hint="eastAsia"/>
          <w:b/>
          <w:bCs/>
          <w:color w:val="auto"/>
          <w:sz w:val="28"/>
          <w:szCs w:val="28"/>
          <w:highlight w:val="none"/>
          <w:lang w:val="en-US" w:eastAsia="zh-CN"/>
        </w:rPr>
        <w:t>8</w:t>
      </w:r>
    </w:p>
    <w:p w14:paraId="60F612CC">
      <w:pPr>
        <w:pStyle w:val="338"/>
        <w:tabs>
          <w:tab w:val="right" w:leader="dot" w:pos="8306"/>
        </w:tabs>
        <w:spacing w:line="360" w:lineRule="auto"/>
        <w:rPr>
          <w:rFonts w:hint="eastAsia" w:eastAsia="宋体"/>
          <w:b/>
          <w:bCs/>
          <w:color w:val="auto"/>
          <w:sz w:val="28"/>
          <w:szCs w:val="28"/>
          <w:highlight w:val="none"/>
          <w:lang w:val="en-US" w:eastAsia="zh-CN"/>
        </w:rPr>
      </w:pPr>
      <w:r>
        <w:rPr>
          <w:b/>
          <w:bCs/>
          <w:color w:val="auto"/>
          <w:sz w:val="28"/>
          <w:szCs w:val="28"/>
          <w:highlight w:val="none"/>
        </w:rPr>
        <w:fldChar w:fldCharType="begin"/>
      </w:r>
      <w:r>
        <w:rPr>
          <w:b/>
          <w:bCs/>
          <w:color w:val="auto"/>
          <w:sz w:val="28"/>
          <w:szCs w:val="28"/>
          <w:highlight w:val="none"/>
        </w:rPr>
        <w:instrText xml:space="preserve"> HYPERLINK \l _Toc29906 </w:instrText>
      </w:r>
      <w:r>
        <w:rPr>
          <w:b/>
          <w:bCs/>
          <w:color w:val="auto"/>
          <w:sz w:val="28"/>
          <w:szCs w:val="28"/>
          <w:highlight w:val="none"/>
        </w:rPr>
        <w:fldChar w:fldCharType="separate"/>
      </w:r>
      <w:r>
        <w:rPr>
          <w:rFonts w:hint="eastAsia"/>
          <w:b/>
          <w:bCs/>
          <w:color w:val="auto"/>
          <w:sz w:val="28"/>
          <w:szCs w:val="28"/>
          <w:highlight w:val="none"/>
        </w:rPr>
        <w:t>第六章 投标文件格式</w:t>
      </w:r>
      <w:r>
        <w:rPr>
          <w:b/>
          <w:bCs/>
          <w:color w:val="auto"/>
          <w:sz w:val="28"/>
          <w:szCs w:val="28"/>
          <w:highlight w:val="none"/>
        </w:rPr>
        <w:tab/>
      </w:r>
      <w:r>
        <w:rPr>
          <w:rFonts w:hint="eastAsia"/>
          <w:b/>
          <w:bCs/>
          <w:color w:val="auto"/>
          <w:sz w:val="28"/>
          <w:szCs w:val="28"/>
          <w:highlight w:val="none"/>
          <w:lang w:val="en-US" w:eastAsia="zh-CN"/>
        </w:rPr>
        <w:t>3</w:t>
      </w:r>
      <w:r>
        <w:rPr>
          <w:b/>
          <w:bCs/>
          <w:color w:val="auto"/>
          <w:sz w:val="28"/>
          <w:szCs w:val="28"/>
          <w:highlight w:val="none"/>
        </w:rPr>
        <w:fldChar w:fldCharType="end"/>
      </w:r>
      <w:r>
        <w:rPr>
          <w:rFonts w:hint="eastAsia"/>
          <w:b/>
          <w:bCs/>
          <w:color w:val="auto"/>
          <w:sz w:val="28"/>
          <w:szCs w:val="28"/>
          <w:highlight w:val="none"/>
          <w:lang w:val="en-US" w:eastAsia="zh-CN"/>
        </w:rPr>
        <w:t>1</w:t>
      </w:r>
    </w:p>
    <w:p w14:paraId="216B9D4E">
      <w:pPr>
        <w:spacing w:line="360" w:lineRule="auto"/>
        <w:rPr>
          <w:color w:val="auto"/>
          <w:highlight w:val="none"/>
        </w:rPr>
      </w:pPr>
      <w:r>
        <w:rPr>
          <w:b/>
          <w:bCs/>
          <w:color w:val="auto"/>
          <w:sz w:val="28"/>
          <w:szCs w:val="28"/>
          <w:highlight w:val="none"/>
        </w:rPr>
        <w:fldChar w:fldCharType="end"/>
      </w:r>
    </w:p>
    <w:p w14:paraId="3B44D79B">
      <w:pPr>
        <w:pStyle w:val="197"/>
        <w:spacing w:before="0" w:after="0" w:line="360" w:lineRule="auto"/>
        <w:jc w:val="center"/>
        <w:rPr>
          <w:rFonts w:hint="eastAsia" w:ascii="宋体" w:hAnsi="宋体" w:eastAsia="宋体" w:cs="宋体"/>
          <w:color w:val="auto"/>
          <w:sz w:val="36"/>
          <w:highlight w:val="none"/>
        </w:rPr>
        <w:sectPr>
          <w:footerReference r:id="rId4" w:type="default"/>
          <w:pgSz w:w="11906" w:h="16838"/>
          <w:pgMar w:top="1440" w:right="1800" w:bottom="1440" w:left="1800" w:header="851" w:footer="992" w:gutter="0"/>
          <w:pgNumType w:start="2"/>
          <w:cols w:space="1701" w:num="1"/>
          <w:docGrid w:linePitch="360" w:charSpace="0"/>
        </w:sectPr>
      </w:pPr>
      <w:bookmarkStart w:id="2" w:name="_Toc7326"/>
    </w:p>
    <w:p w14:paraId="50CCCB97">
      <w:pPr>
        <w:pStyle w:val="197"/>
        <w:spacing w:before="0" w:after="0" w:line="360" w:lineRule="auto"/>
        <w:jc w:val="center"/>
        <w:rPr>
          <w:color w:val="auto"/>
          <w:sz w:val="36"/>
          <w:highlight w:val="none"/>
        </w:rPr>
      </w:pPr>
      <w:r>
        <w:rPr>
          <w:rFonts w:hint="eastAsia"/>
          <w:color w:val="auto"/>
          <w:sz w:val="36"/>
          <w:highlight w:val="none"/>
        </w:rPr>
        <w:t>第一章</w:t>
      </w:r>
      <w:r>
        <w:rPr>
          <w:color w:val="auto"/>
          <w:sz w:val="36"/>
          <w:highlight w:val="none"/>
        </w:rPr>
        <w:t xml:space="preserve"> 招标公告</w:t>
      </w:r>
      <w:bookmarkEnd w:id="1"/>
      <w:bookmarkEnd w:id="2"/>
    </w:p>
    <w:p w14:paraId="3B57610F">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color w:val="auto"/>
          <w:szCs w:val="21"/>
          <w:highlight w:val="none"/>
        </w:rPr>
      </w:pPr>
      <w:bookmarkStart w:id="3" w:name="OLE_LINK1"/>
      <w:r>
        <w:rPr>
          <w:rFonts w:hint="eastAsia"/>
          <w:color w:val="auto"/>
          <w:szCs w:val="21"/>
          <w:highlight w:val="none"/>
        </w:rPr>
        <w:t>江苏苏维工程管理有限公司（以下简称“代理机构”）受</w:t>
      </w:r>
      <w:r>
        <w:rPr>
          <w:rFonts w:hint="eastAsia"/>
          <w:color w:val="auto"/>
          <w:szCs w:val="21"/>
          <w:highlight w:val="none"/>
          <w:lang w:eastAsia="zh-CN"/>
        </w:rPr>
        <w:t>扬州大学附属医院</w:t>
      </w:r>
      <w:r>
        <w:rPr>
          <w:rFonts w:hint="eastAsia"/>
          <w:color w:val="auto"/>
          <w:szCs w:val="21"/>
          <w:highlight w:val="none"/>
        </w:rPr>
        <w:t>（以下简称“采购人”）的委托，</w:t>
      </w:r>
      <w:r>
        <w:rPr>
          <w:rFonts w:hint="eastAsia"/>
          <w:bCs/>
          <w:color w:val="auto"/>
          <w:szCs w:val="21"/>
          <w:highlight w:val="none"/>
        </w:rPr>
        <w:t>就其</w:t>
      </w:r>
      <w:r>
        <w:rPr>
          <w:rFonts w:hint="eastAsia"/>
          <w:color w:val="auto"/>
          <w:szCs w:val="21"/>
          <w:highlight w:val="none"/>
          <w:lang w:eastAsia="zh-CN"/>
        </w:rPr>
        <w:t>扬州大学附属医院2026年职工端午、中秋节日慰问福利采购项目</w:t>
      </w:r>
      <w:r>
        <w:rPr>
          <w:rFonts w:hint="eastAsia"/>
          <w:color w:val="auto"/>
          <w:szCs w:val="21"/>
          <w:highlight w:val="none"/>
        </w:rPr>
        <w:t>进行公开招标采购，</w:t>
      </w:r>
      <w:r>
        <w:rPr>
          <w:rFonts w:hint="eastAsia"/>
          <w:bCs/>
          <w:color w:val="auto"/>
          <w:szCs w:val="21"/>
          <w:highlight w:val="none"/>
        </w:rPr>
        <w:t>现欢迎符合相关条件的供应商投标</w:t>
      </w:r>
      <w:r>
        <w:rPr>
          <w:rFonts w:hint="eastAsia"/>
          <w:color w:val="auto"/>
          <w:szCs w:val="21"/>
          <w:highlight w:val="none"/>
        </w:rPr>
        <w:t>。</w:t>
      </w:r>
    </w:p>
    <w:p w14:paraId="66F1CF9B">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outlineLvl w:val="0"/>
        <w:rPr>
          <w:rFonts w:hint="eastAsia"/>
          <w:b/>
          <w:color w:val="auto"/>
          <w:szCs w:val="21"/>
          <w:highlight w:val="none"/>
        </w:rPr>
      </w:pPr>
      <w:bookmarkStart w:id="4" w:name="_Toc21151"/>
      <w:r>
        <w:rPr>
          <w:rFonts w:hint="eastAsia"/>
          <w:b/>
          <w:color w:val="auto"/>
          <w:szCs w:val="21"/>
          <w:highlight w:val="none"/>
        </w:rPr>
        <w:t>一、招标项目名称及编号</w:t>
      </w:r>
      <w:bookmarkEnd w:id="4"/>
    </w:p>
    <w:p w14:paraId="031D8E6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eastAsia="宋体"/>
          <w:color w:val="auto"/>
          <w:szCs w:val="21"/>
          <w:highlight w:val="none"/>
          <w:lang w:eastAsia="zh-CN"/>
        </w:rPr>
      </w:pPr>
      <w:r>
        <w:rPr>
          <w:rFonts w:hint="eastAsia"/>
          <w:color w:val="auto"/>
          <w:szCs w:val="21"/>
          <w:highlight w:val="none"/>
        </w:rPr>
        <w:t>项目名称</w:t>
      </w:r>
      <w:r>
        <w:rPr>
          <w:rFonts w:hint="eastAsia"/>
          <w:color w:val="auto"/>
          <w:sz w:val="24"/>
          <w:highlight w:val="none"/>
        </w:rPr>
        <w:t>：</w:t>
      </w:r>
      <w:r>
        <w:rPr>
          <w:rFonts w:hint="eastAsia"/>
          <w:color w:val="auto"/>
          <w:szCs w:val="21"/>
          <w:highlight w:val="none"/>
          <w:lang w:eastAsia="zh-CN"/>
        </w:rPr>
        <w:t>扬州大学附属医院2026年职工端午、中秋节日慰问福利采购项目</w:t>
      </w:r>
    </w:p>
    <w:p w14:paraId="43DEADA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eastAsia="宋体"/>
          <w:color w:val="auto"/>
          <w:szCs w:val="21"/>
          <w:highlight w:val="none"/>
          <w:lang w:eastAsia="zh-CN"/>
        </w:rPr>
      </w:pPr>
      <w:r>
        <w:rPr>
          <w:rFonts w:hint="eastAsia"/>
          <w:color w:val="auto"/>
          <w:szCs w:val="21"/>
          <w:highlight w:val="none"/>
        </w:rPr>
        <w:t>项目编号</w:t>
      </w:r>
      <w:r>
        <w:rPr>
          <w:rFonts w:hint="eastAsia"/>
          <w:color w:val="auto"/>
          <w:sz w:val="24"/>
          <w:highlight w:val="none"/>
        </w:rPr>
        <w:t>：</w:t>
      </w:r>
      <w:r>
        <w:rPr>
          <w:rFonts w:hint="eastAsia"/>
          <w:color w:val="auto"/>
          <w:szCs w:val="21"/>
          <w:highlight w:val="none"/>
          <w:lang w:eastAsia="zh-CN"/>
        </w:rPr>
        <w:t>JSZC-320000-SWGC-G2026-0041号</w:t>
      </w:r>
    </w:p>
    <w:p w14:paraId="404B462A">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2" w:firstLineChars="200"/>
        <w:textAlignment w:val="auto"/>
        <w:rPr>
          <w:rFonts w:hint="eastAsia"/>
          <w:color w:val="auto"/>
          <w:szCs w:val="21"/>
          <w:highlight w:val="none"/>
        </w:rPr>
      </w:pPr>
      <w:r>
        <w:rPr>
          <w:rFonts w:hint="eastAsia"/>
          <w:b/>
          <w:bCs/>
          <w:color w:val="auto"/>
          <w:szCs w:val="21"/>
          <w:highlight w:val="none"/>
        </w:rPr>
        <w:t>二、招标项目简要说明及预算金额</w:t>
      </w:r>
    </w:p>
    <w:p w14:paraId="3AA8C9F0">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eastAsia="宋体"/>
          <w:color w:val="auto"/>
          <w:szCs w:val="21"/>
          <w:highlight w:val="none"/>
          <w:lang w:val="en-US" w:eastAsia="zh-CN"/>
        </w:rPr>
      </w:pPr>
      <w:r>
        <w:rPr>
          <w:rFonts w:hint="eastAsia"/>
          <w:color w:val="auto"/>
          <w:szCs w:val="21"/>
          <w:highlight w:val="none"/>
          <w:lang w:val="en-US" w:eastAsia="zh-CN"/>
        </w:rPr>
        <w:t>扬州大学附属医院2026年端午节、中秋节职工福利发放，端午节预估发放量2532份，中秋节预估发放量2668份（含136名新入职人员）。</w:t>
      </w:r>
      <w:r>
        <w:rPr>
          <w:rFonts w:hint="eastAsia"/>
          <w:color w:val="auto"/>
          <w:szCs w:val="21"/>
          <w:highlight w:val="none"/>
        </w:rPr>
        <w:t>具体数量以实际发生数量进行结算。</w:t>
      </w:r>
    </w:p>
    <w:p w14:paraId="738D744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lang w:eastAsia="zh-CN"/>
        </w:rPr>
      </w:pPr>
      <w:r>
        <w:rPr>
          <w:rFonts w:hint="eastAsia"/>
          <w:color w:val="auto"/>
          <w:szCs w:val="21"/>
          <w:highlight w:val="none"/>
        </w:rPr>
        <w:t>本项目</w:t>
      </w:r>
      <w:r>
        <w:rPr>
          <w:rFonts w:hint="eastAsia"/>
          <w:color w:val="auto"/>
          <w:szCs w:val="21"/>
          <w:highlight w:val="none"/>
          <w:lang w:val="en-US" w:eastAsia="zh-CN"/>
        </w:rPr>
        <w:t>总</w:t>
      </w:r>
      <w:r>
        <w:rPr>
          <w:rFonts w:hint="eastAsia"/>
          <w:color w:val="auto"/>
          <w:szCs w:val="21"/>
          <w:highlight w:val="none"/>
        </w:rPr>
        <w:t>预算金额为</w:t>
      </w:r>
      <w:r>
        <w:rPr>
          <w:rFonts w:hint="eastAsia"/>
          <w:color w:val="auto"/>
          <w:szCs w:val="21"/>
          <w:highlight w:val="none"/>
          <w:lang w:val="en-US" w:eastAsia="zh-CN"/>
        </w:rPr>
        <w:t>250</w:t>
      </w:r>
      <w:r>
        <w:rPr>
          <w:rFonts w:hint="eastAsia"/>
          <w:color w:val="auto"/>
          <w:szCs w:val="21"/>
          <w:highlight w:val="none"/>
        </w:rPr>
        <w:t>万元，其中包一</w:t>
      </w:r>
      <w:r>
        <w:rPr>
          <w:rFonts w:hint="eastAsia"/>
          <w:color w:val="auto"/>
          <w:szCs w:val="21"/>
          <w:highlight w:val="none"/>
          <w:lang w:eastAsia="zh-CN"/>
        </w:rPr>
        <w:t>（</w:t>
      </w:r>
      <w:r>
        <w:rPr>
          <w:rFonts w:hint="eastAsia"/>
          <w:color w:val="auto"/>
          <w:szCs w:val="21"/>
          <w:highlight w:val="none"/>
          <w:lang w:val="en-US" w:eastAsia="zh-CN"/>
        </w:rPr>
        <w:t>实物套餐1</w:t>
      </w:r>
      <w:r>
        <w:rPr>
          <w:rFonts w:hint="eastAsia"/>
          <w:color w:val="auto"/>
          <w:szCs w:val="21"/>
          <w:highlight w:val="none"/>
          <w:lang w:eastAsia="zh-CN"/>
        </w:rPr>
        <w:t>）</w:t>
      </w:r>
      <w:r>
        <w:rPr>
          <w:rFonts w:hint="eastAsia"/>
          <w:color w:val="auto"/>
          <w:szCs w:val="21"/>
          <w:highlight w:val="none"/>
        </w:rPr>
        <w:t>预算价</w:t>
      </w:r>
      <w:r>
        <w:rPr>
          <w:rFonts w:hint="eastAsia"/>
          <w:color w:val="auto"/>
          <w:szCs w:val="21"/>
          <w:highlight w:val="none"/>
          <w:lang w:val="en-US" w:eastAsia="zh-CN"/>
        </w:rPr>
        <w:t>62.5</w:t>
      </w:r>
      <w:r>
        <w:rPr>
          <w:rFonts w:hint="eastAsia"/>
          <w:color w:val="auto"/>
          <w:szCs w:val="21"/>
          <w:highlight w:val="none"/>
        </w:rPr>
        <w:t>万元，包二</w:t>
      </w:r>
      <w:r>
        <w:rPr>
          <w:rFonts w:hint="eastAsia"/>
          <w:color w:val="auto"/>
          <w:szCs w:val="21"/>
          <w:highlight w:val="none"/>
          <w:lang w:eastAsia="zh-CN"/>
        </w:rPr>
        <w:t>（</w:t>
      </w:r>
      <w:r>
        <w:rPr>
          <w:rFonts w:hint="eastAsia"/>
          <w:color w:val="auto"/>
          <w:szCs w:val="21"/>
          <w:highlight w:val="none"/>
          <w:lang w:val="en-US" w:eastAsia="zh-CN"/>
        </w:rPr>
        <w:t>实物套餐2</w:t>
      </w:r>
      <w:r>
        <w:rPr>
          <w:rFonts w:hint="eastAsia"/>
          <w:color w:val="auto"/>
          <w:szCs w:val="21"/>
          <w:highlight w:val="none"/>
          <w:lang w:eastAsia="zh-CN"/>
        </w:rPr>
        <w:t>）</w:t>
      </w:r>
      <w:r>
        <w:rPr>
          <w:rFonts w:hint="eastAsia"/>
          <w:color w:val="auto"/>
          <w:szCs w:val="21"/>
          <w:highlight w:val="none"/>
        </w:rPr>
        <w:t>预算价</w:t>
      </w:r>
      <w:r>
        <w:rPr>
          <w:rFonts w:hint="eastAsia"/>
          <w:color w:val="auto"/>
          <w:szCs w:val="21"/>
          <w:highlight w:val="none"/>
          <w:lang w:val="en-US" w:eastAsia="zh-CN"/>
        </w:rPr>
        <w:t>62.5</w:t>
      </w:r>
      <w:r>
        <w:rPr>
          <w:rFonts w:hint="eastAsia"/>
          <w:color w:val="auto"/>
          <w:szCs w:val="21"/>
          <w:highlight w:val="none"/>
        </w:rPr>
        <w:t>万元，包</w:t>
      </w:r>
      <w:r>
        <w:rPr>
          <w:rFonts w:hint="eastAsia"/>
          <w:color w:val="auto"/>
          <w:szCs w:val="21"/>
          <w:highlight w:val="none"/>
          <w:lang w:val="en-US" w:eastAsia="zh-CN"/>
        </w:rPr>
        <w:t>三</w:t>
      </w:r>
      <w:r>
        <w:rPr>
          <w:rFonts w:hint="eastAsia"/>
          <w:color w:val="auto"/>
          <w:szCs w:val="21"/>
          <w:highlight w:val="none"/>
        </w:rPr>
        <w:t>（提货券</w:t>
      </w:r>
      <w:r>
        <w:rPr>
          <w:rFonts w:hint="eastAsia"/>
          <w:color w:val="auto"/>
          <w:szCs w:val="21"/>
          <w:highlight w:val="none"/>
          <w:lang w:val="en-US" w:eastAsia="zh-CN"/>
        </w:rPr>
        <w:t>1</w:t>
      </w:r>
      <w:r>
        <w:rPr>
          <w:rFonts w:hint="eastAsia"/>
          <w:color w:val="auto"/>
          <w:szCs w:val="21"/>
          <w:highlight w:val="none"/>
        </w:rPr>
        <w:t>）预算价</w:t>
      </w:r>
      <w:r>
        <w:rPr>
          <w:rFonts w:hint="eastAsia"/>
          <w:color w:val="auto"/>
          <w:szCs w:val="21"/>
          <w:highlight w:val="none"/>
          <w:lang w:val="en-US" w:eastAsia="zh-CN"/>
        </w:rPr>
        <w:t>62.5</w:t>
      </w:r>
      <w:r>
        <w:rPr>
          <w:rFonts w:hint="eastAsia"/>
          <w:color w:val="auto"/>
          <w:szCs w:val="21"/>
          <w:highlight w:val="none"/>
        </w:rPr>
        <w:t>万元，包</w:t>
      </w:r>
      <w:r>
        <w:rPr>
          <w:rFonts w:hint="eastAsia"/>
          <w:color w:val="auto"/>
          <w:szCs w:val="21"/>
          <w:highlight w:val="none"/>
          <w:lang w:val="en-US" w:eastAsia="zh-CN"/>
        </w:rPr>
        <w:t>四</w:t>
      </w:r>
      <w:r>
        <w:rPr>
          <w:rFonts w:hint="eastAsia"/>
          <w:color w:val="auto"/>
          <w:szCs w:val="21"/>
          <w:highlight w:val="none"/>
        </w:rPr>
        <w:t>（提货券</w:t>
      </w:r>
      <w:r>
        <w:rPr>
          <w:rFonts w:hint="eastAsia"/>
          <w:color w:val="auto"/>
          <w:szCs w:val="21"/>
          <w:highlight w:val="none"/>
          <w:lang w:val="en-US" w:eastAsia="zh-CN"/>
        </w:rPr>
        <w:t>2</w:t>
      </w:r>
      <w:r>
        <w:rPr>
          <w:rFonts w:hint="eastAsia"/>
          <w:color w:val="auto"/>
          <w:szCs w:val="21"/>
          <w:highlight w:val="none"/>
        </w:rPr>
        <w:t>）预算价</w:t>
      </w:r>
      <w:r>
        <w:rPr>
          <w:rFonts w:hint="eastAsia"/>
          <w:color w:val="auto"/>
          <w:szCs w:val="21"/>
          <w:highlight w:val="none"/>
          <w:lang w:val="en-US" w:eastAsia="zh-CN"/>
        </w:rPr>
        <w:t>62.5</w:t>
      </w:r>
      <w:r>
        <w:rPr>
          <w:rFonts w:hint="eastAsia"/>
          <w:color w:val="auto"/>
          <w:szCs w:val="21"/>
          <w:highlight w:val="none"/>
        </w:rPr>
        <w:t>万元</w:t>
      </w:r>
      <w:r>
        <w:rPr>
          <w:rFonts w:hint="eastAsia"/>
          <w:color w:val="auto"/>
          <w:szCs w:val="21"/>
          <w:highlight w:val="none"/>
          <w:lang w:eastAsia="zh-CN"/>
        </w:rPr>
        <w:t>。</w:t>
      </w:r>
    </w:p>
    <w:p w14:paraId="4DB5BE78">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rPr>
        <w:t>本次采购包一、包二</w:t>
      </w:r>
      <w:r>
        <w:rPr>
          <w:rFonts w:hint="eastAsia"/>
          <w:color w:val="auto"/>
          <w:szCs w:val="21"/>
          <w:highlight w:val="none"/>
          <w:lang w:eastAsia="zh-CN"/>
        </w:rPr>
        <w:t>、</w:t>
      </w:r>
      <w:r>
        <w:rPr>
          <w:rFonts w:hint="eastAsia"/>
          <w:color w:val="auto"/>
          <w:szCs w:val="21"/>
          <w:highlight w:val="none"/>
          <w:lang w:val="en-US" w:eastAsia="zh-CN"/>
        </w:rPr>
        <w:t>包三、包四</w:t>
      </w:r>
      <w:r>
        <w:rPr>
          <w:rFonts w:hint="eastAsia"/>
          <w:color w:val="auto"/>
          <w:szCs w:val="21"/>
          <w:highlight w:val="none"/>
        </w:rPr>
        <w:t>均以固定</w:t>
      </w:r>
      <w:r>
        <w:rPr>
          <w:rFonts w:hint="eastAsia"/>
          <w:color w:val="auto"/>
          <w:szCs w:val="21"/>
          <w:highlight w:val="none"/>
          <w:lang w:val="en-US" w:eastAsia="zh-CN"/>
        </w:rPr>
        <w:t>单</w:t>
      </w:r>
      <w:r>
        <w:rPr>
          <w:rFonts w:hint="eastAsia"/>
          <w:color w:val="auto"/>
          <w:szCs w:val="21"/>
          <w:highlight w:val="none"/>
        </w:rPr>
        <w:t>价</w:t>
      </w:r>
      <w:r>
        <w:rPr>
          <w:rFonts w:hint="eastAsia"/>
          <w:color w:val="auto"/>
          <w:szCs w:val="21"/>
          <w:highlight w:val="none"/>
          <w:lang w:val="en-US" w:eastAsia="zh-CN"/>
        </w:rPr>
        <w:t>500</w:t>
      </w:r>
      <w:r>
        <w:rPr>
          <w:rFonts w:hint="eastAsia"/>
          <w:color w:val="auto"/>
          <w:szCs w:val="21"/>
          <w:highlight w:val="none"/>
          <w:lang w:eastAsia="zh-CN"/>
        </w:rPr>
        <w:t>元/人/份</w:t>
      </w:r>
      <w:r>
        <w:rPr>
          <w:rFonts w:hint="eastAsia"/>
          <w:color w:val="auto"/>
          <w:szCs w:val="21"/>
          <w:highlight w:val="none"/>
        </w:rPr>
        <w:t>结算，采购人不保证各包最低供应量，以教职工自行选择的结果为准，</w:t>
      </w:r>
      <w:r>
        <w:rPr>
          <w:rFonts w:hint="eastAsia"/>
          <w:i/>
          <w:iCs/>
          <w:color w:val="auto"/>
          <w:szCs w:val="21"/>
          <w:highlight w:val="none"/>
          <w:u w:val="single"/>
        </w:rPr>
        <w:t>提货券券面总金额不得低于</w:t>
      </w:r>
      <w:r>
        <w:rPr>
          <w:rFonts w:hint="eastAsia"/>
          <w:i/>
          <w:iCs/>
          <w:color w:val="auto"/>
          <w:szCs w:val="21"/>
          <w:highlight w:val="none"/>
          <w:u w:val="single"/>
          <w:lang w:val="en-US" w:eastAsia="zh-CN"/>
        </w:rPr>
        <w:t>500元/人/份</w:t>
      </w:r>
      <w:r>
        <w:rPr>
          <w:rFonts w:hint="eastAsia"/>
          <w:i/>
          <w:iCs/>
          <w:color w:val="auto"/>
          <w:szCs w:val="21"/>
          <w:highlight w:val="none"/>
          <w:u w:val="single"/>
        </w:rPr>
        <w:t>，否则</w:t>
      </w:r>
      <w:r>
        <w:rPr>
          <w:rFonts w:hint="eastAsia"/>
          <w:i/>
          <w:iCs/>
          <w:color w:val="auto"/>
          <w:szCs w:val="21"/>
          <w:highlight w:val="none"/>
          <w:u w:val="single"/>
          <w:lang w:eastAsia="zh-CN"/>
        </w:rPr>
        <w:t>作</w:t>
      </w:r>
      <w:r>
        <w:rPr>
          <w:rFonts w:hint="eastAsia"/>
          <w:i/>
          <w:iCs/>
          <w:color w:val="auto"/>
          <w:szCs w:val="21"/>
          <w:highlight w:val="none"/>
          <w:u w:val="single"/>
        </w:rPr>
        <w:t>无效投标处理</w:t>
      </w:r>
      <w:r>
        <w:rPr>
          <w:rFonts w:hint="eastAsia"/>
          <w:color w:val="auto"/>
          <w:szCs w:val="21"/>
          <w:highlight w:val="none"/>
        </w:rPr>
        <w:t>。</w:t>
      </w:r>
    </w:p>
    <w:p w14:paraId="76C4089A">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0" w:firstLineChars="200"/>
        <w:textAlignment w:val="auto"/>
        <w:rPr>
          <w:rFonts w:hint="default"/>
          <w:b w:val="0"/>
          <w:bCs w:val="0"/>
          <w:i w:val="0"/>
          <w:iCs w:val="0"/>
          <w:color w:val="auto"/>
          <w:szCs w:val="21"/>
          <w:highlight w:val="none"/>
          <w:u w:val="none"/>
          <w:lang w:val="en-US" w:eastAsia="zh-CN"/>
        </w:rPr>
      </w:pPr>
      <w:r>
        <w:rPr>
          <w:rFonts w:hint="eastAsia"/>
          <w:b w:val="0"/>
          <w:bCs w:val="0"/>
          <w:i w:val="0"/>
          <w:iCs w:val="0"/>
          <w:color w:val="auto"/>
          <w:szCs w:val="21"/>
          <w:highlight w:val="none"/>
          <w:u w:val="none"/>
          <w:lang w:val="en-US" w:eastAsia="zh-CN"/>
        </w:rPr>
        <w:t>具体内容见招标文件第四章项目需求。</w:t>
      </w:r>
    </w:p>
    <w:p w14:paraId="0979427B">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2" w:firstLineChars="200"/>
        <w:textAlignment w:val="auto"/>
        <w:rPr>
          <w:rFonts w:hint="eastAsia"/>
          <w:b/>
          <w:bCs/>
          <w:i w:val="0"/>
          <w:iCs w:val="0"/>
          <w:color w:val="auto"/>
          <w:szCs w:val="21"/>
          <w:highlight w:val="none"/>
          <w:u w:val="none"/>
          <w:lang w:val="en-US" w:eastAsia="zh-CN"/>
        </w:rPr>
      </w:pPr>
      <w:r>
        <w:rPr>
          <w:rFonts w:hint="eastAsia"/>
          <w:b/>
          <w:bCs/>
          <w:i w:val="0"/>
          <w:iCs w:val="0"/>
          <w:color w:val="auto"/>
          <w:szCs w:val="21"/>
          <w:highlight w:val="none"/>
          <w:u w:val="none"/>
          <w:lang w:val="en-US" w:eastAsia="zh-CN"/>
        </w:rPr>
        <w:t>投标人可多包兼投，除包三和包四不可同时兼中外，其他采购包可以兼中。投标人需要分别制作投标文件并在投标文件的封面及密封袋外包装中标记注明包号，分别填写开标一览表，未按要求参与投标的，投标文件不予接收或视为无效投标。</w:t>
      </w:r>
    </w:p>
    <w:p w14:paraId="6C916309">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2" w:firstLineChars="200"/>
        <w:textAlignment w:val="auto"/>
        <w:rPr>
          <w:rFonts w:hint="eastAsia"/>
          <w:b/>
          <w:bCs/>
          <w:i w:val="0"/>
          <w:iCs w:val="0"/>
          <w:color w:val="auto"/>
          <w:szCs w:val="21"/>
          <w:highlight w:val="none"/>
          <w:u w:val="none"/>
          <w:lang w:val="en-US" w:eastAsia="zh-CN"/>
        </w:rPr>
      </w:pPr>
      <w:r>
        <w:rPr>
          <w:rFonts w:hint="eastAsia"/>
          <w:b/>
          <w:bCs/>
          <w:i w:val="0"/>
          <w:iCs w:val="0"/>
          <w:color w:val="auto"/>
          <w:szCs w:val="21"/>
          <w:highlight w:val="none"/>
          <w:u w:val="none"/>
          <w:lang w:val="en-US" w:eastAsia="zh-CN"/>
        </w:rPr>
        <w:t>根据采购需要确定两家实物投标人和两家提货券投标人。包一、包二应提供实物套餐。包三、包四供应商应提供提货券。</w:t>
      </w:r>
    </w:p>
    <w:p w14:paraId="0E840538">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2" w:firstLineChars="200"/>
        <w:textAlignment w:val="auto"/>
        <w:rPr>
          <w:rFonts w:hint="eastAsia"/>
          <w:b/>
          <w:bCs/>
          <w:color w:val="auto"/>
          <w:szCs w:val="21"/>
          <w:highlight w:val="none"/>
        </w:rPr>
      </w:pPr>
      <w:r>
        <w:rPr>
          <w:rFonts w:hint="eastAsia"/>
          <w:b/>
          <w:bCs/>
          <w:color w:val="auto"/>
          <w:szCs w:val="21"/>
          <w:highlight w:val="none"/>
        </w:rPr>
        <w:t>三、供应商应具备下列资格条件，并提供证明材料（包括但不限于）：</w:t>
      </w:r>
    </w:p>
    <w:p w14:paraId="60FD11A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s="Arial"/>
          <w:color w:val="auto"/>
          <w:szCs w:val="21"/>
          <w:highlight w:val="none"/>
        </w:rPr>
      </w:pPr>
      <w:r>
        <w:rPr>
          <w:rFonts w:hint="eastAsia" w:cs="Arial"/>
          <w:color w:val="auto"/>
          <w:szCs w:val="21"/>
          <w:highlight w:val="none"/>
        </w:rPr>
        <w:t>（一）满足《中华人民共和国政府采购法》第二十二条规定：</w:t>
      </w:r>
    </w:p>
    <w:p w14:paraId="6F1112B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i/>
          <w:iCs/>
          <w:color w:val="auto"/>
          <w:szCs w:val="21"/>
          <w:highlight w:val="none"/>
          <w:u w:val="single"/>
        </w:rPr>
      </w:pPr>
      <w:r>
        <w:rPr>
          <w:rFonts w:hint="eastAsia" w:cs="宋体"/>
          <w:i/>
          <w:iCs/>
          <w:color w:val="auto"/>
          <w:szCs w:val="21"/>
          <w:highlight w:val="none"/>
          <w:u w:val="single"/>
        </w:rPr>
        <w:t>1.1法人或者其他组织的营业执照等证明文件，自然人的身份证明</w:t>
      </w:r>
      <w:r>
        <w:rPr>
          <w:rFonts w:hint="eastAsia" w:cs="宋体"/>
          <w:i/>
          <w:iCs/>
          <w:color w:val="auto"/>
          <w:szCs w:val="21"/>
          <w:highlight w:val="none"/>
          <w:u w:val="single"/>
          <w:lang w:eastAsia="zh-CN"/>
        </w:rPr>
        <w:t>（</w:t>
      </w:r>
      <w:r>
        <w:rPr>
          <w:rFonts w:hint="eastAsia" w:ascii="宋体" w:hAnsi="宋体" w:eastAsia="宋体" w:cs="宋体"/>
          <w:b/>
          <w:i/>
          <w:iCs/>
          <w:color w:val="auto"/>
          <w:szCs w:val="21"/>
          <w:highlight w:val="none"/>
          <w:u w:val="single"/>
        </w:rPr>
        <w:t>复印件加盖投标人公章</w:t>
      </w:r>
      <w:r>
        <w:rPr>
          <w:rFonts w:hint="eastAsia" w:ascii="宋体" w:hAnsi="宋体" w:cs="宋体"/>
          <w:b/>
          <w:i/>
          <w:iCs/>
          <w:color w:val="auto"/>
          <w:szCs w:val="21"/>
          <w:highlight w:val="none"/>
          <w:u w:val="single"/>
          <w:lang w:eastAsia="zh-CN"/>
        </w:rPr>
        <w:t>）</w:t>
      </w:r>
    </w:p>
    <w:p w14:paraId="70C2AE2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b/>
          <w:bCs/>
          <w:i/>
          <w:iCs/>
          <w:color w:val="auto"/>
          <w:highlight w:val="none"/>
          <w:u w:val="single"/>
        </w:rPr>
      </w:pPr>
      <w:r>
        <w:rPr>
          <w:rFonts w:hint="eastAsia" w:cs="宋体"/>
          <w:i/>
          <w:iCs/>
          <w:color w:val="auto"/>
          <w:szCs w:val="21"/>
          <w:highlight w:val="none"/>
          <w:u w:val="single"/>
        </w:rPr>
        <w:t>1.2 依法缴纳税收和社会保障资金的相关材料</w:t>
      </w:r>
      <w:r>
        <w:rPr>
          <w:rFonts w:hint="eastAsia" w:cs="宋体"/>
          <w:b/>
          <w:bCs/>
          <w:i/>
          <w:iCs/>
          <w:color w:val="auto"/>
          <w:szCs w:val="21"/>
          <w:highlight w:val="none"/>
          <w:u w:val="single"/>
        </w:rPr>
        <w:t>（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p w14:paraId="19CC037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b/>
          <w:bCs/>
          <w:i/>
          <w:iCs/>
          <w:color w:val="auto"/>
          <w:szCs w:val="21"/>
          <w:highlight w:val="none"/>
          <w:u w:val="single"/>
        </w:rPr>
      </w:pPr>
      <w:r>
        <w:rPr>
          <w:rFonts w:hint="eastAsia" w:cs="宋体"/>
          <w:i/>
          <w:iCs/>
          <w:color w:val="auto"/>
          <w:szCs w:val="21"/>
          <w:highlight w:val="none"/>
          <w:u w:val="single"/>
        </w:rPr>
        <w:t xml:space="preserve">1.3 </w:t>
      </w:r>
      <w:r>
        <w:rPr>
          <w:rFonts w:hint="eastAsia" w:ascii="宋体" w:hAnsi="宋体" w:eastAsia="宋体" w:cs="宋体"/>
          <w:i/>
          <w:iCs/>
          <w:color w:val="auto"/>
          <w:szCs w:val="21"/>
          <w:highlight w:val="none"/>
          <w:u w:val="single"/>
          <w:lang w:val="en-US" w:eastAsia="zh-CN"/>
        </w:rPr>
        <w:t>2024年度或2025</w:t>
      </w:r>
      <w:r>
        <w:rPr>
          <w:rFonts w:hint="eastAsia" w:ascii="宋体" w:hAnsi="宋体" w:eastAsia="宋体" w:cs="宋体"/>
          <w:i/>
          <w:iCs/>
          <w:color w:val="auto"/>
          <w:szCs w:val="21"/>
          <w:highlight w:val="none"/>
          <w:u w:val="single"/>
        </w:rPr>
        <w:t>年度的财务状况</w:t>
      </w:r>
      <w:r>
        <w:rPr>
          <w:rFonts w:hint="eastAsia" w:cs="宋体"/>
          <w:i/>
          <w:iCs/>
          <w:color w:val="auto"/>
          <w:szCs w:val="21"/>
          <w:highlight w:val="none"/>
          <w:u w:val="single"/>
        </w:rPr>
        <w:t>报告</w:t>
      </w:r>
      <w:r>
        <w:rPr>
          <w:rFonts w:hint="eastAsia" w:cs="宋体"/>
          <w:b/>
          <w:bCs/>
          <w:i/>
          <w:iCs/>
          <w:color w:val="auto"/>
          <w:szCs w:val="21"/>
          <w:highlight w:val="none"/>
          <w:u w:val="single"/>
        </w:rPr>
        <w:t>（成立不满一年不需提供）</w:t>
      </w:r>
    </w:p>
    <w:p w14:paraId="05B55EB2">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b/>
          <w:bCs/>
          <w:i/>
          <w:iCs/>
          <w:color w:val="auto"/>
          <w:szCs w:val="21"/>
          <w:highlight w:val="none"/>
          <w:u w:val="single"/>
        </w:rPr>
      </w:pPr>
      <w:r>
        <w:rPr>
          <w:rFonts w:hint="eastAsia" w:cs="宋体"/>
          <w:i/>
          <w:iCs/>
          <w:color w:val="auto"/>
          <w:szCs w:val="21"/>
          <w:highlight w:val="none"/>
          <w:u w:val="single"/>
        </w:rPr>
        <w:t>1.4 具备履行合同所必需的设备和专业技术能力的证明材料</w:t>
      </w:r>
      <w:r>
        <w:rPr>
          <w:rFonts w:hint="eastAsia" w:cs="宋体"/>
          <w:b/>
          <w:bCs/>
          <w:i/>
          <w:iCs/>
          <w:color w:val="auto"/>
          <w:szCs w:val="21"/>
          <w:highlight w:val="none"/>
          <w:u w:val="single"/>
        </w:rPr>
        <w:t>（原件）</w:t>
      </w:r>
    </w:p>
    <w:p w14:paraId="07FE1B4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b/>
          <w:bCs/>
          <w:i/>
          <w:iCs/>
          <w:color w:val="auto"/>
          <w:szCs w:val="21"/>
          <w:highlight w:val="none"/>
          <w:u w:val="single"/>
        </w:rPr>
      </w:pPr>
      <w:r>
        <w:rPr>
          <w:rFonts w:hint="eastAsia" w:cs="宋体"/>
          <w:i/>
          <w:iCs/>
          <w:color w:val="auto"/>
          <w:szCs w:val="21"/>
          <w:highlight w:val="none"/>
          <w:u w:val="single"/>
        </w:rPr>
        <w:t>1.5 参加本次政府采购活动前3年内在经营活动中没有重大违法记录的书面声明</w:t>
      </w:r>
      <w:r>
        <w:rPr>
          <w:rFonts w:hint="eastAsia" w:cs="宋体"/>
          <w:b/>
          <w:bCs/>
          <w:i/>
          <w:iCs/>
          <w:color w:val="auto"/>
          <w:szCs w:val="21"/>
          <w:highlight w:val="none"/>
          <w:u w:val="single"/>
        </w:rPr>
        <w:t>（原件）</w:t>
      </w:r>
    </w:p>
    <w:p w14:paraId="55BB8B9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b/>
          <w:bCs/>
          <w:i/>
          <w:iCs/>
          <w:color w:val="auto"/>
          <w:szCs w:val="21"/>
          <w:highlight w:val="none"/>
          <w:u w:val="single"/>
        </w:rPr>
      </w:pPr>
      <w:r>
        <w:rPr>
          <w:rFonts w:hint="eastAsia" w:cs="宋体"/>
          <w:i/>
          <w:iCs/>
          <w:color w:val="auto"/>
          <w:szCs w:val="21"/>
          <w:highlight w:val="none"/>
          <w:u w:val="single"/>
        </w:rPr>
        <w:t>1.6 未被“信用中国”网站（www.creditchina.gov.cn）、“中国政府采购网”</w:t>
      </w:r>
      <w:r>
        <w:rPr>
          <w:rFonts w:hint="eastAsia" w:cs="宋体"/>
          <w:i/>
          <w:iCs/>
          <w:color w:val="auto"/>
          <w:szCs w:val="21"/>
          <w:highlight w:val="none"/>
          <w:u w:val="single"/>
          <w:lang w:eastAsia="zh-CN"/>
        </w:rPr>
        <w:t>（</w:t>
      </w:r>
      <w:r>
        <w:rPr>
          <w:rFonts w:hint="eastAsia" w:cs="宋体"/>
          <w:i/>
          <w:iCs/>
          <w:color w:val="auto"/>
          <w:szCs w:val="21"/>
          <w:highlight w:val="none"/>
          <w:u w:val="single"/>
        </w:rPr>
        <w:t>www.ccgp.gov.cn</w:t>
      </w:r>
      <w:r>
        <w:rPr>
          <w:rFonts w:hint="eastAsia" w:cs="宋体"/>
          <w:i/>
          <w:iCs/>
          <w:color w:val="auto"/>
          <w:szCs w:val="21"/>
          <w:highlight w:val="none"/>
          <w:u w:val="single"/>
          <w:lang w:eastAsia="zh-CN"/>
        </w:rPr>
        <w:t>）</w:t>
      </w:r>
      <w:r>
        <w:rPr>
          <w:rFonts w:hint="eastAsia" w:cs="宋体"/>
          <w:i/>
          <w:iCs/>
          <w:color w:val="auto"/>
          <w:szCs w:val="21"/>
          <w:highlight w:val="none"/>
          <w:u w:val="single"/>
        </w:rPr>
        <w:t>列入失信被执行人、重大税收违法案件当事人名单、政府采购严重违法失信行为记录名单及其他不符合《中华人民共和国政府采购法》第二十二条规定条件的信用记录。</w:t>
      </w:r>
      <w:r>
        <w:rPr>
          <w:rFonts w:hint="eastAsia" w:cs="宋体"/>
          <w:b/>
          <w:bCs/>
          <w:i/>
          <w:iCs/>
          <w:color w:val="auto"/>
          <w:szCs w:val="21"/>
          <w:highlight w:val="none"/>
          <w:u w:val="single"/>
        </w:rPr>
        <w:t>（投标文件中无需提供证明材料）</w:t>
      </w:r>
    </w:p>
    <w:p w14:paraId="55C9CD38">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i/>
          <w:iCs/>
          <w:color w:val="auto"/>
          <w:szCs w:val="21"/>
          <w:highlight w:val="none"/>
          <w:u w:val="single"/>
        </w:rPr>
      </w:pPr>
      <w:r>
        <w:rPr>
          <w:rFonts w:hint="eastAsia" w:cs="宋体"/>
          <w:i/>
          <w:iCs/>
          <w:color w:val="auto"/>
          <w:szCs w:val="21"/>
          <w:highlight w:val="none"/>
          <w:u w:val="single"/>
        </w:rPr>
        <w:t>1.7供应商信用承诺函</w:t>
      </w:r>
      <w:r>
        <w:rPr>
          <w:rFonts w:hint="eastAsia" w:ascii="宋体" w:hAnsi="宋体" w:eastAsia="宋体" w:cs="宋体"/>
          <w:b/>
          <w:bCs/>
          <w:i/>
          <w:color w:val="auto"/>
          <w:szCs w:val="21"/>
          <w:highlight w:val="none"/>
          <w:u w:val="single"/>
        </w:rPr>
        <w:t>（原件）</w:t>
      </w:r>
    </w:p>
    <w:p w14:paraId="51F7825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i/>
          <w:iCs/>
          <w:color w:val="auto"/>
          <w:szCs w:val="21"/>
          <w:highlight w:val="none"/>
          <w:u w:val="single"/>
        </w:rPr>
      </w:pPr>
      <w:r>
        <w:rPr>
          <w:rFonts w:hint="eastAsia"/>
          <w:color w:val="auto"/>
          <w:szCs w:val="21"/>
          <w:highlight w:val="none"/>
        </w:rPr>
        <w:t>（二）</w:t>
      </w:r>
      <w:r>
        <w:rPr>
          <w:rFonts w:hint="eastAsia" w:cs="宋体"/>
          <w:color w:val="auto"/>
          <w:szCs w:val="21"/>
          <w:highlight w:val="none"/>
        </w:rPr>
        <w:t>落实政府采购政策需满足的资格要求：无</w:t>
      </w:r>
    </w:p>
    <w:p w14:paraId="62D442D2">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s="宋体"/>
          <w:color w:val="auto"/>
          <w:szCs w:val="21"/>
          <w:highlight w:val="none"/>
        </w:rPr>
      </w:pPr>
      <w:r>
        <w:rPr>
          <w:rFonts w:hint="eastAsia"/>
          <w:color w:val="auto"/>
          <w:szCs w:val="21"/>
          <w:highlight w:val="none"/>
        </w:rPr>
        <w:t>（三）</w:t>
      </w:r>
      <w:r>
        <w:rPr>
          <w:rFonts w:hint="eastAsia" w:cs="宋体"/>
          <w:color w:val="auto"/>
          <w:szCs w:val="21"/>
          <w:highlight w:val="none"/>
        </w:rPr>
        <w:t>本项目的特定资格要求：无</w:t>
      </w:r>
    </w:p>
    <w:p w14:paraId="781EE36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rPr>
        <w:t>（四）拒绝下述供应商参加本次采购活动：</w:t>
      </w:r>
    </w:p>
    <w:p w14:paraId="4D4B344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lang w:val="en-US" w:eastAsia="zh-CN"/>
        </w:rPr>
        <w:t>4.1</w:t>
      </w:r>
      <w:r>
        <w:rPr>
          <w:rFonts w:hint="eastAsia"/>
          <w:color w:val="auto"/>
          <w:szCs w:val="21"/>
          <w:highlight w:val="none"/>
        </w:rPr>
        <w:t>供应商单位负责人为同一人或者存在直接控股、管理关系的不同供应商，不得参加同一合同项下的政府采购活动。</w:t>
      </w:r>
    </w:p>
    <w:p w14:paraId="57BCB082">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lang w:val="en-US" w:eastAsia="zh-CN"/>
        </w:rPr>
        <w:t>4.2</w:t>
      </w:r>
      <w:r>
        <w:rPr>
          <w:rFonts w:hint="eastAsia"/>
          <w:color w:val="auto"/>
          <w:szCs w:val="21"/>
          <w:highlight w:val="none"/>
        </w:rPr>
        <w:t>凡为采购项目提供整体设计、规范编制或者项目管理、监理、检测等服务的供应商，不得再参加该项目的其他采购活动。</w:t>
      </w:r>
    </w:p>
    <w:p w14:paraId="3DE7CFFB">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lang w:val="en-US" w:eastAsia="zh-CN"/>
        </w:rPr>
        <w:t>4.3</w:t>
      </w:r>
      <w:r>
        <w:rPr>
          <w:rFonts w:hint="eastAsia"/>
          <w:color w:val="auto"/>
          <w:szCs w:val="21"/>
          <w:highlight w:val="none"/>
        </w:rPr>
        <w:t>供应商被“信用中国”网站（www.creditchina.gov.cn）、中国政府采购网</w:t>
      </w:r>
      <w:r>
        <w:rPr>
          <w:rFonts w:hint="eastAsia"/>
          <w:color w:val="auto"/>
          <w:szCs w:val="21"/>
          <w:highlight w:val="none"/>
          <w:lang w:eastAsia="zh-CN"/>
        </w:rPr>
        <w:t>”</w:t>
      </w:r>
      <w:r>
        <w:rPr>
          <w:rFonts w:hint="eastAsia"/>
          <w:color w:val="auto"/>
          <w:szCs w:val="21"/>
          <w:highlight w:val="none"/>
        </w:rPr>
        <w:t>（www.ccgp.gov.cn）列入失信被执行人、重大税收违法案件当事人名单、政府采购严重违法失信行为记录名单。</w:t>
      </w:r>
    </w:p>
    <w:p w14:paraId="427DDB2E">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lang w:val="zh-CN"/>
        </w:rPr>
      </w:pPr>
      <w:r>
        <w:rPr>
          <w:rFonts w:hint="eastAsia" w:cs="Arial"/>
          <w:color w:val="auto"/>
          <w:szCs w:val="21"/>
          <w:highlight w:val="none"/>
        </w:rPr>
        <w:t>（五）现场考察或召开答疑会：无</w:t>
      </w:r>
    </w:p>
    <w:p w14:paraId="28189E84">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0" w:firstLineChars="200"/>
        <w:textAlignment w:val="auto"/>
        <w:rPr>
          <w:rFonts w:hint="eastAsia" w:cs="Arial"/>
          <w:color w:val="auto"/>
          <w:szCs w:val="21"/>
          <w:highlight w:val="none"/>
        </w:rPr>
      </w:pPr>
      <w:r>
        <w:rPr>
          <w:rFonts w:hint="eastAsia" w:cs="Arial"/>
          <w:color w:val="auto"/>
          <w:szCs w:val="21"/>
          <w:highlight w:val="none"/>
        </w:rPr>
        <w:t>（六）本项目</w:t>
      </w:r>
      <w:r>
        <w:rPr>
          <w:rFonts w:hint="eastAsia" w:cs="Arial"/>
          <w:color w:val="auto"/>
          <w:szCs w:val="21"/>
          <w:highlight w:val="none"/>
          <w:u w:val="single"/>
        </w:rPr>
        <w:t>不接受</w:t>
      </w:r>
      <w:r>
        <w:rPr>
          <w:rFonts w:hint="eastAsia" w:cs="Arial"/>
          <w:color w:val="auto"/>
          <w:szCs w:val="21"/>
          <w:highlight w:val="none"/>
        </w:rPr>
        <w:t>联合体投标；</w:t>
      </w:r>
    </w:p>
    <w:p w14:paraId="58043F64">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0" w:firstLineChars="200"/>
        <w:textAlignment w:val="auto"/>
        <w:rPr>
          <w:rFonts w:hint="eastAsia" w:cs="Arial"/>
          <w:color w:val="auto"/>
          <w:szCs w:val="21"/>
          <w:highlight w:val="none"/>
        </w:rPr>
      </w:pPr>
      <w:r>
        <w:rPr>
          <w:rFonts w:hint="eastAsia" w:cs="Arial"/>
          <w:color w:val="auto"/>
          <w:szCs w:val="21"/>
          <w:highlight w:val="none"/>
        </w:rPr>
        <w:t>（七）本项目</w:t>
      </w:r>
      <w:r>
        <w:rPr>
          <w:rFonts w:hint="eastAsia" w:cs="Arial"/>
          <w:color w:val="auto"/>
          <w:szCs w:val="21"/>
          <w:highlight w:val="none"/>
          <w:u w:val="single"/>
        </w:rPr>
        <w:t>不接受</w:t>
      </w:r>
      <w:r>
        <w:rPr>
          <w:rFonts w:hint="eastAsia" w:cs="Arial"/>
          <w:color w:val="auto"/>
          <w:szCs w:val="21"/>
          <w:highlight w:val="none"/>
        </w:rPr>
        <w:t>进口产品投标。</w:t>
      </w:r>
    </w:p>
    <w:p w14:paraId="111BC85E">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rPr>
          <w:rFonts w:hint="eastAsia"/>
          <w:b/>
          <w:bCs/>
          <w:color w:val="auto"/>
          <w:szCs w:val="21"/>
          <w:highlight w:val="none"/>
        </w:rPr>
      </w:pPr>
      <w:r>
        <w:rPr>
          <w:rFonts w:hint="eastAsia"/>
          <w:b/>
          <w:bCs/>
          <w:color w:val="auto"/>
          <w:szCs w:val="21"/>
          <w:highlight w:val="none"/>
        </w:rPr>
        <w:t>四、招标文件提供信息</w:t>
      </w:r>
    </w:p>
    <w:p w14:paraId="4002271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招标公告及招标文件公告期限：自</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在 “扬州大学附属医院网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中国政府采购网”发布之日起5个工作日。招标文件在“扬州大学附属医院网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中国政府采购网”上下载，投标人如确定参加投标，请如实填写《供应商参加投标确认函》，填写打印后加盖公章，拍照或扫描发送至邮箱（电子邮箱：</w:t>
      </w:r>
      <w:r>
        <w:rPr>
          <w:rFonts w:hint="eastAsia" w:ascii="宋体" w:hAnsi="宋体" w:cs="宋体"/>
          <w:color w:val="auto"/>
          <w:sz w:val="21"/>
          <w:szCs w:val="21"/>
          <w:highlight w:val="none"/>
          <w:lang w:val="en-US" w:eastAsia="zh-CN"/>
        </w:rPr>
        <w:t>376671107</w:t>
      </w:r>
      <w:r>
        <w:rPr>
          <w:rFonts w:hint="eastAsia" w:ascii="宋体" w:hAnsi="宋体" w:eastAsia="宋体" w:cs="宋体"/>
          <w:color w:val="auto"/>
          <w:sz w:val="21"/>
          <w:szCs w:val="21"/>
          <w:highlight w:val="none"/>
        </w:rPr>
        <w:t>@qq.com，邮件标题备注企业全称+项目</w:t>
      </w:r>
      <w:r>
        <w:rPr>
          <w:rFonts w:hint="eastAsia" w:ascii="宋体" w:hAnsi="宋体" w:cs="宋体"/>
          <w:color w:val="auto"/>
          <w:sz w:val="21"/>
          <w:szCs w:val="21"/>
          <w:highlight w:val="none"/>
          <w:lang w:val="en-US" w:eastAsia="zh-CN"/>
        </w:rPr>
        <w:t>名称（含包号）</w:t>
      </w:r>
      <w:r>
        <w:rPr>
          <w:rFonts w:hint="eastAsia" w:ascii="宋体" w:hAnsi="宋体" w:eastAsia="宋体" w:cs="宋体"/>
          <w:color w:val="auto"/>
          <w:sz w:val="21"/>
          <w:szCs w:val="21"/>
          <w:highlight w:val="none"/>
        </w:rPr>
        <w:t>，联系电话：0514-82129116）。如供应商未按上述要求去做，将自行承担所产生的风险。</w:t>
      </w:r>
    </w:p>
    <w:p w14:paraId="0D7690DB">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22" w:firstLineChars="200"/>
        <w:textAlignment w:val="auto"/>
        <w:rPr>
          <w:rFonts w:hint="eastAsia"/>
          <w:b/>
          <w:bCs/>
          <w:color w:val="auto"/>
          <w:szCs w:val="21"/>
          <w:highlight w:val="none"/>
        </w:rPr>
      </w:pPr>
      <w:r>
        <w:rPr>
          <w:rFonts w:hint="eastAsia"/>
          <w:b/>
          <w:bCs/>
          <w:color w:val="auto"/>
          <w:szCs w:val="21"/>
          <w:highlight w:val="none"/>
        </w:rPr>
        <w:t xml:space="preserve">五、投标文件接收信息 </w:t>
      </w:r>
    </w:p>
    <w:p w14:paraId="4EC800D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color w:val="auto"/>
          <w:szCs w:val="21"/>
          <w:highlight w:val="none"/>
        </w:rPr>
      </w:pPr>
      <w:r>
        <w:rPr>
          <w:rFonts w:hint="eastAsia" w:cs="宋体"/>
          <w:color w:val="auto"/>
          <w:szCs w:val="21"/>
          <w:highlight w:val="none"/>
        </w:rPr>
        <w:t>投标文件</w:t>
      </w:r>
      <w:r>
        <w:rPr>
          <w:rFonts w:hint="eastAsia" w:cs="宋体"/>
          <w:color w:val="auto"/>
          <w:szCs w:val="21"/>
          <w:highlight w:val="none"/>
          <w:lang w:eastAsia="zh-CN"/>
        </w:rPr>
        <w:t>、</w:t>
      </w:r>
      <w:r>
        <w:rPr>
          <w:rFonts w:hint="eastAsia" w:cs="宋体"/>
          <w:color w:val="auto"/>
          <w:szCs w:val="21"/>
          <w:highlight w:val="none"/>
          <w:lang w:val="en-US" w:eastAsia="zh-CN"/>
        </w:rPr>
        <w:t>样品</w:t>
      </w:r>
      <w:r>
        <w:rPr>
          <w:rFonts w:hint="eastAsia" w:cs="宋体"/>
          <w:color w:val="auto"/>
          <w:szCs w:val="21"/>
          <w:highlight w:val="none"/>
        </w:rPr>
        <w:t>接收开始时间：202</w:t>
      </w:r>
      <w:r>
        <w:rPr>
          <w:rFonts w:hint="eastAsia" w:cs="宋体"/>
          <w:color w:val="auto"/>
          <w:szCs w:val="21"/>
          <w:highlight w:val="none"/>
          <w:lang w:val="en-US" w:eastAsia="zh-CN"/>
        </w:rPr>
        <w:t>6</w:t>
      </w:r>
      <w:r>
        <w:rPr>
          <w:rFonts w:hint="eastAsia" w:cs="宋体"/>
          <w:color w:val="auto"/>
          <w:szCs w:val="21"/>
          <w:highlight w:val="none"/>
        </w:rPr>
        <w:t>年</w:t>
      </w:r>
      <w:r>
        <w:rPr>
          <w:rFonts w:hint="eastAsia" w:cs="宋体"/>
          <w:color w:val="auto"/>
          <w:szCs w:val="21"/>
          <w:highlight w:val="none"/>
          <w:lang w:val="en-US" w:eastAsia="zh-CN"/>
        </w:rPr>
        <w:t>4</w:t>
      </w:r>
      <w:r>
        <w:rPr>
          <w:rFonts w:hint="eastAsia" w:cs="宋体"/>
          <w:color w:val="auto"/>
          <w:szCs w:val="21"/>
          <w:highlight w:val="none"/>
        </w:rPr>
        <w:t>月</w:t>
      </w:r>
      <w:r>
        <w:rPr>
          <w:rFonts w:hint="eastAsia" w:cs="宋体"/>
          <w:color w:val="auto"/>
          <w:szCs w:val="21"/>
          <w:highlight w:val="none"/>
          <w:lang w:val="en-US" w:eastAsia="zh-CN"/>
        </w:rPr>
        <w:t>24</w:t>
      </w:r>
      <w:r>
        <w:rPr>
          <w:rFonts w:hint="eastAsia" w:cs="宋体"/>
          <w:color w:val="auto"/>
          <w:szCs w:val="21"/>
          <w:highlight w:val="none"/>
        </w:rPr>
        <w:t>日上午</w:t>
      </w:r>
      <w:r>
        <w:rPr>
          <w:rFonts w:hint="eastAsia" w:cs="宋体"/>
          <w:color w:val="auto"/>
          <w:szCs w:val="21"/>
          <w:highlight w:val="none"/>
          <w:lang w:val="en-US" w:eastAsia="zh-CN"/>
        </w:rPr>
        <w:t>9</w:t>
      </w:r>
      <w:r>
        <w:rPr>
          <w:rFonts w:hint="eastAsia" w:cs="宋体"/>
          <w:color w:val="auto"/>
          <w:szCs w:val="21"/>
          <w:highlight w:val="none"/>
        </w:rPr>
        <w:t>:</w:t>
      </w:r>
      <w:r>
        <w:rPr>
          <w:rFonts w:hint="eastAsia" w:cs="宋体"/>
          <w:color w:val="auto"/>
          <w:szCs w:val="21"/>
          <w:highlight w:val="none"/>
          <w:lang w:val="en-US" w:eastAsia="zh-CN"/>
        </w:rPr>
        <w:t>00</w:t>
      </w:r>
      <w:r>
        <w:rPr>
          <w:rFonts w:hint="eastAsia" w:cs="宋体"/>
          <w:color w:val="auto"/>
          <w:szCs w:val="21"/>
          <w:highlight w:val="none"/>
        </w:rPr>
        <w:t>（北京时间）</w:t>
      </w:r>
    </w:p>
    <w:p w14:paraId="2E1EA77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color w:val="auto"/>
          <w:szCs w:val="21"/>
          <w:highlight w:val="none"/>
        </w:rPr>
      </w:pPr>
      <w:r>
        <w:rPr>
          <w:rFonts w:hint="eastAsia" w:cs="宋体"/>
          <w:color w:val="auto"/>
          <w:szCs w:val="21"/>
          <w:highlight w:val="none"/>
        </w:rPr>
        <w:t>投标文件</w:t>
      </w:r>
      <w:r>
        <w:rPr>
          <w:rFonts w:hint="eastAsia" w:cs="宋体"/>
          <w:color w:val="auto"/>
          <w:szCs w:val="21"/>
          <w:highlight w:val="none"/>
          <w:lang w:eastAsia="zh-CN"/>
        </w:rPr>
        <w:t>、</w:t>
      </w:r>
      <w:r>
        <w:rPr>
          <w:rFonts w:hint="eastAsia" w:cs="宋体"/>
          <w:color w:val="auto"/>
          <w:szCs w:val="21"/>
          <w:highlight w:val="none"/>
          <w:lang w:val="en-US" w:eastAsia="zh-CN"/>
        </w:rPr>
        <w:t>样品</w:t>
      </w:r>
      <w:r>
        <w:rPr>
          <w:rFonts w:hint="eastAsia" w:cs="宋体"/>
          <w:color w:val="auto"/>
          <w:szCs w:val="21"/>
          <w:highlight w:val="none"/>
        </w:rPr>
        <w:t>接收结束时间：202</w:t>
      </w:r>
      <w:r>
        <w:rPr>
          <w:rFonts w:hint="eastAsia" w:cs="宋体"/>
          <w:color w:val="auto"/>
          <w:szCs w:val="21"/>
          <w:highlight w:val="none"/>
          <w:lang w:val="en-US" w:eastAsia="zh-CN"/>
        </w:rPr>
        <w:t>6</w:t>
      </w:r>
      <w:r>
        <w:rPr>
          <w:rFonts w:hint="eastAsia" w:cs="宋体"/>
          <w:color w:val="auto"/>
          <w:szCs w:val="21"/>
          <w:highlight w:val="none"/>
        </w:rPr>
        <w:t>年</w:t>
      </w:r>
      <w:r>
        <w:rPr>
          <w:rFonts w:hint="eastAsia" w:cs="宋体"/>
          <w:color w:val="auto"/>
          <w:szCs w:val="21"/>
          <w:highlight w:val="none"/>
          <w:lang w:val="en-US" w:eastAsia="zh-CN"/>
        </w:rPr>
        <w:t>4</w:t>
      </w:r>
      <w:r>
        <w:rPr>
          <w:rFonts w:hint="eastAsia" w:cs="宋体"/>
          <w:color w:val="auto"/>
          <w:szCs w:val="21"/>
          <w:highlight w:val="none"/>
        </w:rPr>
        <w:t>月</w:t>
      </w:r>
      <w:r>
        <w:rPr>
          <w:rFonts w:hint="eastAsia" w:cs="宋体"/>
          <w:color w:val="auto"/>
          <w:szCs w:val="21"/>
          <w:highlight w:val="none"/>
          <w:lang w:val="en-US" w:eastAsia="zh-CN"/>
        </w:rPr>
        <w:t>24</w:t>
      </w:r>
      <w:r>
        <w:rPr>
          <w:rFonts w:hint="eastAsia" w:cs="宋体"/>
          <w:color w:val="auto"/>
          <w:szCs w:val="21"/>
          <w:highlight w:val="none"/>
        </w:rPr>
        <w:t>日上午</w:t>
      </w:r>
      <w:r>
        <w:rPr>
          <w:rFonts w:hint="eastAsia" w:cs="宋体"/>
          <w:color w:val="auto"/>
          <w:szCs w:val="21"/>
          <w:highlight w:val="none"/>
          <w:lang w:val="en-US" w:eastAsia="zh-CN"/>
        </w:rPr>
        <w:t>10</w:t>
      </w:r>
      <w:r>
        <w:rPr>
          <w:rFonts w:hint="eastAsia" w:cs="宋体"/>
          <w:color w:val="auto"/>
          <w:szCs w:val="21"/>
          <w:highlight w:val="none"/>
        </w:rPr>
        <w:t>:</w:t>
      </w:r>
      <w:r>
        <w:rPr>
          <w:rFonts w:hint="eastAsia" w:cs="宋体"/>
          <w:color w:val="auto"/>
          <w:szCs w:val="21"/>
          <w:highlight w:val="none"/>
          <w:lang w:val="en-US" w:eastAsia="zh-CN"/>
        </w:rPr>
        <w:t>0</w:t>
      </w:r>
      <w:r>
        <w:rPr>
          <w:rFonts w:hint="eastAsia" w:cs="宋体"/>
          <w:color w:val="auto"/>
          <w:szCs w:val="21"/>
          <w:highlight w:val="none"/>
        </w:rPr>
        <w:t>0（北京时间）</w:t>
      </w:r>
    </w:p>
    <w:p w14:paraId="3E503C5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eastAsia="宋体" w:cs="宋体"/>
          <w:color w:val="auto"/>
          <w:szCs w:val="21"/>
          <w:highlight w:val="none"/>
          <w:lang w:val="en-US" w:eastAsia="zh-CN"/>
        </w:rPr>
      </w:pPr>
      <w:r>
        <w:rPr>
          <w:rFonts w:hint="eastAsia" w:cs="宋体"/>
          <w:color w:val="auto"/>
          <w:szCs w:val="21"/>
          <w:highlight w:val="none"/>
          <w:lang w:val="en-US" w:eastAsia="zh-CN"/>
        </w:rPr>
        <w:t>样品接收地点：</w:t>
      </w:r>
      <w:r>
        <w:rPr>
          <w:rFonts w:hint="eastAsia" w:cs="宋体"/>
          <w:color w:val="auto"/>
          <w:szCs w:val="21"/>
          <w:highlight w:val="none"/>
        </w:rPr>
        <w:t>江苏苏维工程管理有限公司</w:t>
      </w:r>
      <w:r>
        <w:rPr>
          <w:rFonts w:hint="eastAsia"/>
          <w:color w:val="auto"/>
          <w:szCs w:val="21"/>
          <w:highlight w:val="none"/>
        </w:rPr>
        <w:t>三楼东开标四室</w:t>
      </w:r>
      <w:r>
        <w:rPr>
          <w:rFonts w:hint="eastAsia" w:cs="宋体"/>
          <w:color w:val="auto"/>
          <w:szCs w:val="21"/>
          <w:highlight w:val="none"/>
        </w:rPr>
        <w:t>（扬州市邗江区翠岗路48号）</w:t>
      </w:r>
    </w:p>
    <w:p w14:paraId="193574E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cs="宋体"/>
          <w:color w:val="auto"/>
          <w:szCs w:val="21"/>
          <w:highlight w:val="none"/>
        </w:rPr>
      </w:pPr>
      <w:r>
        <w:rPr>
          <w:rFonts w:hint="eastAsia" w:cs="宋体"/>
          <w:color w:val="auto"/>
          <w:szCs w:val="21"/>
          <w:highlight w:val="none"/>
        </w:rPr>
        <w:t>投标文件接收地点：</w:t>
      </w:r>
      <w:r>
        <w:rPr>
          <w:rFonts w:hint="eastAsia"/>
          <w:color w:val="auto"/>
          <w:szCs w:val="21"/>
          <w:highlight w:val="none"/>
        </w:rPr>
        <w:t>江苏苏维工程管理有限公司</w:t>
      </w:r>
      <w:r>
        <w:rPr>
          <w:rFonts w:hint="eastAsia" w:cs="宋体"/>
          <w:color w:val="auto"/>
          <w:szCs w:val="21"/>
          <w:highlight w:val="none"/>
        </w:rPr>
        <w:t>二楼开标室</w:t>
      </w:r>
      <w:r>
        <w:rPr>
          <w:rFonts w:hint="eastAsia"/>
          <w:color w:val="auto"/>
          <w:szCs w:val="21"/>
          <w:highlight w:val="none"/>
        </w:rPr>
        <w:t>（扬州市</w:t>
      </w:r>
      <w:r>
        <w:rPr>
          <w:rFonts w:hint="eastAsia" w:cs="宋体"/>
          <w:color w:val="auto"/>
          <w:szCs w:val="21"/>
          <w:highlight w:val="none"/>
        </w:rPr>
        <w:t>邗江区</w:t>
      </w:r>
      <w:r>
        <w:rPr>
          <w:rFonts w:hint="eastAsia"/>
          <w:color w:val="auto"/>
          <w:szCs w:val="21"/>
          <w:highlight w:val="none"/>
        </w:rPr>
        <w:t>翠岗路48号）</w:t>
      </w:r>
    </w:p>
    <w:p w14:paraId="0AF33DF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eastAsia="宋体" w:cs="宋体"/>
          <w:color w:val="auto"/>
          <w:szCs w:val="21"/>
          <w:highlight w:val="none"/>
          <w:lang w:eastAsia="zh-CN"/>
        </w:rPr>
      </w:pPr>
      <w:r>
        <w:rPr>
          <w:rFonts w:hint="eastAsia" w:cs="宋体"/>
          <w:color w:val="auto"/>
          <w:szCs w:val="21"/>
          <w:highlight w:val="none"/>
          <w:lang w:val="en-US" w:eastAsia="zh-CN"/>
        </w:rPr>
        <w:t>样品、</w:t>
      </w:r>
      <w:r>
        <w:rPr>
          <w:rFonts w:hint="eastAsia" w:cs="宋体"/>
          <w:color w:val="auto"/>
          <w:szCs w:val="21"/>
          <w:highlight w:val="none"/>
        </w:rPr>
        <w:t>投标文件接收人</w:t>
      </w:r>
      <w:r>
        <w:rPr>
          <w:rFonts w:hint="eastAsia" w:cs="宋体"/>
          <w:color w:val="auto"/>
          <w:szCs w:val="21"/>
          <w:highlight w:val="none"/>
          <w:lang w:eastAsia="zh-CN"/>
        </w:rPr>
        <w:t>：</w:t>
      </w:r>
      <w:r>
        <w:rPr>
          <w:rFonts w:hint="eastAsia" w:cs="宋体"/>
          <w:color w:val="auto"/>
          <w:szCs w:val="21"/>
          <w:highlight w:val="none"/>
          <w:lang w:val="en-US" w:eastAsia="zh-CN"/>
        </w:rPr>
        <w:t>陈秋萍</w:t>
      </w:r>
    </w:p>
    <w:p w14:paraId="7B830C13">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rPr>
          <w:rFonts w:cs="宋体"/>
          <w:i/>
          <w:iCs/>
          <w:color w:val="auto"/>
          <w:szCs w:val="21"/>
          <w:highlight w:val="none"/>
          <w:u w:val="single"/>
        </w:rPr>
      </w:pPr>
      <w:r>
        <w:rPr>
          <w:rFonts w:hint="eastAsia" w:cs="宋体"/>
          <w:b/>
          <w:bCs/>
          <w:i/>
          <w:iCs/>
          <w:color w:val="auto"/>
          <w:szCs w:val="21"/>
          <w:highlight w:val="none"/>
          <w:u w:val="single"/>
        </w:rPr>
        <w:t>注：</w:t>
      </w:r>
      <w:r>
        <w:rPr>
          <w:rFonts w:hint="eastAsia" w:cs="宋体"/>
          <w:b/>
          <w:bCs/>
          <w:i/>
          <w:iCs/>
          <w:color w:val="auto"/>
          <w:szCs w:val="21"/>
          <w:highlight w:val="none"/>
          <w:u w:val="single"/>
          <w:lang w:val="en-US" w:eastAsia="zh-CN"/>
        </w:rPr>
        <w:t>各包</w:t>
      </w:r>
      <w:r>
        <w:rPr>
          <w:rFonts w:hint="eastAsia" w:cs="宋体"/>
          <w:b/>
          <w:bCs/>
          <w:i/>
          <w:iCs/>
          <w:color w:val="auto"/>
          <w:szCs w:val="21"/>
          <w:highlight w:val="none"/>
          <w:u w:val="single"/>
        </w:rPr>
        <w:t>投标人须由法定代表人或其授权委托人现场参加投标并递交投标文件，否则投标文件不予接收。递交投标文件时现场核查法定代表人或授权委托人身份证原件。</w:t>
      </w:r>
    </w:p>
    <w:p w14:paraId="2A47E36D">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outlineLvl w:val="0"/>
        <w:rPr>
          <w:rFonts w:hint="eastAsia"/>
          <w:b/>
          <w:color w:val="auto"/>
          <w:szCs w:val="21"/>
          <w:highlight w:val="none"/>
        </w:rPr>
      </w:pPr>
      <w:bookmarkStart w:id="5" w:name="_Toc10814"/>
      <w:r>
        <w:rPr>
          <w:rFonts w:hint="eastAsia"/>
          <w:b/>
          <w:bCs/>
          <w:color w:val="auto"/>
          <w:szCs w:val="21"/>
          <w:highlight w:val="none"/>
        </w:rPr>
        <w:t>六</w:t>
      </w:r>
      <w:r>
        <w:rPr>
          <w:rFonts w:hint="eastAsia"/>
          <w:b/>
          <w:color w:val="auto"/>
          <w:szCs w:val="21"/>
          <w:highlight w:val="none"/>
        </w:rPr>
        <w:t>、开标有关信息</w:t>
      </w:r>
      <w:bookmarkEnd w:id="5"/>
    </w:p>
    <w:p w14:paraId="646FDD8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rPr>
        <w:t>开标时间：</w:t>
      </w:r>
      <w:r>
        <w:rPr>
          <w:rFonts w:hint="eastAsia" w:cs="宋体"/>
          <w:color w:val="auto"/>
          <w:szCs w:val="21"/>
          <w:highlight w:val="none"/>
        </w:rPr>
        <w:t>202</w:t>
      </w:r>
      <w:r>
        <w:rPr>
          <w:rFonts w:hint="eastAsia" w:cs="宋体"/>
          <w:color w:val="auto"/>
          <w:szCs w:val="21"/>
          <w:highlight w:val="none"/>
          <w:lang w:val="en-US" w:eastAsia="zh-CN"/>
        </w:rPr>
        <w:t>6</w:t>
      </w:r>
      <w:r>
        <w:rPr>
          <w:rFonts w:hint="eastAsia" w:cs="宋体"/>
          <w:color w:val="auto"/>
          <w:szCs w:val="21"/>
          <w:highlight w:val="none"/>
        </w:rPr>
        <w:t>年</w:t>
      </w:r>
      <w:r>
        <w:rPr>
          <w:rFonts w:hint="eastAsia" w:cs="宋体"/>
          <w:color w:val="auto"/>
          <w:szCs w:val="21"/>
          <w:highlight w:val="none"/>
          <w:lang w:val="en-US" w:eastAsia="zh-CN"/>
        </w:rPr>
        <w:t>4</w:t>
      </w:r>
      <w:r>
        <w:rPr>
          <w:rFonts w:hint="eastAsia" w:cs="宋体"/>
          <w:color w:val="auto"/>
          <w:szCs w:val="21"/>
          <w:highlight w:val="none"/>
        </w:rPr>
        <w:t>月</w:t>
      </w:r>
      <w:r>
        <w:rPr>
          <w:rFonts w:hint="eastAsia" w:cs="宋体"/>
          <w:color w:val="auto"/>
          <w:szCs w:val="21"/>
          <w:highlight w:val="none"/>
          <w:lang w:val="en-US" w:eastAsia="zh-CN"/>
        </w:rPr>
        <w:t>24</w:t>
      </w:r>
      <w:r>
        <w:rPr>
          <w:rFonts w:hint="eastAsia" w:cs="宋体"/>
          <w:color w:val="auto"/>
          <w:szCs w:val="21"/>
          <w:highlight w:val="none"/>
        </w:rPr>
        <w:t>日上午</w:t>
      </w:r>
      <w:r>
        <w:rPr>
          <w:rFonts w:hint="eastAsia" w:cs="宋体"/>
          <w:color w:val="auto"/>
          <w:szCs w:val="21"/>
          <w:highlight w:val="none"/>
          <w:lang w:val="en-US" w:eastAsia="zh-CN"/>
        </w:rPr>
        <w:t>10</w:t>
      </w:r>
      <w:r>
        <w:rPr>
          <w:rFonts w:hint="eastAsia" w:cs="宋体"/>
          <w:color w:val="auto"/>
          <w:szCs w:val="21"/>
          <w:highlight w:val="none"/>
        </w:rPr>
        <w:t>:</w:t>
      </w:r>
      <w:r>
        <w:rPr>
          <w:rFonts w:hint="eastAsia" w:cs="宋体"/>
          <w:color w:val="auto"/>
          <w:szCs w:val="21"/>
          <w:highlight w:val="none"/>
          <w:lang w:val="en-US" w:eastAsia="zh-CN"/>
        </w:rPr>
        <w:t>0</w:t>
      </w:r>
      <w:r>
        <w:rPr>
          <w:rFonts w:hint="eastAsia" w:cs="宋体"/>
          <w:color w:val="auto"/>
          <w:szCs w:val="21"/>
          <w:highlight w:val="none"/>
        </w:rPr>
        <w:t>0（北京时间）</w:t>
      </w:r>
    </w:p>
    <w:p w14:paraId="7762641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rPr>
        <w:t>开标地点：江苏苏维工程管理有限公司</w:t>
      </w:r>
      <w:r>
        <w:rPr>
          <w:rFonts w:hint="eastAsia" w:cs="宋体"/>
          <w:color w:val="auto"/>
          <w:szCs w:val="21"/>
          <w:highlight w:val="none"/>
        </w:rPr>
        <w:t>二楼开标室</w:t>
      </w:r>
      <w:r>
        <w:rPr>
          <w:rFonts w:hint="eastAsia"/>
          <w:color w:val="auto"/>
          <w:szCs w:val="21"/>
          <w:highlight w:val="none"/>
        </w:rPr>
        <w:t>（扬州市邗江区翠岗路48号）</w:t>
      </w:r>
    </w:p>
    <w:p w14:paraId="7CFB8C2F">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outlineLvl w:val="0"/>
        <w:rPr>
          <w:rFonts w:hint="eastAsia"/>
          <w:b/>
          <w:color w:val="auto"/>
          <w:szCs w:val="21"/>
          <w:highlight w:val="none"/>
        </w:rPr>
      </w:pPr>
      <w:bookmarkStart w:id="6" w:name="_Toc11952"/>
      <w:r>
        <w:rPr>
          <w:rFonts w:hint="eastAsia"/>
          <w:b/>
          <w:color w:val="auto"/>
          <w:szCs w:val="21"/>
          <w:highlight w:val="none"/>
        </w:rPr>
        <w:t>七、本次招标联系事项</w:t>
      </w:r>
      <w:bookmarkEnd w:id="6"/>
    </w:p>
    <w:p w14:paraId="67AE481E">
      <w:pPr>
        <w:pStyle w:val="229"/>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ascii="Times New Roman" w:hAnsi="Times New Roman" w:cs="宋体"/>
          <w:color w:val="auto"/>
          <w:sz w:val="21"/>
          <w:highlight w:val="none"/>
        </w:rPr>
      </w:pPr>
      <w:r>
        <w:rPr>
          <w:rFonts w:hint="eastAsia" w:ascii="Times New Roman" w:hAnsi="Times New Roman" w:cs="宋体"/>
          <w:color w:val="auto"/>
          <w:sz w:val="21"/>
          <w:highlight w:val="none"/>
        </w:rPr>
        <w:t>（</w:t>
      </w:r>
      <w:r>
        <w:rPr>
          <w:rFonts w:hint="eastAsia" w:ascii="Times New Roman" w:hAnsi="Times New Roman" w:cs="宋体"/>
          <w:color w:val="auto"/>
          <w:sz w:val="21"/>
          <w:highlight w:val="none"/>
          <w:lang w:val="en-US" w:eastAsia="zh-CN"/>
        </w:rPr>
        <w:t>一</w:t>
      </w:r>
      <w:r>
        <w:rPr>
          <w:rFonts w:hint="eastAsia" w:ascii="Times New Roman" w:hAnsi="Times New Roman" w:cs="宋体"/>
          <w:color w:val="auto"/>
          <w:sz w:val="21"/>
          <w:highlight w:val="none"/>
        </w:rPr>
        <w:t>）采购人信息</w:t>
      </w:r>
    </w:p>
    <w:p w14:paraId="480BF1B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eastAsia="宋体" w:cs="宋体"/>
          <w:color w:val="auto"/>
          <w:szCs w:val="21"/>
          <w:highlight w:val="none"/>
          <w:lang w:eastAsia="zh-CN"/>
        </w:rPr>
      </w:pPr>
      <w:r>
        <w:rPr>
          <w:rFonts w:hint="eastAsia" w:cs="宋体"/>
          <w:color w:val="auto"/>
          <w:szCs w:val="21"/>
          <w:highlight w:val="none"/>
        </w:rPr>
        <w:t>名 称：</w:t>
      </w:r>
      <w:r>
        <w:rPr>
          <w:rFonts w:hint="eastAsia"/>
          <w:color w:val="auto"/>
          <w:szCs w:val="21"/>
          <w:highlight w:val="none"/>
          <w:lang w:eastAsia="zh-CN"/>
        </w:rPr>
        <w:t>扬州大学附属医院</w:t>
      </w:r>
    </w:p>
    <w:p w14:paraId="6847A012">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eastAsia="宋体" w:cs="宋体"/>
          <w:color w:val="auto"/>
          <w:szCs w:val="21"/>
          <w:highlight w:val="none"/>
          <w:lang w:eastAsia="zh-CN"/>
        </w:rPr>
      </w:pPr>
      <w:r>
        <w:rPr>
          <w:rFonts w:hint="eastAsia" w:cs="宋体"/>
          <w:color w:val="auto"/>
          <w:szCs w:val="21"/>
          <w:highlight w:val="none"/>
        </w:rPr>
        <w:t>地 址：</w:t>
      </w:r>
      <w:r>
        <w:rPr>
          <w:rFonts w:hint="eastAsia" w:cs="宋体"/>
          <w:color w:val="auto"/>
          <w:szCs w:val="21"/>
          <w:highlight w:val="none"/>
          <w:lang w:eastAsia="zh-CN"/>
        </w:rPr>
        <w:t>扬州市邗江中路368号</w:t>
      </w:r>
    </w:p>
    <w:p w14:paraId="1ED7AE8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cs="宋体"/>
          <w:color w:val="auto"/>
          <w:szCs w:val="21"/>
          <w:highlight w:val="none"/>
        </w:rPr>
      </w:pPr>
      <w:r>
        <w:rPr>
          <w:rFonts w:hint="eastAsia" w:cs="宋体"/>
          <w:color w:val="auto"/>
          <w:szCs w:val="21"/>
          <w:highlight w:val="none"/>
        </w:rPr>
        <w:t>联系人：</w:t>
      </w:r>
      <w:r>
        <w:rPr>
          <w:rFonts w:hint="eastAsia"/>
          <w:color w:val="auto"/>
          <w:highlight w:val="none"/>
          <w:lang w:val="en-US" w:eastAsia="zh-CN"/>
        </w:rPr>
        <w:t>张老师</w:t>
      </w:r>
      <w:r>
        <w:rPr>
          <w:rFonts w:hint="eastAsia"/>
          <w:color w:val="auto"/>
          <w:highlight w:val="none"/>
          <w:lang w:eastAsia="zh-CN"/>
        </w:rPr>
        <w:t xml:space="preserve"> </w:t>
      </w:r>
      <w:r>
        <w:rPr>
          <w:rFonts w:hint="eastAsia" w:cs="宋体"/>
          <w:color w:val="auto"/>
          <w:szCs w:val="21"/>
          <w:highlight w:val="none"/>
        </w:rPr>
        <w:t xml:space="preserve">  </w:t>
      </w:r>
    </w:p>
    <w:p w14:paraId="031318F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cs="宋体"/>
          <w:color w:val="auto"/>
          <w:szCs w:val="21"/>
          <w:highlight w:val="none"/>
        </w:rPr>
      </w:pPr>
      <w:r>
        <w:rPr>
          <w:rFonts w:hint="eastAsia" w:cs="宋体"/>
          <w:color w:val="auto"/>
          <w:szCs w:val="21"/>
          <w:highlight w:val="none"/>
        </w:rPr>
        <w:t>联系方式：</w:t>
      </w:r>
      <w:r>
        <w:rPr>
          <w:rFonts w:hint="eastAsia" w:ascii="宋体" w:hAnsi="宋体" w:eastAsia="宋体" w:cs="宋体"/>
          <w:color w:val="auto"/>
          <w:sz w:val="21"/>
          <w:szCs w:val="21"/>
          <w:highlight w:val="none"/>
          <w:lang w:eastAsia="zh-CN"/>
        </w:rPr>
        <w:t>0514-8209955</w:t>
      </w:r>
      <w:r>
        <w:rPr>
          <w:rFonts w:hint="eastAsia" w:ascii="宋体" w:hAnsi="宋体" w:eastAsia="宋体" w:cs="宋体"/>
          <w:color w:val="auto"/>
          <w:sz w:val="21"/>
          <w:szCs w:val="21"/>
          <w:highlight w:val="none"/>
          <w:lang w:val="en-US" w:eastAsia="zh-CN"/>
        </w:rPr>
        <w:t>2</w:t>
      </w:r>
    </w:p>
    <w:p w14:paraId="78E69AEB">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cs="宋体"/>
          <w:color w:val="auto"/>
          <w:szCs w:val="21"/>
          <w:highlight w:val="none"/>
        </w:rPr>
      </w:pPr>
      <w:r>
        <w:rPr>
          <w:rFonts w:hint="eastAsia" w:cs="宋体"/>
          <w:color w:val="auto"/>
          <w:szCs w:val="21"/>
          <w:highlight w:val="none"/>
        </w:rPr>
        <w:t>（</w:t>
      </w:r>
      <w:r>
        <w:rPr>
          <w:rFonts w:hint="eastAsia" w:cs="宋体"/>
          <w:color w:val="auto"/>
          <w:szCs w:val="21"/>
          <w:highlight w:val="none"/>
          <w:lang w:val="en-US" w:eastAsia="zh-CN"/>
        </w:rPr>
        <w:t>二</w:t>
      </w:r>
      <w:r>
        <w:rPr>
          <w:rFonts w:hint="eastAsia" w:cs="宋体"/>
          <w:color w:val="auto"/>
          <w:szCs w:val="21"/>
          <w:highlight w:val="none"/>
        </w:rPr>
        <w:t>）代理机构信息</w:t>
      </w:r>
    </w:p>
    <w:p w14:paraId="6B76535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cs="宋体"/>
          <w:color w:val="auto"/>
          <w:szCs w:val="21"/>
          <w:highlight w:val="none"/>
        </w:rPr>
      </w:pPr>
      <w:r>
        <w:rPr>
          <w:rFonts w:hint="eastAsia" w:cs="宋体"/>
          <w:color w:val="auto"/>
          <w:szCs w:val="21"/>
          <w:highlight w:val="none"/>
        </w:rPr>
        <w:t>名 称：江苏苏维工程管理有限公司</w:t>
      </w:r>
    </w:p>
    <w:p w14:paraId="2A8A455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cs="宋体"/>
          <w:color w:val="auto"/>
          <w:szCs w:val="21"/>
          <w:highlight w:val="none"/>
        </w:rPr>
      </w:pPr>
      <w:r>
        <w:rPr>
          <w:rFonts w:hint="eastAsia" w:cs="宋体"/>
          <w:color w:val="auto"/>
          <w:szCs w:val="21"/>
          <w:highlight w:val="none"/>
        </w:rPr>
        <w:t>地　址：扬州市邗江区翠岗路48号</w:t>
      </w:r>
    </w:p>
    <w:p w14:paraId="70F9BCD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default" w:eastAsia="宋体" w:cs="宋体"/>
          <w:color w:val="auto"/>
          <w:szCs w:val="21"/>
          <w:highlight w:val="none"/>
          <w:lang w:val="en-US" w:eastAsia="zh-CN"/>
        </w:rPr>
      </w:pPr>
      <w:r>
        <w:rPr>
          <w:rFonts w:hint="eastAsia" w:cs="宋体"/>
          <w:color w:val="auto"/>
          <w:szCs w:val="21"/>
          <w:highlight w:val="none"/>
        </w:rPr>
        <w:t>联系人：</w:t>
      </w:r>
      <w:r>
        <w:rPr>
          <w:rFonts w:hint="eastAsia" w:cs="宋体"/>
          <w:color w:val="auto"/>
          <w:szCs w:val="21"/>
          <w:highlight w:val="none"/>
          <w:lang w:val="en-US" w:eastAsia="zh-CN"/>
        </w:rPr>
        <w:t>陈秋萍、阮玉婷</w:t>
      </w:r>
    </w:p>
    <w:p w14:paraId="32B34708">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eastAsia="宋体"/>
          <w:color w:val="auto"/>
          <w:szCs w:val="21"/>
          <w:highlight w:val="none"/>
          <w:lang w:eastAsia="zh-CN"/>
        </w:rPr>
      </w:pPr>
      <w:r>
        <w:rPr>
          <w:rFonts w:hint="eastAsia" w:cs="宋体"/>
          <w:color w:val="auto"/>
          <w:szCs w:val="21"/>
          <w:highlight w:val="none"/>
        </w:rPr>
        <w:t>联系方式：</w:t>
      </w:r>
      <w:r>
        <w:rPr>
          <w:rFonts w:hint="eastAsia" w:cs="宋体"/>
          <w:color w:val="auto"/>
          <w:szCs w:val="21"/>
          <w:highlight w:val="none"/>
          <w:lang w:eastAsia="zh-CN"/>
        </w:rPr>
        <w:t>0514-82129116</w:t>
      </w:r>
    </w:p>
    <w:p w14:paraId="53E5C75C">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rPr>
          <w:rFonts w:hint="eastAsia"/>
          <w:b/>
          <w:color w:val="auto"/>
          <w:szCs w:val="21"/>
          <w:highlight w:val="none"/>
        </w:rPr>
      </w:pPr>
      <w:r>
        <w:rPr>
          <w:rFonts w:hint="eastAsia"/>
          <w:b/>
          <w:bCs/>
          <w:color w:val="auto"/>
          <w:szCs w:val="21"/>
          <w:highlight w:val="none"/>
        </w:rPr>
        <w:t>八、投标文件制作份数要求</w:t>
      </w:r>
    </w:p>
    <w:p w14:paraId="641AC36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s="宋体"/>
          <w:color w:val="auto"/>
          <w:szCs w:val="21"/>
          <w:highlight w:val="none"/>
        </w:rPr>
      </w:pPr>
      <w:r>
        <w:rPr>
          <w:rFonts w:hint="eastAsia" w:cs="宋体"/>
          <w:color w:val="auto"/>
          <w:szCs w:val="21"/>
          <w:highlight w:val="none"/>
          <w:lang w:val="en-US" w:eastAsia="zh-CN"/>
        </w:rPr>
        <w:t>各包投标文件</w:t>
      </w:r>
      <w:r>
        <w:rPr>
          <w:rFonts w:hint="eastAsia" w:cs="宋体"/>
          <w:color w:val="auto"/>
          <w:szCs w:val="21"/>
          <w:highlight w:val="none"/>
        </w:rPr>
        <w:t>纸质版一式伍份（壹份正本、肆份副本）、电子版壹份（一般应为U盘或光盘形式、随纸质正本文件一并提交）。当电子版文件和纸质正本文件不一致时，以纸质正本文件为准。电子版文件用于辅助评标和平台存档，投标人需承担前述不一致造成的不利后果。每份投标文件须清楚标明“正本”或“副本”字样。一旦正本和副本不符，以正本为准。</w:t>
      </w:r>
    </w:p>
    <w:p w14:paraId="46D272A8">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rPr>
          <w:rFonts w:hint="eastAsia"/>
          <w:b/>
          <w:bCs/>
          <w:color w:val="auto"/>
          <w:szCs w:val="21"/>
          <w:highlight w:val="none"/>
        </w:rPr>
      </w:pPr>
      <w:r>
        <w:rPr>
          <w:rFonts w:hint="eastAsia"/>
          <w:b/>
          <w:bCs/>
          <w:color w:val="auto"/>
          <w:szCs w:val="21"/>
          <w:highlight w:val="none"/>
        </w:rPr>
        <w:t>九、本次招标投标保证金</w:t>
      </w:r>
    </w:p>
    <w:p w14:paraId="48F7B80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szCs w:val="21"/>
          <w:highlight w:val="none"/>
        </w:rPr>
      </w:pPr>
      <w:r>
        <w:rPr>
          <w:rFonts w:hint="eastAsia"/>
          <w:color w:val="auto"/>
          <w:szCs w:val="21"/>
          <w:highlight w:val="none"/>
        </w:rPr>
        <w:t>本次招标</w:t>
      </w:r>
      <w:r>
        <w:rPr>
          <w:rFonts w:hint="eastAsia"/>
          <w:color w:val="auto"/>
          <w:szCs w:val="21"/>
          <w:highlight w:val="none"/>
          <w:u w:val="single"/>
        </w:rPr>
        <w:t>不收取</w:t>
      </w:r>
      <w:r>
        <w:rPr>
          <w:rFonts w:hint="eastAsia"/>
          <w:color w:val="auto"/>
          <w:szCs w:val="21"/>
          <w:highlight w:val="none"/>
        </w:rPr>
        <w:t>投标保证金。</w:t>
      </w:r>
    </w:p>
    <w:p w14:paraId="5B9C13A4">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rPr>
          <w:rFonts w:hint="eastAsia"/>
          <w:b/>
          <w:color w:val="auto"/>
          <w:szCs w:val="21"/>
          <w:highlight w:val="none"/>
        </w:rPr>
      </w:pPr>
      <w:r>
        <w:rPr>
          <w:rFonts w:hint="eastAsia"/>
          <w:b/>
          <w:color w:val="auto"/>
          <w:szCs w:val="21"/>
          <w:highlight w:val="none"/>
        </w:rPr>
        <w:t>十、其他补充事宜</w:t>
      </w:r>
    </w:p>
    <w:p w14:paraId="406A23AE">
      <w:pPr>
        <w:keepNext w:val="0"/>
        <w:keepLines w:val="0"/>
        <w:pageBreakBefore w:val="0"/>
        <w:widowControl w:val="0"/>
        <w:tabs>
          <w:tab w:val="left" w:pos="266"/>
        </w:tabs>
        <w:kinsoku/>
        <w:wordWrap/>
        <w:overflowPunct/>
        <w:topLinePunct w:val="0"/>
        <w:autoSpaceDE/>
        <w:autoSpaceDN/>
        <w:bidi w:val="0"/>
        <w:adjustRightInd/>
        <w:snapToGrid/>
        <w:spacing w:line="360" w:lineRule="auto"/>
        <w:ind w:left="0" w:firstLine="420" w:firstLineChars="200"/>
        <w:textAlignment w:val="auto"/>
        <w:rPr>
          <w:rFonts w:cs="宋体"/>
          <w:b/>
          <w:i/>
          <w:iCs/>
          <w:color w:val="auto"/>
          <w:szCs w:val="21"/>
          <w:highlight w:val="none"/>
          <w:u w:val="single"/>
        </w:rPr>
      </w:pPr>
      <w:r>
        <w:rPr>
          <w:rFonts w:hint="eastAsia" w:ascii="Times New Roman" w:hAnsi="Times New Roman" w:cs="宋体"/>
          <w:color w:val="auto"/>
          <w:sz w:val="21"/>
          <w:highlight w:val="none"/>
        </w:rPr>
        <w:t>（</w:t>
      </w:r>
      <w:r>
        <w:rPr>
          <w:rFonts w:hint="eastAsia" w:ascii="Times New Roman" w:hAnsi="Times New Roman" w:cs="宋体"/>
          <w:color w:val="auto"/>
          <w:sz w:val="21"/>
          <w:highlight w:val="none"/>
          <w:lang w:val="en-US" w:eastAsia="zh-CN"/>
        </w:rPr>
        <w:t>一</w:t>
      </w:r>
      <w:r>
        <w:rPr>
          <w:rFonts w:hint="eastAsia" w:ascii="Times New Roman" w:hAnsi="Times New Roman" w:cs="宋体"/>
          <w:color w:val="auto"/>
          <w:sz w:val="21"/>
          <w:highlight w:val="none"/>
        </w:rPr>
        <w:t>）</w:t>
      </w:r>
      <w:r>
        <w:rPr>
          <w:rFonts w:hint="eastAsia" w:cs="宋体"/>
          <w:b/>
          <w:i/>
          <w:iCs/>
          <w:color w:val="auto"/>
          <w:szCs w:val="21"/>
          <w:highlight w:val="none"/>
          <w:u w:val="single"/>
        </w:rPr>
        <w:t>本项目招标文件中所有斜体下划线部分为实质性条款，如不满足，则为无效投标。</w:t>
      </w:r>
    </w:p>
    <w:p w14:paraId="7FA2EAD8">
      <w:pPr>
        <w:keepNext w:val="0"/>
        <w:keepLines w:val="0"/>
        <w:pageBreakBefore w:val="0"/>
        <w:widowControl w:val="0"/>
        <w:tabs>
          <w:tab w:val="left" w:pos="266"/>
        </w:tabs>
        <w:kinsoku/>
        <w:wordWrap/>
        <w:overflowPunct/>
        <w:topLinePunct w:val="0"/>
        <w:autoSpaceDE/>
        <w:autoSpaceDN/>
        <w:bidi w:val="0"/>
        <w:adjustRightInd/>
        <w:snapToGrid/>
        <w:spacing w:line="360" w:lineRule="auto"/>
        <w:ind w:left="0" w:firstLine="420" w:firstLineChars="200"/>
        <w:textAlignment w:val="auto"/>
        <w:rPr>
          <w:rFonts w:cs="宋体"/>
          <w:bCs/>
          <w:color w:val="auto"/>
          <w:szCs w:val="21"/>
          <w:highlight w:val="none"/>
        </w:rPr>
      </w:pPr>
      <w:r>
        <w:rPr>
          <w:rFonts w:hint="eastAsia" w:ascii="Times New Roman" w:hAnsi="Times New Roman" w:cs="宋体"/>
          <w:color w:val="auto"/>
          <w:sz w:val="21"/>
          <w:highlight w:val="none"/>
        </w:rPr>
        <w:t>（</w:t>
      </w:r>
      <w:r>
        <w:rPr>
          <w:rFonts w:hint="eastAsia" w:cs="宋体"/>
          <w:color w:val="auto"/>
          <w:sz w:val="21"/>
          <w:highlight w:val="none"/>
          <w:lang w:val="en-US" w:eastAsia="zh-CN"/>
        </w:rPr>
        <w:t>二</w:t>
      </w:r>
      <w:r>
        <w:rPr>
          <w:rFonts w:hint="eastAsia" w:ascii="Times New Roman" w:hAnsi="Times New Roman" w:cs="宋体"/>
          <w:color w:val="auto"/>
          <w:sz w:val="21"/>
          <w:highlight w:val="none"/>
        </w:rPr>
        <w:t>）</w:t>
      </w:r>
      <w:r>
        <w:rPr>
          <w:rFonts w:hint="eastAsia" w:cs="宋体"/>
          <w:bCs/>
          <w:color w:val="auto"/>
          <w:szCs w:val="21"/>
          <w:highlight w:val="none"/>
        </w:rPr>
        <w:t>为落实好政府采购履约资金扶持政策，中标/成交供应商可凭政府采购合同办理融资贷款，详见江苏政府采购网“政采贷”专栏。</w:t>
      </w:r>
    </w:p>
    <w:p w14:paraId="2D10B552">
      <w:pPr>
        <w:keepNext w:val="0"/>
        <w:keepLines w:val="0"/>
        <w:pageBreakBefore w:val="0"/>
        <w:widowControl w:val="0"/>
        <w:tabs>
          <w:tab w:val="left" w:pos="266"/>
        </w:tabs>
        <w:kinsoku/>
        <w:wordWrap/>
        <w:overflowPunct/>
        <w:topLinePunct w:val="0"/>
        <w:autoSpaceDE/>
        <w:autoSpaceDN/>
        <w:bidi w:val="0"/>
        <w:adjustRightInd/>
        <w:snapToGrid/>
        <w:spacing w:line="360" w:lineRule="auto"/>
        <w:ind w:left="0" w:firstLine="420" w:firstLineChars="200"/>
        <w:textAlignment w:val="auto"/>
        <w:rPr>
          <w:rFonts w:cs="宋体"/>
          <w:bCs/>
          <w:color w:val="auto"/>
          <w:szCs w:val="21"/>
          <w:highlight w:val="none"/>
        </w:rPr>
      </w:pPr>
      <w:r>
        <w:rPr>
          <w:rFonts w:hint="eastAsia" w:ascii="Times New Roman" w:hAnsi="Times New Roman" w:cs="宋体"/>
          <w:color w:val="auto"/>
          <w:sz w:val="21"/>
          <w:highlight w:val="none"/>
        </w:rPr>
        <w:t>（</w:t>
      </w:r>
      <w:r>
        <w:rPr>
          <w:rFonts w:hint="eastAsia" w:cs="宋体"/>
          <w:color w:val="auto"/>
          <w:sz w:val="21"/>
          <w:highlight w:val="none"/>
          <w:lang w:val="en-US" w:eastAsia="zh-CN"/>
        </w:rPr>
        <w:t>三</w:t>
      </w:r>
      <w:r>
        <w:rPr>
          <w:rFonts w:hint="eastAsia" w:ascii="Times New Roman" w:hAnsi="Times New Roman" w:cs="宋体"/>
          <w:color w:val="auto"/>
          <w:sz w:val="21"/>
          <w:highlight w:val="none"/>
        </w:rPr>
        <w:t>）</w:t>
      </w:r>
      <w:r>
        <w:rPr>
          <w:rFonts w:hint="eastAsia" w:cs="宋体"/>
          <w:bCs/>
          <w:color w:val="auto"/>
          <w:szCs w:val="21"/>
          <w:highlight w:val="none"/>
        </w:rPr>
        <w:t>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p>
    <w:p w14:paraId="476A9710">
      <w:pPr>
        <w:keepNext w:val="0"/>
        <w:keepLines w:val="0"/>
        <w:pageBreakBefore w:val="0"/>
        <w:widowControl w:val="0"/>
        <w:tabs>
          <w:tab w:val="left" w:pos="266"/>
        </w:tabs>
        <w:kinsoku/>
        <w:wordWrap/>
        <w:overflowPunct/>
        <w:topLinePunct w:val="0"/>
        <w:autoSpaceDE/>
        <w:autoSpaceDN/>
        <w:bidi w:val="0"/>
        <w:adjustRightInd/>
        <w:snapToGrid/>
        <w:spacing w:line="360" w:lineRule="auto"/>
        <w:ind w:left="0" w:firstLine="420" w:firstLineChars="200"/>
        <w:textAlignment w:val="auto"/>
        <w:rPr>
          <w:rFonts w:hint="eastAsia" w:cs="宋体"/>
          <w:bCs/>
          <w:color w:val="auto"/>
          <w:szCs w:val="21"/>
          <w:highlight w:val="none"/>
        </w:rPr>
      </w:pPr>
      <w:r>
        <w:rPr>
          <w:rFonts w:hint="eastAsia" w:ascii="Times New Roman" w:hAnsi="Times New Roman" w:cs="宋体"/>
          <w:color w:val="auto"/>
          <w:sz w:val="21"/>
          <w:highlight w:val="none"/>
        </w:rPr>
        <w:t>（</w:t>
      </w:r>
      <w:r>
        <w:rPr>
          <w:rFonts w:hint="eastAsia" w:cs="宋体"/>
          <w:color w:val="auto"/>
          <w:sz w:val="21"/>
          <w:highlight w:val="none"/>
          <w:lang w:val="en-US" w:eastAsia="zh-CN"/>
        </w:rPr>
        <w:t>四</w:t>
      </w:r>
      <w:r>
        <w:rPr>
          <w:rFonts w:hint="eastAsia" w:ascii="Times New Roman" w:hAnsi="Times New Roman" w:cs="宋体"/>
          <w:color w:val="auto"/>
          <w:sz w:val="21"/>
          <w:highlight w:val="none"/>
        </w:rPr>
        <w:t>）</w:t>
      </w:r>
      <w:r>
        <w:rPr>
          <w:rFonts w:hint="eastAsia" w:cs="宋体"/>
          <w:bCs/>
          <w:color w:val="auto"/>
          <w:szCs w:val="21"/>
          <w:highlight w:val="none"/>
        </w:rPr>
        <w:t>供应商对于所投产品的包装应按照“财办库〔2020〕123号《关于印发商品包装政府采购需求标准（试行）</w:t>
      </w:r>
      <w:r>
        <w:rPr>
          <w:rFonts w:hint="eastAsia" w:cs="宋体"/>
          <w:bCs/>
          <w:color w:val="auto"/>
          <w:szCs w:val="21"/>
          <w:highlight w:val="none"/>
          <w:lang w:eastAsia="zh-CN"/>
        </w:rPr>
        <w:t>》《</w:t>
      </w:r>
      <w:r>
        <w:rPr>
          <w:rFonts w:hint="eastAsia" w:cs="宋体"/>
          <w:bCs/>
          <w:color w:val="auto"/>
          <w:szCs w:val="21"/>
          <w:highlight w:val="none"/>
        </w:rPr>
        <w:t>快递包装政府采购需求标准（试行）的通知》”执行。</w:t>
      </w:r>
    </w:p>
    <w:p w14:paraId="5C3A2356">
      <w:pPr>
        <w:spacing w:line="360" w:lineRule="auto"/>
        <w:jc w:val="right"/>
        <w:rPr>
          <w:rFonts w:hint="eastAsia"/>
          <w:color w:val="auto"/>
          <w:szCs w:val="21"/>
          <w:highlight w:val="none"/>
        </w:rPr>
      </w:pPr>
    </w:p>
    <w:p w14:paraId="399708D1">
      <w:pPr>
        <w:spacing w:line="360" w:lineRule="auto"/>
        <w:jc w:val="right"/>
        <w:rPr>
          <w:rFonts w:hint="eastAsia"/>
          <w:color w:val="auto"/>
          <w:szCs w:val="21"/>
          <w:highlight w:val="none"/>
        </w:rPr>
      </w:pPr>
      <w:r>
        <w:rPr>
          <w:rFonts w:hint="eastAsia"/>
          <w:color w:val="auto"/>
          <w:szCs w:val="21"/>
          <w:highlight w:val="none"/>
        </w:rPr>
        <w:t>江苏苏维工程管理有限公司</w:t>
      </w:r>
    </w:p>
    <w:bookmarkEnd w:id="3"/>
    <w:p w14:paraId="32E3F28B">
      <w:pPr>
        <w:spacing w:line="360" w:lineRule="auto"/>
        <w:jc w:val="right"/>
        <w:rPr>
          <w:rFonts w:hint="eastAsia"/>
          <w:color w:val="auto"/>
          <w:szCs w:val="21"/>
          <w:highlight w:val="none"/>
        </w:rPr>
      </w:pPr>
      <w:r>
        <w:rPr>
          <w:rFonts w:hint="eastAsia"/>
          <w:color w:val="auto"/>
          <w:szCs w:val="21"/>
          <w:highlight w:val="none"/>
        </w:rPr>
        <w:t>202</w:t>
      </w:r>
      <w:r>
        <w:rPr>
          <w:rFonts w:hint="eastAsia"/>
          <w:color w:val="auto"/>
          <w:szCs w:val="21"/>
          <w:highlight w:val="none"/>
          <w:lang w:val="en-US" w:eastAsia="zh-CN"/>
        </w:rPr>
        <w:t>6</w:t>
      </w:r>
      <w:r>
        <w:rPr>
          <w:rFonts w:hint="eastAsia"/>
          <w:color w:val="auto"/>
          <w:szCs w:val="21"/>
          <w:highlight w:val="none"/>
        </w:rPr>
        <w:t>年</w:t>
      </w:r>
      <w:r>
        <w:rPr>
          <w:rFonts w:hint="eastAsia"/>
          <w:color w:val="auto"/>
          <w:szCs w:val="21"/>
          <w:highlight w:val="none"/>
          <w:lang w:val="en-US" w:eastAsia="zh-CN"/>
        </w:rPr>
        <w:t>3</w:t>
      </w:r>
      <w:r>
        <w:rPr>
          <w:rFonts w:hint="eastAsia"/>
          <w:color w:val="auto"/>
          <w:szCs w:val="21"/>
          <w:highlight w:val="none"/>
        </w:rPr>
        <w:t>月</w:t>
      </w:r>
      <w:r>
        <w:rPr>
          <w:rFonts w:hint="eastAsia"/>
          <w:color w:val="auto"/>
          <w:szCs w:val="21"/>
          <w:highlight w:val="none"/>
          <w:lang w:val="en-US" w:eastAsia="zh-CN"/>
        </w:rPr>
        <w:t>31</w:t>
      </w:r>
      <w:r>
        <w:rPr>
          <w:rFonts w:hint="eastAsia"/>
          <w:color w:val="auto"/>
          <w:szCs w:val="21"/>
          <w:highlight w:val="none"/>
        </w:rPr>
        <w:t>日</w:t>
      </w:r>
    </w:p>
    <w:p w14:paraId="083D98DD">
      <w:pPr>
        <w:spacing w:line="360" w:lineRule="auto"/>
        <w:rPr>
          <w:color w:val="auto"/>
          <w:szCs w:val="21"/>
          <w:highlight w:val="none"/>
        </w:rPr>
        <w:sectPr>
          <w:footerReference r:id="rId5" w:type="default"/>
          <w:pgSz w:w="11906" w:h="16838"/>
          <w:pgMar w:top="1440" w:right="1800" w:bottom="1440" w:left="1800" w:header="851" w:footer="992" w:gutter="0"/>
          <w:pgNumType w:start="1"/>
          <w:cols w:space="1701" w:num="1"/>
          <w:docGrid w:linePitch="360" w:charSpace="0"/>
        </w:sectPr>
      </w:pPr>
    </w:p>
    <w:p w14:paraId="16456FDC">
      <w:pPr>
        <w:pStyle w:val="197"/>
        <w:spacing w:before="0" w:after="0" w:line="360" w:lineRule="auto"/>
        <w:jc w:val="center"/>
        <w:rPr>
          <w:rFonts w:hint="eastAsia"/>
          <w:color w:val="auto"/>
          <w:sz w:val="36"/>
          <w:highlight w:val="none"/>
        </w:rPr>
      </w:pPr>
      <w:bookmarkStart w:id="7" w:name="_Toc22236"/>
      <w:bookmarkStart w:id="8" w:name="_Toc497133091"/>
      <w:r>
        <w:rPr>
          <w:rFonts w:hint="eastAsia"/>
          <w:color w:val="auto"/>
          <w:sz w:val="36"/>
          <w:highlight w:val="none"/>
        </w:rPr>
        <w:t>第二章 投标人须知</w:t>
      </w:r>
      <w:bookmarkEnd w:id="7"/>
      <w:bookmarkEnd w:id="8"/>
    </w:p>
    <w:p w14:paraId="5D64E016">
      <w:pPr>
        <w:pStyle w:val="200"/>
        <w:spacing w:before="0" w:after="0" w:line="360" w:lineRule="auto"/>
        <w:ind w:firstLine="422"/>
        <w:rPr>
          <w:rFonts w:hint="eastAsia" w:ascii="宋体" w:hAnsi="宋体" w:eastAsia="宋体" w:cs="宋体"/>
          <w:bCs w:val="0"/>
          <w:color w:val="auto"/>
          <w:sz w:val="21"/>
          <w:szCs w:val="21"/>
          <w:highlight w:val="none"/>
        </w:rPr>
      </w:pPr>
      <w:bookmarkStart w:id="9" w:name="_Toc458694821"/>
      <w:bookmarkStart w:id="10" w:name="_Toc513029204"/>
      <w:bookmarkStart w:id="11" w:name="_Toc16938520"/>
      <w:bookmarkStart w:id="12" w:name="_Toc20823276"/>
      <w:r>
        <w:rPr>
          <w:rFonts w:hint="eastAsia" w:ascii="宋体" w:hAnsi="宋体" w:eastAsia="宋体" w:cs="宋体"/>
          <w:bCs w:val="0"/>
          <w:color w:val="auto"/>
          <w:sz w:val="21"/>
          <w:szCs w:val="21"/>
          <w:highlight w:val="none"/>
          <w:lang w:eastAsia="zh-CN"/>
        </w:rPr>
        <w:t>1.</w:t>
      </w:r>
      <w:bookmarkEnd w:id="9"/>
      <w:r>
        <w:rPr>
          <w:rFonts w:hint="eastAsia" w:ascii="宋体" w:hAnsi="宋体" w:eastAsia="宋体" w:cs="宋体"/>
          <w:bCs w:val="0"/>
          <w:color w:val="auto"/>
          <w:sz w:val="21"/>
          <w:szCs w:val="21"/>
          <w:highlight w:val="none"/>
        </w:rPr>
        <w:t>招标方式</w:t>
      </w:r>
      <w:bookmarkEnd w:id="10"/>
      <w:bookmarkEnd w:id="11"/>
      <w:bookmarkEnd w:id="12"/>
    </w:p>
    <w:p w14:paraId="3520DC3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本次招标采取公开招标方式，本招标文件仅适用于</w:t>
      </w:r>
      <w:r>
        <w:rPr>
          <w:rFonts w:hint="eastAsia" w:ascii="宋体" w:hAnsi="宋体" w:cs="宋体"/>
          <w:color w:val="auto"/>
          <w:sz w:val="21"/>
          <w:szCs w:val="21"/>
          <w:highlight w:val="none"/>
          <w:lang w:eastAsia="zh-CN"/>
        </w:rPr>
        <w:t>JSZC-320000-SWGC-G2026-0041</w:t>
      </w:r>
      <w:r>
        <w:rPr>
          <w:rFonts w:hint="eastAsia" w:ascii="宋体" w:hAnsi="宋体" w:eastAsia="宋体" w:cs="宋体"/>
          <w:color w:val="auto"/>
          <w:sz w:val="21"/>
          <w:szCs w:val="21"/>
          <w:highlight w:val="none"/>
          <w:lang w:eastAsia="zh-CN"/>
        </w:rPr>
        <w:t>号</w:t>
      </w:r>
      <w:r>
        <w:rPr>
          <w:rFonts w:hint="eastAsia" w:ascii="宋体" w:hAnsi="宋体" w:eastAsia="宋体" w:cs="宋体"/>
          <w:color w:val="auto"/>
          <w:sz w:val="21"/>
          <w:szCs w:val="21"/>
          <w:highlight w:val="none"/>
        </w:rPr>
        <w:t>项目。</w:t>
      </w:r>
    </w:p>
    <w:p w14:paraId="7820BEAD">
      <w:pPr>
        <w:pStyle w:val="200"/>
        <w:spacing w:before="0" w:after="0" w:line="360" w:lineRule="auto"/>
        <w:ind w:firstLine="422"/>
        <w:rPr>
          <w:rFonts w:hint="eastAsia" w:ascii="宋体" w:hAnsi="宋体" w:eastAsia="宋体" w:cs="宋体"/>
          <w:bCs w:val="0"/>
          <w:color w:val="auto"/>
          <w:sz w:val="21"/>
          <w:szCs w:val="21"/>
          <w:highlight w:val="none"/>
        </w:rPr>
      </w:pPr>
      <w:bookmarkStart w:id="13" w:name="_Toc20823277"/>
      <w:bookmarkStart w:id="14" w:name="_Toc16938521"/>
      <w:bookmarkStart w:id="15" w:name="_Toc513029205"/>
      <w:r>
        <w:rPr>
          <w:rFonts w:hint="eastAsia" w:ascii="宋体" w:hAnsi="宋体" w:eastAsia="宋体" w:cs="宋体"/>
          <w:bCs w:val="0"/>
          <w:color w:val="auto"/>
          <w:sz w:val="21"/>
          <w:szCs w:val="21"/>
          <w:highlight w:val="none"/>
          <w:lang w:eastAsia="zh-CN"/>
        </w:rPr>
        <w:t>2.</w:t>
      </w:r>
      <w:r>
        <w:rPr>
          <w:rFonts w:hint="eastAsia" w:ascii="宋体" w:hAnsi="宋体" w:eastAsia="宋体" w:cs="宋体"/>
          <w:bCs w:val="0"/>
          <w:color w:val="auto"/>
          <w:sz w:val="21"/>
          <w:szCs w:val="21"/>
          <w:highlight w:val="none"/>
        </w:rPr>
        <w:t>投标人</w:t>
      </w:r>
    </w:p>
    <w:p w14:paraId="51C8FAD9">
      <w:pPr>
        <w:pStyle w:val="200"/>
        <w:spacing w:before="0" w:after="0" w:line="360" w:lineRule="auto"/>
        <w:ind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 本招标文件中“供应商”，即“投标人”，是指参加投标竞争，并符合招标文件规定资格条件的法人、其他组织或者自然人。</w:t>
      </w:r>
    </w:p>
    <w:p w14:paraId="66166F95">
      <w:pPr>
        <w:pStyle w:val="200"/>
        <w:spacing w:before="0" w:after="0" w:line="360" w:lineRule="auto"/>
        <w:ind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2.2合格的投标人</w:t>
      </w:r>
      <w:bookmarkEnd w:id="13"/>
      <w:bookmarkEnd w:id="14"/>
      <w:bookmarkEnd w:id="15"/>
    </w:p>
    <w:p w14:paraId="277867C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满足投标邀请中供应商的资格条件要求的规定。</w:t>
      </w:r>
    </w:p>
    <w:p w14:paraId="6830997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满足本文件实质性条款的规定。</w:t>
      </w:r>
    </w:p>
    <w:p w14:paraId="5B929EB0">
      <w:pPr>
        <w:pStyle w:val="200"/>
        <w:spacing w:before="0" w:after="0" w:line="360" w:lineRule="auto"/>
        <w:ind w:firstLine="422"/>
        <w:rPr>
          <w:rFonts w:hint="eastAsia" w:ascii="宋体" w:hAnsi="宋体" w:eastAsia="宋体" w:cs="宋体"/>
          <w:bCs w:val="0"/>
          <w:color w:val="auto"/>
          <w:sz w:val="21"/>
          <w:szCs w:val="21"/>
          <w:highlight w:val="none"/>
        </w:rPr>
      </w:pPr>
      <w:bookmarkStart w:id="16" w:name="_Toc16938522"/>
      <w:bookmarkStart w:id="17" w:name="_Toc513029206"/>
      <w:bookmarkStart w:id="18" w:name="_Toc20823278"/>
      <w:r>
        <w:rPr>
          <w:rFonts w:hint="eastAsia" w:ascii="宋体" w:hAnsi="宋体" w:eastAsia="宋体" w:cs="宋体"/>
          <w:bCs w:val="0"/>
          <w:color w:val="auto"/>
          <w:sz w:val="21"/>
          <w:szCs w:val="21"/>
          <w:highlight w:val="none"/>
          <w:lang w:eastAsia="zh-CN"/>
        </w:rPr>
        <w:t>3.</w:t>
      </w:r>
      <w:r>
        <w:rPr>
          <w:rFonts w:hint="eastAsia" w:ascii="宋体" w:hAnsi="宋体" w:eastAsia="宋体" w:cs="宋体"/>
          <w:bCs w:val="0"/>
          <w:color w:val="auto"/>
          <w:sz w:val="21"/>
          <w:szCs w:val="21"/>
          <w:highlight w:val="none"/>
        </w:rPr>
        <w:t>适用法律</w:t>
      </w:r>
      <w:bookmarkEnd w:id="16"/>
      <w:bookmarkEnd w:id="17"/>
      <w:bookmarkEnd w:id="18"/>
    </w:p>
    <w:p w14:paraId="374265FD">
      <w:pPr>
        <w:pStyle w:val="200"/>
        <w:spacing w:before="0" w:after="0" w:line="360" w:lineRule="auto"/>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3.1 本次招标及由此产生的合同受中华人民共和国有关的法律法规制约和保护。</w:t>
      </w:r>
    </w:p>
    <w:p w14:paraId="66F794FC">
      <w:pPr>
        <w:pStyle w:val="200"/>
        <w:spacing w:before="0" w:after="0" w:line="360" w:lineRule="auto"/>
        <w:ind w:firstLine="420"/>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rPr>
        <w:t>3.2 在本项目政府采购活动过程中，如果所执行的标准有更新的，按照最新标准执行</w:t>
      </w:r>
      <w:r>
        <w:rPr>
          <w:rFonts w:hint="eastAsia" w:ascii="宋体" w:hAnsi="宋体" w:eastAsia="宋体" w:cs="宋体"/>
          <w:b w:val="0"/>
          <w:color w:val="auto"/>
          <w:sz w:val="21"/>
          <w:szCs w:val="21"/>
          <w:highlight w:val="none"/>
          <w:lang w:eastAsia="zh-CN"/>
        </w:rPr>
        <w:t>。</w:t>
      </w:r>
    </w:p>
    <w:p w14:paraId="50565ACA">
      <w:pPr>
        <w:spacing w:line="360" w:lineRule="auto"/>
        <w:ind w:firstLine="422"/>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4.</w:t>
      </w:r>
      <w:r>
        <w:rPr>
          <w:rFonts w:hint="eastAsia" w:ascii="宋体" w:hAnsi="宋体" w:eastAsia="宋体" w:cs="宋体"/>
          <w:b/>
          <w:color w:val="auto"/>
          <w:sz w:val="21"/>
          <w:szCs w:val="21"/>
          <w:highlight w:val="none"/>
        </w:rPr>
        <w:t>投标费用</w:t>
      </w:r>
    </w:p>
    <w:p w14:paraId="723963B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4.1</w:t>
      </w:r>
      <w:r>
        <w:rPr>
          <w:rFonts w:hint="eastAsia" w:ascii="宋体" w:hAnsi="宋体" w:eastAsia="宋体" w:cs="宋体"/>
          <w:color w:val="auto"/>
          <w:sz w:val="21"/>
          <w:szCs w:val="21"/>
          <w:highlight w:val="none"/>
        </w:rPr>
        <w:t xml:space="preserve"> 投标人应自行承担所有与参加投标有关的费用，无论投标过程中的做法和结果如何，代理机构在任何情况下均无义务和责任承担这些费用。</w:t>
      </w:r>
    </w:p>
    <w:p w14:paraId="0ADBF9F2">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4.2本采购文件获取方式为</w:t>
      </w:r>
      <w:r>
        <w:rPr>
          <w:rFonts w:hint="eastAsia" w:ascii="宋体" w:hAnsi="宋体" w:cs="宋体"/>
          <w:color w:val="auto"/>
          <w:sz w:val="21"/>
          <w:szCs w:val="21"/>
          <w:highlight w:val="none"/>
          <w:lang w:val="en-US" w:eastAsia="zh-CN"/>
        </w:rPr>
        <w:t>线上获取</w:t>
      </w:r>
      <w:r>
        <w:rPr>
          <w:rFonts w:hint="eastAsia" w:ascii="宋体" w:hAnsi="宋体" w:eastAsia="宋体" w:cs="宋体"/>
          <w:color w:val="auto"/>
          <w:sz w:val="21"/>
          <w:szCs w:val="21"/>
          <w:highlight w:val="none"/>
        </w:rPr>
        <w:t>，如未按要求操作，导致投标（响应）无效，由此产生的风险自行承担。</w:t>
      </w:r>
    </w:p>
    <w:p w14:paraId="71FF8873">
      <w:pPr>
        <w:spacing w:line="360" w:lineRule="auto"/>
        <w:ind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4.3本次采购由</w:t>
      </w:r>
      <w:r>
        <w:rPr>
          <w:rFonts w:hint="eastAsia" w:ascii="宋体" w:hAnsi="宋体" w:cs="宋体"/>
          <w:b/>
          <w:bCs/>
          <w:color w:val="auto"/>
          <w:sz w:val="21"/>
          <w:szCs w:val="21"/>
          <w:highlight w:val="none"/>
          <w:lang w:val="en-US" w:eastAsia="zh-CN"/>
        </w:rPr>
        <w:t>各包</w:t>
      </w:r>
      <w:r>
        <w:rPr>
          <w:rFonts w:hint="eastAsia" w:ascii="宋体" w:hAnsi="宋体" w:eastAsia="宋体" w:cs="宋体"/>
          <w:b/>
          <w:bCs/>
          <w:color w:val="auto"/>
          <w:sz w:val="21"/>
          <w:szCs w:val="21"/>
          <w:highlight w:val="none"/>
        </w:rPr>
        <w:t>中标人在领取中标通知书前一次性支付给招标代理机构代理服务费（具体计算方式详见下表）。</w:t>
      </w:r>
    </w:p>
    <w:tbl>
      <w:tblPr>
        <w:tblStyle w:val="35"/>
        <w:tblW w:w="8111" w:type="dxa"/>
        <w:jc w:val="center"/>
        <w:tblLayout w:type="fixed"/>
        <w:tblCellMar>
          <w:top w:w="0" w:type="dxa"/>
          <w:left w:w="108" w:type="dxa"/>
          <w:bottom w:w="0" w:type="dxa"/>
          <w:right w:w="108" w:type="dxa"/>
        </w:tblCellMar>
      </w:tblPr>
      <w:tblGrid>
        <w:gridCol w:w="1847"/>
        <w:gridCol w:w="2214"/>
        <w:gridCol w:w="1879"/>
        <w:gridCol w:w="2171"/>
      </w:tblGrid>
      <w:tr w14:paraId="35319BC1">
        <w:tblPrEx>
          <w:tblCellMar>
            <w:top w:w="0" w:type="dxa"/>
            <w:left w:w="108" w:type="dxa"/>
            <w:bottom w:w="0" w:type="dxa"/>
            <w:right w:w="108" w:type="dxa"/>
          </w:tblCellMar>
        </w:tblPrEx>
        <w:trPr>
          <w:trHeight w:val="795" w:hRule="atLeast"/>
          <w:jc w:val="center"/>
        </w:trPr>
        <w:tc>
          <w:tcPr>
            <w:tcW w:w="1847"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F07348">
            <w:pPr>
              <w:widowControl/>
              <w:spacing w:line="360" w:lineRule="auto"/>
              <w:ind w:left="160"/>
              <w:jc w:val="center"/>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项目</w:t>
            </w:r>
          </w:p>
          <w:p w14:paraId="66B168CD">
            <w:pPr>
              <w:widowControl/>
              <w:spacing w:line="360" w:lineRule="auto"/>
              <w:ind w:left="160"/>
              <w:jc w:val="center"/>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类型</w:t>
            </w:r>
          </w:p>
        </w:tc>
        <w:tc>
          <w:tcPr>
            <w:tcW w:w="2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510EE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100万以下</w:t>
            </w:r>
          </w:p>
        </w:tc>
        <w:tc>
          <w:tcPr>
            <w:tcW w:w="18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66443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100万以上</w:t>
            </w:r>
          </w:p>
        </w:tc>
        <w:tc>
          <w:tcPr>
            <w:tcW w:w="21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225B0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代理服务费最高限价</w:t>
            </w:r>
          </w:p>
        </w:tc>
      </w:tr>
      <w:tr w14:paraId="6757B5D9">
        <w:tblPrEx>
          <w:tblCellMar>
            <w:top w:w="0" w:type="dxa"/>
            <w:left w:w="108" w:type="dxa"/>
            <w:bottom w:w="0" w:type="dxa"/>
            <w:right w:w="108" w:type="dxa"/>
          </w:tblCellMar>
        </w:tblPrEx>
        <w:trPr>
          <w:trHeight w:val="952" w:hRule="atLeast"/>
          <w:jc w:val="center"/>
        </w:trPr>
        <w:tc>
          <w:tcPr>
            <w:tcW w:w="1847"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2F11E0">
            <w:pPr>
              <w:widowControl/>
              <w:spacing w:line="360" w:lineRule="auto"/>
              <w:jc w:val="center"/>
              <w:rPr>
                <w:rFonts w:hint="eastAsia" w:ascii="宋体" w:hAnsi="宋体" w:eastAsia="宋体" w:cs="宋体"/>
                <w:color w:val="auto"/>
                <w:spacing w:val="40"/>
                <w:sz w:val="21"/>
                <w:szCs w:val="21"/>
                <w:highlight w:val="none"/>
              </w:rPr>
            </w:pPr>
          </w:p>
        </w:tc>
        <w:tc>
          <w:tcPr>
            <w:tcW w:w="2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411F9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代理费</w:t>
            </w:r>
          </w:p>
          <w:p w14:paraId="60CEBD1F">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（单位：元）</w:t>
            </w:r>
          </w:p>
        </w:tc>
        <w:tc>
          <w:tcPr>
            <w:tcW w:w="18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22C83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代理费</w:t>
            </w:r>
          </w:p>
          <w:p w14:paraId="749796C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（折扣率）</w:t>
            </w:r>
          </w:p>
        </w:tc>
        <w:tc>
          <w:tcPr>
            <w:tcW w:w="21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DC4861">
            <w:pPr>
              <w:widowControl/>
              <w:spacing w:line="360" w:lineRule="auto"/>
              <w:ind w:firstLine="10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代理费</w:t>
            </w:r>
          </w:p>
          <w:p w14:paraId="08CD9A4F">
            <w:pPr>
              <w:widowControl/>
              <w:spacing w:line="360" w:lineRule="auto"/>
              <w:ind w:firstLine="10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（单位：元）</w:t>
            </w:r>
          </w:p>
        </w:tc>
      </w:tr>
      <w:tr w14:paraId="0750C7F6">
        <w:tblPrEx>
          <w:tblCellMar>
            <w:top w:w="0" w:type="dxa"/>
            <w:left w:w="108" w:type="dxa"/>
            <w:bottom w:w="0" w:type="dxa"/>
            <w:right w:w="108" w:type="dxa"/>
          </w:tblCellMar>
        </w:tblPrEx>
        <w:trPr>
          <w:trHeight w:val="431" w:hRule="atLeast"/>
          <w:jc w:val="center"/>
        </w:trPr>
        <w:tc>
          <w:tcPr>
            <w:tcW w:w="18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7434A4">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w:t>
            </w:r>
          </w:p>
        </w:tc>
        <w:tc>
          <w:tcPr>
            <w:tcW w:w="2214"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6AF8BFA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1500</w:t>
            </w:r>
            <w:r>
              <w:rPr>
                <w:rFonts w:hint="eastAsia" w:ascii="宋体" w:hAnsi="宋体" w:eastAsia="宋体" w:cs="宋体"/>
                <w:color w:val="auto"/>
                <w:sz w:val="21"/>
                <w:szCs w:val="21"/>
                <w:highlight w:val="none"/>
              </w:rPr>
              <w:t>元</w:t>
            </w:r>
          </w:p>
        </w:tc>
        <w:tc>
          <w:tcPr>
            <w:tcW w:w="1879"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3E71ACD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c>
          <w:tcPr>
            <w:tcW w:w="2171"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1A868079">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8000</w:t>
            </w:r>
            <w:r>
              <w:rPr>
                <w:rFonts w:hint="eastAsia" w:ascii="宋体" w:hAnsi="宋体" w:eastAsia="宋体" w:cs="宋体"/>
                <w:color w:val="auto"/>
                <w:sz w:val="21"/>
                <w:szCs w:val="21"/>
                <w:highlight w:val="none"/>
              </w:rPr>
              <w:t>元</w:t>
            </w:r>
          </w:p>
        </w:tc>
      </w:tr>
      <w:tr w14:paraId="60788DD1">
        <w:tblPrEx>
          <w:tblCellMar>
            <w:top w:w="0" w:type="dxa"/>
            <w:left w:w="108" w:type="dxa"/>
            <w:bottom w:w="0" w:type="dxa"/>
            <w:right w:w="108" w:type="dxa"/>
          </w:tblCellMar>
        </w:tblPrEx>
        <w:trPr>
          <w:trHeight w:val="436" w:hRule="atLeast"/>
          <w:jc w:val="center"/>
        </w:trPr>
        <w:tc>
          <w:tcPr>
            <w:tcW w:w="18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88B53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tc>
        <w:tc>
          <w:tcPr>
            <w:tcW w:w="2214" w:type="dxa"/>
            <w:vMerge w:val="continue"/>
            <w:tcBorders>
              <w:top w:val="nil"/>
              <w:left w:val="single" w:color="000000" w:sz="4" w:space="0"/>
              <w:bottom w:val="nil"/>
              <w:right w:val="single" w:color="000000" w:sz="4" w:space="0"/>
            </w:tcBorders>
            <w:noWrap w:val="0"/>
            <w:tcMar>
              <w:top w:w="0" w:type="dxa"/>
              <w:left w:w="108" w:type="dxa"/>
              <w:bottom w:w="0" w:type="dxa"/>
              <w:right w:w="108" w:type="dxa"/>
            </w:tcMar>
            <w:vAlign w:val="center"/>
          </w:tcPr>
          <w:p w14:paraId="05EA672F">
            <w:pPr>
              <w:widowControl/>
              <w:spacing w:line="360" w:lineRule="auto"/>
              <w:jc w:val="center"/>
              <w:rPr>
                <w:rFonts w:hint="eastAsia" w:ascii="宋体" w:hAnsi="宋体" w:eastAsia="宋体" w:cs="宋体"/>
                <w:color w:val="auto"/>
                <w:sz w:val="21"/>
                <w:szCs w:val="21"/>
                <w:highlight w:val="none"/>
              </w:rPr>
            </w:pPr>
          </w:p>
        </w:tc>
        <w:tc>
          <w:tcPr>
            <w:tcW w:w="1879" w:type="dxa"/>
            <w:vMerge w:val="continue"/>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5E9A60">
            <w:pPr>
              <w:widowControl/>
              <w:spacing w:line="360" w:lineRule="auto"/>
              <w:jc w:val="center"/>
              <w:rPr>
                <w:rFonts w:hint="eastAsia" w:ascii="宋体" w:hAnsi="宋体" w:eastAsia="宋体" w:cs="宋体"/>
                <w:color w:val="auto"/>
                <w:sz w:val="21"/>
                <w:szCs w:val="21"/>
                <w:highlight w:val="none"/>
              </w:rPr>
            </w:pPr>
          </w:p>
        </w:tc>
        <w:tc>
          <w:tcPr>
            <w:tcW w:w="2171" w:type="dxa"/>
            <w:vMerge w:val="continue"/>
            <w:tcBorders>
              <w:top w:val="nil"/>
              <w:left w:val="single" w:color="000000" w:sz="4" w:space="0"/>
              <w:bottom w:val="nil"/>
              <w:right w:val="single" w:color="000000" w:sz="4" w:space="0"/>
            </w:tcBorders>
            <w:noWrap w:val="0"/>
            <w:tcMar>
              <w:top w:w="0" w:type="dxa"/>
              <w:left w:w="108" w:type="dxa"/>
              <w:bottom w:w="0" w:type="dxa"/>
              <w:right w:w="108" w:type="dxa"/>
            </w:tcMar>
            <w:vAlign w:val="center"/>
          </w:tcPr>
          <w:p w14:paraId="114B3D7C">
            <w:pPr>
              <w:widowControl/>
              <w:spacing w:line="360" w:lineRule="auto"/>
              <w:jc w:val="center"/>
              <w:rPr>
                <w:rFonts w:hint="eastAsia" w:ascii="宋体" w:hAnsi="宋体" w:eastAsia="宋体" w:cs="宋体"/>
                <w:color w:val="auto"/>
                <w:sz w:val="21"/>
                <w:szCs w:val="21"/>
                <w:highlight w:val="none"/>
              </w:rPr>
            </w:pPr>
          </w:p>
        </w:tc>
      </w:tr>
      <w:tr w14:paraId="40787D90">
        <w:tblPrEx>
          <w:tblCellMar>
            <w:top w:w="0" w:type="dxa"/>
            <w:left w:w="108" w:type="dxa"/>
            <w:bottom w:w="0" w:type="dxa"/>
            <w:right w:w="108" w:type="dxa"/>
          </w:tblCellMar>
        </w:tblPrEx>
        <w:trPr>
          <w:trHeight w:val="535" w:hRule="atLeast"/>
          <w:jc w:val="center"/>
        </w:trPr>
        <w:tc>
          <w:tcPr>
            <w:tcW w:w="18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9AF6F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w:t>
            </w:r>
          </w:p>
        </w:tc>
        <w:tc>
          <w:tcPr>
            <w:tcW w:w="2214" w:type="dxa"/>
            <w:vMerge w:val="continue"/>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F259AA">
            <w:pPr>
              <w:widowControl/>
              <w:spacing w:line="360" w:lineRule="auto"/>
              <w:jc w:val="center"/>
              <w:rPr>
                <w:rFonts w:hint="eastAsia" w:ascii="宋体" w:hAnsi="宋体" w:eastAsia="宋体" w:cs="宋体"/>
                <w:color w:val="auto"/>
                <w:sz w:val="21"/>
                <w:szCs w:val="21"/>
                <w:highlight w:val="none"/>
              </w:rPr>
            </w:pPr>
          </w:p>
        </w:tc>
        <w:tc>
          <w:tcPr>
            <w:tcW w:w="18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9A27FF">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c>
          <w:tcPr>
            <w:tcW w:w="2171" w:type="dxa"/>
            <w:vMerge w:val="continue"/>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F58D20">
            <w:pPr>
              <w:widowControl/>
              <w:spacing w:line="360" w:lineRule="auto"/>
              <w:jc w:val="center"/>
              <w:rPr>
                <w:rFonts w:hint="eastAsia" w:ascii="宋体" w:hAnsi="宋体" w:eastAsia="宋体" w:cs="宋体"/>
                <w:color w:val="auto"/>
                <w:sz w:val="21"/>
                <w:szCs w:val="21"/>
                <w:highlight w:val="none"/>
              </w:rPr>
            </w:pPr>
          </w:p>
        </w:tc>
      </w:tr>
    </w:tbl>
    <w:p w14:paraId="21E1D4A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基准费率表</w:t>
      </w:r>
    </w:p>
    <w:tbl>
      <w:tblPr>
        <w:tblStyle w:val="35"/>
        <w:tblW w:w="8141" w:type="dxa"/>
        <w:jc w:val="center"/>
        <w:tblLayout w:type="fixed"/>
        <w:tblCellMar>
          <w:top w:w="0" w:type="dxa"/>
          <w:left w:w="0" w:type="dxa"/>
          <w:bottom w:w="0" w:type="dxa"/>
          <w:right w:w="0" w:type="dxa"/>
        </w:tblCellMar>
      </w:tblPr>
      <w:tblGrid>
        <w:gridCol w:w="2864"/>
        <w:gridCol w:w="1759"/>
        <w:gridCol w:w="1759"/>
        <w:gridCol w:w="1759"/>
      </w:tblGrid>
      <w:tr w14:paraId="20B45FC2">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EA614BD">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中标金额（万元）</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C464DA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货物采购</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384AEE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服务采购</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51D1B89">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工程采购</w:t>
            </w:r>
          </w:p>
        </w:tc>
      </w:tr>
      <w:tr w14:paraId="075D7380">
        <w:tblPrEx>
          <w:tblCellMar>
            <w:top w:w="0" w:type="dxa"/>
            <w:left w:w="0" w:type="dxa"/>
            <w:bottom w:w="0" w:type="dxa"/>
            <w:right w:w="0" w:type="dxa"/>
          </w:tblCellMar>
        </w:tblPrEx>
        <w:trPr>
          <w:trHeight w:val="374"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194BFB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100以下</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46D1AFC">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CA95A0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51FA6E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cs="宋体"/>
                <w:color w:val="auto"/>
                <w:sz w:val="21"/>
                <w:szCs w:val="21"/>
                <w:highlight w:val="none"/>
                <w:lang w:eastAsia="zh-CN"/>
              </w:rPr>
              <w:t>%</w:t>
            </w:r>
          </w:p>
        </w:tc>
      </w:tr>
      <w:tr w14:paraId="40234578">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F5CC76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100-500</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CE75D9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4F245F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0.8</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025847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0.7</w:t>
            </w:r>
            <w:r>
              <w:rPr>
                <w:rFonts w:hint="eastAsia" w:ascii="宋体" w:hAnsi="宋体" w:cs="宋体"/>
                <w:color w:val="auto"/>
                <w:sz w:val="21"/>
                <w:szCs w:val="21"/>
                <w:highlight w:val="none"/>
                <w:lang w:eastAsia="zh-CN"/>
              </w:rPr>
              <w:t>%</w:t>
            </w:r>
          </w:p>
        </w:tc>
      </w:tr>
      <w:tr w14:paraId="624B7D20">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080A83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500-1000</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A5F7CE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0.8</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E8923DD">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0.45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8910C7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0.55</w:t>
            </w:r>
            <w:r>
              <w:rPr>
                <w:rFonts w:hint="eastAsia" w:ascii="宋体" w:hAnsi="宋体" w:cs="宋体"/>
                <w:color w:val="auto"/>
                <w:sz w:val="21"/>
                <w:szCs w:val="21"/>
                <w:highlight w:val="none"/>
                <w:lang w:eastAsia="zh-CN"/>
              </w:rPr>
              <w:t>%</w:t>
            </w:r>
          </w:p>
        </w:tc>
      </w:tr>
      <w:tr w14:paraId="277BE858">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53AAFE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1000-5000</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D59449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1A99CD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7E66E6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0.35</w:t>
            </w:r>
            <w:r>
              <w:rPr>
                <w:rFonts w:hint="eastAsia" w:ascii="宋体" w:hAnsi="宋体" w:cs="宋体"/>
                <w:color w:val="auto"/>
                <w:sz w:val="21"/>
                <w:szCs w:val="21"/>
                <w:highlight w:val="none"/>
                <w:lang w:eastAsia="zh-CN"/>
              </w:rPr>
              <w:t>%</w:t>
            </w:r>
          </w:p>
        </w:tc>
      </w:tr>
      <w:tr w14:paraId="6D5CC9AD">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80079E8">
            <w:pPr>
              <w:widowControl/>
              <w:spacing w:line="36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5000—1亿</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7CF6A3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4F4B35B">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5C5066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w:t>
            </w:r>
            <w:r>
              <w:rPr>
                <w:rFonts w:hint="eastAsia" w:ascii="宋体" w:hAnsi="宋体" w:cs="宋体"/>
                <w:color w:val="auto"/>
                <w:sz w:val="21"/>
                <w:szCs w:val="21"/>
                <w:highlight w:val="none"/>
                <w:lang w:eastAsia="zh-CN"/>
              </w:rPr>
              <w:t>%</w:t>
            </w:r>
          </w:p>
        </w:tc>
      </w:tr>
      <w:tr w14:paraId="6A6676F5">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F379E5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1亿以上</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1D0F0E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D397E0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0.05</w:t>
            </w:r>
            <w:r>
              <w:rPr>
                <w:rFonts w:hint="eastAsia" w:ascii="宋体" w:hAnsi="宋体" w:cs="宋体"/>
                <w:color w:val="auto"/>
                <w:sz w:val="21"/>
                <w:szCs w:val="21"/>
                <w:highlight w:val="none"/>
                <w:lang w:eastAsia="zh-CN"/>
              </w:rPr>
              <w:t>%</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1889D8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0.05</w:t>
            </w:r>
            <w:r>
              <w:rPr>
                <w:rFonts w:hint="eastAsia" w:ascii="宋体" w:hAnsi="宋体" w:cs="宋体"/>
                <w:color w:val="auto"/>
                <w:sz w:val="21"/>
                <w:szCs w:val="21"/>
                <w:highlight w:val="none"/>
                <w:lang w:eastAsia="zh-CN"/>
              </w:rPr>
              <w:t>%</w:t>
            </w:r>
          </w:p>
        </w:tc>
      </w:tr>
    </w:tbl>
    <w:p w14:paraId="34AA362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（1）代理服务费以人民币支付；</w:t>
      </w:r>
    </w:p>
    <w:p w14:paraId="2F16239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（2）代理服务费支付方式：一次性以电汇或转账形式支付。</w:t>
      </w:r>
    </w:p>
    <w:p w14:paraId="0278626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（3）招标代理服务费不在响应报价中单列，包含在响应总价中，由中标人支付给代理机构。</w:t>
      </w:r>
    </w:p>
    <w:p w14:paraId="12F17BA1">
      <w:pPr>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招标代理服务费开户银行：中国工商银行扬州雍华府支行</w:t>
      </w:r>
    </w:p>
    <w:p w14:paraId="63041D28">
      <w:pPr>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开户名称：江苏苏维工程管理有限公司</w:t>
      </w:r>
    </w:p>
    <w:p w14:paraId="48541455">
      <w:pPr>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开户</w:t>
      </w:r>
      <w:r>
        <w:rPr>
          <w:rFonts w:hint="eastAsia" w:ascii="宋体" w:hAnsi="宋体" w:eastAsia="宋体" w:cs="宋体"/>
          <w:b/>
          <w:bCs/>
          <w:color w:val="auto"/>
          <w:sz w:val="21"/>
          <w:szCs w:val="21"/>
          <w:highlight w:val="none"/>
          <w:lang w:val="en-US" w:eastAsia="zh-CN"/>
        </w:rPr>
        <w:t>账</w:t>
      </w:r>
      <w:r>
        <w:rPr>
          <w:rFonts w:hint="eastAsia" w:ascii="宋体" w:hAnsi="宋体" w:eastAsia="宋体" w:cs="宋体"/>
          <w:b/>
          <w:bCs/>
          <w:color w:val="auto"/>
          <w:sz w:val="21"/>
          <w:szCs w:val="21"/>
          <w:highlight w:val="none"/>
        </w:rPr>
        <w:t>号：1108020819100000612</w:t>
      </w:r>
    </w:p>
    <w:p w14:paraId="0BB28A80">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4.4专家评审费参考《关于规范江苏省政府采购专家评审费标准的通知》（苏财购〔2016〕48号）执行。</w:t>
      </w:r>
    </w:p>
    <w:p w14:paraId="1F8B7828">
      <w:pPr>
        <w:pStyle w:val="200"/>
        <w:spacing w:before="0" w:after="0" w:line="360" w:lineRule="auto"/>
        <w:ind w:firstLine="422"/>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bCs w:val="0"/>
          <w:color w:val="auto"/>
          <w:sz w:val="21"/>
          <w:szCs w:val="21"/>
          <w:highlight w:val="none"/>
        </w:rPr>
        <w:t>招标文件的约束力</w:t>
      </w:r>
    </w:p>
    <w:p w14:paraId="251D970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5.1</w:t>
      </w:r>
      <w:r>
        <w:rPr>
          <w:rFonts w:hint="eastAsia" w:ascii="宋体" w:hAnsi="宋体" w:eastAsia="宋体" w:cs="宋体"/>
          <w:color w:val="auto"/>
          <w:sz w:val="21"/>
          <w:szCs w:val="21"/>
          <w:highlight w:val="none"/>
        </w:rPr>
        <w:t xml:space="preserve"> 投标人一旦参加本项目采购活动，即被认为接受了本招标文件的规定和约束。</w:t>
      </w:r>
    </w:p>
    <w:p w14:paraId="0B04893B">
      <w:pPr>
        <w:pStyle w:val="200"/>
        <w:spacing w:before="0" w:after="0" w:line="360" w:lineRule="auto"/>
        <w:ind w:firstLine="422"/>
        <w:rPr>
          <w:rFonts w:hint="eastAsia" w:ascii="宋体" w:hAnsi="宋体" w:eastAsia="宋体" w:cs="宋体"/>
          <w:bCs w:val="0"/>
          <w:color w:val="auto"/>
          <w:sz w:val="21"/>
          <w:szCs w:val="21"/>
          <w:highlight w:val="none"/>
        </w:rPr>
      </w:pPr>
      <w:bookmarkStart w:id="19" w:name="_Toc513029210"/>
      <w:bookmarkStart w:id="20" w:name="_Toc20823282"/>
      <w:bookmarkStart w:id="21" w:name="_Toc16938526"/>
      <w:r>
        <w:rPr>
          <w:rFonts w:hint="eastAsia" w:ascii="宋体" w:hAnsi="宋体" w:eastAsia="宋体" w:cs="宋体"/>
          <w:bCs w:val="0"/>
          <w:color w:val="auto"/>
          <w:sz w:val="21"/>
          <w:szCs w:val="21"/>
          <w:highlight w:val="none"/>
          <w:lang w:eastAsia="zh-CN"/>
        </w:rPr>
        <w:t>6.</w:t>
      </w:r>
      <w:r>
        <w:rPr>
          <w:rFonts w:hint="eastAsia" w:ascii="宋体" w:hAnsi="宋体" w:eastAsia="宋体" w:cs="宋体"/>
          <w:bCs w:val="0"/>
          <w:color w:val="auto"/>
          <w:sz w:val="21"/>
          <w:szCs w:val="21"/>
          <w:highlight w:val="none"/>
        </w:rPr>
        <w:t>招标文件构成</w:t>
      </w:r>
      <w:bookmarkEnd w:id="19"/>
      <w:bookmarkEnd w:id="20"/>
      <w:bookmarkEnd w:id="21"/>
    </w:p>
    <w:p w14:paraId="78BECBB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6.1</w:t>
      </w:r>
      <w:r>
        <w:rPr>
          <w:rFonts w:hint="eastAsia" w:ascii="宋体" w:hAnsi="宋体" w:eastAsia="宋体" w:cs="宋体"/>
          <w:color w:val="auto"/>
          <w:sz w:val="21"/>
          <w:szCs w:val="21"/>
          <w:highlight w:val="none"/>
        </w:rPr>
        <w:t xml:space="preserve"> 招标文件有以下部分组成：</w:t>
      </w:r>
    </w:p>
    <w:p w14:paraId="5D9DA930">
      <w:pPr>
        <w:spacing w:line="360" w:lineRule="auto"/>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04911B89">
      <w:pPr>
        <w:tabs>
          <w:tab w:val="left" w:pos="2580"/>
        </w:tabs>
        <w:spacing w:line="360" w:lineRule="auto"/>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r>
        <w:rPr>
          <w:rFonts w:hint="eastAsia" w:ascii="宋体" w:hAnsi="宋体" w:eastAsia="宋体" w:cs="宋体"/>
          <w:color w:val="auto"/>
          <w:sz w:val="21"/>
          <w:szCs w:val="21"/>
          <w:highlight w:val="none"/>
        </w:rPr>
        <w:tab/>
      </w:r>
    </w:p>
    <w:p w14:paraId="1D1B62D3">
      <w:pPr>
        <w:spacing w:line="360" w:lineRule="auto"/>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（3）合同条款及格式</w:t>
      </w:r>
    </w:p>
    <w:p w14:paraId="61926D56">
      <w:pPr>
        <w:spacing w:line="360" w:lineRule="auto"/>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（4）项目需求</w:t>
      </w:r>
    </w:p>
    <w:p w14:paraId="46C959FF">
      <w:pPr>
        <w:spacing w:line="360" w:lineRule="auto"/>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411B5A87">
      <w:pPr>
        <w:spacing w:line="360" w:lineRule="auto"/>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49A3E74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请仔细检查招标文件是否齐全，如有缺漏请立即与代理机构联系解决。</w:t>
      </w:r>
    </w:p>
    <w:p w14:paraId="19028765">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6.2 招标的最小单位是包。招标内容数量及技术要求中未分包的，供应商对要求提供的内容不得部分投标；招标内容数量及技术要求中已经分包的，应当以包为单位投标。</w:t>
      </w:r>
    </w:p>
    <w:p w14:paraId="3FE05940">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6.3 招标文件如果要求供应商提交备选方案的，供应商可以提交备选方案；否则，备选方案将被拒绝。</w:t>
      </w:r>
    </w:p>
    <w:p w14:paraId="2C39CDB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6.4</w:t>
      </w:r>
      <w:r>
        <w:rPr>
          <w:rFonts w:hint="eastAsia" w:ascii="宋体" w:hAnsi="宋体" w:eastAsia="宋体" w:cs="宋体"/>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C4BC">
      <w:pPr>
        <w:pStyle w:val="200"/>
        <w:spacing w:before="0" w:after="0" w:line="360" w:lineRule="auto"/>
        <w:ind w:firstLine="422"/>
        <w:rPr>
          <w:rFonts w:hint="eastAsia" w:ascii="宋体" w:hAnsi="宋体" w:eastAsia="宋体" w:cs="宋体"/>
          <w:b w:val="0"/>
          <w:bCs w:val="0"/>
          <w:color w:val="auto"/>
          <w:sz w:val="21"/>
          <w:szCs w:val="21"/>
          <w:highlight w:val="none"/>
        </w:rPr>
      </w:pPr>
      <w:bookmarkStart w:id="22" w:name="_Toc513029211"/>
      <w:bookmarkStart w:id="23" w:name="_Toc462564070"/>
      <w:bookmarkStart w:id="24" w:name="_Toc20823283"/>
      <w:bookmarkStart w:id="25" w:name="_Toc16938527"/>
      <w:r>
        <w:rPr>
          <w:rFonts w:hint="eastAsia" w:ascii="宋体" w:hAnsi="宋体" w:eastAsia="宋体" w:cs="宋体"/>
          <w:bCs w:val="0"/>
          <w:color w:val="auto"/>
          <w:sz w:val="21"/>
          <w:szCs w:val="21"/>
          <w:highlight w:val="none"/>
          <w:lang w:eastAsia="zh-CN"/>
        </w:rPr>
        <w:t>7.</w:t>
      </w:r>
      <w:r>
        <w:rPr>
          <w:rFonts w:hint="eastAsia" w:ascii="宋体" w:hAnsi="宋体" w:eastAsia="宋体" w:cs="宋体"/>
          <w:bCs w:val="0"/>
          <w:color w:val="auto"/>
          <w:sz w:val="21"/>
          <w:szCs w:val="21"/>
          <w:highlight w:val="none"/>
        </w:rPr>
        <w:t>招标文件的</w:t>
      </w:r>
      <w:bookmarkEnd w:id="22"/>
      <w:bookmarkEnd w:id="23"/>
      <w:bookmarkEnd w:id="24"/>
      <w:bookmarkEnd w:id="25"/>
      <w:r>
        <w:rPr>
          <w:rFonts w:hint="eastAsia" w:ascii="宋体" w:hAnsi="宋体" w:eastAsia="宋体" w:cs="宋体"/>
          <w:bCs w:val="0"/>
          <w:color w:val="auto"/>
          <w:sz w:val="21"/>
          <w:szCs w:val="21"/>
          <w:highlight w:val="none"/>
        </w:rPr>
        <w:t>澄清</w:t>
      </w:r>
    </w:p>
    <w:p w14:paraId="5554487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任何要求对招标文件进行澄清的投标人，应在投标截止日期的十日前按投标邀请中的通讯地址，以书面形式通知代理机构。</w:t>
      </w:r>
    </w:p>
    <w:p w14:paraId="264CD2A7">
      <w:pPr>
        <w:pStyle w:val="200"/>
        <w:spacing w:before="0" w:after="0" w:line="360" w:lineRule="auto"/>
        <w:ind w:firstLine="422"/>
        <w:rPr>
          <w:rFonts w:hint="eastAsia" w:ascii="宋体" w:hAnsi="宋体" w:eastAsia="宋体" w:cs="宋体"/>
          <w:b w:val="0"/>
          <w:bCs w:val="0"/>
          <w:color w:val="auto"/>
          <w:sz w:val="21"/>
          <w:szCs w:val="21"/>
          <w:highlight w:val="none"/>
        </w:rPr>
      </w:pPr>
      <w:bookmarkStart w:id="26" w:name="_Toc16938528"/>
      <w:bookmarkStart w:id="27" w:name="_Toc513029212"/>
      <w:bookmarkStart w:id="28" w:name="_Toc20823284"/>
      <w:bookmarkStart w:id="29" w:name="_Toc462564071"/>
      <w:r>
        <w:rPr>
          <w:rFonts w:hint="eastAsia" w:ascii="宋体" w:hAnsi="宋体" w:eastAsia="宋体" w:cs="宋体"/>
          <w:bCs w:val="0"/>
          <w:color w:val="auto"/>
          <w:sz w:val="21"/>
          <w:szCs w:val="21"/>
          <w:highlight w:val="none"/>
          <w:lang w:eastAsia="zh-CN"/>
        </w:rPr>
        <w:t>8.</w:t>
      </w:r>
      <w:r>
        <w:rPr>
          <w:rFonts w:hint="eastAsia" w:ascii="宋体" w:hAnsi="宋体" w:eastAsia="宋体" w:cs="宋体"/>
          <w:bCs w:val="0"/>
          <w:color w:val="auto"/>
          <w:sz w:val="21"/>
          <w:szCs w:val="21"/>
          <w:highlight w:val="none"/>
        </w:rPr>
        <w:t>招标文件的修改</w:t>
      </w:r>
      <w:bookmarkEnd w:id="26"/>
      <w:bookmarkEnd w:id="27"/>
      <w:bookmarkEnd w:id="28"/>
      <w:bookmarkEnd w:id="29"/>
    </w:p>
    <w:p w14:paraId="2635CC3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8.1</w:t>
      </w:r>
      <w:r>
        <w:rPr>
          <w:rFonts w:hint="eastAsia" w:ascii="宋体" w:hAnsi="宋体" w:eastAsia="宋体" w:cs="宋体"/>
          <w:color w:val="auto"/>
          <w:sz w:val="21"/>
          <w:szCs w:val="21"/>
          <w:highlight w:val="none"/>
        </w:rPr>
        <w:t xml:space="preserve"> 在投标截止时间前，代理机构可以对招标文件进行修改。</w:t>
      </w:r>
    </w:p>
    <w:p w14:paraId="216A1E9E">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8.2代理机构在招标文件要求提交投标文件截止时间前，有权决定延长投标截止时间和开标时间，并在原采购信息发布媒体上发布变更公告。</w:t>
      </w:r>
    </w:p>
    <w:p w14:paraId="2759E9E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8.3</w:t>
      </w:r>
      <w:r>
        <w:rPr>
          <w:rFonts w:hint="eastAsia" w:ascii="宋体" w:hAnsi="宋体" w:eastAsia="宋体" w:cs="宋体"/>
          <w:color w:val="auto"/>
          <w:sz w:val="21"/>
          <w:szCs w:val="21"/>
          <w:highlight w:val="none"/>
        </w:rPr>
        <w:t>招标文件的修改将在“</w:t>
      </w:r>
      <w:r>
        <w:rPr>
          <w:rFonts w:hint="eastAsia" w:ascii="宋体" w:hAnsi="宋体" w:eastAsia="宋体" w:cs="宋体"/>
          <w:color w:val="auto"/>
          <w:sz w:val="21"/>
          <w:szCs w:val="21"/>
          <w:highlight w:val="none"/>
          <w:lang w:eastAsia="zh-CN"/>
        </w:rPr>
        <w:t>扬州大学附属医院</w:t>
      </w:r>
      <w:r>
        <w:rPr>
          <w:rFonts w:hint="eastAsia" w:ascii="宋体" w:hAnsi="宋体" w:eastAsia="宋体" w:cs="宋体"/>
          <w:color w:val="auto"/>
          <w:sz w:val="21"/>
          <w:szCs w:val="21"/>
          <w:highlight w:val="none"/>
        </w:rPr>
        <w:t>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江苏政府采购网”和“中国政府采购网”公布，补充文件将作为招标文件的组成部分，并对投标人具有约束力。</w:t>
      </w:r>
    </w:p>
    <w:p w14:paraId="7290D26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8.4投标人应在投标截止时间前关注原采购信息发布媒体上有关本招标项目有无变更公告。</w:t>
      </w:r>
    </w:p>
    <w:p w14:paraId="3A13492D">
      <w:pPr>
        <w:pStyle w:val="200"/>
        <w:spacing w:before="0" w:after="0" w:line="360" w:lineRule="auto"/>
        <w:ind w:firstLine="422"/>
        <w:rPr>
          <w:rFonts w:hint="eastAsia" w:ascii="宋体" w:hAnsi="宋体" w:eastAsia="宋体" w:cs="宋体"/>
          <w:bCs w:val="0"/>
          <w:color w:val="auto"/>
          <w:sz w:val="21"/>
          <w:szCs w:val="21"/>
          <w:highlight w:val="none"/>
        </w:rPr>
      </w:pPr>
      <w:bookmarkStart w:id="30" w:name="_Toc462564073"/>
      <w:bookmarkStart w:id="31" w:name="_Toc16938530"/>
      <w:bookmarkStart w:id="32" w:name="_Toc20823286"/>
      <w:bookmarkStart w:id="33" w:name="_Toc513029214"/>
      <w:r>
        <w:rPr>
          <w:rFonts w:hint="eastAsia" w:ascii="宋体" w:hAnsi="宋体" w:eastAsia="宋体" w:cs="宋体"/>
          <w:bCs w:val="0"/>
          <w:color w:val="auto"/>
          <w:sz w:val="21"/>
          <w:szCs w:val="21"/>
          <w:highlight w:val="none"/>
          <w:lang w:eastAsia="zh-CN"/>
        </w:rPr>
        <w:t>9.</w:t>
      </w:r>
      <w:r>
        <w:rPr>
          <w:rFonts w:hint="eastAsia" w:ascii="宋体" w:hAnsi="宋体" w:eastAsia="宋体" w:cs="宋体"/>
          <w:bCs w:val="0"/>
          <w:color w:val="auto"/>
          <w:sz w:val="21"/>
          <w:szCs w:val="21"/>
          <w:highlight w:val="none"/>
        </w:rPr>
        <w:t>投标文件的语言、度量衡单位</w:t>
      </w:r>
      <w:bookmarkEnd w:id="30"/>
      <w:bookmarkEnd w:id="31"/>
      <w:bookmarkEnd w:id="32"/>
      <w:bookmarkEnd w:id="33"/>
      <w:r>
        <w:rPr>
          <w:rFonts w:hint="eastAsia" w:ascii="宋体" w:hAnsi="宋体" w:eastAsia="宋体" w:cs="宋体"/>
          <w:bCs w:val="0"/>
          <w:color w:val="auto"/>
          <w:sz w:val="21"/>
          <w:szCs w:val="21"/>
          <w:highlight w:val="none"/>
        </w:rPr>
        <w:t>、货币和编制</w:t>
      </w:r>
    </w:p>
    <w:p w14:paraId="2B9D623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9.1</w:t>
      </w:r>
      <w:r>
        <w:rPr>
          <w:rFonts w:hint="eastAsia" w:ascii="宋体" w:hAnsi="宋体" w:eastAsia="宋体" w:cs="宋体"/>
          <w:color w:val="auto"/>
          <w:sz w:val="21"/>
          <w:szCs w:val="21"/>
          <w:highlight w:val="none"/>
        </w:rPr>
        <w:t>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p>
    <w:p w14:paraId="56500D4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9.2</w:t>
      </w:r>
      <w:r>
        <w:rPr>
          <w:rFonts w:hint="eastAsia" w:ascii="宋体" w:hAnsi="宋体" w:eastAsia="宋体" w:cs="宋体"/>
          <w:color w:val="auto"/>
          <w:sz w:val="21"/>
          <w:szCs w:val="21"/>
          <w:highlight w:val="none"/>
        </w:rPr>
        <w:t xml:space="preserve"> 除技术性能另有规定外，投标文件所使用的度量衡单位，均须采用国家法定计量单位。</w:t>
      </w:r>
    </w:p>
    <w:p w14:paraId="60D0778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9.3投标人应使用人民币报价。</w:t>
      </w:r>
    </w:p>
    <w:p w14:paraId="2B73CA7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9.4投标文件应字迹清楚、内容齐全、不得涂改。如有修改，修改处须有投标人加盖公章和法定代表人或其授权代表签字。</w:t>
      </w:r>
    </w:p>
    <w:p w14:paraId="68ADF686">
      <w:pPr>
        <w:pStyle w:val="200"/>
        <w:spacing w:before="0" w:after="0" w:line="360" w:lineRule="auto"/>
        <w:ind w:firstLine="422"/>
        <w:rPr>
          <w:rFonts w:hint="eastAsia" w:ascii="宋体" w:hAnsi="宋体" w:eastAsia="宋体" w:cs="宋体"/>
          <w:bCs w:val="0"/>
          <w:color w:val="auto"/>
          <w:sz w:val="21"/>
          <w:szCs w:val="21"/>
          <w:highlight w:val="none"/>
        </w:rPr>
      </w:pPr>
      <w:bookmarkStart w:id="34" w:name="_Toc462564074"/>
      <w:bookmarkStart w:id="35" w:name="_Toc20823287"/>
      <w:bookmarkStart w:id="36" w:name="_Toc16938531"/>
      <w:bookmarkStart w:id="37" w:name="_Toc513029215"/>
      <w:r>
        <w:rPr>
          <w:rFonts w:hint="eastAsia" w:ascii="宋体" w:hAnsi="宋体" w:eastAsia="宋体" w:cs="宋体"/>
          <w:bCs w:val="0"/>
          <w:color w:val="auto"/>
          <w:sz w:val="21"/>
          <w:szCs w:val="21"/>
          <w:highlight w:val="none"/>
          <w:lang w:eastAsia="zh-CN"/>
        </w:rPr>
        <w:t>10.</w:t>
      </w:r>
      <w:r>
        <w:rPr>
          <w:rFonts w:hint="eastAsia" w:ascii="宋体" w:hAnsi="宋体" w:eastAsia="宋体" w:cs="宋体"/>
          <w:bCs w:val="0"/>
          <w:color w:val="auto"/>
          <w:sz w:val="21"/>
          <w:szCs w:val="21"/>
          <w:highlight w:val="none"/>
        </w:rPr>
        <w:t>投标文件构成</w:t>
      </w:r>
      <w:bookmarkEnd w:id="34"/>
      <w:bookmarkEnd w:id="35"/>
      <w:bookmarkEnd w:id="36"/>
      <w:bookmarkEnd w:id="37"/>
    </w:p>
    <w:p w14:paraId="0BEF2CD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10.1</w:t>
      </w:r>
      <w:r>
        <w:rPr>
          <w:rFonts w:hint="eastAsia" w:ascii="宋体" w:hAnsi="宋体" w:eastAsia="宋体" w:cs="宋体"/>
          <w:color w:val="auto"/>
          <w:sz w:val="21"/>
          <w:szCs w:val="21"/>
          <w:highlight w:val="none"/>
        </w:rPr>
        <w:t xml:space="preserve"> 投标人编写的投标文件应包括：资信证明文件、投标产品配置与分项报价表、供货一览表、技术参数响应及偏离表、商务条款响应及偏离表、技术及售后服务承诺书、开标一览表等部分；</w:t>
      </w:r>
    </w:p>
    <w:p w14:paraId="1827F31D">
      <w:pPr>
        <w:pStyle w:val="200"/>
        <w:spacing w:before="0" w:after="0" w:line="360" w:lineRule="auto"/>
        <w:ind w:firstLine="420"/>
        <w:rPr>
          <w:rFonts w:hint="eastAsia" w:ascii="宋体" w:hAnsi="宋体" w:eastAsia="宋体" w:cs="宋体"/>
          <w:b w:val="0"/>
          <w:bCs w:val="0"/>
          <w:color w:val="auto"/>
          <w:sz w:val="21"/>
          <w:szCs w:val="21"/>
          <w:highlight w:val="none"/>
        </w:rPr>
      </w:pPr>
      <w:bookmarkStart w:id="38" w:name="_Toc14577357"/>
      <w:bookmarkStart w:id="39" w:name="_Toc513029219"/>
      <w:bookmarkStart w:id="40" w:name="_Toc49090509"/>
      <w:bookmarkStart w:id="41" w:name="_Toc14577354"/>
      <w:bookmarkStart w:id="42" w:name="_Toc513029216"/>
      <w:bookmarkStart w:id="43" w:name="_Toc49090507"/>
      <w:r>
        <w:rPr>
          <w:rFonts w:hint="eastAsia" w:ascii="宋体" w:hAnsi="宋体" w:eastAsia="宋体" w:cs="宋体"/>
          <w:b w:val="0"/>
          <w:bCs w:val="0"/>
          <w:color w:val="auto"/>
          <w:sz w:val="21"/>
          <w:szCs w:val="21"/>
          <w:highlight w:val="none"/>
        </w:rPr>
        <w:t>10.2 投标人应将投标文件按顺序装订成册，应逐页编码，不得跳页（包括但不限于证明材料、声明及产品介绍、彩页等），并编制投标文件资料目录。由于编排混乱导致投标文件被误读或查找不到，责任由投标人承担。</w:t>
      </w:r>
    </w:p>
    <w:p w14:paraId="56A76B1B">
      <w:pPr>
        <w:pStyle w:val="200"/>
        <w:spacing w:before="0" w:after="0" w:line="360" w:lineRule="auto"/>
        <w:ind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10.3 投标人应当根据招标文件要求编制投标文件，投标文件应对招标文件提出的要求和条件作出实质性响应，并在相应的投标文件中逐条标明满足与否。</w:t>
      </w:r>
    </w:p>
    <w:p w14:paraId="0635AADA">
      <w:pPr>
        <w:pStyle w:val="200"/>
        <w:spacing w:before="0" w:after="0" w:line="360" w:lineRule="auto"/>
        <w:ind w:firstLine="422"/>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11.</w:t>
      </w:r>
      <w:r>
        <w:rPr>
          <w:rFonts w:hint="eastAsia" w:ascii="宋体" w:hAnsi="宋体" w:eastAsia="宋体" w:cs="宋体"/>
          <w:bCs w:val="0"/>
          <w:color w:val="auto"/>
          <w:sz w:val="21"/>
          <w:szCs w:val="21"/>
          <w:highlight w:val="none"/>
        </w:rPr>
        <w:t>证明投标人资格及符合招标文件规定的文件</w:t>
      </w:r>
      <w:bookmarkEnd w:id="38"/>
      <w:bookmarkEnd w:id="39"/>
      <w:bookmarkEnd w:id="40"/>
    </w:p>
    <w:p w14:paraId="5CC447B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11.1投标人应按要求提交资格证明文件及符合招标文件规定的文件。</w:t>
      </w:r>
    </w:p>
    <w:p w14:paraId="775CB92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11.2投标人应提交证明其有资格参加投标和中标后有能力独立履行合同的文件。</w:t>
      </w:r>
    </w:p>
    <w:p w14:paraId="5474AC1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11.3投标人除必须具有履行合同所需提供的货物以及服务的能力外，还必须具备相应的财务、技术方面的能力。</w:t>
      </w:r>
    </w:p>
    <w:p w14:paraId="39ED03F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11.4投标人应提交根据合同要求提供的证明产品质量合格以及符合招标文件规定的证明文件。</w:t>
      </w:r>
    </w:p>
    <w:p w14:paraId="7B8F927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11.5证明投标人所提供货物与招标文件的要求相一致的文件可以是手册、图纸、文字资料和数据</w:t>
      </w:r>
      <w:r>
        <w:rPr>
          <w:rFonts w:hint="eastAsia" w:ascii="宋体" w:hAnsi="宋体" w:eastAsia="宋体" w:cs="宋体"/>
          <w:bCs/>
          <w:color w:val="auto"/>
          <w:sz w:val="21"/>
          <w:szCs w:val="21"/>
          <w:highlight w:val="none"/>
        </w:rPr>
        <w:t>。</w:t>
      </w:r>
    </w:p>
    <w:bookmarkEnd w:id="41"/>
    <w:bookmarkEnd w:id="42"/>
    <w:bookmarkEnd w:id="43"/>
    <w:p w14:paraId="43CA89F8">
      <w:pPr>
        <w:pStyle w:val="200"/>
        <w:spacing w:before="0" w:after="0" w:line="360" w:lineRule="auto"/>
        <w:ind w:firstLine="422"/>
        <w:rPr>
          <w:rFonts w:hint="eastAsia" w:ascii="宋体" w:hAnsi="宋体" w:eastAsia="宋体" w:cs="宋体"/>
          <w:bCs w:val="0"/>
          <w:color w:val="auto"/>
          <w:sz w:val="21"/>
          <w:szCs w:val="21"/>
          <w:highlight w:val="none"/>
        </w:rPr>
      </w:pPr>
      <w:bookmarkStart w:id="44" w:name="_Toc14577355"/>
      <w:bookmarkStart w:id="45" w:name="_Toc49090508"/>
      <w:r>
        <w:rPr>
          <w:rFonts w:hint="eastAsia" w:ascii="宋体" w:hAnsi="宋体" w:eastAsia="宋体" w:cs="宋体"/>
          <w:bCs w:val="0"/>
          <w:color w:val="auto"/>
          <w:sz w:val="21"/>
          <w:szCs w:val="21"/>
          <w:highlight w:val="none"/>
          <w:lang w:eastAsia="zh-CN"/>
        </w:rPr>
        <w:t>12.</w:t>
      </w:r>
      <w:r>
        <w:rPr>
          <w:rFonts w:hint="eastAsia" w:ascii="宋体" w:hAnsi="宋体" w:eastAsia="宋体" w:cs="宋体"/>
          <w:bCs w:val="0"/>
          <w:color w:val="auto"/>
          <w:sz w:val="21"/>
          <w:szCs w:val="21"/>
          <w:highlight w:val="none"/>
        </w:rPr>
        <w:t>供货一览表和投标配置与分项报价</w:t>
      </w:r>
      <w:bookmarkEnd w:id="44"/>
      <w:r>
        <w:rPr>
          <w:rFonts w:hint="eastAsia" w:ascii="宋体" w:hAnsi="宋体" w:eastAsia="宋体" w:cs="宋体"/>
          <w:bCs w:val="0"/>
          <w:color w:val="auto"/>
          <w:sz w:val="21"/>
          <w:szCs w:val="21"/>
          <w:highlight w:val="none"/>
        </w:rPr>
        <w:t>表</w:t>
      </w:r>
      <w:bookmarkEnd w:id="45"/>
    </w:p>
    <w:p w14:paraId="22ED2DB5">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12.1</w:t>
      </w:r>
      <w:r>
        <w:rPr>
          <w:rFonts w:hint="eastAsia" w:ascii="宋体" w:hAnsi="宋体" w:eastAsia="宋体" w:cs="宋体"/>
          <w:color w:val="auto"/>
          <w:sz w:val="21"/>
          <w:szCs w:val="21"/>
          <w:highlight w:val="none"/>
        </w:rPr>
        <w:t xml:space="preserve"> 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p>
    <w:p w14:paraId="656110A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12.2</w:t>
      </w:r>
      <w:r>
        <w:rPr>
          <w:rFonts w:hint="eastAsia" w:ascii="宋体" w:hAnsi="宋体" w:eastAsia="宋体" w:cs="宋体"/>
          <w:color w:val="auto"/>
          <w:sz w:val="21"/>
          <w:szCs w:val="21"/>
          <w:highlight w:val="none"/>
        </w:rPr>
        <w:t xml:space="preserve"> 标的物</w:t>
      </w:r>
    </w:p>
    <w:p w14:paraId="7F4A58E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采购人需求的货物供应、安装，调试及有关技术服务等</w:t>
      </w:r>
      <w:r>
        <w:rPr>
          <w:rFonts w:hint="eastAsia" w:ascii="宋体" w:hAnsi="宋体" w:eastAsia="宋体" w:cs="宋体"/>
          <w:color w:val="auto"/>
          <w:sz w:val="21"/>
          <w:szCs w:val="21"/>
          <w:highlight w:val="none"/>
        </w:rPr>
        <w:t>。</w:t>
      </w:r>
    </w:p>
    <w:p w14:paraId="3BE34E34">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12.3</w:t>
      </w:r>
      <w:r>
        <w:rPr>
          <w:rFonts w:hint="eastAsia" w:ascii="宋体" w:hAnsi="宋体" w:eastAsia="宋体" w:cs="宋体"/>
          <w:bCs/>
          <w:color w:val="auto"/>
          <w:sz w:val="21"/>
          <w:szCs w:val="21"/>
          <w:highlight w:val="none"/>
        </w:rPr>
        <w:t>有关费用处理</w:t>
      </w:r>
    </w:p>
    <w:p w14:paraId="26320C90">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52420F09">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12.4</w:t>
      </w:r>
      <w:r>
        <w:rPr>
          <w:rFonts w:hint="eastAsia" w:ascii="宋体" w:hAnsi="宋体" w:eastAsia="宋体" w:cs="宋体"/>
          <w:bCs/>
          <w:color w:val="auto"/>
          <w:sz w:val="21"/>
          <w:szCs w:val="21"/>
          <w:highlight w:val="none"/>
        </w:rPr>
        <w:t>其它费用处理</w:t>
      </w:r>
    </w:p>
    <w:p w14:paraId="37CCFAA9">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招标文件未列明，而投标人认为必需的费用也需列入报价。</w:t>
      </w:r>
    </w:p>
    <w:p w14:paraId="51746500">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12.5</w:t>
      </w:r>
      <w:r>
        <w:rPr>
          <w:rFonts w:hint="eastAsia" w:ascii="宋体" w:hAnsi="宋体" w:eastAsia="宋体" w:cs="宋体"/>
          <w:bCs/>
          <w:color w:val="auto"/>
          <w:sz w:val="21"/>
          <w:szCs w:val="21"/>
          <w:highlight w:val="none"/>
        </w:rPr>
        <w:t>投标货币</w:t>
      </w:r>
    </w:p>
    <w:p w14:paraId="495A632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投标文件中的货物单价和总价无特殊规定的采用人民币报价，以元为单位标注。</w:t>
      </w:r>
      <w:r>
        <w:rPr>
          <w:rFonts w:hint="eastAsia" w:ascii="宋体" w:hAnsi="宋体" w:eastAsia="宋体" w:cs="宋体"/>
          <w:color w:val="auto"/>
          <w:sz w:val="21"/>
          <w:szCs w:val="21"/>
          <w:highlight w:val="none"/>
        </w:rPr>
        <w:t>招标文件中另有规定的按规定执行。</w:t>
      </w:r>
    </w:p>
    <w:p w14:paraId="18C7B79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12.6</w:t>
      </w:r>
      <w:r>
        <w:rPr>
          <w:rFonts w:hint="eastAsia" w:ascii="宋体" w:hAnsi="宋体" w:eastAsia="宋体" w:cs="宋体"/>
          <w:bCs/>
          <w:color w:val="auto"/>
          <w:sz w:val="21"/>
          <w:szCs w:val="21"/>
          <w:highlight w:val="none"/>
        </w:rPr>
        <w:t xml:space="preserve"> 投标配置与分项报价表上的价格应按下列方式分开填写</w:t>
      </w:r>
      <w:r>
        <w:rPr>
          <w:rFonts w:hint="eastAsia" w:ascii="宋体" w:hAnsi="宋体" w:eastAsia="宋体" w:cs="宋体"/>
          <w:color w:val="auto"/>
          <w:sz w:val="21"/>
          <w:szCs w:val="21"/>
          <w:highlight w:val="none"/>
        </w:rPr>
        <w:t>：</w:t>
      </w:r>
    </w:p>
    <w:p w14:paraId="68D38605">
      <w:pPr>
        <w:spacing w:line="360" w:lineRule="auto"/>
        <w:ind w:firstLine="420"/>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1.</w:t>
      </w:r>
      <w:r>
        <w:rPr>
          <w:rFonts w:hint="eastAsia" w:ascii="宋体" w:hAnsi="宋体" w:eastAsia="宋体" w:cs="宋体"/>
          <w:color w:val="auto"/>
          <w:sz w:val="21"/>
          <w:szCs w:val="21"/>
          <w:highlight w:val="none"/>
        </w:rPr>
        <w:t>项目总价：包括</w:t>
      </w:r>
      <w:r>
        <w:rPr>
          <w:rFonts w:hint="eastAsia" w:ascii="宋体" w:hAnsi="宋体" w:eastAsia="宋体" w:cs="宋体"/>
          <w:bCs/>
          <w:color w:val="auto"/>
          <w:sz w:val="21"/>
          <w:szCs w:val="21"/>
          <w:highlight w:val="none"/>
        </w:rPr>
        <w:t>采购人需求的货物价格</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质量保证费用、培训费用及售后服务费用，项目在指定地点、环境交付、安装、调试、验收所需费用和所有</w:t>
      </w:r>
      <w:r>
        <w:rPr>
          <w:rFonts w:hint="eastAsia" w:ascii="宋体" w:hAnsi="宋体" w:eastAsia="宋体" w:cs="宋体"/>
          <w:color w:val="auto"/>
          <w:sz w:val="21"/>
          <w:szCs w:val="21"/>
          <w:highlight w:val="none"/>
        </w:rPr>
        <w:t>相关税金费用</w:t>
      </w:r>
      <w:r>
        <w:rPr>
          <w:rFonts w:hint="eastAsia" w:ascii="宋体" w:hAnsi="宋体" w:eastAsia="宋体" w:cs="宋体"/>
          <w:bCs/>
          <w:color w:val="auto"/>
          <w:sz w:val="21"/>
          <w:szCs w:val="21"/>
          <w:highlight w:val="none"/>
        </w:rPr>
        <w:t>及为完成整个项目所产生的</w:t>
      </w:r>
      <w:r>
        <w:rPr>
          <w:rFonts w:hint="eastAsia" w:ascii="宋体" w:hAnsi="宋体" w:cs="宋体"/>
          <w:bCs/>
          <w:color w:val="auto"/>
          <w:sz w:val="21"/>
          <w:szCs w:val="21"/>
          <w:highlight w:val="none"/>
          <w:lang w:eastAsia="zh-CN"/>
        </w:rPr>
        <w:t>其他所有</w:t>
      </w:r>
      <w:r>
        <w:rPr>
          <w:rFonts w:hint="eastAsia" w:ascii="宋体" w:hAnsi="宋体" w:eastAsia="宋体" w:cs="宋体"/>
          <w:bCs/>
          <w:color w:val="auto"/>
          <w:sz w:val="21"/>
          <w:szCs w:val="21"/>
          <w:highlight w:val="none"/>
        </w:rPr>
        <w:t>费用。</w:t>
      </w:r>
    </w:p>
    <w:p w14:paraId="32FA9771">
      <w:pPr>
        <w:spacing w:line="360" w:lineRule="auto"/>
        <w:ind w:firstLine="420"/>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bCs/>
          <w:color w:val="auto"/>
          <w:sz w:val="21"/>
          <w:szCs w:val="21"/>
          <w:highlight w:val="none"/>
        </w:rPr>
        <w:t>项目单价按投标配置及分项报价表中要求填报。</w:t>
      </w:r>
    </w:p>
    <w:p w14:paraId="7925756E">
      <w:pPr>
        <w:spacing w:line="360" w:lineRule="auto"/>
        <w:ind w:firstLine="422"/>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eastAsia="zh-CN"/>
        </w:rPr>
        <w:t>13.</w:t>
      </w:r>
      <w:r>
        <w:rPr>
          <w:rFonts w:hint="eastAsia" w:ascii="宋体" w:hAnsi="宋体" w:eastAsia="宋体" w:cs="宋体"/>
          <w:b/>
          <w:color w:val="auto"/>
          <w:sz w:val="21"/>
          <w:szCs w:val="21"/>
          <w:highlight w:val="none"/>
        </w:rPr>
        <w:t>技术参数响应及偏离表、商务条款响应及偏离表及投标货物说明</w:t>
      </w:r>
    </w:p>
    <w:p w14:paraId="32BCC78F">
      <w:pPr>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13.1</w:t>
      </w:r>
      <w:r>
        <w:rPr>
          <w:rFonts w:hint="eastAsia" w:ascii="宋体" w:hAnsi="宋体" w:eastAsia="宋体" w:cs="宋体"/>
          <w:color w:val="auto"/>
          <w:sz w:val="21"/>
          <w:szCs w:val="21"/>
          <w:highlight w:val="none"/>
          <w:lang w:val="zh-CN"/>
        </w:rPr>
        <w:t xml:space="preserve"> 对招标文件中的技术与商务条款要求逐项作出响应或偏离，并说明原因；</w:t>
      </w:r>
    </w:p>
    <w:p w14:paraId="32DB1D30">
      <w:pPr>
        <w:tabs>
          <w:tab w:val="left" w:pos="1035"/>
        </w:tabs>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提供参加本项目类似案例简介；</w:t>
      </w:r>
    </w:p>
    <w:p w14:paraId="012A1BC6">
      <w:pPr>
        <w:tabs>
          <w:tab w:val="left" w:pos="1035"/>
        </w:tabs>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13.3 培训计划；</w:t>
      </w:r>
    </w:p>
    <w:p w14:paraId="4A2301B0">
      <w:pPr>
        <w:tabs>
          <w:tab w:val="left" w:pos="1035"/>
        </w:tabs>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13.4 详细阐述所投货物的主要组成部分、功能设计、实现思路及关键技术；</w:t>
      </w:r>
    </w:p>
    <w:p w14:paraId="14F0F7B6">
      <w:pPr>
        <w:tabs>
          <w:tab w:val="left" w:pos="1035"/>
        </w:tabs>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13.5 投标人认为需要的其他技术文件或说明。</w:t>
      </w:r>
    </w:p>
    <w:p w14:paraId="1B551E91">
      <w:pPr>
        <w:spacing w:line="360" w:lineRule="auto"/>
        <w:ind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14.</w:t>
      </w:r>
      <w:r>
        <w:rPr>
          <w:rFonts w:hint="eastAsia" w:ascii="宋体" w:hAnsi="宋体" w:eastAsia="宋体" w:cs="宋体"/>
          <w:b/>
          <w:bCs/>
          <w:color w:val="auto"/>
          <w:sz w:val="21"/>
          <w:szCs w:val="21"/>
          <w:highlight w:val="none"/>
        </w:rPr>
        <w:t>服务承诺及售后服务机构、人员的情况介绍</w:t>
      </w:r>
    </w:p>
    <w:p w14:paraId="2B1D5E6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14.1</w:t>
      </w:r>
      <w:r>
        <w:rPr>
          <w:rFonts w:hint="eastAsia" w:ascii="宋体" w:hAnsi="宋体" w:eastAsia="宋体" w:cs="宋体"/>
          <w:color w:val="auto"/>
          <w:sz w:val="21"/>
          <w:szCs w:val="21"/>
          <w:highlight w:val="none"/>
        </w:rPr>
        <w:t>投标人的服务承诺应按不低于招标文件中商务要求的标准。</w:t>
      </w:r>
    </w:p>
    <w:p w14:paraId="3C7B800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14.2</w:t>
      </w:r>
      <w:r>
        <w:rPr>
          <w:rFonts w:hint="eastAsia" w:ascii="宋体" w:hAnsi="宋体" w:eastAsia="宋体" w:cs="宋体"/>
          <w:color w:val="auto"/>
          <w:sz w:val="21"/>
          <w:szCs w:val="21"/>
          <w:highlight w:val="none"/>
        </w:rPr>
        <w:t>提供投标人有关售后服务的管理制度、售后服务机构的分布情况、售后服务人员的数量、素质、技术水平及售后服务的反应能力。</w:t>
      </w:r>
    </w:p>
    <w:p w14:paraId="3A4CB44F">
      <w:pPr>
        <w:pStyle w:val="200"/>
        <w:spacing w:before="0" w:after="0" w:line="360" w:lineRule="auto"/>
        <w:ind w:firstLine="422"/>
        <w:rPr>
          <w:rFonts w:hint="eastAsia" w:ascii="宋体" w:hAnsi="宋体" w:eastAsia="宋体" w:cs="宋体"/>
          <w:b w:val="0"/>
          <w:bCs w:val="0"/>
          <w:color w:val="auto"/>
          <w:sz w:val="21"/>
          <w:szCs w:val="21"/>
          <w:highlight w:val="none"/>
        </w:rPr>
      </w:pPr>
      <w:bookmarkStart w:id="46" w:name="_Toc49090510"/>
      <w:bookmarkStart w:id="47" w:name="_Toc14577359"/>
      <w:r>
        <w:rPr>
          <w:rFonts w:hint="eastAsia" w:ascii="宋体" w:hAnsi="宋体" w:eastAsia="宋体" w:cs="宋体"/>
          <w:bCs w:val="0"/>
          <w:color w:val="auto"/>
          <w:sz w:val="21"/>
          <w:szCs w:val="21"/>
          <w:highlight w:val="none"/>
          <w:lang w:eastAsia="zh-CN"/>
        </w:rPr>
        <w:t>15.</w:t>
      </w:r>
      <w:r>
        <w:rPr>
          <w:rFonts w:hint="eastAsia" w:ascii="宋体" w:hAnsi="宋体" w:eastAsia="宋体" w:cs="宋体"/>
          <w:bCs w:val="0"/>
          <w:color w:val="auto"/>
          <w:sz w:val="21"/>
          <w:szCs w:val="21"/>
          <w:highlight w:val="none"/>
        </w:rPr>
        <w:t>投标函和开标一览表</w:t>
      </w:r>
    </w:p>
    <w:p w14:paraId="7E55F77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15.1</w:t>
      </w:r>
      <w:r>
        <w:rPr>
          <w:rFonts w:hint="eastAsia" w:ascii="宋体" w:hAnsi="宋体" w:eastAsia="宋体" w:cs="宋体"/>
          <w:color w:val="auto"/>
          <w:sz w:val="21"/>
          <w:szCs w:val="21"/>
          <w:highlight w:val="none"/>
        </w:rPr>
        <w:t xml:space="preserve"> 投标人应按照招标文件中提供的格式完整、正确填写投标函、开标一览表。</w:t>
      </w:r>
    </w:p>
    <w:p w14:paraId="012F5473">
      <w:pPr>
        <w:keepNext w:val="0"/>
        <w:keepLines w:val="0"/>
        <w:pageBreakBefore w:val="0"/>
        <w:widowControl w:val="0"/>
        <w:spacing w:line="360" w:lineRule="auto"/>
        <w:ind w:firstLine="42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15.2 </w:t>
      </w:r>
      <w:r>
        <w:rPr>
          <w:rFonts w:hint="eastAsia" w:ascii="宋体" w:hAnsi="宋体" w:eastAsia="宋体" w:cs="宋体"/>
          <w:b/>
          <w:bCs w:val="0"/>
          <w:i/>
          <w:color w:val="auto"/>
          <w:sz w:val="21"/>
          <w:szCs w:val="21"/>
          <w:highlight w:val="none"/>
          <w:u w:val="single"/>
        </w:rPr>
        <w:t>开标一览表中的价格应与投标文件中投标配置与分项报价表中的价格一致，如不一致，不作为无效投标处理，但评标时按开标一览表中价格为准。</w:t>
      </w:r>
    </w:p>
    <w:p w14:paraId="3F5BE64E">
      <w:pPr>
        <w:pStyle w:val="200"/>
        <w:spacing w:before="0" w:after="0" w:line="360" w:lineRule="auto"/>
        <w:ind w:firstLine="422"/>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16.</w:t>
      </w:r>
      <w:r>
        <w:rPr>
          <w:rFonts w:hint="eastAsia" w:ascii="宋体" w:hAnsi="宋体" w:eastAsia="宋体" w:cs="宋体"/>
          <w:bCs w:val="0"/>
          <w:color w:val="auto"/>
          <w:sz w:val="21"/>
          <w:szCs w:val="21"/>
          <w:highlight w:val="none"/>
        </w:rPr>
        <w:t>投标保证金</w:t>
      </w:r>
      <w:bookmarkEnd w:id="46"/>
      <w:bookmarkEnd w:id="47"/>
    </w:p>
    <w:p w14:paraId="710B0DBB">
      <w:pPr>
        <w:pStyle w:val="200"/>
        <w:spacing w:before="0" w:after="0" w:line="360" w:lineRule="auto"/>
        <w:ind w:firstLine="420"/>
        <w:rPr>
          <w:rFonts w:hint="eastAsia" w:ascii="宋体" w:hAnsi="宋体" w:eastAsia="宋体" w:cs="宋体"/>
          <w:b w:val="0"/>
          <w:color w:val="auto"/>
          <w:sz w:val="21"/>
          <w:szCs w:val="21"/>
          <w:highlight w:val="none"/>
        </w:rPr>
      </w:pPr>
      <w:bookmarkStart w:id="48" w:name="_Toc14577360"/>
      <w:bookmarkStart w:id="49" w:name="_Toc49090511"/>
      <w:r>
        <w:rPr>
          <w:rFonts w:hint="eastAsia" w:ascii="宋体" w:hAnsi="宋体" w:eastAsia="宋体" w:cs="宋体"/>
          <w:b w:val="0"/>
          <w:color w:val="auto"/>
          <w:sz w:val="21"/>
          <w:szCs w:val="21"/>
          <w:highlight w:val="none"/>
        </w:rPr>
        <w:t>无</w:t>
      </w:r>
    </w:p>
    <w:p w14:paraId="3D5529EE">
      <w:pPr>
        <w:pStyle w:val="200"/>
        <w:spacing w:before="0" w:after="0" w:line="360" w:lineRule="auto"/>
        <w:ind w:firstLine="422"/>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17.</w:t>
      </w:r>
      <w:r>
        <w:rPr>
          <w:rFonts w:hint="eastAsia" w:ascii="宋体" w:hAnsi="宋体" w:eastAsia="宋体" w:cs="宋体"/>
          <w:bCs w:val="0"/>
          <w:color w:val="auto"/>
          <w:sz w:val="21"/>
          <w:szCs w:val="21"/>
          <w:highlight w:val="none"/>
        </w:rPr>
        <w:t>投标有效期</w:t>
      </w:r>
      <w:bookmarkEnd w:id="48"/>
      <w:bookmarkEnd w:id="49"/>
    </w:p>
    <w:p w14:paraId="649D305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17.1</w:t>
      </w:r>
      <w:r>
        <w:rPr>
          <w:rFonts w:hint="eastAsia" w:ascii="宋体" w:hAnsi="宋体" w:eastAsia="宋体" w:cs="宋体"/>
          <w:bCs/>
          <w:color w:val="auto"/>
          <w:sz w:val="21"/>
          <w:szCs w:val="21"/>
          <w:highlight w:val="none"/>
        </w:rPr>
        <w:t xml:space="preserve"> 投标有效期为代理机构规定的开标之日起</w:t>
      </w:r>
      <w:r>
        <w:rPr>
          <w:rFonts w:hint="eastAsia" w:ascii="宋体" w:hAnsi="宋体" w:eastAsia="宋体" w:cs="宋体"/>
          <w:b/>
          <w:color w:val="auto"/>
          <w:sz w:val="21"/>
          <w:szCs w:val="21"/>
          <w:highlight w:val="none"/>
          <w:u w:val="single"/>
        </w:rPr>
        <w:t>六十（60）天</w:t>
      </w:r>
      <w:r>
        <w:rPr>
          <w:rFonts w:hint="eastAsia" w:ascii="宋体" w:hAnsi="宋体" w:eastAsia="宋体" w:cs="宋体"/>
          <w:bCs/>
          <w:color w:val="auto"/>
          <w:sz w:val="21"/>
          <w:szCs w:val="21"/>
          <w:highlight w:val="none"/>
        </w:rPr>
        <w:t>。投标有效期比规定短的将被视为非响应性投标而予以拒绝。</w:t>
      </w:r>
    </w:p>
    <w:p w14:paraId="35BC60B8">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17.2</w:t>
      </w:r>
      <w:r>
        <w:rPr>
          <w:rFonts w:hint="eastAsia" w:ascii="宋体" w:hAnsi="宋体" w:eastAsia="宋体" w:cs="宋体"/>
          <w:bCs/>
          <w:color w:val="auto"/>
          <w:sz w:val="21"/>
          <w:szCs w:val="21"/>
          <w:highlight w:val="none"/>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同意延长投标有效期的投标人既不能要求也不允许修改其投标文件</w:t>
      </w:r>
      <w:r>
        <w:rPr>
          <w:rFonts w:hint="eastAsia" w:ascii="宋体" w:hAnsi="宋体" w:eastAsia="宋体" w:cs="宋体"/>
          <w:color w:val="auto"/>
          <w:sz w:val="21"/>
          <w:szCs w:val="21"/>
          <w:highlight w:val="none"/>
        </w:rPr>
        <w:t>，同时受投标有效期约束的所有权利与义务均延长至新的有效期</w:t>
      </w:r>
      <w:r>
        <w:rPr>
          <w:rFonts w:hint="eastAsia" w:ascii="宋体" w:hAnsi="宋体" w:eastAsia="宋体" w:cs="宋体"/>
          <w:bCs/>
          <w:color w:val="auto"/>
          <w:sz w:val="21"/>
          <w:szCs w:val="21"/>
          <w:highlight w:val="none"/>
        </w:rPr>
        <w:t>。</w:t>
      </w:r>
    </w:p>
    <w:p w14:paraId="5ABC7DEF">
      <w:pPr>
        <w:pStyle w:val="200"/>
        <w:spacing w:before="0" w:after="0" w:line="360" w:lineRule="auto"/>
        <w:ind w:firstLine="422"/>
        <w:rPr>
          <w:rFonts w:hint="eastAsia" w:ascii="宋体" w:hAnsi="宋体" w:eastAsia="宋体" w:cs="宋体"/>
          <w:b w:val="0"/>
          <w:bCs w:val="0"/>
          <w:color w:val="auto"/>
          <w:sz w:val="21"/>
          <w:szCs w:val="21"/>
          <w:highlight w:val="none"/>
        </w:rPr>
      </w:pPr>
      <w:bookmarkStart w:id="50" w:name="_Toc49090512"/>
      <w:bookmarkStart w:id="51" w:name="_Toc14577361"/>
      <w:r>
        <w:rPr>
          <w:rFonts w:hint="eastAsia" w:ascii="宋体" w:hAnsi="宋体" w:eastAsia="宋体" w:cs="宋体"/>
          <w:bCs w:val="0"/>
          <w:color w:val="auto"/>
          <w:sz w:val="21"/>
          <w:szCs w:val="21"/>
          <w:highlight w:val="none"/>
          <w:lang w:eastAsia="zh-CN"/>
        </w:rPr>
        <w:t>18.</w:t>
      </w:r>
      <w:r>
        <w:rPr>
          <w:rFonts w:hint="eastAsia" w:ascii="宋体" w:hAnsi="宋体" w:eastAsia="宋体" w:cs="宋体"/>
          <w:bCs w:val="0"/>
          <w:color w:val="auto"/>
          <w:sz w:val="21"/>
          <w:szCs w:val="21"/>
          <w:highlight w:val="none"/>
        </w:rPr>
        <w:t>投标文件份数和签署</w:t>
      </w:r>
      <w:bookmarkEnd w:id="50"/>
      <w:bookmarkEnd w:id="51"/>
    </w:p>
    <w:p w14:paraId="407383C3">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18.1</w:t>
      </w:r>
      <w:r>
        <w:rPr>
          <w:rFonts w:hint="eastAsia" w:ascii="宋体" w:hAnsi="宋体" w:eastAsia="宋体" w:cs="宋体"/>
          <w:b/>
          <w:color w:val="auto"/>
          <w:sz w:val="21"/>
          <w:szCs w:val="21"/>
          <w:highlight w:val="none"/>
        </w:rPr>
        <w:t xml:space="preserve"> </w:t>
      </w:r>
      <w:r>
        <w:rPr>
          <w:rFonts w:hint="eastAsia" w:ascii="宋体" w:hAnsi="宋体" w:eastAsia="宋体" w:cs="宋体"/>
          <w:bCs/>
          <w:color w:val="auto"/>
          <w:sz w:val="21"/>
          <w:szCs w:val="21"/>
          <w:highlight w:val="none"/>
        </w:rPr>
        <w:t>投标人应严格按照招标公告和招标文件要求的份数准备投标文件，每份投标文件须清楚地标明“正本”或“副本”字样。一旦正本和副本不符，以正本为准。</w:t>
      </w:r>
    </w:p>
    <w:p w14:paraId="2DC89436">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18.2</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投标文件正本中，除招标文件规定的可提交复印件外，其他文件均须提交原件。文字材料需打印或用不褪色墨水书写。投标文件的正本须经法定代表人或授权代表签署和加盖投标人公章。 本采购文件所表述（指定）的公章是指法定名称章，不包括合同专用章、业务专用章等印章。本采购文件所表述（指定）的“签字”是指当事人用不褪色墨水书写签名，非签字章。</w:t>
      </w:r>
    </w:p>
    <w:p w14:paraId="1C06D72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w:t>
      </w:r>
      <w:r>
        <w:rPr>
          <w:rFonts w:hint="eastAsia" w:ascii="宋体" w:hAnsi="宋体" w:eastAsia="宋体" w:cs="宋体"/>
          <w:bCs/>
          <w:color w:val="auto"/>
          <w:sz w:val="21"/>
          <w:szCs w:val="21"/>
          <w:highlight w:val="none"/>
        </w:rPr>
        <w:t xml:space="preserve"> 除投标人对错处做必要修改外，投标文件不得行间插字、涂改或增删。如有修改错漏处，必须由法定代表人或授权代表签字或盖章。</w:t>
      </w:r>
    </w:p>
    <w:p w14:paraId="73A68D94">
      <w:pPr>
        <w:pStyle w:val="200"/>
        <w:spacing w:before="0" w:after="0" w:line="360" w:lineRule="auto"/>
        <w:ind w:firstLine="422"/>
        <w:rPr>
          <w:rFonts w:hint="eastAsia" w:ascii="宋体" w:hAnsi="宋体" w:eastAsia="宋体" w:cs="宋体"/>
          <w:b w:val="0"/>
          <w:bCs w:val="0"/>
          <w:color w:val="auto"/>
          <w:sz w:val="21"/>
          <w:szCs w:val="21"/>
          <w:highlight w:val="none"/>
        </w:rPr>
      </w:pPr>
      <w:bookmarkStart w:id="52" w:name="_Toc16938541"/>
      <w:bookmarkStart w:id="53" w:name="_Toc513029225"/>
      <w:bookmarkStart w:id="54" w:name="_Toc20823297"/>
      <w:bookmarkStart w:id="55" w:name="_Toc462564084"/>
      <w:r>
        <w:rPr>
          <w:rFonts w:hint="eastAsia" w:ascii="宋体" w:hAnsi="宋体" w:eastAsia="宋体" w:cs="宋体"/>
          <w:bCs w:val="0"/>
          <w:color w:val="auto"/>
          <w:sz w:val="21"/>
          <w:szCs w:val="21"/>
          <w:highlight w:val="none"/>
          <w:lang w:eastAsia="zh-CN"/>
        </w:rPr>
        <w:t>19.</w:t>
      </w:r>
      <w:r>
        <w:rPr>
          <w:rFonts w:hint="eastAsia" w:ascii="宋体" w:hAnsi="宋体" w:eastAsia="宋体" w:cs="宋体"/>
          <w:bCs w:val="0"/>
          <w:color w:val="auto"/>
          <w:sz w:val="21"/>
          <w:szCs w:val="21"/>
          <w:highlight w:val="none"/>
        </w:rPr>
        <w:t>投标文件的密封和标记</w:t>
      </w:r>
      <w:bookmarkEnd w:id="52"/>
      <w:bookmarkEnd w:id="53"/>
      <w:bookmarkEnd w:id="54"/>
      <w:bookmarkEnd w:id="55"/>
    </w:p>
    <w:p w14:paraId="37B84228">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19.1</w:t>
      </w:r>
      <w:r>
        <w:rPr>
          <w:rFonts w:hint="eastAsia" w:ascii="宋体" w:hAnsi="宋体" w:eastAsia="宋体" w:cs="宋体"/>
          <w:bCs/>
          <w:color w:val="auto"/>
          <w:sz w:val="21"/>
          <w:szCs w:val="21"/>
          <w:highlight w:val="none"/>
        </w:rPr>
        <w:t>投标人应将投标文件正本和所有副本密封，不论投标人中标与否，投标文件均不退回。</w:t>
      </w:r>
    </w:p>
    <w:p w14:paraId="49E4CDD0">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19.2</w:t>
      </w:r>
      <w:r>
        <w:rPr>
          <w:rFonts w:hint="eastAsia" w:ascii="宋体" w:hAnsi="宋体" w:eastAsia="宋体" w:cs="宋体"/>
          <w:bCs/>
          <w:color w:val="auto"/>
          <w:sz w:val="21"/>
          <w:szCs w:val="21"/>
          <w:highlight w:val="none"/>
        </w:rPr>
        <w:t xml:space="preserve"> 密封的投标文件应：</w:t>
      </w:r>
    </w:p>
    <w:p w14:paraId="1084EC3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19.2.1 注明投标人名称，如因标注不清而产生的后果由投标人自负。按招标公告中注明的地址送达；</w:t>
      </w:r>
    </w:p>
    <w:p w14:paraId="0FD9FB89">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19.2.2注明投标项目名称、标书编号。</w:t>
      </w:r>
    </w:p>
    <w:p w14:paraId="211DE3A7">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19.2.3</w:t>
      </w:r>
      <w:r>
        <w:rPr>
          <w:rFonts w:hint="eastAsia" w:ascii="宋体" w:hAnsi="宋体" w:eastAsia="宋体" w:cs="宋体"/>
          <w:bCs/>
          <w:color w:val="auto"/>
          <w:sz w:val="21"/>
          <w:szCs w:val="21"/>
          <w:highlight w:val="none"/>
        </w:rPr>
        <w:t>未按要求密封和加写标记，代理机构对误投或过早启封概不负责。对由此造成提前开封的投标文件，代理机构将予以拒绝，作无效投标处理。</w:t>
      </w:r>
    </w:p>
    <w:p w14:paraId="5CC38067">
      <w:pPr>
        <w:pStyle w:val="200"/>
        <w:spacing w:before="0" w:after="0" w:line="360" w:lineRule="auto"/>
        <w:ind w:firstLine="422"/>
        <w:rPr>
          <w:rFonts w:hint="eastAsia" w:ascii="宋体" w:hAnsi="宋体" w:eastAsia="宋体" w:cs="宋体"/>
          <w:bCs w:val="0"/>
          <w:color w:val="auto"/>
          <w:sz w:val="21"/>
          <w:szCs w:val="21"/>
          <w:highlight w:val="none"/>
        </w:rPr>
      </w:pPr>
      <w:bookmarkStart w:id="56" w:name="_Toc16938542"/>
      <w:bookmarkStart w:id="57" w:name="_Toc20823298"/>
      <w:bookmarkStart w:id="58" w:name="_Toc513029226"/>
      <w:r>
        <w:rPr>
          <w:rFonts w:hint="eastAsia" w:ascii="宋体" w:hAnsi="宋体" w:eastAsia="宋体" w:cs="宋体"/>
          <w:bCs w:val="0"/>
          <w:color w:val="auto"/>
          <w:sz w:val="21"/>
          <w:szCs w:val="21"/>
          <w:highlight w:val="none"/>
          <w:lang w:eastAsia="zh-CN"/>
        </w:rPr>
        <w:t>20.</w:t>
      </w:r>
      <w:r>
        <w:rPr>
          <w:rFonts w:hint="eastAsia" w:ascii="宋体" w:hAnsi="宋体" w:eastAsia="宋体" w:cs="宋体"/>
          <w:bCs w:val="0"/>
          <w:color w:val="auto"/>
          <w:sz w:val="21"/>
          <w:szCs w:val="21"/>
          <w:highlight w:val="none"/>
        </w:rPr>
        <w:t>投标截止日期</w:t>
      </w:r>
      <w:bookmarkEnd w:id="56"/>
      <w:bookmarkEnd w:id="57"/>
      <w:bookmarkEnd w:id="58"/>
    </w:p>
    <w:p w14:paraId="5C8DFD00">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20.1</w:t>
      </w:r>
      <w:r>
        <w:rPr>
          <w:rFonts w:hint="eastAsia" w:ascii="宋体" w:hAnsi="宋体" w:eastAsia="宋体" w:cs="宋体"/>
          <w:bCs/>
          <w:color w:val="auto"/>
          <w:sz w:val="21"/>
          <w:szCs w:val="21"/>
          <w:highlight w:val="none"/>
        </w:rPr>
        <w:t xml:space="preserve"> 代理机构收到投标文件的时间不得迟于招标公告中规定的截止时间。</w:t>
      </w:r>
    </w:p>
    <w:p w14:paraId="23913848">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bCs/>
          <w:color w:val="auto"/>
          <w:sz w:val="21"/>
          <w:szCs w:val="21"/>
          <w:highlight w:val="none"/>
        </w:rPr>
        <w:t xml:space="preserve"> 代理机构可以通过修改招标文件酌情延长投标截止日期，在此情况下，投标人的所有权利和义务以及投标人受制的截止日期均应以延长后新的截止日期为准。</w:t>
      </w:r>
    </w:p>
    <w:p w14:paraId="3D112ED9">
      <w:pPr>
        <w:pStyle w:val="200"/>
        <w:spacing w:before="0" w:after="0" w:line="360" w:lineRule="auto"/>
        <w:ind w:firstLine="422"/>
        <w:rPr>
          <w:rFonts w:hint="eastAsia" w:ascii="宋体" w:hAnsi="宋体" w:eastAsia="宋体" w:cs="宋体"/>
          <w:bCs w:val="0"/>
          <w:color w:val="auto"/>
          <w:sz w:val="21"/>
          <w:szCs w:val="21"/>
          <w:highlight w:val="none"/>
        </w:rPr>
      </w:pPr>
      <w:bookmarkStart w:id="59" w:name="_Toc20823299"/>
      <w:bookmarkStart w:id="60" w:name="_Toc16938543"/>
      <w:bookmarkStart w:id="61" w:name="_Toc513029227"/>
      <w:r>
        <w:rPr>
          <w:rFonts w:hint="eastAsia" w:ascii="宋体" w:hAnsi="宋体" w:eastAsia="宋体" w:cs="宋体"/>
          <w:bCs w:val="0"/>
          <w:color w:val="auto"/>
          <w:sz w:val="21"/>
          <w:szCs w:val="21"/>
          <w:highlight w:val="none"/>
          <w:lang w:eastAsia="zh-CN"/>
        </w:rPr>
        <w:t>21.</w:t>
      </w:r>
      <w:r>
        <w:rPr>
          <w:rFonts w:hint="eastAsia" w:ascii="宋体" w:hAnsi="宋体" w:eastAsia="宋体" w:cs="宋体"/>
          <w:bCs w:val="0"/>
          <w:color w:val="auto"/>
          <w:sz w:val="21"/>
          <w:szCs w:val="21"/>
          <w:highlight w:val="none"/>
        </w:rPr>
        <w:t>迟交的投标文件</w:t>
      </w:r>
      <w:bookmarkEnd w:id="59"/>
      <w:bookmarkEnd w:id="60"/>
      <w:bookmarkEnd w:id="61"/>
    </w:p>
    <w:p w14:paraId="02A8F05D">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bCs/>
          <w:color w:val="auto"/>
          <w:sz w:val="21"/>
          <w:szCs w:val="21"/>
          <w:highlight w:val="none"/>
        </w:rPr>
        <w:t xml:space="preserve"> 代理机构拒绝接收在其规定的投标截止时间后递交的任何投标文件。</w:t>
      </w:r>
    </w:p>
    <w:p w14:paraId="3889EC6A">
      <w:pPr>
        <w:pStyle w:val="200"/>
        <w:spacing w:before="0" w:after="0" w:line="360" w:lineRule="auto"/>
        <w:ind w:firstLine="422"/>
        <w:rPr>
          <w:rFonts w:hint="eastAsia" w:ascii="宋体" w:hAnsi="宋体" w:eastAsia="宋体" w:cs="宋体"/>
          <w:b w:val="0"/>
          <w:bCs w:val="0"/>
          <w:color w:val="auto"/>
          <w:sz w:val="21"/>
          <w:szCs w:val="21"/>
          <w:highlight w:val="none"/>
        </w:rPr>
      </w:pPr>
      <w:bookmarkStart w:id="62" w:name="_Toc20823300"/>
      <w:bookmarkStart w:id="63" w:name="_Toc513029228"/>
      <w:bookmarkStart w:id="64" w:name="_Toc16938544"/>
      <w:r>
        <w:rPr>
          <w:rFonts w:hint="eastAsia" w:ascii="宋体" w:hAnsi="宋体" w:eastAsia="宋体" w:cs="宋体"/>
          <w:bCs w:val="0"/>
          <w:color w:val="auto"/>
          <w:sz w:val="21"/>
          <w:szCs w:val="21"/>
          <w:highlight w:val="none"/>
          <w:lang w:eastAsia="zh-CN"/>
        </w:rPr>
        <w:t>22.</w:t>
      </w:r>
      <w:r>
        <w:rPr>
          <w:rFonts w:hint="eastAsia" w:ascii="宋体" w:hAnsi="宋体" w:eastAsia="宋体" w:cs="宋体"/>
          <w:bCs w:val="0"/>
          <w:color w:val="auto"/>
          <w:sz w:val="21"/>
          <w:szCs w:val="21"/>
          <w:highlight w:val="none"/>
        </w:rPr>
        <w:t>投标文件的修改和撤回</w:t>
      </w:r>
      <w:bookmarkEnd w:id="62"/>
      <w:bookmarkEnd w:id="63"/>
      <w:bookmarkEnd w:id="64"/>
    </w:p>
    <w:p w14:paraId="376D02E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r>
        <w:rPr>
          <w:rFonts w:hint="eastAsia" w:ascii="宋体" w:hAnsi="宋体" w:eastAsia="宋体" w:cs="宋体"/>
          <w:bCs/>
          <w:color w:val="auto"/>
          <w:sz w:val="21"/>
          <w:szCs w:val="21"/>
          <w:highlight w:val="none"/>
        </w:rPr>
        <w:t xml:space="preserve"> 投标人在递交投标文件后，可以修改或撤回其投标文件，但这种修改和撤回，必须在规定的投标截止时间前，以书面形式</w:t>
      </w:r>
      <w:r>
        <w:rPr>
          <w:rFonts w:hint="eastAsia" w:ascii="宋体" w:hAnsi="宋体" w:eastAsia="宋体" w:cs="宋体"/>
          <w:color w:val="auto"/>
          <w:sz w:val="21"/>
          <w:szCs w:val="21"/>
          <w:highlight w:val="none"/>
        </w:rPr>
        <w:t>通知代理机构，否则，代理机构将拒绝。</w:t>
      </w:r>
    </w:p>
    <w:p w14:paraId="43D4915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r>
        <w:rPr>
          <w:rFonts w:hint="eastAsia" w:ascii="宋体" w:hAnsi="宋体" w:eastAsia="宋体" w:cs="宋体"/>
          <w:bCs/>
          <w:color w:val="auto"/>
          <w:sz w:val="21"/>
          <w:szCs w:val="21"/>
          <w:highlight w:val="none"/>
        </w:rPr>
        <w:t xml:space="preserve"> 投标人的修改或撤回文件应按规定进行编制、密封、标记和发送，并应在封套上加注“修改”或“撤回”字样。</w:t>
      </w:r>
      <w:r>
        <w:rPr>
          <w:rFonts w:hint="eastAsia" w:ascii="宋体" w:hAnsi="宋体" w:eastAsia="宋体" w:cs="宋体"/>
          <w:color w:val="auto"/>
          <w:sz w:val="21"/>
          <w:szCs w:val="21"/>
          <w:highlight w:val="none"/>
        </w:rPr>
        <w:t>上述补充或修改若涉及投标报价，必须注明“最后唯一报价”字样，否则将视为有选择的报价。修改文件必须在投标截止时间前送达代理机构。</w:t>
      </w:r>
    </w:p>
    <w:p w14:paraId="6DCEF003">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22.3</w:t>
      </w:r>
      <w:r>
        <w:rPr>
          <w:rFonts w:hint="eastAsia" w:ascii="宋体" w:hAnsi="宋体" w:eastAsia="宋体" w:cs="宋体"/>
          <w:bCs/>
          <w:color w:val="auto"/>
          <w:sz w:val="21"/>
          <w:szCs w:val="21"/>
          <w:highlight w:val="none"/>
        </w:rPr>
        <w:t xml:space="preserve"> 在投标截止时间之后，投标人不得对其投标文件作任何修改。</w:t>
      </w:r>
    </w:p>
    <w:p w14:paraId="0F7ACD2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r>
        <w:rPr>
          <w:rFonts w:hint="eastAsia" w:ascii="宋体" w:hAnsi="宋体" w:eastAsia="宋体" w:cs="宋体"/>
          <w:bCs/>
          <w:color w:val="auto"/>
          <w:sz w:val="21"/>
          <w:szCs w:val="21"/>
          <w:highlight w:val="none"/>
        </w:rPr>
        <w:t xml:space="preserve"> 在投标截止时间至招标文件中规定的投标有效期满之间的这段时间内，投标人不得撤回其投标。</w:t>
      </w:r>
    </w:p>
    <w:p w14:paraId="1261D259">
      <w:pPr>
        <w:pStyle w:val="200"/>
        <w:spacing w:before="0" w:after="0" w:line="360" w:lineRule="auto"/>
        <w:ind w:firstLine="422"/>
        <w:rPr>
          <w:rFonts w:hint="eastAsia" w:ascii="宋体" w:hAnsi="宋体" w:eastAsia="宋体" w:cs="宋体"/>
          <w:b w:val="0"/>
          <w:bCs w:val="0"/>
          <w:color w:val="auto"/>
          <w:sz w:val="21"/>
          <w:szCs w:val="21"/>
          <w:highlight w:val="none"/>
        </w:rPr>
      </w:pPr>
      <w:bookmarkStart w:id="65" w:name="_Toc513029230"/>
      <w:bookmarkStart w:id="66" w:name="_Toc20823302"/>
      <w:bookmarkStart w:id="67" w:name="_Toc16938546"/>
      <w:r>
        <w:rPr>
          <w:rFonts w:hint="eastAsia" w:ascii="宋体" w:hAnsi="宋体" w:eastAsia="宋体" w:cs="宋体"/>
          <w:bCs w:val="0"/>
          <w:color w:val="auto"/>
          <w:sz w:val="21"/>
          <w:szCs w:val="21"/>
          <w:highlight w:val="none"/>
          <w:lang w:eastAsia="zh-CN"/>
        </w:rPr>
        <w:t>23.</w:t>
      </w:r>
      <w:r>
        <w:rPr>
          <w:rFonts w:hint="eastAsia" w:ascii="宋体" w:hAnsi="宋体" w:eastAsia="宋体" w:cs="宋体"/>
          <w:bCs w:val="0"/>
          <w:color w:val="auto"/>
          <w:sz w:val="21"/>
          <w:szCs w:val="21"/>
          <w:highlight w:val="none"/>
        </w:rPr>
        <w:t>开标</w:t>
      </w:r>
      <w:bookmarkEnd w:id="65"/>
      <w:bookmarkEnd w:id="66"/>
      <w:bookmarkEnd w:id="67"/>
    </w:p>
    <w:p w14:paraId="145F4BB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r>
        <w:rPr>
          <w:rFonts w:hint="eastAsia" w:ascii="宋体" w:hAnsi="宋体" w:eastAsia="宋体" w:cs="宋体"/>
          <w:bCs/>
          <w:color w:val="auto"/>
          <w:sz w:val="21"/>
          <w:szCs w:val="21"/>
          <w:highlight w:val="none"/>
        </w:rPr>
        <w:t xml:space="preserve"> 代理机构将在招标公告中规定的时间和地点组织公开开标</w:t>
      </w:r>
      <w:r>
        <w:rPr>
          <w:rFonts w:hint="eastAsia" w:ascii="宋体" w:hAnsi="宋体" w:eastAsia="宋体" w:cs="宋体"/>
          <w:color w:val="auto"/>
          <w:sz w:val="21"/>
          <w:szCs w:val="21"/>
          <w:highlight w:val="none"/>
        </w:rPr>
        <w:t>。投标人应委派携带有效证件的代表准时参加，参加开标的代表需签名以证明其出席。投标人未参加开标的，视同认可开标结果。</w:t>
      </w:r>
    </w:p>
    <w:p w14:paraId="1CD5499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23.2</w:t>
      </w:r>
      <w:r>
        <w:rPr>
          <w:rFonts w:hint="eastAsia" w:ascii="宋体" w:hAnsi="宋体" w:eastAsia="宋体" w:cs="宋体"/>
          <w:color w:val="auto"/>
          <w:sz w:val="21"/>
          <w:szCs w:val="21"/>
          <w:highlight w:val="none"/>
        </w:rPr>
        <w:t>开标仪式由代理机构组织，采购人代表、监委、投标人代表等参加。</w:t>
      </w:r>
    </w:p>
    <w:p w14:paraId="71A8D6AA">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23.3</w:t>
      </w:r>
      <w:r>
        <w:rPr>
          <w:rFonts w:hint="eastAsia" w:ascii="宋体" w:hAnsi="宋体" w:eastAsia="宋体" w:cs="宋体"/>
          <w:b/>
          <w:color w:val="auto"/>
          <w:sz w:val="21"/>
          <w:szCs w:val="21"/>
          <w:highlight w:val="none"/>
        </w:rPr>
        <w:t xml:space="preserve"> </w:t>
      </w:r>
      <w:r>
        <w:rPr>
          <w:rFonts w:hint="eastAsia" w:ascii="宋体" w:hAnsi="宋体" w:eastAsia="宋体" w:cs="宋体"/>
          <w:bCs/>
          <w:color w:val="auto"/>
          <w:sz w:val="21"/>
          <w:szCs w:val="21"/>
          <w:highlight w:val="none"/>
        </w:rPr>
        <w:t>按照规定同意撤回的投标文件将不予开封。</w:t>
      </w:r>
    </w:p>
    <w:p w14:paraId="5B6F836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 开标时请投标人推选的代表查验投标文件密封情况，投标</w:t>
      </w:r>
      <w:r>
        <w:rPr>
          <w:rFonts w:hint="eastAsia" w:ascii="宋体" w:hAnsi="宋体" w:cs="宋体"/>
          <w:color w:val="auto"/>
          <w:sz w:val="21"/>
          <w:szCs w:val="21"/>
          <w:highlight w:val="none"/>
          <w:lang w:eastAsia="zh-CN"/>
        </w:rPr>
        <w:t>登记簿</w:t>
      </w:r>
      <w:r>
        <w:rPr>
          <w:rFonts w:hint="eastAsia" w:ascii="宋体" w:hAnsi="宋体" w:eastAsia="宋体" w:cs="宋体"/>
          <w:color w:val="auto"/>
          <w:sz w:val="21"/>
          <w:szCs w:val="21"/>
          <w:highlight w:val="none"/>
        </w:rPr>
        <w:t>上作</w:t>
      </w:r>
      <w:r>
        <w:rPr>
          <w:rFonts w:hint="eastAsia" w:ascii="宋体" w:hAnsi="宋体" w:cs="宋体"/>
          <w:color w:val="auto"/>
          <w:sz w:val="21"/>
          <w:szCs w:val="21"/>
          <w:highlight w:val="none"/>
          <w:lang w:eastAsia="zh-CN"/>
        </w:rPr>
        <w:t>记录</w:t>
      </w:r>
      <w:r>
        <w:rPr>
          <w:rFonts w:hint="eastAsia" w:ascii="宋体" w:hAnsi="宋体" w:eastAsia="宋体" w:cs="宋体"/>
          <w:color w:val="auto"/>
          <w:sz w:val="21"/>
          <w:szCs w:val="21"/>
          <w:highlight w:val="none"/>
        </w:rPr>
        <w:t>无误后，代理机构当众拆封宣读每份投标文件中“开标一览表”的内容，未列入开标一览表的内容一律不在开标时宣读。开标时未宣读的投标报价信息，不得在评标时采用。</w:t>
      </w:r>
    </w:p>
    <w:p w14:paraId="4503646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23.5 代理机构将指定专人负责开标记录并存档备查，各投标人需仔细核对开标</w:t>
      </w:r>
      <w:r>
        <w:rPr>
          <w:rFonts w:hint="eastAsia" w:ascii="宋体" w:hAnsi="宋体" w:cs="宋体"/>
          <w:color w:val="auto"/>
          <w:sz w:val="21"/>
          <w:szCs w:val="21"/>
          <w:highlight w:val="none"/>
          <w:lang w:eastAsia="zh-CN"/>
        </w:rPr>
        <w:t>记录</w:t>
      </w:r>
      <w:r>
        <w:rPr>
          <w:rFonts w:hint="eastAsia" w:ascii="宋体" w:hAnsi="宋体" w:eastAsia="宋体" w:cs="宋体"/>
          <w:color w:val="auto"/>
          <w:sz w:val="21"/>
          <w:szCs w:val="21"/>
          <w:highlight w:val="none"/>
        </w:rPr>
        <w:t>相关内容并签字确认。</w:t>
      </w:r>
    </w:p>
    <w:p w14:paraId="6B60642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23.6 投标人在报价时不允许采用选择性报价，否则将被视为无效投标。</w:t>
      </w:r>
    </w:p>
    <w:p w14:paraId="3FC026A4">
      <w:pPr>
        <w:pStyle w:val="200"/>
        <w:spacing w:before="0" w:after="0" w:line="360" w:lineRule="auto"/>
        <w:ind w:firstLine="422"/>
        <w:rPr>
          <w:rFonts w:hint="eastAsia" w:ascii="宋体" w:hAnsi="宋体" w:eastAsia="宋体" w:cs="宋体"/>
          <w:b w:val="0"/>
          <w:bCs w:val="0"/>
          <w:color w:val="auto"/>
          <w:sz w:val="21"/>
          <w:szCs w:val="21"/>
          <w:highlight w:val="none"/>
        </w:rPr>
      </w:pPr>
      <w:bookmarkStart w:id="68" w:name="_Toc16938547"/>
      <w:bookmarkStart w:id="69" w:name="_Toc513029231"/>
      <w:bookmarkStart w:id="70" w:name="_Toc20823303"/>
      <w:r>
        <w:rPr>
          <w:rFonts w:hint="eastAsia" w:ascii="宋体" w:hAnsi="宋体" w:eastAsia="宋体" w:cs="宋体"/>
          <w:bCs w:val="0"/>
          <w:color w:val="auto"/>
          <w:sz w:val="21"/>
          <w:szCs w:val="21"/>
          <w:highlight w:val="none"/>
          <w:lang w:eastAsia="zh-CN"/>
        </w:rPr>
        <w:t>24.</w:t>
      </w:r>
      <w:r>
        <w:rPr>
          <w:rFonts w:hint="eastAsia" w:ascii="宋体" w:hAnsi="宋体" w:eastAsia="宋体" w:cs="宋体"/>
          <w:bCs w:val="0"/>
          <w:color w:val="auto"/>
          <w:sz w:val="21"/>
          <w:szCs w:val="21"/>
          <w:highlight w:val="none"/>
        </w:rPr>
        <w:t>评标委员会</w:t>
      </w:r>
    </w:p>
    <w:p w14:paraId="4263FD1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24.1</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开标后，代理机构将立即组织评标委员会（以下简称评委会）进行评标。</w:t>
      </w:r>
    </w:p>
    <w:p w14:paraId="3E3A0352">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24.2 评委会由采购人代表和有关技术、经济等方面的专家组成，且人员构成符合政府采购有关规定。</w:t>
      </w:r>
    </w:p>
    <w:p w14:paraId="4CD8F863">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24.3评委会独立工作，负责评审所有投标文件并确定中标候选人。</w:t>
      </w:r>
    </w:p>
    <w:p w14:paraId="16E0510C">
      <w:pPr>
        <w:pStyle w:val="200"/>
        <w:spacing w:before="0" w:after="0" w:line="360" w:lineRule="auto"/>
        <w:ind w:firstLine="422"/>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25.</w:t>
      </w:r>
      <w:r>
        <w:rPr>
          <w:rFonts w:hint="eastAsia" w:ascii="宋体" w:hAnsi="宋体" w:eastAsia="宋体" w:cs="宋体"/>
          <w:bCs w:val="0"/>
          <w:color w:val="auto"/>
          <w:sz w:val="21"/>
          <w:szCs w:val="21"/>
          <w:highlight w:val="none"/>
        </w:rPr>
        <w:t>评标过程的保密与公正</w:t>
      </w:r>
    </w:p>
    <w:bookmarkEnd w:id="68"/>
    <w:bookmarkEnd w:id="69"/>
    <w:bookmarkEnd w:id="70"/>
    <w:p w14:paraId="62B17F03">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25.1</w:t>
      </w:r>
      <w:r>
        <w:rPr>
          <w:rFonts w:hint="eastAsia" w:ascii="宋体" w:hAnsi="宋体" w:eastAsia="宋体" w:cs="宋体"/>
          <w:bCs/>
          <w:color w:val="auto"/>
          <w:sz w:val="21"/>
          <w:szCs w:val="21"/>
          <w:highlight w:val="none"/>
        </w:rPr>
        <w:t>公开开标后，直至签订合同之日止，</w:t>
      </w:r>
      <w:r>
        <w:rPr>
          <w:rFonts w:hint="eastAsia" w:ascii="宋体" w:hAnsi="宋体" w:cs="宋体"/>
          <w:bCs/>
          <w:color w:val="auto"/>
          <w:sz w:val="21"/>
          <w:szCs w:val="21"/>
          <w:highlight w:val="none"/>
          <w:lang w:eastAsia="zh-CN"/>
        </w:rPr>
        <w:t>凡</w:t>
      </w:r>
      <w:r>
        <w:rPr>
          <w:rFonts w:hint="eastAsia" w:ascii="宋体" w:hAnsi="宋体" w:eastAsia="宋体" w:cs="宋体"/>
          <w:bCs/>
          <w:color w:val="auto"/>
          <w:sz w:val="21"/>
          <w:szCs w:val="21"/>
          <w:highlight w:val="none"/>
        </w:rPr>
        <w:t>与审查、澄清、评价和比较投标的有关资料以及授标建议等，采购人、评委、代理机构工作人员均不得向投标人或与评标无关的其他人员透露。</w:t>
      </w:r>
    </w:p>
    <w:p w14:paraId="2C69E0F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25.2在评标过程中，投标人不得以任何行为影响评标过程，否则其投标文件将被作为无效投标文件。</w:t>
      </w:r>
    </w:p>
    <w:p w14:paraId="7803F2D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 在评标期间，代理机构将设专门工作人员与投标人联系。</w:t>
      </w:r>
    </w:p>
    <w:p w14:paraId="1744271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 代理机构和评委会不向落标的投标人解释未中标原因，也不公布评标过程中的相关细节。</w:t>
      </w:r>
    </w:p>
    <w:p w14:paraId="1A2DBBB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 采用综合评分法的项目，未中标的投标人如需了解自己的评审得分及排序情况，可于中标结果公告期限届满之日起7个工作日内，由其法定代表人或授权代表携带本人有效身份证件到代理机构进行查询，逾期将不予受理。</w:t>
      </w:r>
    </w:p>
    <w:p w14:paraId="513D35E4">
      <w:pPr>
        <w:pStyle w:val="200"/>
        <w:spacing w:before="0" w:after="0" w:line="360" w:lineRule="auto"/>
        <w:ind w:firstLine="422"/>
        <w:rPr>
          <w:rFonts w:hint="eastAsia" w:ascii="宋体" w:hAnsi="宋体" w:eastAsia="宋体" w:cs="宋体"/>
          <w:b w:val="0"/>
          <w:bCs w:val="0"/>
          <w:color w:val="auto"/>
          <w:sz w:val="21"/>
          <w:szCs w:val="21"/>
          <w:highlight w:val="none"/>
        </w:rPr>
      </w:pPr>
      <w:bookmarkStart w:id="71" w:name="_Toc16938548"/>
      <w:bookmarkStart w:id="72" w:name="_Toc20823304"/>
      <w:bookmarkStart w:id="73" w:name="_Toc513029232"/>
      <w:r>
        <w:rPr>
          <w:rFonts w:hint="eastAsia" w:ascii="宋体" w:hAnsi="宋体" w:eastAsia="宋体" w:cs="宋体"/>
          <w:bCs w:val="0"/>
          <w:color w:val="auto"/>
          <w:sz w:val="21"/>
          <w:szCs w:val="21"/>
          <w:highlight w:val="none"/>
          <w:lang w:eastAsia="zh-CN"/>
        </w:rPr>
        <w:t>26.</w:t>
      </w:r>
      <w:r>
        <w:rPr>
          <w:rFonts w:hint="eastAsia" w:ascii="宋体" w:hAnsi="宋体" w:eastAsia="宋体" w:cs="宋体"/>
          <w:bCs w:val="0"/>
          <w:color w:val="auto"/>
          <w:sz w:val="21"/>
          <w:szCs w:val="21"/>
          <w:highlight w:val="none"/>
        </w:rPr>
        <w:t>投标的澄清</w:t>
      </w:r>
      <w:bookmarkEnd w:id="71"/>
      <w:bookmarkEnd w:id="72"/>
      <w:bookmarkEnd w:id="73"/>
    </w:p>
    <w:p w14:paraId="5CCE678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26.1评标期间，为</w:t>
      </w:r>
      <w:r>
        <w:rPr>
          <w:rFonts w:hint="eastAsia" w:ascii="宋体" w:hAnsi="宋体" w:cs="宋体"/>
          <w:color w:val="auto"/>
          <w:sz w:val="21"/>
          <w:szCs w:val="21"/>
          <w:highlight w:val="none"/>
          <w:lang w:eastAsia="zh-CN"/>
        </w:rPr>
        <w:t>有助于</w:t>
      </w:r>
      <w:r>
        <w:rPr>
          <w:rFonts w:hint="eastAsia" w:ascii="宋体" w:hAnsi="宋体" w:eastAsia="宋体" w:cs="宋体"/>
          <w:color w:val="auto"/>
          <w:sz w:val="21"/>
          <w:szCs w:val="21"/>
          <w:highlight w:val="none"/>
        </w:rPr>
        <w:t>投标文件的审查、评价和比较，评委会有权以书面形式要求投标人对其投标文件进行澄清，但并非对每个投标人都作澄清要求。</w:t>
      </w:r>
    </w:p>
    <w:p w14:paraId="63979D3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26.2接到评委会澄清要求的投标人应派人按评委会通知的时间和地点做出书面澄清，书面澄清的内容须由投标人法定代表人或授权代表签署，并作为投标文件的补充部分，但投标的价格和实质性的内容不得做任何更改。</w:t>
      </w:r>
    </w:p>
    <w:p w14:paraId="36805FE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26.3 接到评委会澄清要求的投标人如未按规定</w:t>
      </w:r>
      <w:r>
        <w:rPr>
          <w:rFonts w:hint="eastAsia" w:ascii="宋体" w:hAnsi="宋体" w:cs="宋体"/>
          <w:color w:val="auto"/>
          <w:sz w:val="21"/>
          <w:szCs w:val="21"/>
          <w:highlight w:val="none"/>
          <w:lang w:eastAsia="zh-CN"/>
        </w:rPr>
        <w:t>作出</w:t>
      </w:r>
      <w:r>
        <w:rPr>
          <w:rFonts w:hint="eastAsia" w:ascii="宋体" w:hAnsi="宋体" w:eastAsia="宋体" w:cs="宋体"/>
          <w:color w:val="auto"/>
          <w:sz w:val="21"/>
          <w:szCs w:val="21"/>
          <w:highlight w:val="none"/>
        </w:rPr>
        <w:t>澄清，其风险由投标人自行承担。</w:t>
      </w:r>
    </w:p>
    <w:p w14:paraId="6E98967E">
      <w:pPr>
        <w:pStyle w:val="200"/>
        <w:spacing w:before="0" w:after="0" w:line="360" w:lineRule="auto"/>
        <w:ind w:firstLine="422"/>
        <w:rPr>
          <w:rFonts w:hint="eastAsia" w:ascii="宋体" w:hAnsi="宋体" w:eastAsia="宋体" w:cs="宋体"/>
          <w:b w:val="0"/>
          <w:bCs w:val="0"/>
          <w:color w:val="auto"/>
          <w:sz w:val="21"/>
          <w:szCs w:val="21"/>
          <w:highlight w:val="none"/>
        </w:rPr>
      </w:pPr>
      <w:bookmarkStart w:id="74" w:name="_Toc20823305"/>
      <w:bookmarkStart w:id="75" w:name="_Toc16938549"/>
      <w:bookmarkStart w:id="76" w:name="_Toc513029233"/>
      <w:r>
        <w:rPr>
          <w:rFonts w:hint="eastAsia" w:ascii="宋体" w:hAnsi="宋体" w:eastAsia="宋体" w:cs="宋体"/>
          <w:bCs w:val="0"/>
          <w:color w:val="auto"/>
          <w:sz w:val="21"/>
          <w:szCs w:val="21"/>
          <w:highlight w:val="none"/>
          <w:lang w:eastAsia="zh-CN"/>
        </w:rPr>
        <w:t>27.</w:t>
      </w:r>
      <w:r>
        <w:rPr>
          <w:rFonts w:hint="eastAsia" w:ascii="宋体" w:hAnsi="宋体" w:eastAsia="宋体" w:cs="宋体"/>
          <w:bCs w:val="0"/>
          <w:color w:val="auto"/>
          <w:sz w:val="21"/>
          <w:szCs w:val="21"/>
          <w:highlight w:val="none"/>
        </w:rPr>
        <w:t>对投标文件的初审</w:t>
      </w:r>
      <w:bookmarkEnd w:id="74"/>
      <w:bookmarkEnd w:id="75"/>
      <w:bookmarkEnd w:id="76"/>
    </w:p>
    <w:p w14:paraId="495A1BE7">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27.1</w:t>
      </w:r>
      <w:r>
        <w:rPr>
          <w:rFonts w:hint="eastAsia" w:ascii="宋体" w:hAnsi="宋体" w:eastAsia="宋体" w:cs="宋体"/>
          <w:bCs/>
          <w:color w:val="auto"/>
          <w:sz w:val="21"/>
          <w:szCs w:val="21"/>
          <w:highlight w:val="none"/>
        </w:rPr>
        <w:t>投标文件初审分为资格检查和符合性检查。</w:t>
      </w:r>
    </w:p>
    <w:p w14:paraId="08851D4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27.1.1</w:t>
      </w:r>
      <w:r>
        <w:rPr>
          <w:rFonts w:hint="eastAsia" w:ascii="宋体" w:hAnsi="宋体" w:eastAsia="宋体" w:cs="宋体"/>
          <w:bCs/>
          <w:color w:val="auto"/>
          <w:sz w:val="21"/>
          <w:szCs w:val="21"/>
          <w:highlight w:val="none"/>
        </w:rPr>
        <w:t>资格审查：依据法律法规和招标文件的规定，由采购人对投标文件中的资格证明文件进行审查。并将审查结论以书面形式向评委会反馈。</w:t>
      </w:r>
    </w:p>
    <w:p w14:paraId="7BE5BD1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采购人在进行资格性审查的同时，应根据查询结果对供应商的不良信用记录逐项甄别确认。以确定供应商是否具备投标资格。查询结果将以网页打印的形式留存并归档。</w:t>
      </w:r>
    </w:p>
    <w:p w14:paraId="357A3E46">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按照《中华人民共和国政府采购法》第二十二条规定，下列信用记录属于应依法拒绝供应商参加政府采购的失信信息：</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（1）政府采购严重违法记录，即供应商被全国各级财政部门列入“政府采购严重违法失信行为记录名单”，且在处罚有效期内的。</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（2）财政部门与法院、工商、税务等部门联合惩戒的失信信息，包括：</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1）被列入失信被执行人名单；</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2）被列入重大税收违法案件当事人名单；</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3）企业经营异常名录中被责令停产停业、暂扣或者吊销许可证或者执照，或者对经营活动中的违法行为处以200万元以上数额罚款的信用记录。处罚生效日至递交投标文件日未满三年的。</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对存在失信信息的供应商，评审小组应填写《</w:t>
      </w:r>
      <w:r>
        <w:rPr>
          <w:rFonts w:hint="eastAsia" w:ascii="宋体" w:hAnsi="宋体" w:cs="宋体"/>
          <w:bCs/>
          <w:color w:val="auto"/>
          <w:sz w:val="21"/>
          <w:szCs w:val="21"/>
          <w:highlight w:val="none"/>
          <w:lang w:val="en-US" w:eastAsia="zh-CN"/>
        </w:rPr>
        <w:t>江苏省</w:t>
      </w:r>
      <w:r>
        <w:rPr>
          <w:rFonts w:hint="eastAsia" w:ascii="宋体" w:hAnsi="宋体" w:eastAsia="宋体" w:cs="宋体"/>
          <w:bCs/>
          <w:color w:val="auto"/>
          <w:sz w:val="21"/>
          <w:szCs w:val="21"/>
          <w:highlight w:val="none"/>
        </w:rPr>
        <w:t>政府采购供应商失信信息确认函》，由失信</w:t>
      </w:r>
      <w:r>
        <w:rPr>
          <w:rFonts w:hint="eastAsia" w:ascii="宋体" w:hAnsi="宋体" w:cs="宋体"/>
          <w:bCs/>
          <w:color w:val="auto"/>
          <w:sz w:val="21"/>
          <w:szCs w:val="21"/>
          <w:highlight w:val="none"/>
          <w:lang w:eastAsia="zh-CN"/>
        </w:rPr>
        <w:t>供应商</w:t>
      </w:r>
      <w:r>
        <w:rPr>
          <w:rFonts w:hint="eastAsia" w:ascii="宋体" w:hAnsi="宋体" w:eastAsia="宋体" w:cs="宋体"/>
          <w:bCs/>
          <w:color w:val="auto"/>
          <w:sz w:val="21"/>
          <w:szCs w:val="21"/>
          <w:highlight w:val="none"/>
        </w:rPr>
        <w:t>签名确认。同时，采购代理机构工作人员应根据采购人确认的失信信息，</w:t>
      </w:r>
      <w:r>
        <w:rPr>
          <w:rFonts w:hint="eastAsia" w:ascii="宋体" w:hAnsi="宋体" w:cs="宋体"/>
          <w:bCs/>
          <w:color w:val="auto"/>
          <w:sz w:val="21"/>
          <w:szCs w:val="21"/>
          <w:highlight w:val="none"/>
          <w:lang w:eastAsia="zh-CN"/>
        </w:rPr>
        <w:t>登录到</w:t>
      </w:r>
      <w:r>
        <w:rPr>
          <w:rFonts w:hint="eastAsia" w:ascii="宋体" w:hAnsi="宋体" w:eastAsia="宋体" w:cs="宋体"/>
          <w:bCs/>
          <w:color w:val="auto"/>
          <w:sz w:val="21"/>
          <w:szCs w:val="21"/>
          <w:highlight w:val="none"/>
        </w:rPr>
        <w:t>相关来源网站页面进行复核并打印，作为证据留存。</w:t>
      </w:r>
    </w:p>
    <w:p w14:paraId="010AF5D3">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采购人在进行资格性审查的同时，将在“信用中国”网站（www.creditchina.gov.cn）、中国政府采购网</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（www.ccgp.gov.cn）对投标人是否被列入失信被执行人、重大税收违法案件当事人名单、政府采购严重失信行为记录名单情况进行查询，以确定投标人是否具备投标资格。查询结果将以网页打印的形式留存并归档。</w:t>
      </w:r>
    </w:p>
    <w:p w14:paraId="526096A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若接受联合体投标的项目，两个以上的自然人、法人或者其他组织组成一个联合体，以一个供应商的身份共同参加政府采购活动的</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联合体成员存在不良信用记录的，视同联合体存在不良应用记录。</w:t>
      </w:r>
    </w:p>
    <w:p w14:paraId="1E9FA16C">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27.1.2</w:t>
      </w:r>
      <w:r>
        <w:rPr>
          <w:rFonts w:hint="eastAsia" w:ascii="宋体" w:hAnsi="宋体" w:eastAsia="宋体" w:cs="宋体"/>
          <w:bCs/>
          <w:color w:val="auto"/>
          <w:sz w:val="21"/>
          <w:szCs w:val="21"/>
          <w:highlight w:val="none"/>
        </w:rPr>
        <w:t>符合性检查：依据招标文件的规定，由评委会从投标文件的有效性、完整性和对招标文件的响应程度进行审查，以确定是否对招标文件的实质性要求作出响应。</w:t>
      </w:r>
    </w:p>
    <w:p w14:paraId="11F0A97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27.2在详细评标之前，评委会将首先审查每份投标文件是否实质性响应了招标文件的要求。实质性响应的投标应该是与招标文件要求的全部条款、条件和规格相符，没有重大偏离或保留的投标。</w:t>
      </w:r>
    </w:p>
    <w:p w14:paraId="7AC98EB1">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eastAsia="宋体" w:cs="宋体"/>
          <w:bCs/>
          <w:color w:val="auto"/>
          <w:sz w:val="21"/>
          <w:szCs w:val="21"/>
          <w:highlight w:val="none"/>
        </w:rPr>
        <w:t>评委决定投标文件的响应性只根据投标文件本身的内容，而不寻求外部的证据。</w:t>
      </w:r>
    </w:p>
    <w:p w14:paraId="4F5366B3">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27.3</w:t>
      </w:r>
      <w:r>
        <w:rPr>
          <w:rFonts w:hint="eastAsia" w:ascii="宋体" w:hAnsi="宋体" w:eastAsia="宋体" w:cs="宋体"/>
          <w:bCs/>
          <w:color w:val="auto"/>
          <w:sz w:val="21"/>
          <w:szCs w:val="21"/>
          <w:highlight w:val="none"/>
        </w:rPr>
        <w:t>如果投标文件实质上没有响应招标文件的要求，评委会将予以拒绝，投标人不得通过修改或撤销</w:t>
      </w:r>
      <w:r>
        <w:rPr>
          <w:rFonts w:hint="eastAsia" w:ascii="宋体" w:hAnsi="宋体" w:cs="宋体"/>
          <w:bCs/>
          <w:color w:val="auto"/>
          <w:sz w:val="21"/>
          <w:szCs w:val="21"/>
          <w:highlight w:val="none"/>
          <w:lang w:eastAsia="zh-CN"/>
        </w:rPr>
        <w:t>不符</w:t>
      </w:r>
      <w:r>
        <w:rPr>
          <w:rFonts w:hint="eastAsia" w:ascii="宋体" w:hAnsi="宋体" w:eastAsia="宋体" w:cs="宋体"/>
          <w:bCs/>
          <w:color w:val="auto"/>
          <w:sz w:val="21"/>
          <w:szCs w:val="21"/>
          <w:highlight w:val="none"/>
        </w:rPr>
        <w:t>合要求的偏离或保留而使其投标成为实质性响应的投标。</w:t>
      </w:r>
    </w:p>
    <w:p w14:paraId="2EE31027">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27.4</w:t>
      </w:r>
      <w:r>
        <w:rPr>
          <w:rFonts w:hint="eastAsia" w:ascii="宋体" w:hAnsi="宋体" w:eastAsia="宋体" w:cs="宋体"/>
          <w:bCs/>
          <w:color w:val="auto"/>
          <w:sz w:val="21"/>
          <w:szCs w:val="21"/>
          <w:highlight w:val="none"/>
        </w:rPr>
        <w:t>评委会将对确定为实质性响应的投标进行进一步审核，看其是否有计算上或累加上的算术错误，对开标一览表内容修正错误的原则如下：</w:t>
      </w:r>
    </w:p>
    <w:p w14:paraId="0A36539B">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（1）投标文件中开标一览表内容与投标文件中相应内容不一致的，以开标一览表为准。</w:t>
      </w:r>
    </w:p>
    <w:p w14:paraId="4AAC6A50">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（2）投标文件、“开标一览表”中报价的大写金额与小写金额不一致的，以大写金额为准。</w:t>
      </w:r>
    </w:p>
    <w:p w14:paraId="286AE408">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（3）单价金额小数点或者百分比有明显错位的，以开标一览表的总价为准，并修改单价。</w:t>
      </w:r>
    </w:p>
    <w:p w14:paraId="2269E82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（4）总价金额与按单价汇总金额不一致的，以单价金额计算结果为准。</w:t>
      </w:r>
    </w:p>
    <w:p w14:paraId="24821F97">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同时出现两种以上错误的，按照前款规定的顺序修正。对不同文字文本投标文件的解释发生异议的，以中文文本为准。</w:t>
      </w:r>
    </w:p>
    <w:p w14:paraId="569B268B">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27.5</w:t>
      </w:r>
      <w:r>
        <w:rPr>
          <w:rFonts w:hint="eastAsia" w:ascii="宋体" w:hAnsi="宋体" w:eastAsia="宋体" w:cs="宋体"/>
          <w:bCs/>
          <w:color w:val="auto"/>
          <w:sz w:val="21"/>
          <w:szCs w:val="21"/>
          <w:highlight w:val="none"/>
        </w:rPr>
        <w:t>评委会将按上述修正错误的方法调整投标文件中的投标报价，调整后的价格</w:t>
      </w:r>
      <w:r>
        <w:rPr>
          <w:rFonts w:hint="eastAsia" w:ascii="宋体" w:hAnsi="宋体" w:cs="宋体"/>
          <w:bCs/>
          <w:color w:val="auto"/>
          <w:sz w:val="21"/>
          <w:szCs w:val="21"/>
          <w:highlight w:val="none"/>
          <w:lang w:eastAsia="zh-CN"/>
        </w:rPr>
        <w:t>对</w:t>
      </w:r>
      <w:r>
        <w:rPr>
          <w:rFonts w:hint="eastAsia" w:ascii="宋体" w:hAnsi="宋体" w:eastAsia="宋体" w:cs="宋体"/>
          <w:bCs/>
          <w:color w:val="auto"/>
          <w:sz w:val="21"/>
          <w:szCs w:val="21"/>
          <w:highlight w:val="none"/>
        </w:rPr>
        <w:t>投标人具有约束力。如果投标人不接受修正后的价格，则其投标将被拒绝。</w:t>
      </w:r>
    </w:p>
    <w:p w14:paraId="40E64DF8">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27.6</w:t>
      </w:r>
      <w:r>
        <w:rPr>
          <w:rFonts w:hint="eastAsia" w:ascii="宋体" w:hAnsi="宋体" w:eastAsia="宋体" w:cs="宋体"/>
          <w:bCs/>
          <w:color w:val="auto"/>
          <w:sz w:val="21"/>
          <w:szCs w:val="21"/>
          <w:highlight w:val="none"/>
        </w:rPr>
        <w:t>评委会将允许修正投标文件中不构成重大偏离的、微小的、非正规的、不一致的或不规则的地方，但这些修改不能影响任何投标人相应的名次排列，否则不允许修正。</w:t>
      </w:r>
    </w:p>
    <w:p w14:paraId="203850A2">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p>
    <w:p w14:paraId="64E250FA">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p>
    <w:p w14:paraId="1288101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bookmarkStart w:id="77" w:name="_Toc20823306"/>
      <w:bookmarkStart w:id="78" w:name="_Toc513029234"/>
      <w:bookmarkStart w:id="79" w:name="_Toc16938550"/>
      <w:r>
        <w:rPr>
          <w:rFonts w:hint="eastAsia" w:ascii="宋体" w:hAnsi="宋体" w:cs="宋体"/>
          <w:b/>
          <w:bCs/>
          <w:color w:val="auto"/>
          <w:szCs w:val="21"/>
          <w:highlight w:val="none"/>
        </w:rPr>
        <w:t>25.</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 xml:space="preserve"> 异常低价投标审查</w:t>
      </w:r>
    </w:p>
    <w:p w14:paraId="08DF101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25.</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.1 评标过程中出现下列情形之一的，评标委员会应当启动异常低价投标审查程序：</w:t>
      </w:r>
    </w:p>
    <w:p w14:paraId="7078F6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1.投标（响应）报价低于全部通过符合性审查供应商投标（响应）报价平均值50%的，即投标（响应）报价&lt;全部通过符合性审查供应商投标（响应）报价平均值×50%； </w:t>
      </w:r>
    </w:p>
    <w:p w14:paraId="6BA3FC3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2.投标（响应）报价低于通过符合性审查的次低报价供应商投标（响应）报价50%的，即投标（响应）报价&lt;通过符合性审查的次低报价供应商投标（响应）报价×50%； </w:t>
      </w:r>
    </w:p>
    <w:p w14:paraId="0D109C9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3.投标（响应）报价低于采购项目最高限价45%的，即投标（响应）报价&lt;采购项目最高限价×45%； </w:t>
      </w:r>
    </w:p>
    <w:p w14:paraId="5153D3A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4.评审委员会基于专业判断，认为供应商报价过低，有可能影响产品质量或者不能诚信履约的其他情形。 </w:t>
      </w:r>
    </w:p>
    <w:p w14:paraId="17EC5BA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25.</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p>
    <w:p w14:paraId="618409C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25.</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5F80DE">
      <w:pPr>
        <w:pStyle w:val="200"/>
        <w:spacing w:before="0" w:after="0" w:line="360" w:lineRule="auto"/>
        <w:ind w:firstLine="422"/>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28.</w:t>
      </w:r>
      <w:bookmarkEnd w:id="77"/>
      <w:bookmarkEnd w:id="78"/>
      <w:bookmarkEnd w:id="79"/>
      <w:r>
        <w:rPr>
          <w:rFonts w:hint="eastAsia" w:ascii="宋体" w:hAnsi="宋体" w:eastAsia="宋体" w:cs="宋体"/>
          <w:bCs w:val="0"/>
          <w:color w:val="auto"/>
          <w:sz w:val="21"/>
          <w:szCs w:val="21"/>
          <w:highlight w:val="none"/>
        </w:rPr>
        <w:t>无效投标、废标及</w:t>
      </w:r>
      <w:r>
        <w:rPr>
          <w:rFonts w:hint="eastAsia" w:ascii="宋体" w:hAnsi="宋体" w:eastAsia="宋体" w:cs="宋体"/>
          <w:bCs w:val="0"/>
          <w:color w:val="auto"/>
          <w:sz w:val="21"/>
          <w:szCs w:val="21"/>
          <w:highlight w:val="none"/>
          <w:lang w:val="en-US" w:eastAsia="zh-CN"/>
        </w:rPr>
        <w:t>各包</w:t>
      </w:r>
      <w:r>
        <w:rPr>
          <w:rFonts w:hint="eastAsia" w:ascii="宋体" w:hAnsi="宋体" w:eastAsia="宋体" w:cs="宋体"/>
          <w:bCs w:val="0"/>
          <w:color w:val="auto"/>
          <w:sz w:val="21"/>
          <w:szCs w:val="21"/>
          <w:highlight w:val="none"/>
        </w:rPr>
        <w:t>投标人</w:t>
      </w:r>
      <w:r>
        <w:rPr>
          <w:rFonts w:hint="eastAsia" w:ascii="宋体" w:hAnsi="宋体" w:eastAsia="宋体" w:cs="宋体"/>
          <w:bCs w:val="0"/>
          <w:color w:val="auto"/>
          <w:sz w:val="21"/>
          <w:szCs w:val="21"/>
          <w:highlight w:val="none"/>
          <w:lang w:val="en-US" w:eastAsia="zh-CN"/>
        </w:rPr>
        <w:t>数量</w:t>
      </w:r>
      <w:r>
        <w:rPr>
          <w:rFonts w:hint="eastAsia" w:ascii="宋体" w:hAnsi="宋体" w:eastAsia="宋体" w:cs="宋体"/>
          <w:bCs w:val="0"/>
          <w:color w:val="auto"/>
          <w:sz w:val="21"/>
          <w:szCs w:val="21"/>
          <w:highlight w:val="none"/>
        </w:rPr>
        <w:t>不足</w:t>
      </w:r>
      <w:r>
        <w:rPr>
          <w:rFonts w:hint="eastAsia" w:ascii="宋体" w:hAnsi="宋体" w:eastAsia="宋体" w:cs="宋体"/>
          <w:bCs w:val="0"/>
          <w:color w:val="auto"/>
          <w:sz w:val="21"/>
          <w:szCs w:val="21"/>
          <w:highlight w:val="none"/>
          <w:lang w:val="en-US" w:eastAsia="zh-CN"/>
        </w:rPr>
        <w:t>三</w:t>
      </w:r>
      <w:r>
        <w:rPr>
          <w:rFonts w:hint="eastAsia" w:ascii="宋体" w:hAnsi="宋体" w:eastAsia="宋体" w:cs="宋体"/>
          <w:bCs w:val="0"/>
          <w:color w:val="auto"/>
          <w:sz w:val="21"/>
          <w:szCs w:val="21"/>
          <w:highlight w:val="none"/>
        </w:rPr>
        <w:t>家的处理</w:t>
      </w:r>
    </w:p>
    <w:p w14:paraId="5C3E97FC">
      <w:pPr>
        <w:spacing w:line="360" w:lineRule="auto"/>
        <w:ind w:firstLine="420"/>
        <w:jc w:val="left"/>
        <w:rPr>
          <w:rFonts w:hint="eastAsia" w:ascii="宋体" w:hAnsi="宋体" w:eastAsia="宋体" w:cs="宋体"/>
          <w:bCs/>
          <w:color w:val="auto"/>
          <w:sz w:val="21"/>
          <w:szCs w:val="21"/>
          <w:highlight w:val="none"/>
        </w:rPr>
      </w:pPr>
      <w:bookmarkStart w:id="80" w:name="_Toc513029235"/>
      <w:bookmarkStart w:id="81" w:name="_Toc20823307"/>
      <w:bookmarkStart w:id="82" w:name="_Toc16938551"/>
      <w:r>
        <w:rPr>
          <w:rFonts w:hint="eastAsia" w:ascii="宋体" w:hAnsi="宋体" w:eastAsia="宋体" w:cs="宋体"/>
          <w:bCs/>
          <w:color w:val="auto"/>
          <w:sz w:val="21"/>
          <w:szCs w:val="21"/>
          <w:highlight w:val="none"/>
        </w:rPr>
        <w:t>28.1无效投标条款</w:t>
      </w:r>
    </w:p>
    <w:p w14:paraId="4E4FC759">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28.1.1未按要求</w:t>
      </w:r>
      <w:r>
        <w:rPr>
          <w:rFonts w:hint="eastAsia" w:ascii="宋体" w:hAnsi="宋体" w:eastAsia="宋体" w:cs="宋体"/>
          <w:bCs/>
          <w:color w:val="auto"/>
          <w:sz w:val="21"/>
          <w:szCs w:val="21"/>
          <w:highlight w:val="none"/>
          <w:lang w:val="en-US" w:eastAsia="zh-CN"/>
        </w:rPr>
        <w:t>缴纳</w:t>
      </w:r>
      <w:r>
        <w:rPr>
          <w:rFonts w:hint="eastAsia" w:ascii="宋体" w:hAnsi="宋体" w:eastAsia="宋体" w:cs="宋体"/>
          <w:bCs/>
          <w:color w:val="auto"/>
          <w:sz w:val="21"/>
          <w:szCs w:val="21"/>
          <w:highlight w:val="none"/>
        </w:rPr>
        <w:t>保证金的；</w:t>
      </w:r>
    </w:p>
    <w:p w14:paraId="2650944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28.1.2未按照招标文件规定要求密封、签署、盖章的；</w:t>
      </w:r>
    </w:p>
    <w:p w14:paraId="3A14DC3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28.1.3投标人在报价时采用选择性报价；</w:t>
      </w:r>
    </w:p>
    <w:p w14:paraId="72ED6B63">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28.1.4投标人不具备招标文件中规定资格要求的；</w:t>
      </w:r>
    </w:p>
    <w:p w14:paraId="597DA130">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28.1.5投标人的报价超过了采购预算或最高限价的；</w:t>
      </w:r>
    </w:p>
    <w:p w14:paraId="2410D498">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28.1.6未通过符合性检查的；</w:t>
      </w:r>
    </w:p>
    <w:p w14:paraId="1CC662B1">
      <w:pPr>
        <w:spacing w:line="360" w:lineRule="auto"/>
        <w:ind w:firstLine="315"/>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28.1.7不符合招标文件中规定的其他实质性要求和条件的（</w:t>
      </w:r>
      <w:r>
        <w:rPr>
          <w:rFonts w:hint="eastAsia" w:ascii="宋体" w:hAnsi="宋体" w:eastAsia="宋体" w:cs="宋体"/>
          <w:bCs/>
          <w:i/>
          <w:color w:val="auto"/>
          <w:sz w:val="21"/>
          <w:szCs w:val="21"/>
          <w:highlight w:val="none"/>
          <w:u w:val="single"/>
        </w:rPr>
        <w:t>本招标文件中斜体且有下划线部分为实质性要求和条件，包括但不限于该范围）；</w:t>
      </w:r>
    </w:p>
    <w:p w14:paraId="4BE43FE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28.1.8 投标人被 “信用中国”网站（www.creditchina.gov.cn）、中国政府采购网</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44D7D7E9">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28.1.9 投标文件含有采购人不能接受的附加条件的。</w:t>
      </w:r>
    </w:p>
    <w:p w14:paraId="1CC9077C">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28.1.10 评标委员会按照本招标文件规定对投标人进行异常低价投标审查后，认为投标人不能证明其报价合理性的。</w:t>
      </w:r>
    </w:p>
    <w:p w14:paraId="2D5E0FDF">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B638E4C">
      <w:pPr>
        <w:spacing w:line="360" w:lineRule="auto"/>
        <w:ind w:left="479"/>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26.1.12 投标文件未按照招标文件要求加盖公章的。</w:t>
      </w:r>
    </w:p>
    <w:p w14:paraId="76F3F4C5">
      <w:pPr>
        <w:spacing w:line="360" w:lineRule="auto"/>
        <w:ind w:left="479"/>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26.1.13 投标人所投标产品不符合招标文件中所列国家强制性标准的。</w:t>
      </w:r>
    </w:p>
    <w:p w14:paraId="7E63179F">
      <w:pPr>
        <w:spacing w:line="360" w:lineRule="auto"/>
        <w:ind w:left="479"/>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28.1.1</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其他</w:t>
      </w:r>
      <w:r>
        <w:rPr>
          <w:rFonts w:hint="eastAsia" w:ascii="宋体" w:hAnsi="宋体" w:cs="宋体"/>
          <w:bCs/>
          <w:color w:val="auto"/>
          <w:sz w:val="21"/>
          <w:szCs w:val="21"/>
          <w:highlight w:val="none"/>
          <w:lang w:eastAsia="zh-CN"/>
        </w:rPr>
        <w:t>法律法规</w:t>
      </w:r>
      <w:r>
        <w:rPr>
          <w:rFonts w:hint="eastAsia" w:ascii="宋体" w:hAnsi="宋体" w:eastAsia="宋体" w:cs="宋体"/>
          <w:bCs/>
          <w:color w:val="auto"/>
          <w:sz w:val="21"/>
          <w:szCs w:val="21"/>
          <w:highlight w:val="none"/>
        </w:rPr>
        <w:t>及本招标文件规定的</w:t>
      </w:r>
      <w:r>
        <w:rPr>
          <w:rFonts w:hint="eastAsia" w:ascii="宋体" w:hAnsi="宋体" w:cs="宋体"/>
          <w:bCs/>
          <w:color w:val="auto"/>
          <w:sz w:val="21"/>
          <w:szCs w:val="21"/>
          <w:highlight w:val="none"/>
          <w:lang w:eastAsia="zh-CN"/>
        </w:rPr>
        <w:t>属于</w:t>
      </w:r>
      <w:r>
        <w:rPr>
          <w:rFonts w:hint="eastAsia" w:ascii="宋体" w:hAnsi="宋体" w:eastAsia="宋体" w:cs="宋体"/>
          <w:bCs/>
          <w:color w:val="auto"/>
          <w:sz w:val="21"/>
          <w:szCs w:val="21"/>
          <w:highlight w:val="none"/>
        </w:rPr>
        <w:t>无效投标的情形。</w:t>
      </w:r>
    </w:p>
    <w:p w14:paraId="6501E621">
      <w:pPr>
        <w:spacing w:line="360" w:lineRule="auto"/>
        <w:ind w:left="4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28.2废标条款：                                                                                                                                                                                                                                                                                                                                                                                                                                                                                                                                                                                                                                                                                                                                                                                                                                                                                                                                                                                                                                                                                                                                                                                                                                                                                                                                                                                                                                                                         </w:t>
      </w:r>
    </w:p>
    <w:p w14:paraId="6749CA9A">
      <w:pPr>
        <w:spacing w:line="360" w:lineRule="auto"/>
        <w:ind w:left="4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28.2.1</w:t>
      </w:r>
      <w:r>
        <w:rPr>
          <w:rFonts w:hint="eastAsia" w:ascii="宋体" w:hAnsi="宋体" w:eastAsia="宋体" w:cs="宋体"/>
          <w:bCs/>
          <w:color w:val="auto"/>
          <w:sz w:val="21"/>
          <w:szCs w:val="21"/>
          <w:highlight w:val="none"/>
          <w:lang w:val="en-US" w:eastAsia="zh-CN"/>
        </w:rPr>
        <w:t>各包</w:t>
      </w:r>
      <w:r>
        <w:rPr>
          <w:rFonts w:hint="eastAsia" w:ascii="宋体" w:hAnsi="宋体" w:eastAsia="宋体" w:cs="宋体"/>
          <w:bCs/>
          <w:color w:val="auto"/>
          <w:sz w:val="21"/>
          <w:szCs w:val="21"/>
          <w:highlight w:val="none"/>
        </w:rPr>
        <w:t>符合专业条件的供应商或者对招标文件作实质响应的供应商不足</w:t>
      </w:r>
      <w:r>
        <w:rPr>
          <w:rFonts w:hint="eastAsia" w:ascii="宋体" w:hAnsi="宋体" w:eastAsia="宋体" w:cs="宋体"/>
          <w:bCs/>
          <w:color w:val="auto"/>
          <w:sz w:val="21"/>
          <w:szCs w:val="21"/>
          <w:highlight w:val="none"/>
          <w:lang w:val="en-US" w:eastAsia="zh-CN"/>
        </w:rPr>
        <w:t>三</w:t>
      </w:r>
      <w:r>
        <w:rPr>
          <w:rFonts w:hint="eastAsia" w:ascii="宋体" w:hAnsi="宋体" w:eastAsia="宋体" w:cs="宋体"/>
          <w:bCs/>
          <w:color w:val="auto"/>
          <w:sz w:val="21"/>
          <w:szCs w:val="21"/>
          <w:highlight w:val="none"/>
        </w:rPr>
        <w:t>家的；</w:t>
      </w:r>
    </w:p>
    <w:p w14:paraId="10B6E81F">
      <w:pPr>
        <w:spacing w:line="360" w:lineRule="auto"/>
        <w:ind w:left="4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28.2.2投标人的报价均超过采购预算或最高限价；</w:t>
      </w:r>
    </w:p>
    <w:p w14:paraId="408CC613">
      <w:pPr>
        <w:spacing w:line="360" w:lineRule="auto"/>
        <w:ind w:left="4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28.2.3出现影响采购公正的违法、违规行为的；</w:t>
      </w:r>
    </w:p>
    <w:p w14:paraId="390A2A33">
      <w:pPr>
        <w:spacing w:line="360" w:lineRule="auto"/>
        <w:ind w:left="4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28.2.4因重大变故，采购任务取消的；</w:t>
      </w:r>
    </w:p>
    <w:p w14:paraId="11DE2B2E">
      <w:pPr>
        <w:spacing w:line="360" w:lineRule="auto"/>
        <w:ind w:left="4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28.2.5评标委员会认定招标文件存在歧义、 重大缺陷导致评审工作无法进行。</w:t>
      </w:r>
    </w:p>
    <w:p w14:paraId="44B2B358">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28.3投标截止时间结束后参加投标的投标人不足</w:t>
      </w:r>
      <w:r>
        <w:rPr>
          <w:rFonts w:hint="eastAsia" w:ascii="宋体" w:hAnsi="宋体" w:eastAsia="宋体" w:cs="宋体"/>
          <w:bCs/>
          <w:color w:val="auto"/>
          <w:sz w:val="21"/>
          <w:szCs w:val="21"/>
          <w:highlight w:val="none"/>
          <w:lang w:val="en-US" w:eastAsia="zh-CN"/>
        </w:rPr>
        <w:t>三</w:t>
      </w:r>
      <w:r>
        <w:rPr>
          <w:rFonts w:hint="eastAsia" w:ascii="宋体" w:hAnsi="宋体" w:eastAsia="宋体" w:cs="宋体"/>
          <w:bCs/>
          <w:color w:val="auto"/>
          <w:sz w:val="21"/>
          <w:szCs w:val="21"/>
          <w:highlight w:val="none"/>
        </w:rPr>
        <w:t>家或者通过资格审查或符合性审查的投标人不足</w:t>
      </w:r>
      <w:r>
        <w:rPr>
          <w:rFonts w:hint="eastAsia" w:ascii="宋体" w:hAnsi="宋体" w:eastAsia="宋体" w:cs="宋体"/>
          <w:bCs/>
          <w:color w:val="auto"/>
          <w:sz w:val="21"/>
          <w:szCs w:val="21"/>
          <w:highlight w:val="none"/>
          <w:lang w:val="en-US" w:eastAsia="zh-CN"/>
        </w:rPr>
        <w:t>三</w:t>
      </w:r>
      <w:r>
        <w:rPr>
          <w:rFonts w:hint="eastAsia" w:ascii="宋体" w:hAnsi="宋体" w:eastAsia="宋体" w:cs="宋体"/>
          <w:bCs/>
          <w:color w:val="auto"/>
          <w:sz w:val="21"/>
          <w:szCs w:val="21"/>
          <w:highlight w:val="none"/>
        </w:rPr>
        <w:t xml:space="preserve">家的，除采购任务取消情形外，按照以下方式处理： </w:t>
      </w:r>
    </w:p>
    <w:p w14:paraId="6AF28E90">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28.3.1招标文件存在不合理条款或者招标程序不符合规定的，由采购人、代理机构改正后依法重新招标；</w:t>
      </w:r>
    </w:p>
    <w:p w14:paraId="149FA11B">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28.3.2 招标文件没有不合理条款、招标程序符合规定，需要采用其他采购方式采购的，采购人应当依法报财政部门批准。</w:t>
      </w:r>
    </w:p>
    <w:bookmarkEnd w:id="80"/>
    <w:bookmarkEnd w:id="81"/>
    <w:bookmarkEnd w:id="82"/>
    <w:p w14:paraId="387644EE">
      <w:pPr>
        <w:pStyle w:val="200"/>
        <w:spacing w:before="0" w:after="0" w:line="360" w:lineRule="auto"/>
        <w:ind w:firstLine="422"/>
        <w:rPr>
          <w:rFonts w:hint="eastAsia" w:ascii="宋体" w:hAnsi="宋体" w:eastAsia="宋体" w:cs="宋体"/>
          <w:b w:val="0"/>
          <w:color w:val="auto"/>
          <w:sz w:val="21"/>
          <w:szCs w:val="21"/>
          <w:highlight w:val="none"/>
        </w:rPr>
      </w:pPr>
      <w:bookmarkStart w:id="83" w:name="_Toc513029238"/>
      <w:bookmarkStart w:id="84" w:name="_Toc16938554"/>
      <w:bookmarkStart w:id="85" w:name="_Toc20823310"/>
      <w:r>
        <w:rPr>
          <w:rFonts w:hint="eastAsia" w:ascii="宋体" w:hAnsi="宋体" w:eastAsia="宋体" w:cs="宋体"/>
          <w:color w:val="auto"/>
          <w:sz w:val="21"/>
          <w:szCs w:val="21"/>
          <w:highlight w:val="none"/>
          <w:lang w:eastAsia="zh-CN"/>
        </w:rPr>
        <w:t>29.</w:t>
      </w:r>
      <w:bookmarkEnd w:id="83"/>
      <w:r>
        <w:rPr>
          <w:rFonts w:hint="eastAsia" w:ascii="宋体" w:hAnsi="宋体" w:eastAsia="宋体" w:cs="宋体"/>
          <w:color w:val="auto"/>
          <w:sz w:val="21"/>
          <w:szCs w:val="21"/>
          <w:highlight w:val="none"/>
        </w:rPr>
        <w:t>确定</w:t>
      </w:r>
      <w:bookmarkEnd w:id="84"/>
      <w:bookmarkEnd w:id="85"/>
      <w:r>
        <w:rPr>
          <w:rFonts w:hint="eastAsia" w:ascii="宋体" w:hAnsi="宋体" w:eastAsia="宋体" w:cs="宋体"/>
          <w:color w:val="auto"/>
          <w:sz w:val="21"/>
          <w:szCs w:val="21"/>
          <w:highlight w:val="none"/>
        </w:rPr>
        <w:t>中标单位</w:t>
      </w:r>
    </w:p>
    <w:p w14:paraId="5714A8A7">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29.1评委会根据本招标文件规定评标方法与评标标准向采购人推荐出中标候选人。</w:t>
      </w:r>
    </w:p>
    <w:p w14:paraId="69B0C987">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29.2 采购人应根据评委会推荐的中标候选人确定中标人。</w:t>
      </w:r>
    </w:p>
    <w:p w14:paraId="7F22182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29.3</w:t>
      </w:r>
      <w:r>
        <w:rPr>
          <w:rFonts w:hint="eastAsia" w:ascii="宋体" w:hAnsi="宋体" w:eastAsia="宋体" w:cs="宋体"/>
          <w:color w:val="auto"/>
          <w:sz w:val="21"/>
          <w:szCs w:val="21"/>
          <w:highlight w:val="none"/>
        </w:rPr>
        <w:t>代理机构将在“</w:t>
      </w:r>
      <w:r>
        <w:rPr>
          <w:rFonts w:hint="eastAsia" w:ascii="宋体" w:hAnsi="宋体" w:eastAsia="宋体" w:cs="宋体"/>
          <w:color w:val="auto"/>
          <w:sz w:val="21"/>
          <w:szCs w:val="21"/>
          <w:highlight w:val="none"/>
          <w:lang w:eastAsia="zh-CN"/>
        </w:rPr>
        <w:t>扬州大学附属医院</w:t>
      </w:r>
      <w:r>
        <w:rPr>
          <w:rFonts w:hint="eastAsia" w:ascii="宋体" w:hAnsi="宋体" w:eastAsia="宋体" w:cs="宋体"/>
          <w:color w:val="auto"/>
          <w:sz w:val="21"/>
          <w:szCs w:val="21"/>
          <w:highlight w:val="none"/>
        </w:rPr>
        <w:t>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江苏政府采购网”和“中国政府采购网”发布中标公告，公告期限为1个工作日。</w:t>
      </w:r>
    </w:p>
    <w:p w14:paraId="14BEE1E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29.4若有充分证据证明，中标人出现下列情况之一的，一经查实，将被取消中标资格：</w:t>
      </w:r>
    </w:p>
    <w:p w14:paraId="61F131B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29.4.1提供虚假材料谋取中标的；</w:t>
      </w:r>
    </w:p>
    <w:p w14:paraId="0DE49FF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29.4.2向采购人、代理机构行贿或者提供其他不正当利益的；</w:t>
      </w:r>
    </w:p>
    <w:p w14:paraId="46C80C2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29.4.3恶意竞争，投标总报价明显低于其自身合理成本且又无法提供证明的；</w:t>
      </w:r>
    </w:p>
    <w:p w14:paraId="1A095DB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29.4.4属于本文件规定的无效条件，但在评标过程中又未被评委会发现的；</w:t>
      </w:r>
    </w:p>
    <w:p w14:paraId="23CF136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29.4.5与采购人或者其他投标人串通投标的；</w:t>
      </w:r>
    </w:p>
    <w:p w14:paraId="3E34CC2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29.4.6采取不正当手段诋毁、排挤其他供应商的；</w:t>
      </w:r>
    </w:p>
    <w:p w14:paraId="629B2B1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29.4.7不符合</w:t>
      </w:r>
      <w:r>
        <w:rPr>
          <w:rFonts w:hint="eastAsia" w:ascii="宋体" w:hAnsi="宋体" w:cs="宋体"/>
          <w:color w:val="auto"/>
          <w:sz w:val="21"/>
          <w:szCs w:val="21"/>
          <w:highlight w:val="none"/>
          <w:lang w:eastAsia="zh-CN"/>
        </w:rPr>
        <w:t>法律法规</w:t>
      </w:r>
      <w:r>
        <w:rPr>
          <w:rFonts w:hint="eastAsia" w:ascii="宋体" w:hAnsi="宋体" w:eastAsia="宋体" w:cs="宋体"/>
          <w:color w:val="auto"/>
          <w:sz w:val="21"/>
          <w:szCs w:val="21"/>
          <w:highlight w:val="none"/>
        </w:rPr>
        <w:t>的规定的。</w:t>
      </w:r>
      <w:bookmarkStart w:id="86" w:name="_Toc200451960"/>
    </w:p>
    <w:p w14:paraId="0957635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 有下列情形之一的，视为投标人串通投标，投标无效：</w:t>
      </w:r>
    </w:p>
    <w:p w14:paraId="402FF3C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29.5.1不同投标人的投标文件由同一单位或者个人编制。</w:t>
      </w:r>
    </w:p>
    <w:p w14:paraId="2D6E0BE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29.5.2不同投标人委托同一单位或者个人办理投标事宜。</w:t>
      </w:r>
    </w:p>
    <w:p w14:paraId="39C2FA6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29.5.3 不同投标人的投标文件载明的项目管理成员或者联系人员为同一人。</w:t>
      </w:r>
    </w:p>
    <w:p w14:paraId="1851578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29.5.4不同投标人的投标文件异常一致或者投标报价呈规律性差异。</w:t>
      </w:r>
    </w:p>
    <w:p w14:paraId="14C0505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29.5.5不同投标人的投标文件相互混装。</w:t>
      </w:r>
    </w:p>
    <w:p w14:paraId="4FC4875C">
      <w:pPr>
        <w:pStyle w:val="200"/>
        <w:spacing w:before="0" w:after="0"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30.</w:t>
      </w:r>
      <w:r>
        <w:rPr>
          <w:rFonts w:hint="eastAsia" w:ascii="宋体" w:hAnsi="宋体" w:eastAsia="宋体" w:cs="宋体"/>
          <w:color w:val="auto"/>
          <w:sz w:val="21"/>
          <w:szCs w:val="21"/>
          <w:highlight w:val="none"/>
        </w:rPr>
        <w:t>质疑处理</w:t>
      </w:r>
      <w:bookmarkEnd w:id="86"/>
    </w:p>
    <w:p w14:paraId="6184CCC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30.1提出质疑的供应商（以下简称质疑供应商）应当是参与所质疑项目采购活动的供应商。潜在供应商已依法获取其可质疑的采购文件的，可以对该文件提出质疑。</w:t>
      </w:r>
    </w:p>
    <w:p w14:paraId="745C882B">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对项目需求部分的质疑，潜在供应商应向采购人提出，由采购人负责答复。</w:t>
      </w:r>
    </w:p>
    <w:p w14:paraId="192BD6B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30.2未参加投标活动的供应商或在投标活动中自身权益未受到损害的供应商所提出的质疑不予受理。</w:t>
      </w:r>
    </w:p>
    <w:p w14:paraId="50E2F8F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投标人认为采购文件、采购过程和中标或成交结果使自己的权益受到损害的，可以在知道或应知其权益受到损害之日起七个工作日内，以书面形式（原件送达）向采购人或代理机构提出质疑。上述应知其权益受到损害之日，是指：</w:t>
      </w:r>
    </w:p>
    <w:p w14:paraId="42AB301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30.3.1对采购文件提出质疑的，应当在获取采购文件之日或者采购文件公告期限届满之日起7个工作日内提出。</w:t>
      </w:r>
    </w:p>
    <w:p w14:paraId="4F4A4541">
      <w:pPr>
        <w:keepNext w:val="0"/>
        <w:keepLines w:val="0"/>
        <w:pageBreakBefore w:val="0"/>
        <w:widowControl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30.3.2对采购过程提出质疑的，为各采购程序环节结束之日起7个工作日内提出。</w:t>
      </w:r>
    </w:p>
    <w:p w14:paraId="631AE4C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30.3.3对中标结果提出质疑的，为中标结果公告期限届满之日起7个工作日内提出。</w:t>
      </w:r>
    </w:p>
    <w:p w14:paraId="56F4D27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30.4供应商应在法定质疑期内一次性提出针对同一采购程序环节的质疑。供应商如在法定期限内对同一采购程序环节提出多次质疑的，代理机构、采购人将只对供应商第一次质疑作出答复。</w:t>
      </w:r>
    </w:p>
    <w:p w14:paraId="7AD59E5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30.5质疑必须按照《</w:t>
      </w:r>
      <w:r>
        <w:rPr>
          <w:rFonts w:hint="eastAsia" w:ascii="宋体" w:hAnsi="宋体" w:eastAsia="宋体" w:cs="宋体"/>
          <w:color w:val="auto"/>
          <w:sz w:val="21"/>
          <w:szCs w:val="21"/>
          <w:highlight w:val="none"/>
          <w:lang w:eastAsia="zh-CN"/>
        </w:rPr>
        <w:t>中华人民共和国政府采购法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中华人民共和国</w:t>
      </w:r>
      <w:r>
        <w:rPr>
          <w:rFonts w:hint="eastAsia" w:ascii="宋体" w:hAnsi="宋体" w:eastAsia="宋体" w:cs="宋体"/>
          <w:color w:val="auto"/>
          <w:sz w:val="21"/>
          <w:szCs w:val="21"/>
          <w:highlight w:val="none"/>
        </w:rPr>
        <w:t xml:space="preserve">政府采购法实施条例》及《政府采购质疑和投诉办法》等相关规定提交，未按上述要求提交的质疑函（含传真、电子邮件等） 代理机构有权不予受理。 </w:t>
      </w:r>
    </w:p>
    <w:p w14:paraId="1C9CA1DF">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30.6质疑供应商提出质疑应当提交质疑函和必要的证明材料。质疑函应当包括下列内容：</w:t>
      </w:r>
    </w:p>
    <w:p w14:paraId="2B15526E">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30.6.1质疑供应商的姓名或者名称、地址、邮编、联系人及联系电话；</w:t>
      </w:r>
    </w:p>
    <w:p w14:paraId="2EF23E46">
      <w:pPr>
        <w:keepNext w:val="0"/>
        <w:keepLines w:val="0"/>
        <w:pageBreakBefore w:val="0"/>
        <w:widowControl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30.6.2质疑项目的名称、编号；</w:t>
      </w:r>
    </w:p>
    <w:p w14:paraId="260DAAF6">
      <w:pPr>
        <w:keepNext w:val="0"/>
        <w:keepLines w:val="0"/>
        <w:pageBreakBefore w:val="0"/>
        <w:widowControl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30.6.3具体、明确的质疑事项和与质疑事项相关的请求；</w:t>
      </w:r>
    </w:p>
    <w:p w14:paraId="4513D2B7">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30.6.4认为自己合法权益受到损害或可能受到损害的相关证据材料；</w:t>
      </w:r>
    </w:p>
    <w:p w14:paraId="1A6EF25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30.6.5必要的法律依据；</w:t>
      </w:r>
    </w:p>
    <w:p w14:paraId="5C07A2E6">
      <w:pPr>
        <w:keepNext w:val="0"/>
        <w:keepLines w:val="0"/>
        <w:pageBreakBefore w:val="0"/>
        <w:widowControl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30.6.6提出质疑的日期。</w:t>
      </w:r>
    </w:p>
    <w:p w14:paraId="61F8E44A">
      <w:pPr>
        <w:keepNext w:val="0"/>
        <w:keepLines w:val="0"/>
        <w:pageBreakBefore w:val="0"/>
        <w:widowControl w:val="0"/>
        <w:spacing w:line="360" w:lineRule="auto"/>
        <w:ind w:firstLine="396"/>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质疑申请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质疑人应在法定质疑期内一次性提出针对同一采购程序环节的质疑。</w:t>
      </w:r>
    </w:p>
    <w:p w14:paraId="1CC0AFCC">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质疑函必须按照《质疑函范本》及《授权委托书》要求的格式和内容进行填写，格式见网址：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"http://zfcg.yangzhou.gov.cn。供应商如组成联合体参加投标，则《质疑函范本》及《授权委托书》中要求签字、盖章、加盖公章之处，联合体各方均须按要求签字、盖章、加盖公章。"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"http://pan.baidu.com/s/1c1G12Cg"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http://pan.baidu.com/s/1c1G12Cg</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。供应商如组成联合体参加投标，则《质疑函范本》及《授权委托书》中要求签字、盖章、加盖公章之处，联合体各方均须按要求签字、盖章、加盖公章。</w:t>
      </w:r>
      <w:r>
        <w:rPr>
          <w:rFonts w:hint="eastAsia" w:ascii="宋体" w:hAnsi="宋体" w:eastAsia="宋体" w:cs="宋体"/>
          <w:color w:val="auto"/>
          <w:sz w:val="21"/>
          <w:szCs w:val="21"/>
          <w:highlight w:val="none"/>
        </w:rPr>
        <w:fldChar w:fldCharType="end"/>
      </w:r>
    </w:p>
    <w:p w14:paraId="59E9141F">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30.7代理机构</w:t>
      </w:r>
      <w:r>
        <w:rPr>
          <w:rFonts w:hint="eastAsia" w:ascii="宋体" w:hAnsi="宋体" w:eastAsia="宋体" w:cs="宋体"/>
          <w:bCs/>
          <w:color w:val="auto"/>
          <w:sz w:val="21"/>
          <w:szCs w:val="21"/>
          <w:highlight w:val="none"/>
        </w:rPr>
        <w:t>及采购人只接收以纸质原件形式送达的质疑，建议供应商尽量通过邮寄方式提交质疑（采购人和</w:t>
      </w:r>
      <w:r>
        <w:rPr>
          <w:rFonts w:hint="eastAsia" w:ascii="宋体" w:hAnsi="宋体" w:cs="宋体"/>
          <w:bCs/>
          <w:color w:val="auto"/>
          <w:sz w:val="21"/>
          <w:szCs w:val="21"/>
          <w:highlight w:val="none"/>
          <w:lang w:val="en-US" w:eastAsia="zh-CN"/>
        </w:rPr>
        <w:t>代理机构</w:t>
      </w:r>
      <w:r>
        <w:rPr>
          <w:rFonts w:hint="eastAsia" w:ascii="宋体" w:hAnsi="宋体" w:eastAsia="宋体" w:cs="宋体"/>
          <w:bCs/>
          <w:color w:val="auto"/>
          <w:sz w:val="21"/>
          <w:szCs w:val="21"/>
          <w:highlight w:val="none"/>
        </w:rPr>
        <w:t>不接受无快递运单号的快递）</w:t>
      </w:r>
      <w:r>
        <w:rPr>
          <w:rFonts w:hint="eastAsia" w:ascii="宋体" w:hAnsi="宋体" w:cs="宋体"/>
          <w:bCs/>
          <w:color w:val="auto"/>
          <w:sz w:val="21"/>
          <w:szCs w:val="21"/>
          <w:highlight w:val="none"/>
          <w:lang w:eastAsia="zh-CN"/>
        </w:rPr>
        <w:t>。</w:t>
      </w:r>
    </w:p>
    <w:p w14:paraId="2C449841">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采购人质疑接收人及联系方式见招标文件第一章。</w:t>
      </w:r>
    </w:p>
    <w:p w14:paraId="1B8969B9">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30.8代理机构收到质疑申请后，将对质疑的形式和内容进行审查，如质疑内容、格式不符合规定，代理机构将告知质疑人进行补正。</w:t>
      </w:r>
    </w:p>
    <w:p w14:paraId="5F064B3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30.9质疑人应当在法定质疑期限内进行补正并重新提交质疑函，拒不补正或者在法定期限内未重新提交质疑函的，为无效质疑，代理机构有权不予受理。</w:t>
      </w:r>
    </w:p>
    <w:p w14:paraId="0410088B">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30.10对于内容、格式符合规定的质疑函，代理机构应当在收到供应商的书面质疑后七个工作日内作出答复，并以书面形式通知质疑供应商和其他有关供应商，但答复的内容不得涉及商业秘密。</w:t>
      </w:r>
    </w:p>
    <w:p w14:paraId="59943DFD">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30.11以下情形的质疑不予受理</w:t>
      </w:r>
    </w:p>
    <w:p w14:paraId="57BD97E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30.11.1 内容不符合《政府采购质疑和投诉办法》第十二条规定的质疑。</w:t>
      </w:r>
    </w:p>
    <w:p w14:paraId="1274FA6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30.11.2 超出政府采购法定期限的质疑。</w:t>
      </w:r>
    </w:p>
    <w:p w14:paraId="33CE04CC">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30.11.3 以传真、电子邮件等方式递交的非原</w:t>
      </w:r>
      <w:r>
        <w:rPr>
          <w:rFonts w:hint="eastAsia" w:ascii="宋体" w:hAnsi="宋体" w:eastAsia="宋体" w:cs="宋体"/>
          <w:bCs/>
          <w:color w:val="auto"/>
          <w:sz w:val="21"/>
          <w:szCs w:val="21"/>
          <w:highlight w:val="none"/>
        </w:rPr>
        <w:t>件形式的质疑。</w:t>
      </w:r>
    </w:p>
    <w:p w14:paraId="5AE6A0B4">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30.11.4 未参加投标活动的供应商或在投标活动中自身权益未受到损害的供应商所提出的质疑。</w:t>
      </w:r>
    </w:p>
    <w:p w14:paraId="53F093D6">
      <w:pPr>
        <w:keepNext w:val="0"/>
        <w:keepLines w:val="0"/>
        <w:pageBreakBefore w:val="0"/>
        <w:widowControl w:val="0"/>
        <w:spacing w:line="360" w:lineRule="auto"/>
        <w:ind w:firstLine="396"/>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30.11.5供应商组成联合体参加投标，联合体中任何一方或多方未按要求签字、盖章、加盖公章的质疑。</w:t>
      </w:r>
    </w:p>
    <w:p w14:paraId="0C95A99F">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30.12</w:t>
      </w:r>
      <w:r>
        <w:rPr>
          <w:rFonts w:hint="eastAsia" w:ascii="宋体" w:hAnsi="宋体" w:eastAsia="宋体" w:cs="宋体"/>
          <w:bCs/>
          <w:color w:val="auto"/>
          <w:sz w:val="21"/>
          <w:szCs w:val="21"/>
          <w:highlight w:val="none"/>
        </w:rPr>
        <w:t>供应商提出书面质疑必须有理、有据，不得捏造事实、提供虚假材料进行恶意质疑。否则，一经查实，代理机构有权依据政府采购的有关规定，报请采购监管部门对该供应商进行相应的行政处罚和记录该供应商的失信信息。</w:t>
      </w:r>
      <w:r>
        <w:rPr>
          <w:rFonts w:hint="eastAsia" w:ascii="宋体" w:hAnsi="宋体" w:eastAsia="宋体" w:cs="宋体"/>
          <w:color w:val="auto"/>
          <w:sz w:val="21"/>
          <w:szCs w:val="21"/>
          <w:highlight w:val="none"/>
        </w:rPr>
        <w:t>　</w:t>
      </w:r>
    </w:p>
    <w:p w14:paraId="557A620F">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30.13 诚实信用</w:t>
      </w:r>
    </w:p>
    <w:p w14:paraId="32BD7589">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30.13.1 投标人之间不得相互串通投标报价，不得妨碍其他投标人的公平竞争，不得损害采购人和其他投标人的合法权益。</w:t>
      </w:r>
    </w:p>
    <w:p w14:paraId="40F2741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30.13.2 投标人</w:t>
      </w:r>
      <w:r>
        <w:rPr>
          <w:rFonts w:hint="eastAsia" w:ascii="宋体" w:hAnsi="宋体" w:cs="宋体"/>
          <w:color w:val="auto"/>
          <w:sz w:val="21"/>
          <w:szCs w:val="21"/>
          <w:highlight w:val="none"/>
          <w:lang w:eastAsia="zh-CN"/>
        </w:rPr>
        <w:t>不得</w:t>
      </w:r>
      <w:r>
        <w:rPr>
          <w:rFonts w:hint="eastAsia" w:ascii="宋体" w:hAnsi="宋体" w:eastAsia="宋体" w:cs="宋体"/>
          <w:color w:val="auto"/>
          <w:sz w:val="21"/>
          <w:szCs w:val="21"/>
          <w:highlight w:val="none"/>
        </w:rPr>
        <w:t>向代理机构工作人员、评标委员会成员行贿或者采取其他不正当手段谋取中标。经查实投标人有此行为的，采购管理部门将投标人列入不良行为记录名单，</w:t>
      </w:r>
      <w:r>
        <w:rPr>
          <w:rFonts w:hint="eastAsia" w:ascii="宋体" w:hAnsi="宋体" w:eastAsia="宋体" w:cs="宋体"/>
          <w:color w:val="auto"/>
          <w:sz w:val="21"/>
          <w:szCs w:val="21"/>
          <w:highlight w:val="none"/>
          <w:lang w:val="en-US" w:eastAsia="zh-CN"/>
        </w:rPr>
        <w:t>按照</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中华人民共和国政府采购法</w:t>
      </w:r>
      <w:r>
        <w:rPr>
          <w:rFonts w:hint="eastAsia" w:ascii="宋体" w:hAnsi="宋体" w:eastAsia="宋体" w:cs="宋体"/>
          <w:color w:val="auto"/>
          <w:sz w:val="21"/>
          <w:szCs w:val="21"/>
          <w:highlight w:val="none"/>
        </w:rPr>
        <w:t>》有关规定处理。</w:t>
      </w:r>
    </w:p>
    <w:p w14:paraId="777BC98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30.13.3 投标人提出书面质疑必须有理、有据，不得虚假质疑和恶意质疑，并对质疑内容的真实性承担责任。一经查实，代理机构有权依据采购的有关规定，报请采购监管部门对该投标人进行相应的行政处罚并在网站上予以公示。如果投标人或者其他利害关系人通过捏造事实、伪造证明材料等方式</w:t>
      </w:r>
      <w:r>
        <w:rPr>
          <w:rFonts w:hint="eastAsia" w:ascii="宋体" w:hAnsi="宋体" w:cs="宋体"/>
          <w:color w:val="auto"/>
          <w:sz w:val="21"/>
          <w:szCs w:val="21"/>
          <w:highlight w:val="none"/>
          <w:lang w:eastAsia="zh-CN"/>
        </w:rPr>
        <w:t>质疑</w:t>
      </w:r>
      <w:r>
        <w:rPr>
          <w:rFonts w:hint="eastAsia" w:ascii="宋体" w:hAnsi="宋体" w:eastAsia="宋体" w:cs="宋体"/>
          <w:color w:val="auto"/>
          <w:sz w:val="21"/>
          <w:szCs w:val="21"/>
          <w:highlight w:val="none"/>
        </w:rPr>
        <w:t>，干扰采购活动正常进行的，属于严重不良行为，代理机构将提请采购监管部门将其列入不良行为记录名单，并依法予以处罚。</w:t>
      </w:r>
    </w:p>
    <w:p w14:paraId="5D3FF935">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30.13.4 投标人不得虚假承诺，否则，按照提供虚假材料谋取中标成交处理。</w:t>
      </w:r>
    </w:p>
    <w:p w14:paraId="25689A25">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30.13.5 投标人应自觉遵守开标、评标纪律，扰乱开标评标现场秩序的，属于失信行为，根据《江苏省政府采购供应商监督管理暂行办法》，失信行为将被记入投标人诚信档案。    </w:t>
      </w:r>
    </w:p>
    <w:p w14:paraId="38DE8D6D">
      <w:pPr>
        <w:pStyle w:val="200"/>
        <w:spacing w:before="0" w:after="0" w:line="360" w:lineRule="auto"/>
        <w:ind w:firstLine="527"/>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eastAsia="zh-CN"/>
        </w:rPr>
        <w:t>31.</w:t>
      </w:r>
      <w:r>
        <w:rPr>
          <w:rFonts w:hint="eastAsia" w:ascii="宋体" w:hAnsi="宋体" w:eastAsia="宋体" w:cs="宋体"/>
          <w:color w:val="auto"/>
          <w:sz w:val="21"/>
          <w:szCs w:val="21"/>
          <w:highlight w:val="none"/>
        </w:rPr>
        <w:t>中标通知书</w:t>
      </w:r>
    </w:p>
    <w:p w14:paraId="7B11C447">
      <w:pPr>
        <w:spacing w:line="360" w:lineRule="auto"/>
        <w:ind w:firstLine="5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31.l</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中标结果确定后，代理机构将向中标供应商发出中标通知书。</w:t>
      </w:r>
    </w:p>
    <w:p w14:paraId="678C0899">
      <w:pPr>
        <w:spacing w:line="360" w:lineRule="auto"/>
        <w:ind w:firstLine="5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中标供应商收到中标通知书后，应签字确认中标通知书已收到。若无回复，则公告后视同中标供应商已经知悉并同意接受。</w:t>
      </w:r>
    </w:p>
    <w:p w14:paraId="3C8FF2E0">
      <w:pPr>
        <w:spacing w:line="360" w:lineRule="auto"/>
        <w:ind w:firstLine="5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31.3中标通知书将是合同的一个组成部分。对采购人和中标供应商均具有法律效力。中标通知书发出后，采购人改变中标结果的，或者中标供应商放弃中标项目的，应当依法承担法律责任。</w:t>
      </w:r>
    </w:p>
    <w:p w14:paraId="35660564">
      <w:pPr>
        <w:spacing w:line="360" w:lineRule="auto"/>
        <w:ind w:firstLine="5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31.4所有投标文件都将作为档案保存，不论中标与否，代理机构均不退回。</w:t>
      </w:r>
    </w:p>
    <w:p w14:paraId="2C67ECB2">
      <w:pPr>
        <w:pStyle w:val="200"/>
        <w:spacing w:before="0" w:after="0" w:line="360" w:lineRule="auto"/>
        <w:ind w:firstLine="527"/>
        <w:rPr>
          <w:rFonts w:hint="eastAsia" w:ascii="宋体" w:hAnsi="宋体" w:eastAsia="宋体" w:cs="宋体"/>
          <w:color w:val="auto"/>
          <w:sz w:val="21"/>
          <w:szCs w:val="21"/>
          <w:highlight w:val="none"/>
        </w:rPr>
      </w:pPr>
      <w:bookmarkStart w:id="87" w:name="_Toc16938553"/>
      <w:bookmarkStart w:id="88" w:name="_Toc513029237"/>
      <w:bookmarkStart w:id="89" w:name="_Toc20823309"/>
      <w:r>
        <w:rPr>
          <w:rFonts w:hint="eastAsia" w:ascii="宋体" w:hAnsi="宋体" w:eastAsia="宋体" w:cs="宋体"/>
          <w:color w:val="auto"/>
          <w:sz w:val="21"/>
          <w:szCs w:val="21"/>
          <w:highlight w:val="none"/>
          <w:lang w:eastAsia="zh-CN"/>
        </w:rPr>
        <w:t>32.</w:t>
      </w:r>
      <w:r>
        <w:rPr>
          <w:rFonts w:hint="eastAsia" w:ascii="宋体" w:hAnsi="宋体" w:eastAsia="宋体" w:cs="宋体"/>
          <w:b w:val="0"/>
          <w:color w:val="auto"/>
          <w:sz w:val="21"/>
          <w:szCs w:val="21"/>
          <w:highlight w:val="none"/>
        </w:rPr>
        <w:t xml:space="preserve"> </w:t>
      </w:r>
      <w:r>
        <w:rPr>
          <w:rFonts w:hint="eastAsia" w:ascii="宋体" w:hAnsi="宋体" w:eastAsia="宋体" w:cs="宋体"/>
          <w:color w:val="auto"/>
          <w:sz w:val="21"/>
          <w:szCs w:val="21"/>
          <w:highlight w:val="none"/>
        </w:rPr>
        <w:t>签订合同</w:t>
      </w:r>
    </w:p>
    <w:p w14:paraId="4746B166">
      <w:pPr>
        <w:spacing w:line="360" w:lineRule="auto"/>
        <w:ind w:firstLine="525"/>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32</w:t>
      </w:r>
      <w:r>
        <w:rPr>
          <w:rFonts w:hint="eastAsia" w:ascii="宋体" w:hAnsi="宋体" w:eastAsia="宋体" w:cs="宋体"/>
          <w:color w:val="auto"/>
          <w:sz w:val="21"/>
          <w:szCs w:val="21"/>
          <w:highlight w:val="none"/>
        </w:rPr>
        <w:t>.l中标供应商应按中标通知书规定的时间、地点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按照招标文件确定的事项与采购人签订政府采购合同，且不得迟于中标通知书发出之日起三十日，由此给采购人造成损失的，中标供应商还应承担赔偿责任。</w:t>
      </w:r>
    </w:p>
    <w:p w14:paraId="12CAD92C">
      <w:pPr>
        <w:spacing w:line="360" w:lineRule="auto"/>
        <w:ind w:firstLine="5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招标文件、中标供应商的投标文件及招标过程中有关澄清、承诺文件均应作为合同附件。</w:t>
      </w:r>
    </w:p>
    <w:p w14:paraId="0BDE2764">
      <w:pPr>
        <w:spacing w:line="360" w:lineRule="auto"/>
        <w:ind w:firstLine="5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签订合同后，</w:t>
      </w:r>
      <w:r>
        <w:rPr>
          <w:rFonts w:hint="eastAsia" w:ascii="宋体" w:hAnsi="宋体" w:eastAsia="宋体" w:cs="宋体"/>
          <w:i/>
          <w:color w:val="auto"/>
          <w:sz w:val="21"/>
          <w:szCs w:val="21"/>
          <w:highlight w:val="none"/>
          <w:u w:val="single"/>
        </w:rPr>
        <w:t>中标供应商不得将货物及其他相关服务进行转包</w:t>
      </w:r>
      <w:r>
        <w:rPr>
          <w:rFonts w:hint="eastAsia" w:ascii="宋体" w:hAnsi="宋体" w:eastAsia="宋体" w:cs="宋体"/>
          <w:color w:val="auto"/>
          <w:sz w:val="21"/>
          <w:szCs w:val="21"/>
          <w:highlight w:val="none"/>
        </w:rPr>
        <w:t>。未经采购人同意，中标供应商也不得采用分包的形式履行合同，否则采购人有权终止合同。转包或分包造成采购人损失或致使合同履行中发生违约现象的，中标供应商应承担赔偿责任。</w:t>
      </w:r>
    </w:p>
    <w:p w14:paraId="363CC18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32.4采购人不得向中标人提出任何不合理的要求作为签订合同的条件，不得与中标人私下订立背离合同实质性内容的协议。所签订的合同不得对招标文件确定事项和中标人投标文件作实质性修改。</w:t>
      </w:r>
    </w:p>
    <w:p w14:paraId="12542D5F">
      <w:pPr>
        <w:pStyle w:val="200"/>
        <w:spacing w:before="0" w:after="0" w:line="360" w:lineRule="auto"/>
        <w:ind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32.5如中标候选人在规定时间不与</w:t>
      </w:r>
      <w:r>
        <w:rPr>
          <w:rFonts w:hint="eastAsia" w:ascii="宋体" w:hAnsi="宋体" w:eastAsia="宋体" w:cs="宋体"/>
          <w:b w:val="0"/>
          <w:bCs w:val="0"/>
          <w:color w:val="auto"/>
          <w:sz w:val="21"/>
          <w:szCs w:val="21"/>
          <w:highlight w:val="none"/>
          <w:lang w:val="en-US" w:eastAsia="zh-CN"/>
        </w:rPr>
        <w:t>医院</w:t>
      </w:r>
      <w:r>
        <w:rPr>
          <w:rFonts w:hint="eastAsia" w:ascii="宋体" w:hAnsi="宋体" w:eastAsia="宋体" w:cs="宋体"/>
          <w:b w:val="0"/>
          <w:bCs w:val="0"/>
          <w:color w:val="auto"/>
          <w:sz w:val="21"/>
          <w:szCs w:val="21"/>
          <w:highlight w:val="none"/>
        </w:rPr>
        <w:t>签订合同、主动放弃中标资格或无正当理由终止合同履行的，将列入</w:t>
      </w:r>
      <w:r>
        <w:rPr>
          <w:rFonts w:hint="eastAsia" w:ascii="宋体" w:hAnsi="宋体" w:eastAsia="宋体" w:cs="宋体"/>
          <w:b w:val="0"/>
          <w:bCs w:val="0"/>
          <w:color w:val="auto"/>
          <w:sz w:val="21"/>
          <w:szCs w:val="21"/>
          <w:highlight w:val="none"/>
          <w:lang w:val="en-US" w:eastAsia="zh-CN"/>
        </w:rPr>
        <w:t>医院</w:t>
      </w:r>
      <w:r>
        <w:rPr>
          <w:rFonts w:hint="eastAsia" w:ascii="宋体" w:hAnsi="宋体" w:eastAsia="宋体" w:cs="宋体"/>
          <w:b w:val="0"/>
          <w:bCs w:val="0"/>
          <w:color w:val="auto"/>
          <w:sz w:val="21"/>
          <w:szCs w:val="21"/>
          <w:highlight w:val="none"/>
        </w:rPr>
        <w:t>不良行为记录名单，</w:t>
      </w:r>
      <w:r>
        <w:rPr>
          <w:rFonts w:hint="eastAsia" w:ascii="宋体" w:hAnsi="宋体" w:eastAsia="宋体" w:cs="宋体"/>
          <w:b w:val="0"/>
          <w:bCs w:val="0"/>
          <w:color w:val="auto"/>
          <w:sz w:val="21"/>
          <w:szCs w:val="21"/>
          <w:highlight w:val="none"/>
          <w:lang w:val="en-US" w:eastAsia="zh-CN"/>
        </w:rPr>
        <w:t>采购人</w:t>
      </w:r>
      <w:r>
        <w:rPr>
          <w:rFonts w:hint="eastAsia" w:ascii="宋体" w:hAnsi="宋体" w:eastAsia="宋体" w:cs="宋体"/>
          <w:b w:val="0"/>
          <w:bCs w:val="0"/>
          <w:color w:val="auto"/>
          <w:sz w:val="21"/>
          <w:szCs w:val="21"/>
          <w:highlight w:val="none"/>
        </w:rPr>
        <w:t>有权在</w:t>
      </w:r>
      <w:r>
        <w:rPr>
          <w:rFonts w:hint="eastAsia" w:ascii="宋体" w:hAnsi="宋体" w:eastAsia="宋体" w:cs="宋体"/>
          <w:b w:val="0"/>
          <w:bCs w:val="0"/>
          <w:color w:val="auto"/>
          <w:sz w:val="21"/>
          <w:szCs w:val="21"/>
          <w:highlight w:val="none"/>
          <w:lang w:val="en-US" w:eastAsia="zh-CN"/>
        </w:rPr>
        <w:t>医院</w:t>
      </w:r>
      <w:r>
        <w:rPr>
          <w:rFonts w:hint="eastAsia" w:ascii="宋体" w:hAnsi="宋体" w:eastAsia="宋体" w:cs="宋体"/>
          <w:b w:val="0"/>
          <w:bCs w:val="0"/>
          <w:color w:val="auto"/>
          <w:sz w:val="21"/>
          <w:szCs w:val="21"/>
          <w:highlight w:val="none"/>
        </w:rPr>
        <w:t>相关网址公开供应商不良行为黑名单信息，并保留在一至三年内禁止其参加</w:t>
      </w:r>
      <w:r>
        <w:rPr>
          <w:rFonts w:hint="eastAsia" w:ascii="宋体" w:hAnsi="宋体" w:eastAsia="宋体" w:cs="宋体"/>
          <w:b w:val="0"/>
          <w:bCs w:val="0"/>
          <w:color w:val="auto"/>
          <w:sz w:val="21"/>
          <w:szCs w:val="21"/>
          <w:highlight w:val="none"/>
          <w:lang w:val="en-US" w:eastAsia="zh-CN"/>
        </w:rPr>
        <w:t>扬州大学附属医院</w:t>
      </w:r>
      <w:r>
        <w:rPr>
          <w:rFonts w:hint="eastAsia" w:ascii="宋体" w:hAnsi="宋体" w:eastAsia="宋体" w:cs="宋体"/>
          <w:b w:val="0"/>
          <w:bCs w:val="0"/>
          <w:color w:val="auto"/>
          <w:sz w:val="21"/>
          <w:szCs w:val="21"/>
          <w:highlight w:val="none"/>
        </w:rPr>
        <w:t>采购活动的权利。</w:t>
      </w:r>
    </w:p>
    <w:p w14:paraId="1FACCF82">
      <w:pPr>
        <w:pStyle w:val="200"/>
        <w:spacing w:before="0" w:after="0" w:line="360" w:lineRule="auto"/>
        <w:ind w:firstLine="422"/>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eastAsia="zh-CN"/>
        </w:rPr>
        <w:t>33.</w:t>
      </w:r>
      <w:r>
        <w:rPr>
          <w:rFonts w:hint="eastAsia" w:ascii="宋体" w:hAnsi="宋体" w:eastAsia="宋体" w:cs="宋体"/>
          <w:color w:val="auto"/>
          <w:sz w:val="21"/>
          <w:szCs w:val="21"/>
          <w:highlight w:val="none"/>
        </w:rPr>
        <w:t>货物和服务的追加、减少和添购</w:t>
      </w:r>
    </w:p>
    <w:p w14:paraId="554FBB3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33.1政府采购合同履行中，采购人需追加与合同标的相同的货物和服务的，在不改变合同其他条款的前提下，可以与中标供应商协商签订补充合同，但所有补充合同的采购金额不超过原合同金额10%。</w:t>
      </w:r>
    </w:p>
    <w:p w14:paraId="181567D8">
      <w:pPr>
        <w:spacing w:line="360" w:lineRule="auto"/>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33.2采购结束后，采购人若由于各种客观原因，必须对采购项目所牵涉的货物和服务进行适当的减少时，在双方协商一致的前提下，可以按照招标采购时的价格水平做相应的调减，并据此签订补充合同。</w:t>
      </w:r>
    </w:p>
    <w:p w14:paraId="698CD6A7">
      <w:pPr>
        <w:pStyle w:val="200"/>
        <w:numPr>
          <w:ilvl w:val="0"/>
          <w:numId w:val="6"/>
        </w:numPr>
        <w:spacing w:before="0" w:after="0"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p w14:paraId="3F7B41E4">
      <w:pPr>
        <w:pStyle w:val="229"/>
        <w:keepNext w:val="0"/>
        <w:keepLines w:val="0"/>
        <w:pageBreakBefore w:val="0"/>
        <w:widowControl w:val="0"/>
        <w:spacing w:line="360" w:lineRule="auto"/>
        <w:ind w:left="0" w:firstLine="4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34.1</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收取履约保证金的，允许中标人自主选择支票、汇票、本票、保函等非现金形式缴纳或提交，应当在采购合同中约定履约保证金退还的方式、时间、条件和不予退还的情形，明确逾期退还履约保证金的违约责任。</w:t>
      </w:r>
    </w:p>
    <w:p w14:paraId="5595DAEE">
      <w:pPr>
        <w:pStyle w:val="229"/>
        <w:keepNext w:val="0"/>
        <w:keepLines w:val="0"/>
        <w:pageBreakBefore w:val="0"/>
        <w:widowControl w:val="0"/>
        <w:spacing w:line="360" w:lineRule="auto"/>
        <w:ind w:left="0" w:firstLine="4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34.2履约保证金用以约束中标人在合同履行中的行为，以及弥补合同履行中由于中标人自身行为可能给采购人带来的各种损失；若履约保证金额不足以弥补中标人违约造成采购人损失的，采购人可继续向中标人主张索赔。</w:t>
      </w:r>
    </w:p>
    <w:p w14:paraId="0AD9485C">
      <w:pPr>
        <w:pStyle w:val="229"/>
        <w:keepNext w:val="0"/>
        <w:keepLines w:val="0"/>
        <w:pageBreakBefore w:val="0"/>
        <w:widowControl w:val="0"/>
        <w:spacing w:line="360" w:lineRule="auto"/>
        <w:ind w:left="0" w:firstLine="4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34.3 履约保证金扣除采购人应得的补偿后的余额，在本合同履行结束后由采购人无息退还。逾期退还的，按中国人民银行同期贷款基准利率上浮20%后的利率支付超期资金占用费，但因中标人自身原因导致无法及时退还的除外。 </w:t>
      </w:r>
    </w:p>
    <w:p w14:paraId="6800F70A">
      <w:pPr>
        <w:pStyle w:val="22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34.4 履约保证金收取：</w:t>
      </w:r>
      <w:r>
        <w:rPr>
          <w:rFonts w:hint="eastAsia" w:hAnsi="宋体" w:cs="宋体"/>
          <w:color w:val="auto"/>
          <w:sz w:val="21"/>
          <w:szCs w:val="21"/>
          <w:highlight w:val="none"/>
          <w:lang w:val="en-US" w:eastAsia="zh-CN"/>
        </w:rPr>
        <w:t>各包</w:t>
      </w:r>
      <w:r>
        <w:rPr>
          <w:rFonts w:hint="eastAsia" w:ascii="宋体" w:hAnsi="宋体" w:eastAsia="宋体" w:cs="宋体"/>
          <w:color w:val="auto"/>
          <w:sz w:val="21"/>
          <w:szCs w:val="21"/>
          <w:highlight w:val="none"/>
          <w:lang w:val="en-US" w:eastAsia="zh-CN"/>
        </w:rPr>
        <w:t>中标人在签订合同前须向采购人缴纳履约保证金</w:t>
      </w:r>
      <w:r>
        <w:rPr>
          <w:rFonts w:hint="eastAsia" w:hAnsi="宋体" w:cs="宋体"/>
          <w:color w:val="auto"/>
          <w:sz w:val="21"/>
          <w:szCs w:val="21"/>
          <w:highlight w:val="none"/>
          <w:lang w:val="en-US" w:eastAsia="zh-CN"/>
        </w:rPr>
        <w:t>贰</w:t>
      </w:r>
      <w:r>
        <w:rPr>
          <w:rFonts w:hint="eastAsia" w:ascii="宋体" w:hAnsi="宋体" w:eastAsia="宋体" w:cs="宋体"/>
          <w:color w:val="auto"/>
          <w:sz w:val="21"/>
          <w:szCs w:val="21"/>
          <w:highlight w:val="none"/>
          <w:lang w:val="en-US" w:eastAsia="zh-CN"/>
        </w:rPr>
        <w:t>万元</w:t>
      </w:r>
      <w:r>
        <w:rPr>
          <w:rFonts w:hint="eastAsia" w:hAnsi="宋体" w:cs="宋体"/>
          <w:color w:val="auto"/>
          <w:sz w:val="21"/>
          <w:szCs w:val="21"/>
          <w:highlight w:val="none"/>
          <w:lang w:val="en-US" w:eastAsia="zh-CN"/>
        </w:rPr>
        <w:t>整。</w:t>
      </w:r>
    </w:p>
    <w:p w14:paraId="1826F56A">
      <w:pPr>
        <w:pStyle w:val="22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auto"/>
          <w:sz w:val="21"/>
          <w:szCs w:val="21"/>
          <w:highlight w:val="none"/>
          <w:lang w:val="en-US" w:eastAsia="zh-CN"/>
        </w:rPr>
      </w:pPr>
      <w:r>
        <w:rPr>
          <w:rFonts w:hint="eastAsia" w:hAnsi="宋体" w:cs="宋体"/>
          <w:color w:val="auto"/>
          <w:sz w:val="21"/>
          <w:szCs w:val="21"/>
          <w:highlight w:val="none"/>
          <w:lang w:val="en-US" w:eastAsia="zh-CN"/>
        </w:rPr>
        <w:t>34.5</w:t>
      </w:r>
      <w:r>
        <w:rPr>
          <w:rFonts w:hint="eastAsia" w:hAnsi="宋体"/>
          <w:color w:val="auto"/>
          <w:sz w:val="21"/>
          <w:szCs w:val="21"/>
          <w:highlight w:val="none"/>
          <w:lang w:val="en-US" w:eastAsia="zh-CN"/>
        </w:rPr>
        <w:t>包1和包2履约保证金退还：</w:t>
      </w:r>
      <w:r>
        <w:rPr>
          <w:rFonts w:hint="eastAsia" w:ascii="宋体" w:hAnsi="宋体"/>
          <w:color w:val="auto"/>
          <w:sz w:val="21"/>
          <w:szCs w:val="21"/>
          <w:highlight w:val="none"/>
          <w:lang w:val="en-US" w:eastAsia="zh-CN"/>
        </w:rPr>
        <w:t>在发放</w:t>
      </w:r>
      <w:r>
        <w:rPr>
          <w:rFonts w:hint="eastAsia" w:hAnsi="宋体"/>
          <w:color w:val="auto"/>
          <w:sz w:val="21"/>
          <w:szCs w:val="21"/>
          <w:highlight w:val="none"/>
          <w:lang w:val="en-US" w:eastAsia="zh-CN"/>
        </w:rPr>
        <w:t>完成</w:t>
      </w:r>
      <w:r>
        <w:rPr>
          <w:rFonts w:hint="eastAsia" w:ascii="宋体" w:hAnsi="宋体"/>
          <w:color w:val="auto"/>
          <w:sz w:val="21"/>
          <w:szCs w:val="21"/>
          <w:highlight w:val="none"/>
          <w:lang w:val="en-US" w:eastAsia="zh-CN"/>
        </w:rPr>
        <w:t>后，</w:t>
      </w:r>
      <w:r>
        <w:rPr>
          <w:rFonts w:hint="eastAsia" w:hAnsi="宋体"/>
          <w:color w:val="auto"/>
          <w:sz w:val="21"/>
          <w:szCs w:val="21"/>
          <w:highlight w:val="none"/>
          <w:lang w:val="en-US" w:eastAsia="zh-CN"/>
        </w:rPr>
        <w:t>采购人和中标人</w:t>
      </w:r>
      <w:r>
        <w:rPr>
          <w:rFonts w:hint="eastAsia" w:ascii="宋体" w:hAnsi="宋体"/>
          <w:color w:val="auto"/>
          <w:sz w:val="21"/>
          <w:szCs w:val="21"/>
          <w:highlight w:val="none"/>
          <w:lang w:val="en-US" w:eastAsia="zh-CN"/>
        </w:rPr>
        <w:t>确认无误后无息退还</w:t>
      </w:r>
      <w:r>
        <w:rPr>
          <w:rFonts w:hint="eastAsia" w:hAnsi="宋体"/>
          <w:color w:val="auto"/>
          <w:sz w:val="21"/>
          <w:szCs w:val="21"/>
          <w:highlight w:val="none"/>
          <w:lang w:val="en-US" w:eastAsia="zh-CN"/>
        </w:rPr>
        <w:t>。</w:t>
      </w:r>
    </w:p>
    <w:p w14:paraId="144DC9B9">
      <w:pPr>
        <w:pStyle w:val="22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hAnsi="宋体"/>
          <w:color w:val="auto"/>
          <w:sz w:val="21"/>
          <w:szCs w:val="21"/>
          <w:highlight w:val="none"/>
          <w:lang w:val="en-US" w:eastAsia="zh-CN"/>
        </w:rPr>
        <w:t>34.6包3和包4履约保证金退还：</w:t>
      </w:r>
      <w:r>
        <w:rPr>
          <w:rFonts w:hint="eastAsia" w:ascii="宋体" w:hAnsi="宋体"/>
          <w:color w:val="auto"/>
          <w:sz w:val="21"/>
          <w:szCs w:val="21"/>
          <w:highlight w:val="none"/>
          <w:lang w:val="en-US" w:eastAsia="zh-CN"/>
        </w:rPr>
        <w:t>在发放</w:t>
      </w:r>
      <w:r>
        <w:rPr>
          <w:rFonts w:hint="eastAsia" w:hAnsi="宋体"/>
          <w:color w:val="auto"/>
          <w:sz w:val="21"/>
          <w:szCs w:val="21"/>
          <w:highlight w:val="none"/>
          <w:lang w:val="en-US" w:eastAsia="zh-CN"/>
        </w:rPr>
        <w:t>完成</w:t>
      </w:r>
      <w:r>
        <w:rPr>
          <w:rFonts w:hint="eastAsia" w:ascii="宋体" w:hAnsi="宋体"/>
          <w:color w:val="auto"/>
          <w:sz w:val="21"/>
          <w:szCs w:val="21"/>
          <w:highlight w:val="none"/>
          <w:lang w:val="en-US" w:eastAsia="zh-CN"/>
        </w:rPr>
        <w:t>后，</w:t>
      </w:r>
      <w:r>
        <w:rPr>
          <w:rFonts w:hint="eastAsia" w:hAnsi="宋体"/>
          <w:color w:val="auto"/>
          <w:sz w:val="21"/>
          <w:szCs w:val="21"/>
          <w:highlight w:val="none"/>
          <w:lang w:val="en-US" w:eastAsia="zh-CN"/>
        </w:rPr>
        <w:t>采购人和中标人</w:t>
      </w:r>
      <w:r>
        <w:rPr>
          <w:rFonts w:hint="eastAsia" w:ascii="宋体" w:hAnsi="宋体"/>
          <w:color w:val="auto"/>
          <w:sz w:val="21"/>
          <w:szCs w:val="21"/>
          <w:highlight w:val="none"/>
          <w:lang w:val="en-US" w:eastAsia="zh-CN"/>
        </w:rPr>
        <w:t>确认无误</w:t>
      </w:r>
      <w:r>
        <w:rPr>
          <w:rFonts w:hint="eastAsia" w:hAnsi="宋体"/>
          <w:color w:val="auto"/>
          <w:sz w:val="21"/>
          <w:szCs w:val="21"/>
          <w:highlight w:val="none"/>
          <w:lang w:val="en-US" w:eastAsia="zh-CN"/>
        </w:rPr>
        <w:t>后</w:t>
      </w:r>
      <w:r>
        <w:rPr>
          <w:rFonts w:hint="eastAsia" w:ascii="宋体" w:hAnsi="宋体"/>
          <w:color w:val="auto"/>
          <w:sz w:val="21"/>
          <w:szCs w:val="21"/>
          <w:highlight w:val="none"/>
          <w:lang w:val="en-US" w:eastAsia="zh-CN"/>
        </w:rPr>
        <w:t>无息退还。</w:t>
      </w:r>
    </w:p>
    <w:bookmarkEnd w:id="87"/>
    <w:bookmarkEnd w:id="88"/>
    <w:bookmarkEnd w:id="89"/>
    <w:p w14:paraId="39E004E6">
      <w:pPr>
        <w:spacing w:line="360" w:lineRule="auto"/>
        <w:ind w:firstLine="422"/>
        <w:jc w:val="lef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35.</w:t>
      </w:r>
      <w:r>
        <w:rPr>
          <w:rFonts w:hint="eastAsia" w:ascii="宋体" w:hAnsi="宋体" w:eastAsia="宋体" w:cs="宋体"/>
          <w:b/>
          <w:bCs/>
          <w:color w:val="auto"/>
          <w:sz w:val="21"/>
          <w:szCs w:val="21"/>
          <w:highlight w:val="none"/>
        </w:rPr>
        <w:t>样品</w:t>
      </w:r>
    </w:p>
    <w:p w14:paraId="117A8D0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若项目要求提供样品的，中标人的样品由采购人负责保管、封存，并作为履约验收的参考。未中标人的样品将及时退还，请在开标结束后2小时运离代理机构。</w:t>
      </w:r>
    </w:p>
    <w:p w14:paraId="233EE1B2">
      <w:pPr>
        <w:spacing w:line="360" w:lineRule="auto"/>
        <w:ind w:firstLine="422"/>
        <w:jc w:val="left"/>
        <w:rPr>
          <w:rFonts w:hint="eastAsia" w:ascii="宋体" w:hAnsi="宋体" w:eastAsia="宋体" w:cs="宋体"/>
          <w:color w:val="auto"/>
          <w:sz w:val="21"/>
          <w:szCs w:val="21"/>
          <w:highlight w:val="none"/>
        </w:rPr>
      </w:pPr>
      <w:bookmarkStart w:id="90" w:name="_Toc498003955"/>
      <w:r>
        <w:rPr>
          <w:rFonts w:hint="eastAsia" w:ascii="宋体" w:hAnsi="宋体" w:cs="宋体"/>
          <w:b/>
          <w:bCs/>
          <w:color w:val="auto"/>
          <w:sz w:val="21"/>
          <w:szCs w:val="21"/>
          <w:highlight w:val="none"/>
          <w:lang w:eastAsia="zh-CN"/>
        </w:rPr>
        <w:t>36.</w:t>
      </w:r>
      <w:r>
        <w:rPr>
          <w:rFonts w:hint="eastAsia" w:ascii="宋体" w:hAnsi="宋体" w:eastAsia="宋体" w:cs="宋体"/>
          <w:b/>
          <w:bCs/>
          <w:color w:val="auto"/>
          <w:sz w:val="21"/>
          <w:szCs w:val="21"/>
          <w:highlight w:val="none"/>
        </w:rPr>
        <w:t>其他</w:t>
      </w:r>
    </w:p>
    <w:p w14:paraId="252EA87F">
      <w:pPr>
        <w:spacing w:line="360" w:lineRule="auto"/>
        <w:ind w:firstLine="420"/>
        <w:jc w:val="left"/>
        <w:rPr>
          <w:rFonts w:hint="eastAsia" w:ascii="宋体" w:hAnsi="宋体" w:eastAsia="宋体" w:cs="宋体"/>
          <w:color w:val="auto"/>
          <w:sz w:val="21"/>
          <w:szCs w:val="21"/>
          <w:highlight w:val="none"/>
        </w:rPr>
        <w:sectPr>
          <w:pgSz w:w="11906" w:h="16838"/>
          <w:pgMar w:top="1440" w:right="1800" w:bottom="1440" w:left="1800" w:header="851" w:footer="992" w:gutter="0"/>
          <w:cols w:space="1701" w:num="1"/>
          <w:docGrid w:linePitch="360" w:charSpace="0"/>
        </w:sectPr>
      </w:pPr>
      <w:r>
        <w:rPr>
          <w:rFonts w:hint="eastAsia" w:ascii="宋体" w:hAnsi="宋体" w:eastAsia="宋体" w:cs="宋体"/>
          <w:color w:val="auto"/>
          <w:sz w:val="21"/>
          <w:szCs w:val="21"/>
          <w:highlight w:val="none"/>
        </w:rPr>
        <w:t>依据《政府采购促进中小企业发展管理办法》</w:t>
      </w:r>
      <w:r>
        <w:rPr>
          <w:rFonts w:hint="eastAsia" w:ascii="宋体" w:hAnsi="宋体" w:cs="宋体"/>
          <w:color w:val="auto"/>
          <w:sz w:val="21"/>
          <w:szCs w:val="21"/>
          <w:highlight w:val="none"/>
          <w:lang w:eastAsia="zh-CN"/>
        </w:rPr>
        <w:t>享受</w:t>
      </w:r>
      <w:r>
        <w:rPr>
          <w:rFonts w:hint="eastAsia" w:ascii="宋体" w:hAnsi="宋体" w:eastAsia="宋体" w:cs="宋体"/>
          <w:color w:val="auto"/>
          <w:sz w:val="21"/>
          <w:szCs w:val="21"/>
          <w:highlight w:val="none"/>
        </w:rPr>
        <w:t>扶持政策获得政府采购合同的，小微企业不得将合同分包给大中型企业，中型企业不得将合同分包给大型企业。</w:t>
      </w:r>
    </w:p>
    <w:p w14:paraId="006B772C">
      <w:pPr>
        <w:pStyle w:val="197"/>
        <w:spacing w:before="0" w:after="0" w:line="360" w:lineRule="auto"/>
        <w:jc w:val="center"/>
        <w:rPr>
          <w:rFonts w:hint="eastAsia" w:cs="宋体"/>
          <w:color w:val="auto"/>
          <w:sz w:val="36"/>
          <w:highlight w:val="none"/>
        </w:rPr>
      </w:pPr>
      <w:bookmarkStart w:id="91" w:name="_Toc30592"/>
      <w:r>
        <w:rPr>
          <w:rFonts w:hint="eastAsia" w:cs="宋体"/>
          <w:color w:val="auto"/>
          <w:sz w:val="36"/>
          <w:highlight w:val="none"/>
        </w:rPr>
        <w:t>第三章 合同条款及格式</w:t>
      </w:r>
      <w:bookmarkEnd w:id="90"/>
      <w:bookmarkEnd w:id="91"/>
    </w:p>
    <w:p w14:paraId="06D8FE9C">
      <w:pPr>
        <w:pStyle w:val="229"/>
        <w:spacing w:line="360" w:lineRule="auto"/>
        <w:ind w:firstLine="420"/>
        <w:rPr>
          <w:rFonts w:hint="eastAsia" w:ascii="Times New Roman" w:hAnsi="Times New Roman" w:cs="宋体"/>
          <w:b/>
          <w:bCs/>
          <w:color w:val="auto"/>
          <w:highlight w:val="none"/>
        </w:rPr>
      </w:pPr>
      <w:bookmarkStart w:id="92" w:name="_Hlt16619369"/>
      <w:bookmarkEnd w:id="92"/>
      <w:r>
        <w:rPr>
          <w:rFonts w:hint="eastAsia" w:ascii="Times New Roman" w:hAnsi="Times New Roman" w:cs="宋体"/>
          <w:color w:val="auto"/>
          <w:sz w:val="21"/>
          <w:highlight w:val="none"/>
        </w:rPr>
        <w:t>以下为中标后</w:t>
      </w:r>
      <w:r>
        <w:rPr>
          <w:rFonts w:hint="eastAsia" w:ascii="Times New Roman" w:hAnsi="Times New Roman" w:cs="宋体"/>
          <w:color w:val="auto"/>
          <w:sz w:val="21"/>
          <w:highlight w:val="none"/>
          <w:lang w:eastAsia="zh-CN"/>
        </w:rPr>
        <w:t>签订</w:t>
      </w:r>
      <w:r>
        <w:rPr>
          <w:rFonts w:hint="eastAsia" w:ascii="Times New Roman" w:hAnsi="Times New Roman" w:cs="宋体"/>
          <w:color w:val="auto"/>
          <w:sz w:val="21"/>
          <w:highlight w:val="none"/>
        </w:rPr>
        <w:t>本项目合同的通用条款，中标供应商不得提出实质性的修改。关于专用条款将由采购人与中标供应商结合本项目具体情况协商后补充，但补充内容对招标文件和投标文件以及通用条款，不得作实质性修改。</w:t>
      </w:r>
    </w:p>
    <w:p w14:paraId="606754F1">
      <w:pPr>
        <w:spacing w:line="360" w:lineRule="auto"/>
        <w:jc w:val="center"/>
        <w:rPr>
          <w:rFonts w:hint="eastAsia" w:ascii="宋体" w:hAnsi="宋体" w:eastAsia="宋体" w:cs="宋体"/>
          <w:b/>
          <w:bCs/>
          <w:color w:val="auto"/>
          <w:sz w:val="32"/>
          <w:szCs w:val="32"/>
          <w:highlight w:val="none"/>
        </w:rPr>
      </w:pPr>
      <w:bookmarkStart w:id="93" w:name="_Toc497133093"/>
      <w:bookmarkStart w:id="94" w:name="_Toc23819"/>
    </w:p>
    <w:p w14:paraId="12A90834">
      <w:pPr>
        <w:spacing w:line="360" w:lineRule="auto"/>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扬州大学附属医院</w:t>
      </w:r>
    </w:p>
    <w:p w14:paraId="75A70D8A">
      <w:pPr>
        <w:spacing w:line="360" w:lineRule="auto"/>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2026年职工端午、中秋节日慰问福利采购项目</w:t>
      </w:r>
    </w:p>
    <w:p w14:paraId="32811DCE">
      <w:pPr>
        <w:spacing w:line="360" w:lineRule="auto"/>
        <w:jc w:val="center"/>
        <w:rPr>
          <w:rFonts w:hint="eastAsia" w:ascii="宋体" w:hAnsi="宋体" w:eastAsia="宋体" w:cs="宋体"/>
          <w:b/>
          <w:bCs/>
          <w:color w:val="auto"/>
          <w:sz w:val="36"/>
          <w:szCs w:val="36"/>
          <w:highlight w:val="none"/>
        </w:rPr>
      </w:pPr>
    </w:p>
    <w:p w14:paraId="4DD6E39D">
      <w:pPr>
        <w:spacing w:line="360" w:lineRule="auto"/>
        <w:jc w:val="center"/>
        <w:rPr>
          <w:rFonts w:hint="eastAsia" w:ascii="宋体" w:hAnsi="宋体" w:eastAsia="宋体" w:cs="宋体"/>
          <w:b/>
          <w:bCs/>
          <w:color w:val="auto"/>
          <w:sz w:val="36"/>
          <w:szCs w:val="36"/>
          <w:highlight w:val="none"/>
        </w:rPr>
      </w:pPr>
    </w:p>
    <w:p w14:paraId="21671B20">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w:t>
      </w:r>
    </w:p>
    <w:p w14:paraId="75DDB7B2">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购</w:t>
      </w:r>
    </w:p>
    <w:p w14:paraId="2B5C38E3">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合</w:t>
      </w:r>
    </w:p>
    <w:p w14:paraId="5DAC5DE5">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同</w:t>
      </w:r>
    </w:p>
    <w:p w14:paraId="4FE635F3">
      <w:pPr>
        <w:spacing w:line="360" w:lineRule="auto"/>
        <w:jc w:val="center"/>
        <w:rPr>
          <w:rFonts w:hint="eastAsia" w:ascii="宋体" w:hAnsi="宋体" w:eastAsia="宋体" w:cs="宋体"/>
          <w:color w:val="auto"/>
          <w:sz w:val="24"/>
          <w:highlight w:val="none"/>
        </w:rPr>
      </w:pPr>
    </w:p>
    <w:p w14:paraId="4FFF6579">
      <w:pPr>
        <w:pStyle w:val="31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1600D00">
      <w:pPr>
        <w:pStyle w:val="341"/>
        <w:ind w:firstLine="643"/>
        <w:rPr>
          <w:rFonts w:hint="eastAsia" w:ascii="宋体" w:hAnsi="宋体" w:eastAsia="宋体" w:cs="宋体"/>
          <w:color w:val="auto"/>
          <w:highlight w:val="none"/>
        </w:rPr>
      </w:pPr>
    </w:p>
    <w:p w14:paraId="7CADA42F">
      <w:pPr>
        <w:rPr>
          <w:rFonts w:hint="eastAsia" w:ascii="宋体" w:hAnsi="宋体" w:eastAsia="宋体" w:cs="宋体"/>
          <w:color w:val="auto"/>
          <w:highlight w:val="none"/>
        </w:rPr>
      </w:pPr>
    </w:p>
    <w:p w14:paraId="38AFA958">
      <w:pPr>
        <w:rPr>
          <w:rFonts w:hint="eastAsia" w:ascii="宋体" w:hAnsi="宋体" w:eastAsia="宋体" w:cs="宋体"/>
          <w:color w:val="auto"/>
          <w:highlight w:val="none"/>
        </w:rPr>
      </w:pPr>
    </w:p>
    <w:p w14:paraId="04025117">
      <w:pPr>
        <w:rPr>
          <w:rFonts w:hint="eastAsia" w:ascii="宋体" w:hAnsi="宋体" w:eastAsia="宋体" w:cs="宋体"/>
          <w:color w:val="auto"/>
          <w:highlight w:val="none"/>
        </w:rPr>
      </w:pPr>
    </w:p>
    <w:p w14:paraId="74386FB9">
      <w:pPr>
        <w:pStyle w:val="341"/>
        <w:ind w:firstLine="964"/>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甲 方（买方）：</w:t>
      </w:r>
    </w:p>
    <w:p w14:paraId="23467E1C">
      <w:pPr>
        <w:pStyle w:val="341"/>
        <w:ind w:firstLine="964"/>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乙 方（卖方）：</w:t>
      </w:r>
    </w:p>
    <w:p w14:paraId="18224DF5">
      <w:pPr>
        <w:pStyle w:val="341"/>
        <w:ind w:firstLine="964"/>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签署时间：   年  月 </w:t>
      </w:r>
      <w:r>
        <w:rPr>
          <w:rFonts w:hint="eastAsia" w:ascii="宋体" w:hAnsi="宋体" w:cs="宋体"/>
          <w:color w:val="auto"/>
          <w:sz w:val="24"/>
          <w:highlight w:val="none"/>
          <w:lang w:val="en-US" w:eastAsia="zh-CN"/>
        </w:rPr>
        <w:t xml:space="preserve"> 日</w:t>
      </w:r>
    </w:p>
    <w:p w14:paraId="20FDBA19">
      <w:pPr>
        <w:pStyle w:val="43"/>
        <w:rPr>
          <w:rFonts w:hint="eastAsia"/>
          <w:color w:val="auto"/>
          <w:highlight w:val="none"/>
        </w:rPr>
      </w:pPr>
    </w:p>
    <w:p w14:paraId="6F7CC2B5">
      <w:pPr>
        <w:spacing w:line="500" w:lineRule="exact"/>
        <w:ind w:firstLine="480"/>
        <w:rPr>
          <w:rFonts w:hint="eastAsia" w:ascii="宋体" w:hAnsi="宋体" w:eastAsia="宋体" w:cs="宋体"/>
          <w:bCs/>
          <w:color w:val="auto"/>
          <w:szCs w:val="21"/>
          <w:highlight w:val="none"/>
        </w:rPr>
      </w:pPr>
    </w:p>
    <w:p w14:paraId="7234DF0E">
      <w:pPr>
        <w:jc w:val="center"/>
        <w:rPr>
          <w:rFonts w:hint="eastAsia" w:ascii="宋体" w:hAnsi="宋体" w:eastAsia="宋体" w:cs="宋体"/>
          <w:b/>
          <w:bCs/>
          <w:color w:val="auto"/>
          <w:sz w:val="30"/>
          <w:szCs w:val="30"/>
          <w:highlight w:val="none"/>
        </w:rPr>
      </w:pPr>
    </w:p>
    <w:p w14:paraId="14E2BAFF">
      <w:pPr>
        <w:keepNext w:val="0"/>
        <w:keepLines w:val="0"/>
        <w:pageBreakBefore w:val="0"/>
        <w:widowControl w:val="0"/>
        <w:spacing w:line="360" w:lineRule="auto"/>
        <w:ind w:left="0" w:right="0" w:firstLine="562"/>
        <w:jc w:val="center"/>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扬州大学附属医院</w:t>
      </w:r>
    </w:p>
    <w:p w14:paraId="1586F01F">
      <w:pPr>
        <w:keepNext w:val="0"/>
        <w:keepLines w:val="0"/>
        <w:pageBreakBefore w:val="0"/>
        <w:widowControl w:val="0"/>
        <w:spacing w:line="360" w:lineRule="auto"/>
        <w:ind w:left="0" w:right="0" w:firstLine="562"/>
        <w:jc w:val="center"/>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2026年职工端午、中秋节日慰问福利采购项目</w:t>
      </w:r>
    </w:p>
    <w:p w14:paraId="27CE59F2">
      <w:pPr>
        <w:pStyle w:val="240"/>
        <w:rPr>
          <w:rFonts w:hint="eastAsia"/>
          <w:color w:val="auto"/>
          <w:highlight w:val="none"/>
        </w:rPr>
      </w:pPr>
    </w:p>
    <w:p w14:paraId="2A3308E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项目名称：</w:t>
      </w:r>
      <w:r>
        <w:rPr>
          <w:rFonts w:hint="eastAsia" w:ascii="宋体" w:hAnsi="宋体" w:cs="宋体"/>
          <w:color w:val="auto"/>
          <w:sz w:val="21"/>
          <w:highlight w:val="none"/>
          <w:lang w:eastAsia="zh-CN"/>
        </w:rPr>
        <w:t>扬州大学附属医院2026年职工端午、中秋节日慰问福利采购项目</w:t>
      </w:r>
      <w:r>
        <w:rPr>
          <w:rFonts w:hint="eastAsia" w:ascii="宋体" w:hAnsi="宋体" w:eastAsia="宋体" w:cs="宋体"/>
          <w:color w:val="auto"/>
          <w:sz w:val="21"/>
          <w:highlight w:val="none"/>
        </w:rPr>
        <w:t xml:space="preserve"> </w:t>
      </w:r>
    </w:p>
    <w:p w14:paraId="7AD8F03B">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项目</w:t>
      </w:r>
      <w:r>
        <w:rPr>
          <w:rFonts w:hint="eastAsia" w:ascii="宋体" w:hAnsi="宋体" w:eastAsia="宋体" w:cs="宋体"/>
          <w:color w:val="auto"/>
          <w:sz w:val="21"/>
          <w:highlight w:val="none"/>
        </w:rPr>
        <w:t>编号：</w:t>
      </w:r>
      <w:r>
        <w:rPr>
          <w:rFonts w:hint="eastAsia" w:hAnsi="宋体" w:cs="宋体"/>
          <w:color w:val="auto"/>
          <w:sz w:val="21"/>
          <w:highlight w:val="none"/>
          <w:lang w:eastAsia="zh-CN"/>
        </w:rPr>
        <w:t>JSZC-320000-SWGC-G2026-0041</w:t>
      </w:r>
      <w:r>
        <w:rPr>
          <w:rFonts w:hint="eastAsia" w:hAnsi="宋体" w:eastAsia="宋体" w:cs="宋体"/>
          <w:color w:val="auto"/>
          <w:sz w:val="21"/>
          <w:highlight w:val="none"/>
          <w:lang w:val="en-US" w:eastAsia="zh-CN"/>
        </w:rPr>
        <w:t>号</w:t>
      </w:r>
    </w:p>
    <w:p w14:paraId="05B080F5">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甲方（</w:t>
      </w:r>
      <w:r>
        <w:rPr>
          <w:rFonts w:hint="eastAsia" w:ascii="宋体" w:hAnsi="宋体" w:eastAsia="宋体" w:cs="宋体"/>
          <w:color w:val="auto"/>
          <w:sz w:val="21"/>
          <w:highlight w:val="none"/>
          <w:lang w:val="en-US" w:eastAsia="zh-CN"/>
        </w:rPr>
        <w:t>招标人</w:t>
      </w:r>
      <w:r>
        <w:rPr>
          <w:rFonts w:hint="eastAsia" w:ascii="宋体" w:hAnsi="宋体" w:eastAsia="宋体" w:cs="宋体"/>
          <w:color w:val="auto"/>
          <w:sz w:val="21"/>
          <w:highlight w:val="none"/>
        </w:rPr>
        <w:t xml:space="preserve">/买方）：扬州大学附属医院  </w:t>
      </w:r>
    </w:p>
    <w:p w14:paraId="362B388E">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乙方（</w:t>
      </w:r>
      <w:r>
        <w:rPr>
          <w:rFonts w:hint="eastAsia" w:ascii="宋体" w:hAnsi="宋体" w:eastAsia="宋体" w:cs="宋体"/>
          <w:color w:val="auto"/>
          <w:sz w:val="21"/>
          <w:highlight w:val="none"/>
          <w:lang w:val="en-US" w:eastAsia="zh-CN"/>
        </w:rPr>
        <w:t>投标人</w:t>
      </w:r>
      <w:r>
        <w:rPr>
          <w:rFonts w:hint="eastAsia" w:ascii="宋体" w:hAnsi="宋体" w:eastAsia="宋体" w:cs="宋体"/>
          <w:color w:val="auto"/>
          <w:sz w:val="21"/>
          <w:highlight w:val="none"/>
        </w:rPr>
        <w:t>/卖方）：</w:t>
      </w:r>
      <w:r>
        <w:rPr>
          <w:rFonts w:hint="eastAsia" w:ascii="宋体" w:hAnsi="宋体" w:eastAsia="宋体" w:cs="宋体"/>
          <w:color w:val="auto"/>
          <w:sz w:val="21"/>
          <w:highlight w:val="none"/>
          <w:u w:val="single"/>
        </w:rPr>
        <w:t xml:space="preserve">              </w:t>
      </w:r>
    </w:p>
    <w:p w14:paraId="53ABE46A">
      <w:pPr>
        <w:pStyle w:val="336"/>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default" w:ascii="宋体" w:hAnsi="宋体" w:eastAsia="宋体" w:cs="宋体"/>
          <w:color w:val="auto"/>
          <w:sz w:val="21"/>
          <w:szCs w:val="21"/>
          <w:highlight w:val="none"/>
          <w:u w:val="single"/>
          <w:lang w:val="en-US" w:eastAsia="zh-CN"/>
        </w:rPr>
      </w:pPr>
      <w:r>
        <w:rPr>
          <w:rFonts w:hint="eastAsia" w:hAnsi="宋体" w:cs="宋体"/>
          <w:color w:val="auto"/>
          <w:sz w:val="21"/>
          <w:szCs w:val="21"/>
          <w:highlight w:val="none"/>
          <w:lang w:val="en-US" w:eastAsia="zh-CN"/>
        </w:rPr>
        <w:t>分包号：</w:t>
      </w:r>
      <w:r>
        <w:rPr>
          <w:rFonts w:hint="eastAsia" w:hAnsi="宋体" w:cs="宋体"/>
          <w:color w:val="auto"/>
          <w:sz w:val="21"/>
          <w:szCs w:val="21"/>
          <w:highlight w:val="none"/>
          <w:u w:val="single"/>
          <w:lang w:val="en-US" w:eastAsia="zh-CN"/>
        </w:rPr>
        <w:t xml:space="preserve">             </w:t>
      </w:r>
    </w:p>
    <w:p w14:paraId="5EFC4E02">
      <w:pPr>
        <w:pStyle w:val="336"/>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甲、乙双方根据</w:t>
      </w:r>
      <w:r>
        <w:rPr>
          <w:rFonts w:hint="eastAsia" w:hAnsi="宋体" w:cs="宋体"/>
          <w:color w:val="auto"/>
          <w:sz w:val="21"/>
          <w:highlight w:val="none"/>
          <w:u w:val="single"/>
          <w:lang w:eastAsia="zh-CN"/>
        </w:rPr>
        <w:t>扬州大学附属医院2026年职工端午、中秋节日慰问福利采购项目</w:t>
      </w:r>
      <w:r>
        <w:rPr>
          <w:rFonts w:hint="eastAsia" w:ascii="宋体" w:hAnsi="宋体" w:eastAsia="宋体" w:cs="宋体"/>
          <w:color w:val="auto"/>
          <w:sz w:val="21"/>
          <w:szCs w:val="21"/>
          <w:highlight w:val="none"/>
        </w:rPr>
        <w:t>公开招标的结果，签署本合同。</w:t>
      </w:r>
    </w:p>
    <w:p w14:paraId="35C14142">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2"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一、协议期限为</w:t>
      </w:r>
      <w:r>
        <w:rPr>
          <w:rFonts w:hint="eastAsia" w:ascii="宋体" w:hAnsi="宋体" w:eastAsia="宋体" w:cs="宋体"/>
          <w:color w:val="auto"/>
          <w:sz w:val="21"/>
          <w:szCs w:val="21"/>
          <w:highlight w:val="none"/>
          <w:lang w:eastAsia="zh-CN"/>
        </w:rPr>
        <w:t>：</w:t>
      </w:r>
    </w:p>
    <w:p w14:paraId="52F2B7E3">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自</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日起至</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日止。</w:t>
      </w:r>
    </w:p>
    <w:p w14:paraId="1D045E52">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2" w:firstLineChars="200"/>
        <w:contextualSpacing/>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二、乙方以固定合同价格</w:t>
      </w:r>
    </w:p>
    <w:p w14:paraId="49B03810">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乙方以固定合同价格</w:t>
      </w:r>
      <w:r>
        <w:rPr>
          <w:rFonts w:hint="eastAsia" w:ascii="宋体" w:hAnsi="宋体" w:cs="宋体"/>
          <w:color w:val="auto"/>
          <w:szCs w:val="21"/>
          <w:highlight w:val="none"/>
          <w:u w:val="single"/>
        </w:rPr>
        <w:t>　　　　元/套</w:t>
      </w:r>
      <w:r>
        <w:rPr>
          <w:rFonts w:hint="eastAsia" w:ascii="宋体" w:hAnsi="宋体" w:cs="宋体"/>
          <w:color w:val="auto"/>
          <w:szCs w:val="21"/>
          <w:highlight w:val="none"/>
          <w:u w:val="none"/>
          <w:lang w:eastAsia="zh-CN"/>
        </w:rPr>
        <w:t>；提货券票面总金额</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元/</w:t>
      </w:r>
      <w:r>
        <w:rPr>
          <w:rFonts w:hint="eastAsia" w:ascii="宋体" w:hAnsi="宋体" w:eastAsia="宋体" w:cs="宋体"/>
          <w:color w:val="auto"/>
          <w:sz w:val="21"/>
          <w:szCs w:val="21"/>
          <w:highlight w:val="none"/>
          <w:u w:val="single"/>
          <w:lang w:val="en-US" w:eastAsia="zh-CN"/>
        </w:rPr>
        <w:t>人/份</w:t>
      </w:r>
      <w:r>
        <w:rPr>
          <w:rFonts w:hint="eastAsia" w:ascii="宋体" w:hAnsi="宋体" w:eastAsia="宋体" w:cs="宋体"/>
          <w:color w:val="auto"/>
          <w:sz w:val="21"/>
          <w:szCs w:val="21"/>
          <w:highlight w:val="none"/>
          <w:lang w:val="en-US" w:eastAsia="zh-CN"/>
        </w:rPr>
        <w:t>，</w:t>
      </w:r>
      <w:r>
        <w:rPr>
          <w:rFonts w:hint="eastAsia" w:ascii="宋体" w:hAnsi="宋体" w:cs="宋体"/>
          <w:color w:val="auto"/>
          <w:szCs w:val="21"/>
          <w:highlight w:val="none"/>
        </w:rPr>
        <w:t>向甲方供应符合国家食品卫生标准的食品。所供食品的生产日期在二分之一保质期内。最终以实际订货量结算总金额。</w:t>
      </w:r>
    </w:p>
    <w:p w14:paraId="08BD8A8B">
      <w:pPr>
        <w:keepNext w:val="0"/>
        <w:keepLines w:val="0"/>
        <w:pageBreakBefore w:val="0"/>
        <w:widowControl w:val="0"/>
        <w:numPr>
          <w:ilvl w:val="0"/>
          <w:numId w:val="7"/>
        </w:numPr>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根据甲方的时间、数量要求，乙方送货、卸货到甲方指定的地点，随货提供符合甲方当地质量部门规定的相关证明材料。</w:t>
      </w:r>
    </w:p>
    <w:p w14:paraId="4539EF3A">
      <w:pPr>
        <w:keepNext w:val="0"/>
        <w:keepLines w:val="0"/>
        <w:pageBreakBefore w:val="0"/>
        <w:widowControl w:val="0"/>
        <w:numPr>
          <w:ilvl w:val="0"/>
          <w:numId w:val="7"/>
        </w:numPr>
        <w:tabs>
          <w:tab w:val="left" w:pos="6840"/>
          <w:tab w:val="left" w:pos="9283"/>
        </w:tabs>
        <w:kinsoku/>
        <w:wordWrap/>
        <w:overflowPunct/>
        <w:topLinePunct w:val="0"/>
        <w:autoSpaceDE/>
        <w:autoSpaceDN/>
        <w:bidi w:val="0"/>
        <w:adjustRightInd/>
        <w:snapToGrid/>
        <w:spacing w:line="400" w:lineRule="exact"/>
        <w:ind w:left="0" w:right="0" w:firstLine="422" w:firstLineChars="200"/>
        <w:contextualSpacing/>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付款方式：</w:t>
      </w:r>
    </w:p>
    <w:p w14:paraId="6D190D81">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color w:val="auto"/>
          <w:sz w:val="21"/>
          <w:szCs w:val="21"/>
          <w:highlight w:val="none"/>
          <w:lang w:val="en-US" w:eastAsia="zh-CN"/>
        </w:rPr>
      </w:pPr>
      <w:r>
        <w:rPr>
          <w:rFonts w:hint="eastAsia" w:cs="宋体"/>
          <w:color w:val="auto"/>
          <w:szCs w:val="21"/>
          <w:highlight w:val="none"/>
        </w:rPr>
        <w:t>第一次付款：合同签订后，乙方和甲方确定初步供货数量后，向甲方开具预付款发票，甲方自收到发票之日起10个工作日内向乙方支付初步合同价（初步供货数量*</w:t>
      </w:r>
      <w:r>
        <w:rPr>
          <w:rFonts w:hint="eastAsia" w:cs="宋体"/>
          <w:color w:val="auto"/>
          <w:szCs w:val="21"/>
          <w:highlight w:val="none"/>
          <w:lang w:val="en-US" w:eastAsia="zh-CN"/>
        </w:rPr>
        <w:t>5</w:t>
      </w:r>
      <w:r>
        <w:rPr>
          <w:rFonts w:hint="eastAsia" w:cs="宋体"/>
          <w:color w:val="auto"/>
          <w:szCs w:val="21"/>
          <w:highlight w:val="none"/>
        </w:rPr>
        <w:t>00元/人/份）30%的预付款；第二次付款：乙方根据实际供货数量将套餐发放完毕，且售后服务全部完成（无退换货情况且无违约情况发生），乙方向甲方开具尾款发票，甲方自收到发票之日起10个工作日内向乙方支付合同总价（实际供货数量*</w:t>
      </w:r>
      <w:r>
        <w:rPr>
          <w:rFonts w:hint="eastAsia" w:cs="宋体"/>
          <w:color w:val="auto"/>
          <w:szCs w:val="21"/>
          <w:highlight w:val="none"/>
          <w:lang w:val="en-US" w:eastAsia="zh-CN"/>
        </w:rPr>
        <w:t>5</w:t>
      </w:r>
      <w:r>
        <w:rPr>
          <w:rFonts w:hint="eastAsia" w:cs="宋体"/>
          <w:color w:val="auto"/>
          <w:szCs w:val="21"/>
          <w:highlight w:val="none"/>
        </w:rPr>
        <w:t>00元/人/份）扣除第一次付款后的尾款。</w:t>
      </w:r>
    </w:p>
    <w:p w14:paraId="64C2A8F9">
      <w:pPr>
        <w:pStyle w:val="223"/>
        <w:keepNext w:val="0"/>
        <w:keepLines w:val="0"/>
        <w:pageBreakBefore w:val="0"/>
        <w:widowControl w:val="0"/>
        <w:kinsoku/>
        <w:wordWrap/>
        <w:overflowPunct/>
        <w:topLinePunct w:val="0"/>
        <w:autoSpaceDE/>
        <w:autoSpaceDN/>
        <w:bidi w:val="0"/>
        <w:adjustRightInd/>
        <w:snapToGrid/>
        <w:spacing w:after="0" w:line="400" w:lineRule="exact"/>
        <w:ind w:left="0" w:right="0" w:firstLine="422" w:firstLineChars="200"/>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五、履约保证金</w:t>
      </w:r>
    </w:p>
    <w:p w14:paraId="0408EE2B">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1.中标人在签订合同前须缴纳</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的履约保证金至采购人指定账户。履约保证金用以约束供应商在合同履行中的行为，弥补合同执行中由于自身行为可能给采购人带来的各种损失。如果中标人不同意按照规定去做，采购人有权取消本次采购中标决定。</w:t>
      </w:r>
    </w:p>
    <w:p w14:paraId="4FADAA9B">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履约保证金的退还：履约保证金在合作期满，乙方已履行双方所有约定后退还，不计利息。合同履行结束后，乙方凭甲方签署的项目验收单或项目验收报告、履约保证金收据原件，前往甲方处办理保证金退还手续。</w:t>
      </w:r>
    </w:p>
    <w:p w14:paraId="7E4A9EBD">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3.有下列情形之一的，履约保证金不予退还:</w:t>
      </w:r>
    </w:p>
    <w:p w14:paraId="101C19FC">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3.1签订合同后甲方发现乙方在响应文件中提供虚假材料的；</w:t>
      </w:r>
    </w:p>
    <w:p w14:paraId="66C6B5EC">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3.2乙方与甲方、其他供应商或者采购代理机构恶意串通的；</w:t>
      </w:r>
    </w:p>
    <w:p w14:paraId="6CD25173">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3.3将中标项目转让给他人，或者在招标文件中未说明，且未经甲方同意，将中标项目分包给他人的；</w:t>
      </w:r>
    </w:p>
    <w:p w14:paraId="4FDB59D0">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3.4除因不可抗力或招标文件认可的情形以外，中标供应商不与采购人签订合同的；</w:t>
      </w:r>
    </w:p>
    <w:p w14:paraId="27A2F0D2">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firstLineChars="200"/>
        <w:contextualSpacing/>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3.5签订合同后因乙方原因无法履行合同或者拒绝履行合同义务的。</w:t>
      </w:r>
    </w:p>
    <w:p w14:paraId="2C5042EB">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2" w:firstLineChars="200"/>
        <w:contextualSpacing/>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eastAsia="zh-CN"/>
        </w:rPr>
        <w:t>、违约处理：</w:t>
      </w:r>
    </w:p>
    <w:p w14:paraId="40B93541">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1．乙方必须讲诚信，所供食品符合国家相关标准不得以次充好，不得短缺，否则视为乙方违约，由乙方对甲方给予赔偿，并终止合同。</w:t>
      </w:r>
    </w:p>
    <w:p w14:paraId="03D93A1F">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2．乙方所供食品如有夹带以次充好等不符合谈判约定要求的食品，按以一罚十的原则（即每发现一件不符合国家相关标准食品赔偿十件），由乙方对甲方给予赔偿，并终止合同。</w:t>
      </w:r>
    </w:p>
    <w:p w14:paraId="71C3A0A9">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3．乙方所供商品在使用中给医院或者职工造成不良影响的，甲方有权终止合同，由乙方对甲方给予赔偿。</w:t>
      </w:r>
    </w:p>
    <w:p w14:paraId="69CA55B4">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4．乙方必须严格按甲方规定的送货日期将提货券送到甲方指定地点，否则视为违约，甲方有权终止合同，由乙方对甲方给予赔偿。</w:t>
      </w:r>
    </w:p>
    <w:p w14:paraId="518E229C">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highlight w:val="none"/>
          <w:lang w:val="en-US" w:eastAsia="zh-CN"/>
        </w:rPr>
        <w:t>5．上述四条款中任何一款都由乙方对甲方给予赔偿，情节严重者，我院保留在一至三年内禁止其参加医院采购活动的权利。</w:t>
      </w:r>
    </w:p>
    <w:p w14:paraId="5AC0AA55">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2" w:firstLineChars="200"/>
        <w:contextualSpacing/>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lang w:eastAsia="zh-CN"/>
        </w:rPr>
        <w:t>、关于本项目采购的招投标文件或与本次采购活动方式相适应的文件及有关附件是本合同不可分割的组成部分，这些文件包括但不限于：</w:t>
      </w:r>
    </w:p>
    <w:p w14:paraId="3863CABA">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 xml:space="preserve">文件；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（2）投标产品配置与报价文件；</w:t>
      </w:r>
    </w:p>
    <w:p w14:paraId="0D7B82BF">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（3）供货一览表；                 （4）技术参数响应表；</w:t>
      </w:r>
    </w:p>
    <w:p w14:paraId="69725CAE">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（5）服务承诺；                   （6）中标通知书；</w:t>
      </w:r>
    </w:p>
    <w:p w14:paraId="39006B7E">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（7）甲乙双方补充协议；           （8）乙方投标时提供的</w:t>
      </w:r>
      <w:r>
        <w:rPr>
          <w:rFonts w:hint="eastAsia"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w:t>
      </w:r>
    </w:p>
    <w:p w14:paraId="33C24D32">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2"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八、</w:t>
      </w:r>
      <w:r>
        <w:rPr>
          <w:rFonts w:hint="eastAsia" w:ascii="宋体" w:hAnsi="宋体" w:eastAsia="宋体" w:cs="宋体"/>
          <w:color w:val="auto"/>
          <w:sz w:val="21"/>
          <w:highlight w:val="none"/>
          <w:lang w:val="en-US" w:eastAsia="zh-CN"/>
        </w:rPr>
        <w:t>本合同未尽事宜，遵照《中华人民共和国民法典》有关条文执行。</w:t>
      </w:r>
    </w:p>
    <w:p w14:paraId="67019C41">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2"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九、</w:t>
      </w:r>
      <w:r>
        <w:rPr>
          <w:rFonts w:hint="eastAsia" w:ascii="宋体" w:hAnsi="宋体" w:eastAsia="宋体" w:cs="宋体"/>
          <w:color w:val="auto"/>
          <w:sz w:val="21"/>
          <w:highlight w:val="none"/>
          <w:lang w:val="en-US" w:eastAsia="zh-CN"/>
        </w:rPr>
        <w:t>本合同以甲乙双方签字盖章后生效。</w:t>
      </w:r>
    </w:p>
    <w:p w14:paraId="203F70B7">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2" w:firstLineChars="200"/>
        <w:textAlignment w:val="auto"/>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十、</w:t>
      </w:r>
      <w:r>
        <w:rPr>
          <w:rFonts w:hint="eastAsia" w:ascii="宋体" w:hAnsi="宋体" w:eastAsia="宋体" w:cs="宋体"/>
          <w:color w:val="auto"/>
          <w:sz w:val="21"/>
          <w:highlight w:val="none"/>
          <w:lang w:val="en-US" w:eastAsia="zh-CN"/>
        </w:rPr>
        <w:t>本合同一式</w:t>
      </w:r>
      <w:r>
        <w:rPr>
          <w:rFonts w:hint="eastAsia" w:ascii="宋体" w:hAnsi="宋体" w:eastAsia="宋体" w:cs="宋体"/>
          <w:color w:val="auto"/>
          <w:sz w:val="21"/>
          <w:highlight w:val="none"/>
          <w:u w:val="single"/>
          <w:lang w:val="en-US" w:eastAsia="zh-CN"/>
        </w:rPr>
        <w:t>陆</w:t>
      </w:r>
      <w:r>
        <w:rPr>
          <w:rFonts w:hint="eastAsia" w:ascii="宋体" w:hAnsi="宋体" w:eastAsia="宋体" w:cs="宋体"/>
          <w:color w:val="auto"/>
          <w:sz w:val="21"/>
          <w:highlight w:val="none"/>
          <w:lang w:val="en-US" w:eastAsia="zh-CN"/>
        </w:rPr>
        <w:t>份，具有同等法律效力，甲方执</w:t>
      </w:r>
      <w:r>
        <w:rPr>
          <w:rFonts w:hint="eastAsia" w:ascii="宋体" w:hAnsi="宋体" w:eastAsia="宋体" w:cs="宋体"/>
          <w:color w:val="auto"/>
          <w:sz w:val="21"/>
          <w:highlight w:val="none"/>
          <w:u w:val="single"/>
          <w:lang w:val="en-US" w:eastAsia="zh-CN"/>
        </w:rPr>
        <w:t>肆</w:t>
      </w:r>
      <w:r>
        <w:rPr>
          <w:rFonts w:hint="eastAsia" w:ascii="宋体" w:hAnsi="宋体" w:eastAsia="宋体" w:cs="宋体"/>
          <w:color w:val="auto"/>
          <w:sz w:val="21"/>
          <w:highlight w:val="none"/>
          <w:lang w:val="en-US" w:eastAsia="zh-CN"/>
        </w:rPr>
        <w:t>份、乙方执</w:t>
      </w:r>
      <w:r>
        <w:rPr>
          <w:rFonts w:hint="eastAsia" w:ascii="宋体" w:hAnsi="宋体" w:eastAsia="宋体" w:cs="宋体"/>
          <w:color w:val="auto"/>
          <w:sz w:val="21"/>
          <w:highlight w:val="none"/>
          <w:u w:val="single"/>
          <w:lang w:val="en-US" w:eastAsia="zh-CN"/>
        </w:rPr>
        <w:t>贰</w:t>
      </w:r>
      <w:r>
        <w:rPr>
          <w:rFonts w:hint="eastAsia" w:ascii="宋体" w:hAnsi="宋体" w:eastAsia="宋体" w:cs="宋体"/>
          <w:color w:val="auto"/>
          <w:sz w:val="21"/>
          <w:highlight w:val="none"/>
          <w:lang w:val="en-US" w:eastAsia="zh-CN"/>
        </w:rPr>
        <w:t>份。</w:t>
      </w:r>
    </w:p>
    <w:p w14:paraId="512443A4">
      <w:pPr>
        <w:pStyle w:val="342"/>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rFonts w:hint="eastAsia" w:ascii="宋体" w:hAnsi="宋体" w:eastAsia="宋体" w:cs="宋体"/>
          <w:color w:val="auto"/>
          <w:sz w:val="21"/>
          <w:highlight w:val="none"/>
          <w:lang w:val="en-US" w:eastAsia="zh-CN"/>
        </w:rPr>
      </w:pPr>
    </w:p>
    <w:p w14:paraId="22F6329B">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甲方：</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乙方： </w:t>
      </w:r>
    </w:p>
    <w:p w14:paraId="5B4023F8">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地址： </w:t>
      </w:r>
    </w:p>
    <w:p w14:paraId="746E37EB">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法定代表人或授权代表：</w:t>
      </w:r>
    </w:p>
    <w:p w14:paraId="071E373C">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 联系电话：</w:t>
      </w:r>
    </w:p>
    <w:p w14:paraId="6F13A994">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日期：</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eastAsia="zh-CN"/>
        </w:rPr>
        <w:t xml:space="preserve">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日期：</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eastAsia="zh-CN"/>
        </w:rPr>
        <w:t>年    月    日</w:t>
      </w:r>
    </w:p>
    <w:p w14:paraId="77D76CC5">
      <w:pPr>
        <w:spacing w:line="360" w:lineRule="auto"/>
        <w:jc w:val="center"/>
        <w:rPr>
          <w:rFonts w:hint="eastAsia" w:ascii="宋体" w:hAnsi="宋体" w:cs="宋体"/>
          <w:b/>
          <w:bCs/>
          <w:color w:val="auto"/>
          <w:szCs w:val="21"/>
          <w:highlight w:val="none"/>
        </w:rPr>
      </w:pPr>
    </w:p>
    <w:p w14:paraId="74898B0B">
      <w:pPr>
        <w:keepNext w:val="0"/>
        <w:keepLines w:val="0"/>
        <w:pageBreakBefore w:val="0"/>
        <w:widowControl w:val="0"/>
        <w:spacing w:line="360" w:lineRule="auto"/>
        <w:ind w:left="0" w:right="0" w:firstLine="562"/>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rPr>
          <w:rFonts w:hint="eastAsia" w:ascii="宋体" w:hAnsi="宋体" w:eastAsia="宋体" w:cs="宋体"/>
          <w:b/>
          <w:bCs w:val="0"/>
          <w:color w:val="auto"/>
          <w:sz w:val="28"/>
          <w:szCs w:val="28"/>
          <w:highlight w:val="none"/>
          <w:lang w:eastAsia="zh-CN"/>
        </w:rPr>
        <w:t>廉洁合作协议</w:t>
      </w:r>
    </w:p>
    <w:p w14:paraId="42A58B25">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rFonts w:hint="eastAsia" w:eastAsia="宋体" w:cs="宋体"/>
          <w:b/>
          <w:color w:val="auto"/>
          <w:highlight w:val="none"/>
          <w:lang w:val="en-US" w:eastAsia="zh-CN"/>
        </w:rPr>
      </w:pPr>
      <w:r>
        <w:rPr>
          <w:rFonts w:hint="eastAsia" w:cs="宋体"/>
          <w:color w:val="auto"/>
          <w:highlight w:val="none"/>
        </w:rPr>
        <w:t>甲方</w:t>
      </w:r>
      <w:r>
        <w:rPr>
          <w:rFonts w:hint="eastAsia" w:cs="宋体"/>
          <w:color w:val="auto"/>
          <w:highlight w:val="none"/>
          <w:lang w:eastAsia="zh-CN"/>
        </w:rPr>
        <w:t>：</w:t>
      </w:r>
      <w:r>
        <w:rPr>
          <w:rFonts w:hint="eastAsia" w:ascii="宋体" w:hAnsi="宋体" w:cs="宋体"/>
          <w:bCs/>
          <w:color w:val="auto"/>
          <w:szCs w:val="21"/>
          <w:highlight w:val="none"/>
        </w:rPr>
        <w:t>扬州大学附属医院</w:t>
      </w:r>
    </w:p>
    <w:p w14:paraId="2204AFD4">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textAlignment w:val="auto"/>
        <w:rPr>
          <w:color w:val="auto"/>
          <w:highlight w:val="none"/>
        </w:rPr>
      </w:pPr>
      <w:r>
        <w:rPr>
          <w:rFonts w:hint="eastAsia"/>
          <w:color w:val="auto"/>
          <w:highlight w:val="none"/>
        </w:rPr>
        <w:t>乙方：</w:t>
      </w:r>
    </w:p>
    <w:p w14:paraId="49539FC1">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在甲乙双方订立、履行合同过程中，为保持廉洁自律的工作作风，防止各种不正当行为的发生，甲乙双方订立协议如下：</w:t>
      </w:r>
    </w:p>
    <w:p w14:paraId="7E3EC577">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一、甲乙双方应当自觉遵守国家、地方法律法规以及本协议的约定，在合同的订立、履行过程中廉洁自律。</w:t>
      </w:r>
    </w:p>
    <w:p w14:paraId="05CD7239">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二、甲方工作人员严禁进行商业目的的统方，不得以任何形式向乙方索要和收受个人回扣等好处费。</w:t>
      </w:r>
    </w:p>
    <w:p w14:paraId="52AA9843">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三、甲方工作人员应当保持与乙方的正常业务交往，不得接受乙方的礼金、有价证券和贵重物品，不得在乙方报销任何应由其个人承担的费用。</w:t>
      </w:r>
    </w:p>
    <w:p w14:paraId="5475B790">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四、甲方工作人员不得参加可能对公正开展业务有影响的宴请和娱乐活动。如甲方工作人员确因实际情况须参加宴请、进行娱乐活动的，须事先报上一级批准。</w:t>
      </w:r>
    </w:p>
    <w:p w14:paraId="3F1F711E">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五、甲方工作人员不得要求或者接受乙方为其住房装修、婚丧嫁娶、家属和子女的工作安排以及出国等提供方便。</w:t>
      </w:r>
    </w:p>
    <w:p w14:paraId="266848EC">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六、乙方不得接受甲方工作人员介绍的家属或者亲友从事与合同相关的业务。</w:t>
      </w:r>
    </w:p>
    <w:p w14:paraId="3921FEA6">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七、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p>
    <w:p w14:paraId="0935AE92">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八、乙方如发现甲方工作人员有违反上述协议者，应向甲方举报（甲方举报接待部门：纪委办公室；举报电话：87907263）。甲方不得找任何借口对乙方进行报复。甲方对举报属实和严格遵守廉洁协议的乙方，在同等条件下优先考虑与乙方继续合作。</w:t>
      </w:r>
    </w:p>
    <w:p w14:paraId="442AE927">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color w:val="auto"/>
          <w:highlight w:val="none"/>
        </w:rPr>
      </w:pPr>
      <w:r>
        <w:rPr>
          <w:rFonts w:hint="eastAsia"/>
          <w:color w:val="auto"/>
          <w:highlight w:val="none"/>
        </w:rPr>
        <w:t>九、甲方发现乙方有违反本协议或者采用不正当的手段行贿甲方工作人员等不正当竞争行为的，甲方有权解除合同。</w:t>
      </w:r>
    </w:p>
    <w:p w14:paraId="57ED51E8">
      <w:pPr>
        <w:keepNext w:val="0"/>
        <w:keepLines w:val="0"/>
        <w:pageBreakBefore w:val="0"/>
        <w:widowControl w:val="0"/>
        <w:kinsoku/>
        <w:wordWrap/>
        <w:overflowPunct/>
        <w:topLinePunct w:val="0"/>
        <w:autoSpaceDE/>
        <w:autoSpaceDN/>
        <w:bidi w:val="0"/>
        <w:adjustRightInd/>
        <w:snapToGrid/>
        <w:spacing w:line="400" w:lineRule="exact"/>
        <w:ind w:left="0" w:right="0" w:firstLine="315"/>
        <w:textAlignment w:val="auto"/>
        <w:rPr>
          <w:color w:val="auto"/>
          <w:highlight w:val="none"/>
        </w:rPr>
      </w:pPr>
      <w:r>
        <w:rPr>
          <w:rFonts w:hint="eastAsia"/>
          <w:color w:val="auto"/>
          <w:highlight w:val="none"/>
        </w:rPr>
        <w:t>十、本廉洁协议作为合同的附件，与合同具有同等法律效力。经协议双方签署后立即生效。</w:t>
      </w:r>
    </w:p>
    <w:p w14:paraId="13CC42AE">
      <w:pPr>
        <w:keepNext w:val="0"/>
        <w:keepLines w:val="0"/>
        <w:pageBreakBefore w:val="0"/>
        <w:widowControl w:val="0"/>
        <w:kinsoku/>
        <w:wordWrap/>
        <w:overflowPunct/>
        <w:topLinePunct w:val="0"/>
        <w:autoSpaceDE/>
        <w:autoSpaceDN/>
        <w:bidi w:val="0"/>
        <w:adjustRightInd/>
        <w:snapToGrid/>
        <w:spacing w:line="400" w:lineRule="exact"/>
        <w:ind w:left="0" w:right="0" w:firstLine="420"/>
        <w:textAlignment w:val="auto"/>
        <w:rPr>
          <w:bCs/>
          <w:color w:val="auto"/>
          <w:highlight w:val="none"/>
        </w:rPr>
      </w:pPr>
      <w:r>
        <w:rPr>
          <w:rFonts w:hint="eastAsia"/>
          <w:color w:val="auto"/>
          <w:highlight w:val="none"/>
        </w:rPr>
        <w:t>十一、</w:t>
      </w:r>
      <w:r>
        <w:rPr>
          <w:rFonts w:hint="eastAsia"/>
          <w:bCs/>
          <w:color w:val="auto"/>
          <w:highlight w:val="none"/>
        </w:rPr>
        <w:t>本合同正本一式</w:t>
      </w:r>
      <w:r>
        <w:rPr>
          <w:rFonts w:hint="eastAsia"/>
          <w:b/>
          <w:bCs/>
          <w:color w:val="auto"/>
          <w:highlight w:val="none"/>
          <w:u w:val="single"/>
          <w:lang w:val="en-US" w:eastAsia="zh-CN"/>
        </w:rPr>
        <w:t>肆</w:t>
      </w:r>
      <w:r>
        <w:rPr>
          <w:rFonts w:hint="eastAsia"/>
          <w:bCs/>
          <w:color w:val="auto"/>
          <w:highlight w:val="none"/>
        </w:rPr>
        <w:t>份，</w:t>
      </w:r>
      <w:r>
        <w:rPr>
          <w:rFonts w:hint="eastAsia"/>
          <w:color w:val="auto"/>
          <w:highlight w:val="none"/>
          <w:lang w:val="zh-CN"/>
        </w:rPr>
        <w:t>甲方执</w:t>
      </w:r>
      <w:r>
        <w:rPr>
          <w:rFonts w:hint="eastAsia"/>
          <w:b/>
          <w:color w:val="auto"/>
          <w:highlight w:val="none"/>
          <w:u w:val="single"/>
          <w:lang w:val="en-US" w:eastAsia="zh-CN"/>
        </w:rPr>
        <w:t>贰</w:t>
      </w:r>
      <w:r>
        <w:rPr>
          <w:rFonts w:hint="eastAsia"/>
          <w:color w:val="auto"/>
          <w:highlight w:val="none"/>
          <w:lang w:val="zh-CN"/>
        </w:rPr>
        <w:t>份，乙方执</w:t>
      </w:r>
      <w:r>
        <w:rPr>
          <w:rFonts w:hint="eastAsia"/>
          <w:b/>
          <w:color w:val="auto"/>
          <w:highlight w:val="none"/>
          <w:u w:val="single"/>
          <w:lang w:val="zh-CN"/>
        </w:rPr>
        <w:t>贰</w:t>
      </w:r>
      <w:r>
        <w:rPr>
          <w:rFonts w:hint="eastAsia"/>
          <w:color w:val="auto"/>
          <w:highlight w:val="none"/>
          <w:lang w:val="zh-CN"/>
        </w:rPr>
        <w:t>份，</w:t>
      </w:r>
      <w:r>
        <w:rPr>
          <w:rFonts w:hint="eastAsia"/>
          <w:color w:val="auto"/>
          <w:highlight w:val="none"/>
        </w:rPr>
        <w:t>从签订之日起生效。</w:t>
      </w:r>
    </w:p>
    <w:p w14:paraId="2F3C8805">
      <w:pPr>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color w:val="auto"/>
          <w:highlight w:val="none"/>
        </w:rPr>
      </w:pPr>
    </w:p>
    <w:p w14:paraId="21BF5F8B">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甲方：</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乙方：  </w:t>
      </w:r>
    </w:p>
    <w:p w14:paraId="687C9029">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法定代表人或授权代表：</w:t>
      </w:r>
    </w:p>
    <w:p w14:paraId="6552F5A9">
      <w:pPr>
        <w:keepNext w:val="0"/>
        <w:keepLines w:val="0"/>
        <w:pageBreakBefore w:val="0"/>
        <w:widowControl w:val="0"/>
        <w:tabs>
          <w:tab w:val="left" w:pos="6840"/>
          <w:tab w:val="left" w:pos="9283"/>
        </w:tabs>
        <w:kinsoku/>
        <w:wordWrap/>
        <w:overflowPunct/>
        <w:topLinePunct w:val="0"/>
        <w:autoSpaceDE/>
        <w:autoSpaceDN/>
        <w:bidi w:val="0"/>
        <w:adjustRightInd/>
        <w:snapToGrid/>
        <w:spacing w:line="400" w:lineRule="exact"/>
        <w:ind w:left="0" w:right="0" w:firstLine="42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日期：</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eastAsia="zh-CN"/>
        </w:rPr>
        <w:t xml:space="preserve">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日期：</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eastAsia="zh-CN"/>
        </w:rPr>
        <w:t>年    月    日</w:t>
      </w:r>
    </w:p>
    <w:p w14:paraId="47A9EE09">
      <w:pPr>
        <w:rPr>
          <w:rFonts w:hint="eastAsia"/>
          <w:color w:val="auto"/>
          <w:sz w:val="36"/>
          <w:highlight w:val="none"/>
        </w:rPr>
      </w:pPr>
    </w:p>
    <w:p w14:paraId="34E17E68">
      <w:pPr>
        <w:pStyle w:val="197"/>
        <w:spacing w:before="0" w:after="0" w:line="360" w:lineRule="auto"/>
        <w:jc w:val="center"/>
        <w:rPr>
          <w:rFonts w:hint="eastAsia"/>
          <w:color w:val="auto"/>
          <w:sz w:val="22"/>
          <w:highlight w:val="none"/>
        </w:rPr>
      </w:pPr>
      <w:r>
        <w:rPr>
          <w:rFonts w:hint="eastAsia"/>
          <w:color w:val="auto"/>
          <w:sz w:val="36"/>
          <w:highlight w:val="none"/>
        </w:rPr>
        <w:t>第四章 项目需求</w:t>
      </w:r>
      <w:bookmarkEnd w:id="93"/>
      <w:bookmarkEnd w:id="94"/>
    </w:p>
    <w:p w14:paraId="7BAD3B60">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b/>
          <w:bCs/>
          <w:i w:val="0"/>
          <w:iCs w:val="0"/>
          <w:color w:val="auto"/>
          <w:sz w:val="21"/>
          <w:szCs w:val="21"/>
          <w:highlight w:val="none"/>
          <w:u w:val="none"/>
          <w:lang w:val="en-US" w:eastAsia="zh-CN"/>
        </w:rPr>
      </w:pPr>
      <w:bookmarkStart w:id="95" w:name="_Toc497133122"/>
      <w:r>
        <w:rPr>
          <w:rFonts w:hint="eastAsia"/>
          <w:b/>
          <w:bCs/>
          <w:i w:val="0"/>
          <w:iCs w:val="0"/>
          <w:color w:val="auto"/>
          <w:sz w:val="21"/>
          <w:szCs w:val="21"/>
          <w:highlight w:val="none"/>
          <w:u w:val="none"/>
          <w:lang w:val="en-US" w:eastAsia="zh-CN"/>
        </w:rPr>
        <w:t>本章内容里斜体且有下划线部分为实质性要求和条件，投标文件不满足的，视为无效投标处理。请各供应商制作投标文件时，将实质性响应的内容在“符合证明文件格式”中准确填写。</w:t>
      </w:r>
    </w:p>
    <w:p w14:paraId="11166FA3">
      <w:pPr>
        <w:keepNext w:val="0"/>
        <w:keepLines w:val="0"/>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b/>
          <w:bCs/>
          <w:i w:val="0"/>
          <w:iCs w:val="0"/>
          <w:color w:val="auto"/>
          <w:sz w:val="24"/>
          <w:szCs w:val="24"/>
          <w:highlight w:val="none"/>
          <w:u w:val="none"/>
        </w:rPr>
      </w:pPr>
      <w:r>
        <w:rPr>
          <w:rFonts w:hint="eastAsia"/>
          <w:b/>
          <w:bCs/>
          <w:i w:val="0"/>
          <w:iCs w:val="0"/>
          <w:color w:val="auto"/>
          <w:sz w:val="24"/>
          <w:szCs w:val="24"/>
          <w:highlight w:val="none"/>
          <w:u w:val="none"/>
          <w:lang w:val="en-US" w:eastAsia="zh-CN"/>
        </w:rPr>
        <w:t>投标人可多包兼投，除包三和包四不可同时兼中外，其他采购包可以兼中。投标人需要分别制作投标文件</w:t>
      </w:r>
      <w:r>
        <w:rPr>
          <w:rFonts w:hint="eastAsia"/>
          <w:b/>
          <w:bCs/>
          <w:i w:val="0"/>
          <w:iCs w:val="0"/>
          <w:color w:val="auto"/>
          <w:sz w:val="24"/>
          <w:szCs w:val="24"/>
          <w:highlight w:val="none"/>
          <w:u w:val="none"/>
        </w:rPr>
        <w:t>并在投标文件的封面及密封袋外包装中标记注明包号</w:t>
      </w:r>
      <w:r>
        <w:rPr>
          <w:rFonts w:hint="eastAsia"/>
          <w:b/>
          <w:bCs/>
          <w:i w:val="0"/>
          <w:iCs w:val="0"/>
          <w:color w:val="auto"/>
          <w:sz w:val="24"/>
          <w:szCs w:val="24"/>
          <w:highlight w:val="none"/>
          <w:u w:val="none"/>
          <w:lang w:val="en-US" w:eastAsia="zh-CN"/>
        </w:rPr>
        <w:t>，分别填写开标一览表，</w:t>
      </w:r>
      <w:r>
        <w:rPr>
          <w:rFonts w:hint="eastAsia"/>
          <w:b/>
          <w:bCs/>
          <w:i w:val="0"/>
          <w:iCs w:val="0"/>
          <w:color w:val="auto"/>
          <w:sz w:val="24"/>
          <w:szCs w:val="24"/>
          <w:highlight w:val="none"/>
          <w:u w:val="none"/>
        </w:rPr>
        <w:t>未按要求参与投标的，投标文件不予接收或视为无效投标。</w:t>
      </w:r>
    </w:p>
    <w:p w14:paraId="109E4319">
      <w:pPr>
        <w:keepNext w:val="0"/>
        <w:keepLines w:val="0"/>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b/>
          <w:bCs/>
          <w:i w:val="0"/>
          <w:iCs w:val="0"/>
          <w:color w:val="auto"/>
          <w:sz w:val="24"/>
          <w:szCs w:val="24"/>
          <w:highlight w:val="none"/>
          <w:u w:val="none"/>
        </w:rPr>
      </w:pPr>
      <w:r>
        <w:rPr>
          <w:rFonts w:hint="eastAsia"/>
          <w:b/>
          <w:bCs/>
          <w:i w:val="0"/>
          <w:iCs w:val="0"/>
          <w:color w:val="auto"/>
          <w:sz w:val="24"/>
          <w:szCs w:val="24"/>
          <w:highlight w:val="none"/>
          <w:u w:val="none"/>
        </w:rPr>
        <w:t>根据采购需要确定</w:t>
      </w:r>
      <w:r>
        <w:rPr>
          <w:rFonts w:hint="eastAsia"/>
          <w:b/>
          <w:bCs/>
          <w:i w:val="0"/>
          <w:iCs w:val="0"/>
          <w:color w:val="auto"/>
          <w:sz w:val="24"/>
          <w:szCs w:val="24"/>
          <w:highlight w:val="none"/>
          <w:u w:val="none"/>
          <w:lang w:val="en-US" w:eastAsia="zh-CN"/>
        </w:rPr>
        <w:t>两</w:t>
      </w:r>
      <w:r>
        <w:rPr>
          <w:rFonts w:hint="eastAsia"/>
          <w:b/>
          <w:bCs/>
          <w:i w:val="0"/>
          <w:iCs w:val="0"/>
          <w:color w:val="auto"/>
          <w:sz w:val="24"/>
          <w:szCs w:val="24"/>
          <w:highlight w:val="none"/>
          <w:u w:val="none"/>
        </w:rPr>
        <w:t>家实物</w:t>
      </w:r>
      <w:r>
        <w:rPr>
          <w:rFonts w:hint="eastAsia"/>
          <w:b/>
          <w:bCs/>
          <w:i w:val="0"/>
          <w:iCs w:val="0"/>
          <w:color w:val="auto"/>
          <w:sz w:val="24"/>
          <w:szCs w:val="24"/>
          <w:highlight w:val="none"/>
          <w:u w:val="none"/>
          <w:lang w:val="en-US" w:eastAsia="zh-CN"/>
        </w:rPr>
        <w:t>投标人</w:t>
      </w:r>
      <w:r>
        <w:rPr>
          <w:rFonts w:hint="eastAsia"/>
          <w:b/>
          <w:bCs/>
          <w:i w:val="0"/>
          <w:iCs w:val="0"/>
          <w:color w:val="auto"/>
          <w:sz w:val="24"/>
          <w:szCs w:val="24"/>
          <w:highlight w:val="none"/>
          <w:u w:val="none"/>
        </w:rPr>
        <w:t>和两家提货券</w:t>
      </w:r>
      <w:r>
        <w:rPr>
          <w:rFonts w:hint="eastAsia"/>
          <w:b/>
          <w:bCs/>
          <w:i w:val="0"/>
          <w:iCs w:val="0"/>
          <w:color w:val="auto"/>
          <w:sz w:val="24"/>
          <w:szCs w:val="24"/>
          <w:highlight w:val="none"/>
          <w:u w:val="none"/>
          <w:lang w:val="en-US" w:eastAsia="zh-CN"/>
        </w:rPr>
        <w:t>投标人</w:t>
      </w:r>
      <w:r>
        <w:rPr>
          <w:rFonts w:hint="eastAsia"/>
          <w:b/>
          <w:bCs/>
          <w:i w:val="0"/>
          <w:iCs w:val="0"/>
          <w:color w:val="auto"/>
          <w:sz w:val="24"/>
          <w:szCs w:val="24"/>
          <w:highlight w:val="none"/>
          <w:u w:val="none"/>
        </w:rPr>
        <w:t>。包一</w:t>
      </w:r>
      <w:r>
        <w:rPr>
          <w:rFonts w:hint="eastAsia"/>
          <w:b/>
          <w:bCs/>
          <w:i w:val="0"/>
          <w:iCs w:val="0"/>
          <w:color w:val="auto"/>
          <w:sz w:val="24"/>
          <w:szCs w:val="24"/>
          <w:highlight w:val="none"/>
          <w:u w:val="none"/>
          <w:lang w:eastAsia="zh-CN"/>
        </w:rPr>
        <w:t>、</w:t>
      </w:r>
      <w:r>
        <w:rPr>
          <w:rFonts w:hint="eastAsia"/>
          <w:b/>
          <w:bCs/>
          <w:i w:val="0"/>
          <w:iCs w:val="0"/>
          <w:color w:val="auto"/>
          <w:sz w:val="24"/>
          <w:szCs w:val="24"/>
          <w:highlight w:val="none"/>
          <w:u w:val="none"/>
          <w:lang w:val="en-US" w:eastAsia="zh-CN"/>
        </w:rPr>
        <w:t>包二</w:t>
      </w:r>
      <w:r>
        <w:rPr>
          <w:rFonts w:hint="eastAsia"/>
          <w:b/>
          <w:bCs/>
          <w:i w:val="0"/>
          <w:iCs w:val="0"/>
          <w:color w:val="auto"/>
          <w:sz w:val="24"/>
          <w:szCs w:val="24"/>
          <w:highlight w:val="none"/>
          <w:u w:val="none"/>
        </w:rPr>
        <w:t>应提供实物套餐。包</w:t>
      </w:r>
      <w:r>
        <w:rPr>
          <w:rFonts w:hint="eastAsia"/>
          <w:b/>
          <w:bCs/>
          <w:i w:val="0"/>
          <w:iCs w:val="0"/>
          <w:color w:val="auto"/>
          <w:sz w:val="24"/>
          <w:szCs w:val="24"/>
          <w:highlight w:val="none"/>
          <w:u w:val="none"/>
          <w:lang w:val="en-US" w:eastAsia="zh-CN"/>
        </w:rPr>
        <w:t>三</w:t>
      </w:r>
      <w:r>
        <w:rPr>
          <w:rFonts w:hint="eastAsia"/>
          <w:b/>
          <w:bCs/>
          <w:i w:val="0"/>
          <w:iCs w:val="0"/>
          <w:color w:val="auto"/>
          <w:sz w:val="24"/>
          <w:szCs w:val="24"/>
          <w:highlight w:val="none"/>
          <w:u w:val="none"/>
        </w:rPr>
        <w:t>、包</w:t>
      </w:r>
      <w:r>
        <w:rPr>
          <w:rFonts w:hint="eastAsia"/>
          <w:b/>
          <w:bCs/>
          <w:i w:val="0"/>
          <w:iCs w:val="0"/>
          <w:color w:val="auto"/>
          <w:sz w:val="24"/>
          <w:szCs w:val="24"/>
          <w:highlight w:val="none"/>
          <w:u w:val="none"/>
          <w:lang w:val="en-US" w:eastAsia="zh-CN"/>
        </w:rPr>
        <w:t>四</w:t>
      </w:r>
      <w:r>
        <w:rPr>
          <w:rFonts w:hint="eastAsia"/>
          <w:b/>
          <w:bCs/>
          <w:i w:val="0"/>
          <w:iCs w:val="0"/>
          <w:color w:val="auto"/>
          <w:sz w:val="24"/>
          <w:szCs w:val="24"/>
          <w:highlight w:val="none"/>
          <w:u w:val="none"/>
        </w:rPr>
        <w:t>供应商应提供提货券。</w:t>
      </w:r>
    </w:p>
    <w:p w14:paraId="2B3DB37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b/>
          <w:bCs/>
          <w:i w:val="0"/>
          <w:iCs w:val="0"/>
          <w:color w:val="auto"/>
          <w:sz w:val="21"/>
          <w:szCs w:val="21"/>
          <w:highlight w:val="none"/>
          <w:u w:val="none"/>
          <w:lang w:val="en-US" w:eastAsia="zh-CN"/>
        </w:rPr>
      </w:pPr>
      <w:r>
        <w:rPr>
          <w:rFonts w:hint="eastAsia"/>
          <w:b/>
          <w:bCs/>
          <w:i w:val="0"/>
          <w:iCs w:val="0"/>
          <w:color w:val="auto"/>
          <w:sz w:val="21"/>
          <w:szCs w:val="21"/>
          <w:highlight w:val="none"/>
          <w:u w:val="none"/>
          <w:lang w:val="en-US" w:eastAsia="zh-CN"/>
        </w:rPr>
        <w:t>项目属性:货物类。</w:t>
      </w:r>
    </w:p>
    <w:p w14:paraId="465536D3">
      <w:pPr>
        <w:pStyle w:val="16"/>
        <w:keepNext w:val="0"/>
        <w:keepLines w:val="0"/>
        <w:pageBreakBefore w:val="0"/>
        <w:widowControl w:val="0"/>
        <w:kinsoku/>
        <w:wordWrap/>
        <w:overflowPunct/>
        <w:topLinePunct w:val="0"/>
        <w:autoSpaceDE/>
        <w:autoSpaceDN/>
        <w:bidi w:val="0"/>
        <w:adjustRightInd/>
        <w:snapToGrid/>
        <w:spacing w:after="0" w:line="400" w:lineRule="exact"/>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核心产品：</w:t>
      </w:r>
    </w:p>
    <w:tbl>
      <w:tblPr>
        <w:tblStyle w:val="3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5824"/>
      </w:tblGrid>
      <w:tr w14:paraId="6CC5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4" w:type="dxa"/>
            <w:vAlign w:val="center"/>
          </w:tcPr>
          <w:p w14:paraId="7DCEA9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采购包号</w:t>
            </w:r>
          </w:p>
        </w:tc>
        <w:tc>
          <w:tcPr>
            <w:tcW w:w="5824" w:type="dxa"/>
            <w:vAlign w:val="center"/>
          </w:tcPr>
          <w:p w14:paraId="7C3A89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采购名称</w:t>
            </w:r>
          </w:p>
        </w:tc>
      </w:tr>
      <w:tr w14:paraId="788E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4" w:type="dxa"/>
            <w:vAlign w:val="center"/>
          </w:tcPr>
          <w:p w14:paraId="7A7428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w:t>
            </w:r>
          </w:p>
        </w:tc>
        <w:tc>
          <w:tcPr>
            <w:tcW w:w="5824" w:type="dxa"/>
            <w:vAlign w:val="center"/>
          </w:tcPr>
          <w:p w14:paraId="49D684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color w:val="auto"/>
                <w:szCs w:val="21"/>
                <w:highlight w:val="none"/>
                <w:lang w:val="en-US" w:eastAsia="zh-CN"/>
              </w:rPr>
              <w:t>实物套餐1</w:t>
            </w:r>
          </w:p>
        </w:tc>
      </w:tr>
      <w:tr w14:paraId="7181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4" w:type="dxa"/>
            <w:vAlign w:val="center"/>
          </w:tcPr>
          <w:p w14:paraId="3DEF1A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5824" w:type="dxa"/>
            <w:vAlign w:val="center"/>
          </w:tcPr>
          <w:p w14:paraId="036EF1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color w:val="auto"/>
                <w:szCs w:val="21"/>
                <w:highlight w:val="none"/>
                <w:lang w:val="en-US" w:eastAsia="zh-CN"/>
              </w:rPr>
              <w:t>实物套餐2</w:t>
            </w:r>
          </w:p>
        </w:tc>
      </w:tr>
      <w:tr w14:paraId="5E3E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4" w:type="dxa"/>
            <w:vAlign w:val="center"/>
          </w:tcPr>
          <w:p w14:paraId="3C1488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5824" w:type="dxa"/>
            <w:vAlign w:val="center"/>
          </w:tcPr>
          <w:p w14:paraId="28F68B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color w:val="auto"/>
                <w:szCs w:val="21"/>
                <w:highlight w:val="none"/>
              </w:rPr>
              <w:t>提货券</w:t>
            </w:r>
            <w:r>
              <w:rPr>
                <w:rFonts w:hint="eastAsia"/>
                <w:color w:val="auto"/>
                <w:szCs w:val="21"/>
                <w:highlight w:val="none"/>
                <w:lang w:val="en-US" w:eastAsia="zh-CN"/>
              </w:rPr>
              <w:t>1</w:t>
            </w:r>
          </w:p>
        </w:tc>
      </w:tr>
      <w:tr w14:paraId="6E8B5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4" w:type="dxa"/>
            <w:vAlign w:val="center"/>
          </w:tcPr>
          <w:p w14:paraId="723596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5824" w:type="dxa"/>
            <w:vAlign w:val="center"/>
          </w:tcPr>
          <w:p w14:paraId="6DEB90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color w:val="auto"/>
                <w:szCs w:val="21"/>
                <w:highlight w:val="none"/>
              </w:rPr>
              <w:t>提货券</w:t>
            </w:r>
            <w:r>
              <w:rPr>
                <w:rFonts w:hint="eastAsia"/>
                <w:color w:val="auto"/>
                <w:szCs w:val="21"/>
                <w:highlight w:val="none"/>
                <w:lang w:val="en-US" w:eastAsia="zh-CN"/>
              </w:rPr>
              <w:t>2</w:t>
            </w:r>
          </w:p>
        </w:tc>
      </w:tr>
    </w:tbl>
    <w:p w14:paraId="10BE0BF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进口产品投标：</w:t>
      </w:r>
    </w:p>
    <w:tbl>
      <w:tblPr>
        <w:tblStyle w:val="3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5823"/>
      </w:tblGrid>
      <w:tr w14:paraId="50C2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Align w:val="center"/>
          </w:tcPr>
          <w:p w14:paraId="67B479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采购包号</w:t>
            </w:r>
          </w:p>
        </w:tc>
        <w:tc>
          <w:tcPr>
            <w:tcW w:w="5823" w:type="dxa"/>
            <w:vAlign w:val="center"/>
          </w:tcPr>
          <w:p w14:paraId="11ADFC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是否接受进口产品投标</w:t>
            </w:r>
          </w:p>
          <w:p w14:paraId="5ACEF6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（是/否）</w:t>
            </w:r>
          </w:p>
        </w:tc>
      </w:tr>
      <w:tr w14:paraId="069BA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Align w:val="center"/>
          </w:tcPr>
          <w:p w14:paraId="517DCB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w:t>
            </w:r>
          </w:p>
        </w:tc>
        <w:tc>
          <w:tcPr>
            <w:tcW w:w="5823" w:type="dxa"/>
            <w:vAlign w:val="center"/>
          </w:tcPr>
          <w:p w14:paraId="61F4C7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519C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Align w:val="center"/>
          </w:tcPr>
          <w:p w14:paraId="189B2B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p>
        </w:tc>
        <w:tc>
          <w:tcPr>
            <w:tcW w:w="5823" w:type="dxa"/>
            <w:vAlign w:val="center"/>
          </w:tcPr>
          <w:p w14:paraId="021C3E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58A5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Align w:val="center"/>
          </w:tcPr>
          <w:p w14:paraId="4FD9EB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p>
        </w:tc>
        <w:tc>
          <w:tcPr>
            <w:tcW w:w="5823" w:type="dxa"/>
            <w:vAlign w:val="center"/>
          </w:tcPr>
          <w:p w14:paraId="5565B2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2C14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Align w:val="center"/>
          </w:tcPr>
          <w:p w14:paraId="419E68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p>
        </w:tc>
        <w:tc>
          <w:tcPr>
            <w:tcW w:w="5823" w:type="dxa"/>
            <w:vAlign w:val="center"/>
          </w:tcPr>
          <w:p w14:paraId="550B70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否</w:t>
            </w:r>
          </w:p>
        </w:tc>
      </w:tr>
    </w:tbl>
    <w:p w14:paraId="3AD55DE3">
      <w:pPr>
        <w:keepNext/>
        <w:keepLines/>
        <w:pageBreakBefore w:val="0"/>
        <w:widowControl w:val="0"/>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一、</w:t>
      </w:r>
      <w:r>
        <w:rPr>
          <w:rFonts w:hint="eastAsia" w:ascii="宋体" w:hAnsi="宋体" w:eastAsia="宋体" w:cs="宋体"/>
          <w:b/>
          <w:bCs w:val="0"/>
          <w:color w:val="auto"/>
          <w:sz w:val="21"/>
          <w:szCs w:val="21"/>
          <w:highlight w:val="none"/>
        </w:rPr>
        <w:t>采购标的清单</w:t>
      </w:r>
    </w:p>
    <w:tbl>
      <w:tblPr>
        <w:tblStyle w:val="35"/>
        <w:tblW w:w="4138" w:type="pct"/>
        <w:tblInd w:w="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5"/>
        <w:gridCol w:w="2507"/>
        <w:gridCol w:w="3306"/>
      </w:tblGrid>
      <w:tr w14:paraId="4E98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6" w:type="pct"/>
            <w:noWrap w:val="0"/>
            <w:vAlign w:val="top"/>
          </w:tcPr>
          <w:p w14:paraId="3698E1ED">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采购包</w:t>
            </w:r>
            <w:r>
              <w:rPr>
                <w:rFonts w:hint="eastAsia" w:ascii="宋体" w:hAnsi="宋体" w:cs="宋体"/>
                <w:color w:val="auto"/>
                <w:szCs w:val="21"/>
                <w:highlight w:val="none"/>
              </w:rPr>
              <w:t>号</w:t>
            </w:r>
          </w:p>
        </w:tc>
        <w:tc>
          <w:tcPr>
            <w:tcW w:w="1778" w:type="pct"/>
            <w:noWrap w:val="0"/>
            <w:vAlign w:val="center"/>
          </w:tcPr>
          <w:p w14:paraId="2D9F5A66">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采购标的</w:t>
            </w:r>
          </w:p>
        </w:tc>
        <w:tc>
          <w:tcPr>
            <w:tcW w:w="2344" w:type="pct"/>
            <w:noWrap w:val="0"/>
            <w:vAlign w:val="center"/>
          </w:tcPr>
          <w:p w14:paraId="53D6DB34">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对应中小企业划分标准所属行业</w:t>
            </w:r>
          </w:p>
        </w:tc>
      </w:tr>
      <w:tr w14:paraId="29EF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trPr>
        <w:tc>
          <w:tcPr>
            <w:tcW w:w="876" w:type="pct"/>
            <w:noWrap w:val="0"/>
            <w:vAlign w:val="center"/>
          </w:tcPr>
          <w:p w14:paraId="08046D8A">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778" w:type="pct"/>
            <w:noWrap w:val="0"/>
            <w:vAlign w:val="center"/>
          </w:tcPr>
          <w:p w14:paraId="7B0639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color w:val="auto"/>
                <w:szCs w:val="21"/>
                <w:highlight w:val="none"/>
                <w:lang w:val="en-US" w:eastAsia="zh-CN"/>
              </w:rPr>
              <w:t>实物套餐1</w:t>
            </w:r>
          </w:p>
        </w:tc>
        <w:tc>
          <w:tcPr>
            <w:tcW w:w="2344" w:type="pct"/>
            <w:vMerge w:val="restart"/>
            <w:noWrap w:val="0"/>
            <w:vAlign w:val="center"/>
          </w:tcPr>
          <w:p w14:paraId="5FA5B842">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p w14:paraId="7D0FFEDD">
            <w:pPr>
              <w:jc w:val="center"/>
              <w:rPr>
                <w:rFonts w:hint="eastAsia" w:ascii="宋体" w:hAnsi="宋体" w:eastAsia="宋体" w:cs="宋体"/>
                <w:color w:val="auto"/>
                <w:sz w:val="21"/>
                <w:szCs w:val="21"/>
                <w:highlight w:val="none"/>
              </w:rPr>
            </w:pPr>
          </w:p>
        </w:tc>
      </w:tr>
      <w:tr w14:paraId="06DA4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876" w:type="pct"/>
            <w:noWrap w:val="0"/>
            <w:vAlign w:val="center"/>
          </w:tcPr>
          <w:p w14:paraId="510F4860">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778" w:type="pct"/>
            <w:noWrap w:val="0"/>
            <w:vAlign w:val="center"/>
          </w:tcPr>
          <w:p w14:paraId="13154F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color w:val="auto"/>
                <w:szCs w:val="21"/>
                <w:highlight w:val="none"/>
                <w:lang w:val="en-US" w:eastAsia="zh-CN"/>
              </w:rPr>
              <w:t>实物套餐2</w:t>
            </w:r>
          </w:p>
        </w:tc>
        <w:tc>
          <w:tcPr>
            <w:tcW w:w="2344" w:type="pct"/>
            <w:vMerge w:val="continue"/>
            <w:noWrap w:val="0"/>
            <w:vAlign w:val="center"/>
          </w:tcPr>
          <w:p w14:paraId="71BE2634">
            <w:pPr>
              <w:jc w:val="center"/>
              <w:rPr>
                <w:rFonts w:hint="eastAsia" w:ascii="宋体" w:hAnsi="宋体" w:eastAsia="宋体" w:cs="宋体"/>
                <w:color w:val="auto"/>
                <w:sz w:val="21"/>
                <w:szCs w:val="21"/>
                <w:highlight w:val="none"/>
              </w:rPr>
            </w:pPr>
          </w:p>
        </w:tc>
      </w:tr>
      <w:tr w14:paraId="33DD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876" w:type="pct"/>
            <w:noWrap w:val="0"/>
            <w:vAlign w:val="center"/>
          </w:tcPr>
          <w:p w14:paraId="29A7F6CE">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778" w:type="pct"/>
            <w:noWrap w:val="0"/>
            <w:vAlign w:val="center"/>
          </w:tcPr>
          <w:p w14:paraId="033F5C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color w:val="auto"/>
                <w:szCs w:val="21"/>
                <w:highlight w:val="none"/>
              </w:rPr>
              <w:t>提货券</w:t>
            </w:r>
            <w:r>
              <w:rPr>
                <w:rFonts w:hint="eastAsia"/>
                <w:color w:val="auto"/>
                <w:szCs w:val="21"/>
                <w:highlight w:val="none"/>
                <w:lang w:val="en-US" w:eastAsia="zh-CN"/>
              </w:rPr>
              <w:t>1</w:t>
            </w:r>
          </w:p>
        </w:tc>
        <w:tc>
          <w:tcPr>
            <w:tcW w:w="2344" w:type="pct"/>
            <w:vMerge w:val="continue"/>
            <w:noWrap w:val="0"/>
            <w:vAlign w:val="center"/>
          </w:tcPr>
          <w:p w14:paraId="23E66D4B">
            <w:pPr>
              <w:jc w:val="center"/>
              <w:rPr>
                <w:rFonts w:hint="eastAsia" w:ascii="宋体" w:hAnsi="宋体" w:eastAsia="宋体" w:cs="宋体"/>
                <w:color w:val="auto"/>
                <w:sz w:val="21"/>
                <w:szCs w:val="21"/>
                <w:highlight w:val="none"/>
              </w:rPr>
            </w:pPr>
          </w:p>
        </w:tc>
      </w:tr>
      <w:tr w14:paraId="1F94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876" w:type="pct"/>
            <w:noWrap w:val="0"/>
            <w:vAlign w:val="center"/>
          </w:tcPr>
          <w:p w14:paraId="59772D08">
            <w:pPr>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778" w:type="pct"/>
            <w:noWrap w:val="0"/>
            <w:vAlign w:val="center"/>
          </w:tcPr>
          <w:p w14:paraId="21EF8D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color w:val="auto"/>
                <w:szCs w:val="21"/>
                <w:highlight w:val="none"/>
              </w:rPr>
              <w:t>提货券</w:t>
            </w:r>
            <w:r>
              <w:rPr>
                <w:rFonts w:hint="eastAsia"/>
                <w:color w:val="auto"/>
                <w:szCs w:val="21"/>
                <w:highlight w:val="none"/>
                <w:lang w:val="en-US" w:eastAsia="zh-CN"/>
              </w:rPr>
              <w:t>2</w:t>
            </w:r>
          </w:p>
        </w:tc>
        <w:tc>
          <w:tcPr>
            <w:tcW w:w="2344" w:type="pct"/>
            <w:vMerge w:val="continue"/>
            <w:noWrap w:val="0"/>
            <w:vAlign w:val="center"/>
          </w:tcPr>
          <w:p w14:paraId="76E0531D">
            <w:pPr>
              <w:jc w:val="center"/>
              <w:rPr>
                <w:rFonts w:hint="eastAsia" w:ascii="宋体" w:hAnsi="宋体" w:eastAsia="宋体" w:cs="宋体"/>
                <w:color w:val="auto"/>
                <w:sz w:val="21"/>
                <w:szCs w:val="21"/>
                <w:highlight w:val="none"/>
              </w:rPr>
            </w:pPr>
          </w:p>
        </w:tc>
      </w:tr>
    </w:tbl>
    <w:p w14:paraId="6164E988">
      <w:pPr>
        <w:keepNext/>
        <w:keepLines/>
        <w:pageBreakBefore w:val="0"/>
        <w:widowControl w:val="0"/>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二、政府采购中实施本国产品标准及相关政策</w:t>
      </w:r>
    </w:p>
    <w:p w14:paraId="6D573A35">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1.本项目对采购本国产品给予政策支持，具体内容见招标文件“第五章 评标方法与评标标准”。</w:t>
      </w:r>
    </w:p>
    <w:p w14:paraId="2FFCF086">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C49C4A">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9617B0F">
      <w:pPr>
        <w:keepNext w:val="0"/>
        <w:keepLines w:val="0"/>
        <w:pageBreakBefore w:val="0"/>
        <w:widowControl w:val="0"/>
        <w:kinsoku/>
        <w:wordWrap/>
        <w:overflowPunct/>
        <w:topLinePunct w:val="0"/>
        <w:autoSpaceDE w:val="0"/>
        <w:autoSpaceDN w:val="0"/>
        <w:bidi w:val="0"/>
        <w:adjustRightInd/>
        <w:snapToGrid/>
        <w:spacing w:line="400" w:lineRule="exact"/>
        <w:ind w:firstLine="422" w:firstLineChars="200"/>
        <w:textAlignment w:val="auto"/>
        <w:rPr>
          <w:rFonts w:hint="eastAsia" w:ascii="宋体" w:hAnsi="宋体" w:eastAsia="宋体" w:cs="宋体"/>
          <w:color w:val="auto"/>
          <w:szCs w:val="21"/>
          <w:highlight w:val="none"/>
        </w:rPr>
      </w:pPr>
      <w:r>
        <w:rPr>
          <w:rFonts w:hint="eastAsia" w:ascii="宋体" w:hAnsi="宋体" w:cs="宋体"/>
          <w:b/>
          <w:color w:val="auto"/>
          <w:szCs w:val="21"/>
          <w:highlight w:val="none"/>
          <w:lang w:val="en-US" w:eastAsia="zh-CN"/>
        </w:rPr>
        <w:t>三</w:t>
      </w:r>
      <w:r>
        <w:rPr>
          <w:rFonts w:hint="eastAsia" w:ascii="宋体" w:hAnsi="宋体" w:eastAsia="宋体" w:cs="宋体"/>
          <w:b/>
          <w:color w:val="auto"/>
          <w:szCs w:val="21"/>
          <w:highlight w:val="none"/>
        </w:rPr>
        <w:t>、招标内容</w:t>
      </w:r>
      <w:bookmarkStart w:id="96" w:name="_Toc392952477"/>
    </w:p>
    <w:bookmarkEnd w:id="96"/>
    <w:p w14:paraId="6180968C">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扬州大学附属医院2026年端午节、中秋节职工福利发放，端午节预估发放量2532份，中秋节预估发放量2668份（含136名新入职人员）。具体数量以实际发生数量进行结算。</w:t>
      </w:r>
    </w:p>
    <w:p w14:paraId="41457138">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b/>
          <w:color w:val="auto"/>
          <w:szCs w:val="21"/>
          <w:highlight w:val="none"/>
        </w:rPr>
      </w:pPr>
      <w:r>
        <w:rPr>
          <w:rFonts w:hint="eastAsia" w:ascii="宋体" w:hAnsi="宋体" w:eastAsia="宋体" w:cs="宋体"/>
          <w:color w:val="auto"/>
          <w:highlight w:val="none"/>
          <w:lang w:val="en-US" w:eastAsia="zh-CN"/>
        </w:rPr>
        <w:t>本项目总预算金额为250万元，其中包一（实物套餐1）预算价62.5万元，包二（实物套餐2）预算价62.5万元，包三（提货券1）预算价62.5万元，包四（提货券2）预算价62.5万元。每包选取一个中标人，共同作为</w:t>
      </w:r>
      <w:r>
        <w:rPr>
          <w:rFonts w:hint="eastAsia" w:ascii="宋体" w:hAnsi="宋体" w:eastAsia="宋体" w:cs="宋体"/>
          <w:color w:val="auto"/>
          <w:szCs w:val="21"/>
          <w:highlight w:val="none"/>
        </w:rPr>
        <w:t>扬州大学附属医院2026年春节职工福利</w:t>
      </w:r>
      <w:r>
        <w:rPr>
          <w:rFonts w:hint="eastAsia" w:ascii="宋体" w:hAnsi="宋体" w:cs="宋体"/>
          <w:color w:val="auto"/>
          <w:szCs w:val="21"/>
          <w:highlight w:val="none"/>
          <w:lang w:val="en-US" w:eastAsia="zh-CN"/>
        </w:rPr>
        <w:t>套餐</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lang w:val="en-US" w:eastAsia="zh-CN"/>
        </w:rPr>
        <w:t>供应商，由职工在所有</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个套餐中自选，故预算仅供参考，</w:t>
      </w:r>
      <w:r>
        <w:rPr>
          <w:rFonts w:hint="eastAsia" w:ascii="宋体" w:hAnsi="宋体" w:eastAsia="宋体" w:cs="宋体"/>
          <w:color w:val="auto"/>
          <w:szCs w:val="21"/>
          <w:highlight w:val="none"/>
        </w:rPr>
        <w:t>采购人不保证各包最低供应量，以职工自行选择的结果为准，最终以固定单价结算，</w:t>
      </w:r>
      <w:r>
        <w:rPr>
          <w:rFonts w:hint="eastAsia"/>
          <w:color w:val="auto"/>
          <w:szCs w:val="21"/>
          <w:highlight w:val="none"/>
        </w:rPr>
        <w:t>包一、包二</w:t>
      </w:r>
      <w:r>
        <w:rPr>
          <w:rFonts w:hint="eastAsia"/>
          <w:color w:val="auto"/>
          <w:szCs w:val="21"/>
          <w:highlight w:val="none"/>
          <w:lang w:eastAsia="zh-CN"/>
        </w:rPr>
        <w:t>、</w:t>
      </w:r>
      <w:r>
        <w:rPr>
          <w:rFonts w:hint="eastAsia"/>
          <w:color w:val="auto"/>
          <w:szCs w:val="21"/>
          <w:highlight w:val="none"/>
          <w:lang w:val="en-US" w:eastAsia="zh-CN"/>
        </w:rPr>
        <w:t>包三、包四</w:t>
      </w:r>
      <w:r>
        <w:rPr>
          <w:rFonts w:hint="eastAsia"/>
          <w:color w:val="auto"/>
          <w:szCs w:val="21"/>
          <w:highlight w:val="none"/>
        </w:rPr>
        <w:t>均以固定</w:t>
      </w:r>
      <w:r>
        <w:rPr>
          <w:rFonts w:hint="eastAsia"/>
          <w:color w:val="auto"/>
          <w:szCs w:val="21"/>
          <w:highlight w:val="none"/>
          <w:lang w:val="en-US" w:eastAsia="zh-CN"/>
        </w:rPr>
        <w:t>单</w:t>
      </w:r>
      <w:r>
        <w:rPr>
          <w:rFonts w:hint="eastAsia"/>
          <w:color w:val="auto"/>
          <w:szCs w:val="21"/>
          <w:highlight w:val="none"/>
        </w:rPr>
        <w:t>价</w:t>
      </w:r>
      <w:r>
        <w:rPr>
          <w:rFonts w:hint="eastAsia"/>
          <w:color w:val="auto"/>
          <w:szCs w:val="21"/>
          <w:highlight w:val="none"/>
          <w:lang w:val="en-US" w:eastAsia="zh-CN"/>
        </w:rPr>
        <w:t>5</w:t>
      </w:r>
      <w:r>
        <w:rPr>
          <w:rFonts w:hint="eastAsia"/>
          <w:color w:val="auto"/>
          <w:szCs w:val="21"/>
          <w:highlight w:val="none"/>
        </w:rPr>
        <w:t>00元/份结算</w:t>
      </w:r>
      <w:r>
        <w:rPr>
          <w:rFonts w:hint="eastAsia" w:ascii="宋体" w:hAnsi="宋体" w:eastAsia="宋体" w:cs="宋体"/>
          <w:color w:val="auto"/>
          <w:szCs w:val="21"/>
          <w:highlight w:val="none"/>
        </w:rPr>
        <w:t>。</w:t>
      </w:r>
    </w:p>
    <w:p w14:paraId="01EE71F0">
      <w:pPr>
        <w:keepNext w:val="0"/>
        <w:keepLines w:val="0"/>
        <w:pageBreakBefore w:val="0"/>
        <w:widowControl w:val="0"/>
        <w:kinsoku/>
        <w:wordWrap/>
        <w:overflowPunct/>
        <w:topLinePunct w:val="0"/>
        <w:autoSpaceDE w:val="0"/>
        <w:autoSpaceDN w:val="0"/>
        <w:bidi w:val="0"/>
        <w:adjustRightInd/>
        <w:snapToGrid/>
        <w:spacing w:line="400" w:lineRule="exact"/>
        <w:ind w:firstLine="422" w:firstLineChars="200"/>
        <w:textAlignment w:val="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四</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包一</w:t>
      </w:r>
      <w:r>
        <w:rPr>
          <w:rFonts w:hint="eastAsia" w:ascii="宋体" w:hAnsi="宋体" w:cs="宋体"/>
          <w:b/>
          <w:color w:val="auto"/>
          <w:szCs w:val="21"/>
          <w:highlight w:val="none"/>
          <w:lang w:val="en-US" w:eastAsia="zh-CN"/>
        </w:rPr>
        <w:t>、包二</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技术要求</w:t>
      </w:r>
    </w:p>
    <w:p w14:paraId="5001A889">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包一（</w:t>
      </w:r>
      <w:r>
        <w:rPr>
          <w:rFonts w:hint="eastAsia" w:ascii="宋体" w:hAnsi="宋体" w:eastAsia="宋体" w:cs="宋体"/>
          <w:color w:val="auto"/>
          <w:szCs w:val="21"/>
          <w:highlight w:val="none"/>
        </w:rPr>
        <w:t>实物套餐</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基本套餐</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包二（</w:t>
      </w:r>
      <w:r>
        <w:rPr>
          <w:rFonts w:hint="eastAsia" w:ascii="宋体" w:hAnsi="宋体" w:eastAsia="宋体" w:cs="宋体"/>
          <w:color w:val="auto"/>
          <w:szCs w:val="21"/>
          <w:highlight w:val="none"/>
        </w:rPr>
        <w:t>实物套餐</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生鲜套餐。</w:t>
      </w:r>
    </w:p>
    <w:p w14:paraId="36BDCFAB">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所供产品的剩余保质期不少于有效保质期的一半，</w:t>
      </w:r>
      <w:r>
        <w:rPr>
          <w:rFonts w:hint="eastAsia" w:ascii="宋体" w:hAnsi="宋体" w:eastAsia="宋体" w:cs="宋体"/>
          <w:color w:val="auto"/>
          <w:szCs w:val="21"/>
          <w:highlight w:val="none"/>
          <w:u w:val="none"/>
        </w:rPr>
        <w:t>端午节</w:t>
      </w:r>
      <w:r>
        <w:rPr>
          <w:rFonts w:hint="eastAsia" w:ascii="宋体" w:hAnsi="宋体" w:cs="宋体"/>
          <w:color w:val="auto"/>
          <w:szCs w:val="21"/>
          <w:highlight w:val="none"/>
          <w:u w:val="none"/>
          <w:lang w:val="en-US" w:eastAsia="zh-CN"/>
        </w:rPr>
        <w:t>预计</w:t>
      </w:r>
      <w:r>
        <w:rPr>
          <w:rFonts w:hint="eastAsia" w:ascii="宋体" w:hAnsi="宋体" w:eastAsia="宋体" w:cs="宋体"/>
          <w:color w:val="auto"/>
          <w:szCs w:val="21"/>
          <w:highlight w:val="none"/>
          <w:u w:val="none"/>
        </w:rPr>
        <w:t>供货期为</w:t>
      </w:r>
      <w:r>
        <w:rPr>
          <w:rFonts w:hint="eastAsia" w:ascii="宋体" w:hAnsi="宋体" w:eastAsia="宋体" w:cs="宋体"/>
          <w:color w:val="auto"/>
          <w:szCs w:val="21"/>
          <w:highlight w:val="none"/>
          <w:u w:val="single"/>
        </w:rPr>
        <w:t>202</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none"/>
          <w:lang w:eastAsia="zh-CN"/>
        </w:rPr>
        <w:t>、</w:t>
      </w:r>
      <w:r>
        <w:rPr>
          <w:rFonts w:hint="eastAsia" w:ascii="宋体" w:hAnsi="宋体" w:eastAsia="宋体" w:cs="宋体"/>
          <w:color w:val="auto"/>
          <w:szCs w:val="21"/>
          <w:highlight w:val="none"/>
          <w:u w:val="none"/>
        </w:rPr>
        <w:t>中秋节预计供货期</w:t>
      </w:r>
      <w:r>
        <w:rPr>
          <w:rFonts w:hint="eastAsia" w:ascii="宋体" w:hAnsi="宋体" w:eastAsia="宋体" w:cs="宋体"/>
          <w:color w:val="auto"/>
          <w:szCs w:val="21"/>
          <w:highlight w:val="none"/>
          <w:u w:val="single"/>
        </w:rPr>
        <w:t>202</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年9月</w:t>
      </w:r>
      <w:r>
        <w:rPr>
          <w:rFonts w:hint="eastAsia" w:ascii="宋体" w:hAnsi="宋体" w:cs="宋体"/>
          <w:color w:val="auto"/>
          <w:szCs w:val="21"/>
          <w:highlight w:val="none"/>
          <w:u w:val="single"/>
          <w:lang w:val="en-US" w:eastAsia="zh-CN"/>
        </w:rPr>
        <w:t>11</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none"/>
          <w:lang w:eastAsia="zh-CN"/>
        </w:rPr>
        <w:t>，</w:t>
      </w:r>
      <w:r>
        <w:rPr>
          <w:rFonts w:hint="eastAsia" w:ascii="宋体" w:hAnsi="宋体" w:eastAsia="宋体" w:cs="宋体"/>
          <w:color w:val="auto"/>
          <w:szCs w:val="21"/>
          <w:highlight w:val="none"/>
          <w:u w:val="none"/>
        </w:rPr>
        <w:t>最终</w:t>
      </w:r>
      <w:r>
        <w:rPr>
          <w:rFonts w:hint="eastAsia" w:ascii="宋体" w:hAnsi="宋体" w:cs="宋体"/>
          <w:color w:val="auto"/>
          <w:szCs w:val="21"/>
          <w:highlight w:val="none"/>
          <w:u w:val="none"/>
          <w:lang w:val="en-US" w:eastAsia="zh-CN"/>
        </w:rPr>
        <w:t>供货期</w:t>
      </w:r>
      <w:r>
        <w:rPr>
          <w:rFonts w:hint="eastAsia" w:ascii="宋体" w:hAnsi="宋体" w:eastAsia="宋体" w:cs="宋体"/>
          <w:color w:val="auto"/>
          <w:szCs w:val="21"/>
          <w:highlight w:val="none"/>
          <w:u w:val="none"/>
        </w:rPr>
        <w:t>以</w:t>
      </w:r>
      <w:r>
        <w:rPr>
          <w:rFonts w:hint="eastAsia" w:ascii="宋体" w:hAnsi="宋体" w:cs="宋体"/>
          <w:color w:val="auto"/>
          <w:szCs w:val="21"/>
          <w:highlight w:val="none"/>
          <w:u w:val="none"/>
          <w:lang w:val="en-US" w:eastAsia="zh-CN"/>
        </w:rPr>
        <w:t>医院</w:t>
      </w:r>
      <w:r>
        <w:rPr>
          <w:rFonts w:hint="eastAsia" w:ascii="宋体" w:hAnsi="宋体" w:eastAsia="宋体" w:cs="宋体"/>
          <w:color w:val="auto"/>
          <w:szCs w:val="21"/>
          <w:highlight w:val="none"/>
          <w:u w:val="none"/>
        </w:rPr>
        <w:t>通知为准。</w:t>
      </w:r>
    </w:p>
    <w:p w14:paraId="23720F44">
      <w:pPr>
        <w:keepNext w:val="0"/>
        <w:keepLines w:val="0"/>
        <w:pageBreakBefore w:val="0"/>
        <w:widowControl w:val="0"/>
        <w:kinsoku/>
        <w:wordWrap/>
        <w:overflowPunct/>
        <w:topLinePunct w:val="0"/>
        <w:autoSpaceDE w:val="0"/>
        <w:autoSpaceDN w:val="0"/>
        <w:bidi w:val="0"/>
        <w:adjustRightInd/>
        <w:snapToGrid/>
        <w:spacing w:line="400" w:lineRule="exact"/>
        <w:ind w:firstLine="422" w:firstLineChars="200"/>
        <w:textAlignment w:val="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五</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包一</w:t>
      </w:r>
      <w:r>
        <w:rPr>
          <w:rFonts w:hint="eastAsia" w:ascii="宋体" w:hAnsi="宋体" w:cs="宋体"/>
          <w:b/>
          <w:color w:val="auto"/>
          <w:szCs w:val="21"/>
          <w:highlight w:val="none"/>
          <w:lang w:val="en-US" w:eastAsia="zh-CN"/>
        </w:rPr>
        <w:t>、包二</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商务要求</w:t>
      </w:r>
    </w:p>
    <w:p w14:paraId="680AD511">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投标时需提供实物套餐</w:t>
      </w:r>
      <w:r>
        <w:rPr>
          <w:rFonts w:hint="eastAsia" w:ascii="宋体" w:hAnsi="宋体" w:cs="宋体"/>
          <w:color w:val="auto"/>
          <w:szCs w:val="21"/>
          <w:highlight w:val="none"/>
          <w:lang w:val="en-US" w:eastAsia="zh-CN"/>
        </w:rPr>
        <w:t>1和</w:t>
      </w:r>
      <w:r>
        <w:rPr>
          <w:rFonts w:hint="eastAsia" w:ascii="宋体" w:hAnsi="宋体" w:eastAsia="宋体" w:cs="宋体"/>
          <w:color w:val="auto"/>
          <w:szCs w:val="21"/>
          <w:highlight w:val="none"/>
        </w:rPr>
        <w:t>实物套餐</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。两个套餐采购人实际支付金额为</w:t>
      </w:r>
      <w:bookmarkStart w:id="119" w:name="_GoBack"/>
      <w:bookmarkEnd w:id="119"/>
      <w:r>
        <w:rPr>
          <w:rFonts w:hint="eastAsia" w:ascii="宋体" w:hAnsi="宋体" w:eastAsia="宋体" w:cs="宋体"/>
          <w:color w:val="auto"/>
          <w:szCs w:val="21"/>
          <w:highlight w:val="none"/>
        </w:rPr>
        <w:t>固定价</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00</w:t>
      </w:r>
      <w:r>
        <w:rPr>
          <w:rFonts w:hint="eastAsia"/>
          <w:color w:val="auto"/>
          <w:szCs w:val="21"/>
          <w:highlight w:val="none"/>
        </w:rPr>
        <w:t>元/份</w:t>
      </w:r>
      <w:r>
        <w:rPr>
          <w:rFonts w:hint="eastAsia" w:ascii="宋体" w:hAnsi="宋体" w:eastAsia="宋体" w:cs="宋体"/>
          <w:color w:val="auto"/>
          <w:szCs w:val="21"/>
          <w:highlight w:val="none"/>
        </w:rPr>
        <w:t>，投标人在此基础上填报卖场价格</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本次招标的食品均为预包装食品，其标签标志应符合《食品标识管理规定》以及《食品安全国家标准预包装食品标签通则》的相关规定。</w:t>
      </w:r>
    </w:p>
    <w:p w14:paraId="143DCCFC">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2.包一（实物套餐1）</w:t>
      </w:r>
      <w:r>
        <w:rPr>
          <w:rFonts w:hint="eastAsia" w:ascii="宋体" w:hAnsi="宋体" w:cs="宋体"/>
          <w:color w:val="auto"/>
          <w:szCs w:val="21"/>
          <w:highlight w:val="none"/>
          <w:lang w:val="en-US" w:eastAsia="zh-CN"/>
        </w:rPr>
        <w:t>：基本套餐</w:t>
      </w:r>
      <w:r>
        <w:rPr>
          <w:rFonts w:hint="eastAsia" w:ascii="宋体" w:hAnsi="宋体" w:eastAsia="宋体" w:cs="宋体"/>
          <w:color w:val="auto"/>
          <w:szCs w:val="21"/>
          <w:highlight w:val="none"/>
          <w:lang w:val="en-US" w:eastAsia="zh-CN"/>
        </w:rPr>
        <w:t>须含食用油，大米</w:t>
      </w:r>
      <w:r>
        <w:rPr>
          <w:rFonts w:hint="eastAsia" w:ascii="宋体" w:hAnsi="宋体" w:eastAsia="宋体" w:cs="宋体"/>
          <w:color w:val="auto"/>
          <w:szCs w:val="21"/>
          <w:highlight w:val="none"/>
        </w:rPr>
        <w:t>，包二（实物套餐2）</w:t>
      </w:r>
      <w:r>
        <w:rPr>
          <w:rFonts w:hint="eastAsia" w:ascii="宋体" w:hAnsi="宋体" w:cs="宋体"/>
          <w:color w:val="auto"/>
          <w:szCs w:val="21"/>
          <w:highlight w:val="none"/>
          <w:lang w:eastAsia="zh-CN"/>
        </w:rPr>
        <w:t>：生鲜套餐</w:t>
      </w:r>
      <w:r>
        <w:rPr>
          <w:rFonts w:hint="eastAsia" w:ascii="宋体" w:hAnsi="宋体" w:eastAsia="宋体" w:cs="宋体"/>
          <w:color w:val="auto"/>
          <w:szCs w:val="21"/>
          <w:highlight w:val="none"/>
        </w:rPr>
        <w:t>以冷冻生鲜食品为主</w:t>
      </w:r>
      <w:r>
        <w:rPr>
          <w:rFonts w:hint="eastAsia" w:ascii="宋体" w:hAnsi="宋体" w:eastAsia="宋体" w:cs="宋体"/>
          <w:color w:val="auto"/>
          <w:szCs w:val="21"/>
          <w:highlight w:val="none"/>
          <w:lang w:val="en-US" w:eastAsia="zh-CN"/>
        </w:rPr>
        <w:t>。两个套餐内建议不放入蜂蜜、橄榄油、腌腊类生熟制品。同一品牌的同一规格商品不得在套餐间重复。基本套餐和生鲜套餐必须同时适用于端午和中秋两个节日</w:t>
      </w:r>
      <w:r>
        <w:rPr>
          <w:rFonts w:hint="eastAsia" w:ascii="宋体" w:hAnsi="宋体" w:eastAsia="宋体" w:cs="宋体"/>
          <w:color w:val="auto"/>
          <w:szCs w:val="21"/>
          <w:highlight w:val="none"/>
        </w:rPr>
        <w:t>。</w:t>
      </w:r>
    </w:p>
    <w:p w14:paraId="6486E19D">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3.两个套餐均须提供全部样品和外包装物</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lang w:val="en-US" w:eastAsia="zh-CN"/>
        </w:rPr>
        <w:t>招标代理单位提供场地，投标人自行摆放样品。</w:t>
      </w:r>
      <w:r>
        <w:rPr>
          <w:rFonts w:hint="eastAsia" w:ascii="宋体" w:hAnsi="宋体" w:eastAsia="宋体" w:cs="宋体"/>
          <w:color w:val="auto"/>
          <w:szCs w:val="21"/>
          <w:highlight w:val="none"/>
        </w:rPr>
        <w:t>所有样品均需提供</w:t>
      </w:r>
      <w:r>
        <w:rPr>
          <w:rFonts w:hint="default" w:ascii="宋体" w:hAnsi="宋体" w:eastAsia="宋体" w:cs="宋体"/>
          <w:color w:val="auto"/>
          <w:szCs w:val="21"/>
          <w:highlight w:val="none"/>
          <w:lang w:val="en-US"/>
        </w:rPr>
        <w:t>扬州市指定区域内（广陵区、邗江区、经济技术开发区、蜀冈－瘦西湖风景名胜区、生态科技新城、江都区）大卖场（</w:t>
      </w:r>
      <w:r>
        <w:rPr>
          <w:rFonts w:hint="eastAsia" w:ascii="宋体" w:hAnsi="宋体" w:cs="宋体"/>
          <w:color w:val="auto"/>
          <w:szCs w:val="21"/>
          <w:highlight w:val="none"/>
          <w:lang w:val="en-US" w:eastAsia="zh-CN"/>
        </w:rPr>
        <w:t>如</w:t>
      </w:r>
      <w:r>
        <w:rPr>
          <w:rFonts w:hint="default" w:ascii="宋体" w:hAnsi="宋体" w:eastAsia="宋体" w:cs="宋体"/>
          <w:color w:val="auto"/>
          <w:szCs w:val="21"/>
          <w:highlight w:val="none"/>
          <w:lang w:val="en-US"/>
        </w:rPr>
        <w:t>大润发、麦德龙、山姆或盒马超市</w:t>
      </w:r>
      <w:r>
        <w:rPr>
          <w:rFonts w:hint="eastAsia" w:ascii="宋体" w:hAnsi="宋体" w:cs="宋体"/>
          <w:color w:val="auto"/>
          <w:szCs w:val="21"/>
          <w:highlight w:val="none"/>
          <w:lang w:val="en-US" w:eastAsia="zh-CN"/>
        </w:rPr>
        <w:t>等</w:t>
      </w:r>
      <w:r>
        <w:rPr>
          <w:rFonts w:hint="default" w:ascii="宋体" w:hAnsi="宋体" w:eastAsia="宋体" w:cs="宋体"/>
          <w:color w:val="auto"/>
          <w:szCs w:val="21"/>
          <w:highlight w:val="none"/>
          <w:lang w:val="en-US"/>
        </w:rPr>
        <w:t>）该商品价格标签的图片</w:t>
      </w:r>
      <w:r>
        <w:rPr>
          <w:rFonts w:hint="default" w:ascii="宋体" w:hAnsi="宋体" w:eastAsia="宋体" w:cs="宋体"/>
          <w:strike w:val="0"/>
          <w:dstrike w:val="0"/>
          <w:color w:val="auto"/>
          <w:szCs w:val="21"/>
          <w:highlight w:val="none"/>
          <w:lang w:val="en-US"/>
        </w:rPr>
        <w:t>及该商品的购物小票</w:t>
      </w:r>
      <w:r>
        <w:rPr>
          <w:rFonts w:hint="eastAsia" w:ascii="宋体" w:hAnsi="宋体" w:eastAsia="宋体" w:cs="宋体"/>
          <w:strike w:val="0"/>
          <w:dstrike w:val="0"/>
          <w:color w:val="auto"/>
          <w:szCs w:val="21"/>
          <w:highlight w:val="none"/>
          <w:lang w:val="en-US" w:eastAsia="zh-CN"/>
        </w:rPr>
        <w:t>自身或</w:t>
      </w:r>
      <w:r>
        <w:rPr>
          <w:rFonts w:hint="eastAsia" w:ascii="宋体" w:hAnsi="宋体" w:eastAsia="宋体" w:cs="宋体"/>
          <w:color w:val="auto"/>
          <w:szCs w:val="21"/>
          <w:highlight w:val="none"/>
          <w:lang w:val="en-US" w:eastAsia="zh-CN"/>
        </w:rPr>
        <w:t>类似品质商品价格标签</w:t>
      </w:r>
      <w:r>
        <w:rPr>
          <w:rFonts w:hint="eastAsia" w:ascii="宋体" w:hAnsi="宋体" w:cs="宋体"/>
          <w:color w:val="auto"/>
          <w:szCs w:val="21"/>
          <w:highlight w:val="none"/>
          <w:lang w:val="en-US" w:eastAsia="zh-CN"/>
        </w:rPr>
        <w:t>或淘宝官方旗舰店价格标签或京东官方旗舰店价格标签</w:t>
      </w:r>
      <w:r>
        <w:rPr>
          <w:rFonts w:hint="eastAsia" w:ascii="宋体" w:hAnsi="宋体" w:eastAsia="宋体" w:cs="宋体"/>
          <w:color w:val="auto"/>
          <w:szCs w:val="21"/>
          <w:highlight w:val="none"/>
        </w:rPr>
        <w:t>（日期应在自招标公告发布之日起至投标文件接收结束时间期间）</w:t>
      </w:r>
      <w:r>
        <w:rPr>
          <w:rFonts w:hint="eastAsia" w:ascii="宋体" w:hAnsi="宋体" w:eastAsia="宋体" w:cs="宋体"/>
          <w:b/>
          <w:bCs/>
          <w:i/>
          <w:iCs/>
          <w:color w:val="auto"/>
          <w:szCs w:val="21"/>
          <w:highlight w:val="none"/>
          <w:u w:val="single"/>
        </w:rPr>
        <w:t>如发现标价签不实，则视为无效投标</w:t>
      </w:r>
      <w:r>
        <w:rPr>
          <w:rFonts w:hint="eastAsia" w:ascii="宋体" w:hAnsi="宋体" w:eastAsia="宋体" w:cs="宋体"/>
          <w:b/>
          <w:bCs/>
          <w:color w:val="auto"/>
          <w:szCs w:val="21"/>
          <w:highlight w:val="none"/>
        </w:rPr>
        <w:t>。</w:t>
      </w:r>
    </w:p>
    <w:p w14:paraId="37EAEEFF">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cs="宋体"/>
          <w:color w:val="auto"/>
          <w:szCs w:val="21"/>
          <w:highlight w:val="none"/>
          <w:lang w:val="en-US" w:eastAsia="zh-CN"/>
        </w:rPr>
        <w:t>两个套餐的</w:t>
      </w:r>
      <w:r>
        <w:rPr>
          <w:rFonts w:hint="eastAsia" w:ascii="宋体" w:hAnsi="宋体" w:eastAsia="宋体" w:cs="宋体"/>
          <w:color w:val="auto"/>
          <w:szCs w:val="21"/>
          <w:highlight w:val="none"/>
        </w:rPr>
        <w:t>食品分别装于统一的包装物内，实物套餐</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基本套餐</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rPr>
        <w:t>中除食用油单独发放外，剩余食品的包装物不得超过1个</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实物套餐</w:t>
      </w:r>
      <w:r>
        <w:rPr>
          <w:rFonts w:hint="eastAsia" w:ascii="宋体" w:hAnsi="宋体" w:cs="宋体"/>
          <w:color w:val="auto"/>
          <w:szCs w:val="21"/>
          <w:highlight w:val="none"/>
          <w:lang w:val="en-US" w:eastAsia="zh-CN"/>
        </w:rPr>
        <w:t>2</w:t>
      </w:r>
      <w:r>
        <w:rPr>
          <w:rFonts w:hint="eastAsia" w:ascii="宋体" w:hAnsi="宋体" w:cs="宋体"/>
          <w:color w:val="auto"/>
          <w:highlight w:val="none"/>
          <w:lang w:val="en-US" w:eastAsia="zh-CN"/>
        </w:rPr>
        <w:t>（</w:t>
      </w:r>
      <w:r>
        <w:rPr>
          <w:rFonts w:hint="eastAsia" w:ascii="宋体" w:hAnsi="宋体" w:eastAsia="宋体" w:cs="宋体"/>
          <w:color w:val="auto"/>
          <w:szCs w:val="21"/>
          <w:highlight w:val="none"/>
        </w:rPr>
        <w:t>生鲜套餐</w:t>
      </w:r>
      <w:r>
        <w:rPr>
          <w:rFonts w:hint="eastAsia" w:ascii="宋体" w:hAnsi="宋体" w:cs="宋体"/>
          <w:color w:val="auto"/>
          <w:highlight w:val="none"/>
          <w:lang w:val="en-US" w:eastAsia="zh-CN"/>
        </w:rPr>
        <w:t>）</w:t>
      </w:r>
      <w:r>
        <w:rPr>
          <w:rFonts w:hint="eastAsia" w:ascii="宋体" w:hAnsi="宋体" w:eastAsia="宋体" w:cs="宋体"/>
          <w:color w:val="auto"/>
          <w:szCs w:val="21"/>
          <w:highlight w:val="none"/>
        </w:rPr>
        <w:t>外包装物不得超过2个。每个套餐只能投一组商品</w:t>
      </w:r>
      <w:r>
        <w:rPr>
          <w:rFonts w:hint="eastAsia" w:ascii="宋体" w:hAnsi="宋体" w:cs="宋体"/>
          <w:color w:val="auto"/>
          <w:szCs w:val="21"/>
          <w:highlight w:val="none"/>
          <w:lang w:eastAsia="zh-CN"/>
        </w:rPr>
        <w:t>。</w:t>
      </w:r>
    </w:p>
    <w:p w14:paraId="7BDC6E09">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两个套餐中</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每个套餐不少于6个品种。</w:t>
      </w:r>
    </w:p>
    <w:p w14:paraId="1CBE04F8">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报价包括运输费、装卸费、税金等全部费用，采购单位不再支付其它费用。</w:t>
      </w:r>
    </w:p>
    <w:p w14:paraId="08D25691">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所采购食品需按要求送货、卸货到指定的地点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医院东、西区分别集中发放</w:t>
      </w:r>
      <w:r>
        <w:rPr>
          <w:rFonts w:hint="eastAsia" w:ascii="宋体" w:hAnsi="宋体" w:eastAsia="宋体" w:cs="宋体"/>
          <w:color w:val="auto"/>
          <w:szCs w:val="21"/>
          <w:highlight w:val="none"/>
        </w:rPr>
        <w:t>。</w:t>
      </w:r>
    </w:p>
    <w:p w14:paraId="0A5C2AD4">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送标样品为市场常规规格及包装（不接受样品及包装物以外的物品进入样品接收现场）。</w:t>
      </w:r>
    </w:p>
    <w:p w14:paraId="1CD24539">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default" w:ascii="宋体" w:hAnsi="宋体" w:eastAsia="宋体" w:cs="宋体"/>
          <w:b/>
          <w:bCs/>
          <w:i/>
          <w:iCs/>
          <w:color w:val="auto"/>
          <w:szCs w:val="21"/>
          <w:highlight w:val="none"/>
          <w:u w:val="single"/>
          <w:lang w:val="en-US" w:eastAsia="zh-CN"/>
        </w:rPr>
      </w:pPr>
      <w:r>
        <w:rPr>
          <w:rFonts w:hint="eastAsia" w:ascii="宋体" w:hAnsi="宋体" w:eastAsia="宋体" w:cs="宋体"/>
          <w:color w:val="auto"/>
          <w:szCs w:val="21"/>
          <w:highlight w:val="none"/>
          <w:lang w:val="en-US" w:eastAsia="zh-CN"/>
        </w:rPr>
        <w:t>9.</w:t>
      </w:r>
      <w:r>
        <w:rPr>
          <w:rFonts w:hint="eastAsia" w:ascii="宋体" w:hAnsi="宋体" w:eastAsia="宋体" w:cs="宋体"/>
          <w:b/>
          <w:bCs/>
          <w:i/>
          <w:iCs/>
          <w:color w:val="auto"/>
          <w:szCs w:val="21"/>
          <w:highlight w:val="none"/>
          <w:u w:val="single"/>
        </w:rPr>
        <w:t>每张A4纸上放一张实物照片和一张</w:t>
      </w:r>
      <w:r>
        <w:rPr>
          <w:rFonts w:hint="eastAsia" w:ascii="宋体" w:hAnsi="宋体" w:cs="宋体"/>
          <w:b/>
          <w:bCs/>
          <w:i/>
          <w:iCs/>
          <w:color w:val="auto"/>
          <w:szCs w:val="21"/>
          <w:highlight w:val="none"/>
          <w:u w:val="single"/>
          <w:lang w:val="en-US" w:eastAsia="zh-CN"/>
        </w:rPr>
        <w:t>商品</w:t>
      </w:r>
      <w:r>
        <w:rPr>
          <w:rFonts w:hint="eastAsia" w:ascii="宋体" w:hAnsi="宋体" w:eastAsia="宋体" w:cs="宋体"/>
          <w:b/>
          <w:bCs/>
          <w:i/>
          <w:iCs/>
          <w:color w:val="auto"/>
          <w:szCs w:val="21"/>
          <w:highlight w:val="none"/>
          <w:u w:val="single"/>
        </w:rPr>
        <w:t>价格标签照片</w:t>
      </w:r>
      <w:r>
        <w:rPr>
          <w:rFonts w:hint="eastAsia" w:ascii="宋体" w:hAnsi="宋体" w:cs="宋体"/>
          <w:b/>
          <w:bCs/>
          <w:i/>
          <w:iCs/>
          <w:color w:val="auto"/>
          <w:szCs w:val="21"/>
          <w:highlight w:val="none"/>
          <w:u w:val="single"/>
          <w:lang w:val="en-US" w:eastAsia="zh-CN"/>
        </w:rPr>
        <w:t>或小票</w:t>
      </w:r>
      <w:r>
        <w:rPr>
          <w:rFonts w:hint="eastAsia" w:ascii="宋体" w:hAnsi="宋体" w:eastAsia="宋体" w:cs="宋体"/>
          <w:b/>
          <w:bCs/>
          <w:i/>
          <w:iCs/>
          <w:color w:val="auto"/>
          <w:szCs w:val="21"/>
          <w:highlight w:val="none"/>
          <w:u w:val="single"/>
        </w:rPr>
        <w:t>，并注明该食品所在大卖场门店名称和详细地址，照片需清晰可辨，否则视为无效投标。</w:t>
      </w:r>
      <w:r>
        <w:rPr>
          <w:rFonts w:hint="eastAsia" w:ascii="宋体" w:hAnsi="宋体" w:cs="宋体"/>
          <w:b/>
          <w:bCs/>
          <w:i/>
          <w:iCs/>
          <w:color w:val="auto"/>
          <w:szCs w:val="21"/>
          <w:highlight w:val="none"/>
          <w:u w:val="single"/>
          <w:lang w:val="en-US" w:eastAsia="zh-CN"/>
        </w:rPr>
        <w:t>价格标签</w:t>
      </w:r>
      <w:r>
        <w:rPr>
          <w:rFonts w:hint="eastAsia" w:ascii="宋体" w:hAnsi="宋体" w:eastAsia="宋体" w:cs="宋体"/>
          <w:b/>
          <w:bCs/>
          <w:i/>
          <w:iCs/>
          <w:color w:val="auto"/>
          <w:szCs w:val="21"/>
          <w:highlight w:val="none"/>
          <w:u w:val="single"/>
        </w:rPr>
        <w:t>须按套餐序号</w:t>
      </w:r>
      <w:r>
        <w:rPr>
          <w:rFonts w:hint="eastAsia" w:ascii="宋体" w:hAnsi="宋体" w:cs="宋体"/>
          <w:b/>
          <w:bCs/>
          <w:i/>
          <w:iCs/>
          <w:color w:val="auto"/>
          <w:szCs w:val="21"/>
          <w:highlight w:val="none"/>
          <w:u w:val="single"/>
          <w:lang w:val="en-US" w:eastAsia="zh-CN"/>
        </w:rPr>
        <w:t>分别</w:t>
      </w:r>
      <w:r>
        <w:rPr>
          <w:rFonts w:hint="eastAsia" w:ascii="宋体" w:hAnsi="宋体" w:eastAsia="宋体" w:cs="宋体"/>
          <w:b/>
          <w:bCs/>
          <w:i/>
          <w:iCs/>
          <w:color w:val="auto"/>
          <w:szCs w:val="21"/>
          <w:highlight w:val="none"/>
          <w:u w:val="single"/>
        </w:rPr>
        <w:t>粘贴在A4纸上，单独装袋。</w:t>
      </w:r>
    </w:p>
    <w:p w14:paraId="7FECDFC7">
      <w:pPr>
        <w:keepNext w:val="0"/>
        <w:keepLines w:val="0"/>
        <w:pageBreakBefore w:val="0"/>
        <w:widowControl w:val="0"/>
        <w:kinsoku/>
        <w:wordWrap/>
        <w:overflowPunct/>
        <w:topLinePunct w:val="0"/>
        <w:bidi w:val="0"/>
        <w:adjustRightInd/>
        <w:snapToGrid/>
        <w:spacing w:line="400" w:lineRule="exact"/>
        <w:ind w:firstLine="422" w:firstLineChars="200"/>
        <w:textAlignment w:val="auto"/>
        <w:rPr>
          <w:rFonts w:hint="eastAsia" w:ascii="宋体" w:hAnsi="宋体" w:eastAsia="宋体" w:cs="宋体"/>
          <w:color w:val="auto"/>
          <w:highlight w:val="none"/>
        </w:rPr>
      </w:pPr>
      <w:r>
        <w:rPr>
          <w:rFonts w:hint="eastAsia" w:ascii="宋体" w:hAnsi="宋体" w:eastAsia="宋体" w:cs="宋体"/>
          <w:b/>
          <w:bCs/>
          <w:color w:val="auto"/>
          <w:szCs w:val="21"/>
          <w:highlight w:val="none"/>
          <w:lang w:val="en-US" w:eastAsia="zh-CN"/>
        </w:rPr>
        <w:t>四</w:t>
      </w:r>
      <w:r>
        <w:rPr>
          <w:rFonts w:hint="eastAsia" w:ascii="宋体" w:hAnsi="宋体" w:eastAsia="宋体" w:cs="宋体"/>
          <w:b/>
          <w:bCs/>
          <w:color w:val="auto"/>
          <w:szCs w:val="21"/>
          <w:highlight w:val="none"/>
        </w:rPr>
        <w:t>、</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包</w:t>
      </w:r>
      <w:r>
        <w:rPr>
          <w:rFonts w:hint="eastAsia" w:ascii="宋体" w:hAnsi="宋体" w:cs="宋体"/>
          <w:b/>
          <w:color w:val="auto"/>
          <w:szCs w:val="21"/>
          <w:highlight w:val="none"/>
          <w:lang w:val="en-US" w:eastAsia="zh-CN"/>
        </w:rPr>
        <w:t>三</w:t>
      </w:r>
      <w:r>
        <w:rPr>
          <w:rFonts w:hint="eastAsia" w:ascii="宋体" w:hAnsi="宋体" w:eastAsia="宋体" w:cs="宋体"/>
          <w:b/>
          <w:color w:val="auto"/>
          <w:szCs w:val="21"/>
          <w:highlight w:val="none"/>
          <w:lang w:val="en-US" w:eastAsia="zh-CN"/>
        </w:rPr>
        <w:t>、包</w:t>
      </w:r>
      <w:r>
        <w:rPr>
          <w:rFonts w:hint="eastAsia" w:ascii="宋体" w:hAnsi="宋体" w:cs="宋体"/>
          <w:b/>
          <w:color w:val="auto"/>
          <w:szCs w:val="21"/>
          <w:highlight w:val="none"/>
          <w:lang w:val="en-US" w:eastAsia="zh-CN"/>
        </w:rPr>
        <w:t>四</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技术要求</w:t>
      </w:r>
    </w:p>
    <w:p w14:paraId="3D656266">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提货券：实体券或电子券，</w:t>
      </w:r>
      <w:r>
        <w:rPr>
          <w:rFonts w:hint="eastAsia" w:ascii="宋体" w:hAnsi="宋体" w:eastAsia="宋体" w:cs="宋体"/>
          <w:color w:val="auto"/>
          <w:szCs w:val="21"/>
          <w:highlight w:val="none"/>
          <w:u w:val="none"/>
        </w:rPr>
        <w:t>端午节</w:t>
      </w:r>
      <w:r>
        <w:rPr>
          <w:rFonts w:hint="eastAsia" w:ascii="宋体" w:hAnsi="宋体" w:cs="宋体"/>
          <w:color w:val="auto"/>
          <w:szCs w:val="21"/>
          <w:highlight w:val="none"/>
          <w:u w:val="none"/>
          <w:lang w:val="en-US" w:eastAsia="zh-CN"/>
        </w:rPr>
        <w:t>预计</w:t>
      </w:r>
      <w:r>
        <w:rPr>
          <w:rFonts w:hint="eastAsia" w:ascii="宋体" w:hAnsi="宋体" w:eastAsia="宋体" w:cs="宋体"/>
          <w:color w:val="auto"/>
          <w:szCs w:val="21"/>
          <w:highlight w:val="none"/>
          <w:u w:val="none"/>
        </w:rPr>
        <w:t>供货期为</w:t>
      </w:r>
      <w:r>
        <w:rPr>
          <w:rFonts w:hint="eastAsia" w:ascii="宋体" w:hAnsi="宋体" w:eastAsia="宋体" w:cs="宋体"/>
          <w:color w:val="auto"/>
          <w:szCs w:val="21"/>
          <w:highlight w:val="none"/>
          <w:u w:val="single"/>
        </w:rPr>
        <w:t>202</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none"/>
          <w:lang w:eastAsia="zh-CN"/>
        </w:rPr>
        <w:t>、</w:t>
      </w:r>
      <w:r>
        <w:rPr>
          <w:rFonts w:hint="eastAsia" w:ascii="宋体" w:hAnsi="宋体" w:eastAsia="宋体" w:cs="宋体"/>
          <w:color w:val="auto"/>
          <w:szCs w:val="21"/>
          <w:highlight w:val="none"/>
          <w:u w:val="none"/>
        </w:rPr>
        <w:t>中秋节预计供货期</w:t>
      </w:r>
      <w:r>
        <w:rPr>
          <w:rFonts w:hint="eastAsia" w:ascii="宋体" w:hAnsi="宋体" w:eastAsia="宋体" w:cs="宋体"/>
          <w:color w:val="auto"/>
          <w:szCs w:val="21"/>
          <w:highlight w:val="none"/>
          <w:u w:val="single"/>
        </w:rPr>
        <w:t>202</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年9月</w:t>
      </w:r>
      <w:r>
        <w:rPr>
          <w:rFonts w:hint="eastAsia" w:ascii="宋体" w:hAnsi="宋体" w:cs="宋体"/>
          <w:color w:val="auto"/>
          <w:szCs w:val="21"/>
          <w:highlight w:val="none"/>
          <w:u w:val="single"/>
          <w:lang w:val="en-US" w:eastAsia="zh-CN"/>
        </w:rPr>
        <w:t>11</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none"/>
          <w:lang w:eastAsia="zh-CN"/>
        </w:rPr>
        <w:t>，</w:t>
      </w:r>
      <w:r>
        <w:rPr>
          <w:rFonts w:hint="eastAsia" w:ascii="宋体" w:hAnsi="宋体" w:eastAsia="宋体" w:cs="宋体"/>
          <w:color w:val="auto"/>
          <w:szCs w:val="21"/>
          <w:highlight w:val="none"/>
          <w:u w:val="none"/>
        </w:rPr>
        <w:t>最终</w:t>
      </w:r>
      <w:r>
        <w:rPr>
          <w:rFonts w:hint="eastAsia" w:ascii="宋体" w:hAnsi="宋体" w:cs="宋体"/>
          <w:color w:val="auto"/>
          <w:szCs w:val="21"/>
          <w:highlight w:val="none"/>
          <w:u w:val="none"/>
          <w:lang w:val="en-US" w:eastAsia="zh-CN"/>
        </w:rPr>
        <w:t>供货期</w:t>
      </w:r>
      <w:r>
        <w:rPr>
          <w:rFonts w:hint="eastAsia" w:ascii="宋体" w:hAnsi="宋体" w:eastAsia="宋体" w:cs="宋体"/>
          <w:color w:val="auto"/>
          <w:szCs w:val="21"/>
          <w:highlight w:val="none"/>
          <w:u w:val="none"/>
        </w:rPr>
        <w:t>以</w:t>
      </w:r>
      <w:r>
        <w:rPr>
          <w:rFonts w:hint="eastAsia" w:ascii="宋体" w:hAnsi="宋体" w:cs="宋体"/>
          <w:color w:val="auto"/>
          <w:szCs w:val="21"/>
          <w:highlight w:val="none"/>
          <w:u w:val="none"/>
          <w:lang w:val="en-US" w:eastAsia="zh-CN"/>
        </w:rPr>
        <w:t>医院</w:t>
      </w:r>
      <w:r>
        <w:rPr>
          <w:rFonts w:hint="eastAsia" w:ascii="宋体" w:hAnsi="宋体" w:eastAsia="宋体" w:cs="宋体"/>
          <w:color w:val="auto"/>
          <w:szCs w:val="21"/>
          <w:highlight w:val="none"/>
          <w:u w:val="none"/>
        </w:rPr>
        <w:t>通知为准。</w:t>
      </w:r>
    </w:p>
    <w:p w14:paraId="073604E6">
      <w:pPr>
        <w:keepNext w:val="0"/>
        <w:keepLines w:val="0"/>
        <w:pageBreakBefore w:val="0"/>
        <w:widowControl w:val="0"/>
        <w:kinsoku/>
        <w:wordWrap/>
        <w:overflowPunct/>
        <w:topLinePunct w:val="0"/>
        <w:bidi w:val="0"/>
        <w:adjustRightInd/>
        <w:snapToGrid/>
        <w:spacing w:line="400" w:lineRule="exact"/>
        <w:ind w:firstLine="42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五、</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包</w:t>
      </w:r>
      <w:r>
        <w:rPr>
          <w:rFonts w:hint="eastAsia" w:ascii="宋体" w:hAnsi="宋体" w:cs="宋体"/>
          <w:b/>
          <w:color w:val="auto"/>
          <w:szCs w:val="21"/>
          <w:highlight w:val="none"/>
          <w:lang w:val="en-US" w:eastAsia="zh-CN"/>
        </w:rPr>
        <w:t>三</w:t>
      </w:r>
      <w:r>
        <w:rPr>
          <w:rFonts w:hint="eastAsia" w:ascii="宋体" w:hAnsi="宋体" w:eastAsia="宋体" w:cs="宋体"/>
          <w:b/>
          <w:color w:val="auto"/>
          <w:szCs w:val="21"/>
          <w:highlight w:val="none"/>
          <w:lang w:val="en-US" w:eastAsia="zh-CN"/>
        </w:rPr>
        <w:t>、包</w:t>
      </w:r>
      <w:r>
        <w:rPr>
          <w:rFonts w:hint="eastAsia" w:ascii="宋体" w:hAnsi="宋体" w:cs="宋体"/>
          <w:b/>
          <w:color w:val="auto"/>
          <w:szCs w:val="21"/>
          <w:highlight w:val="none"/>
          <w:lang w:val="en-US" w:eastAsia="zh-CN"/>
        </w:rPr>
        <w:t>四</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商务</w:t>
      </w:r>
      <w:r>
        <w:rPr>
          <w:rFonts w:hint="eastAsia" w:ascii="宋体" w:hAnsi="宋体" w:eastAsia="宋体" w:cs="宋体"/>
          <w:b/>
          <w:bCs/>
          <w:color w:val="auto"/>
          <w:szCs w:val="21"/>
          <w:highlight w:val="none"/>
        </w:rPr>
        <w:t>要求</w:t>
      </w:r>
    </w:p>
    <w:p w14:paraId="79FAC745">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按照江苏省总工会苏工发</w:t>
      </w:r>
      <w:r>
        <w:rPr>
          <w:rFonts w:hint="eastAsia" w:ascii="宋体" w:hAnsi="宋体" w:cs="宋体"/>
          <w:color w:val="auto"/>
          <w:szCs w:val="21"/>
          <w:highlight w:val="none"/>
          <w:lang w:eastAsia="zh-CN"/>
        </w:rPr>
        <w:t>〔2018〕13号</w:t>
      </w:r>
      <w:r>
        <w:rPr>
          <w:rFonts w:hint="eastAsia" w:ascii="宋体" w:hAnsi="宋体" w:eastAsia="宋体" w:cs="宋体"/>
          <w:color w:val="auto"/>
          <w:szCs w:val="21"/>
          <w:highlight w:val="none"/>
        </w:rPr>
        <w:t>文的规定：“节日慰问品原则上为符合中国传统节日习惯的用品和职工群众必需的生活用品等”所供商品不得有香烟、酒水、高档滋补品等。</w:t>
      </w:r>
    </w:p>
    <w:p w14:paraId="4AF47C13">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bCs/>
          <w:color w:val="auto"/>
          <w:szCs w:val="21"/>
          <w:highlight w:val="none"/>
        </w:rPr>
        <w:t>所供商品需为全新原厂商原装产品。其质量、规格及技术特征符合国家标准、规范及招标文件的要求</w:t>
      </w:r>
      <w:r>
        <w:rPr>
          <w:rFonts w:hint="eastAsia" w:ascii="宋体" w:hAnsi="宋体" w:eastAsia="宋体" w:cs="宋体"/>
          <w:color w:val="auto"/>
          <w:szCs w:val="21"/>
          <w:highlight w:val="none"/>
        </w:rPr>
        <w:t>。所供商品的剩余保质期不少于有效保质期的一半（以提货日期为参照）。</w:t>
      </w:r>
    </w:p>
    <w:p w14:paraId="25F896DD">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b/>
          <w:bCs/>
          <w:i/>
          <w:iCs/>
          <w:color w:val="auto"/>
          <w:szCs w:val="21"/>
          <w:highlight w:val="none"/>
          <w:u w:val="single"/>
        </w:rPr>
        <w:t>本项目投标报价（提货券</w:t>
      </w:r>
      <w:r>
        <w:rPr>
          <w:rFonts w:hint="eastAsia" w:ascii="宋体" w:hAnsi="宋体" w:cs="宋体"/>
          <w:b/>
          <w:bCs/>
          <w:i/>
          <w:iCs/>
          <w:color w:val="auto"/>
          <w:szCs w:val="21"/>
          <w:highlight w:val="none"/>
          <w:u w:val="single"/>
          <w:lang w:val="en-US" w:eastAsia="zh-CN"/>
        </w:rPr>
        <w:t>票面</w:t>
      </w:r>
      <w:r>
        <w:rPr>
          <w:rFonts w:hint="eastAsia" w:ascii="宋体" w:hAnsi="宋体" w:eastAsia="宋体" w:cs="宋体"/>
          <w:b/>
          <w:bCs/>
          <w:i/>
          <w:iCs/>
          <w:color w:val="auto"/>
          <w:szCs w:val="21"/>
          <w:highlight w:val="none"/>
          <w:u w:val="single"/>
        </w:rPr>
        <w:t>总金额）≥</w:t>
      </w:r>
      <w:r>
        <w:rPr>
          <w:rFonts w:hint="eastAsia" w:ascii="宋体" w:hAnsi="宋体" w:cs="宋体"/>
          <w:b/>
          <w:bCs/>
          <w:i/>
          <w:iCs/>
          <w:color w:val="auto"/>
          <w:szCs w:val="21"/>
          <w:highlight w:val="none"/>
          <w:u w:val="single"/>
          <w:lang w:val="en-US" w:eastAsia="zh-CN"/>
        </w:rPr>
        <w:t>500元/人/份</w:t>
      </w:r>
      <w:r>
        <w:rPr>
          <w:rFonts w:hint="eastAsia" w:ascii="宋体" w:hAnsi="宋体" w:eastAsia="宋体" w:cs="宋体"/>
          <w:b/>
          <w:bCs/>
          <w:i/>
          <w:iCs/>
          <w:color w:val="auto"/>
          <w:szCs w:val="21"/>
          <w:highlight w:val="none"/>
          <w:u w:val="single"/>
        </w:rPr>
        <w:t>，否则为无效投标</w:t>
      </w:r>
      <w:r>
        <w:rPr>
          <w:rFonts w:hint="eastAsia" w:ascii="宋体" w:hAnsi="宋体" w:eastAsia="宋体" w:cs="宋体"/>
          <w:b/>
          <w:bCs/>
          <w:color w:val="auto"/>
          <w:szCs w:val="21"/>
          <w:highlight w:val="none"/>
        </w:rPr>
        <w:t>。</w:t>
      </w:r>
    </w:p>
    <w:p w14:paraId="713822B0">
      <w:pPr>
        <w:pStyle w:val="14"/>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提货券使用期不少于</w:t>
      </w:r>
      <w:r>
        <w:rPr>
          <w:rFonts w:hint="eastAsia" w:ascii="宋体"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个月，职工可一次或分多次提货。</w:t>
      </w:r>
    </w:p>
    <w:p w14:paraId="4005831C">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每份提货券结算价为</w:t>
      </w:r>
      <w:r>
        <w:rPr>
          <w:rFonts w:hint="eastAsia" w:ascii="宋体" w:hAnsi="宋体" w:cs="宋体"/>
          <w:color w:val="auto"/>
          <w:szCs w:val="21"/>
          <w:highlight w:val="none"/>
          <w:lang w:val="en-US" w:eastAsia="zh-CN"/>
        </w:rPr>
        <w:t>50</w:t>
      </w:r>
      <w:r>
        <w:rPr>
          <w:rFonts w:hint="eastAsia" w:ascii="宋体" w:hAnsi="宋体" w:eastAsia="宋体" w:cs="宋体"/>
          <w:color w:val="auto"/>
          <w:szCs w:val="21"/>
          <w:highlight w:val="none"/>
        </w:rPr>
        <w:t>0元/人/份。</w:t>
      </w:r>
      <w:r>
        <w:rPr>
          <w:rFonts w:hint="eastAsia" w:ascii="宋体" w:hAnsi="宋体" w:eastAsia="宋体" w:cs="宋体"/>
          <w:color w:val="auto"/>
          <w:szCs w:val="21"/>
          <w:highlight w:val="none"/>
          <w:lang w:val="en-US" w:eastAsia="zh-CN"/>
        </w:rPr>
        <w:t>需提供</w:t>
      </w:r>
      <w:r>
        <w:rPr>
          <w:rFonts w:hint="eastAsia" w:ascii="宋体" w:hAnsi="宋体" w:eastAsia="宋体" w:cs="宋体"/>
          <w:color w:val="auto"/>
          <w:szCs w:val="21"/>
          <w:highlight w:val="none"/>
        </w:rPr>
        <w:t>网上选购提供快递到家服务。</w:t>
      </w:r>
      <w:r>
        <w:rPr>
          <w:rFonts w:hint="eastAsia" w:ascii="宋体" w:hAnsi="宋体" w:eastAsia="宋体" w:cs="宋体"/>
          <w:b/>
          <w:bCs/>
          <w:i/>
          <w:iCs/>
          <w:color w:val="auto"/>
          <w:szCs w:val="21"/>
          <w:highlight w:val="none"/>
          <w:u w:val="single"/>
        </w:rPr>
        <w:t>投标人必须提供网上选购一次性消费满</w:t>
      </w:r>
      <w:r>
        <w:rPr>
          <w:rFonts w:hint="eastAsia" w:ascii="宋体" w:hAnsi="宋体" w:cs="宋体"/>
          <w:b/>
          <w:bCs/>
          <w:i/>
          <w:iCs/>
          <w:color w:val="auto"/>
          <w:szCs w:val="21"/>
          <w:highlight w:val="none"/>
          <w:u w:val="single"/>
          <w:lang w:val="en-US" w:eastAsia="zh-CN"/>
        </w:rPr>
        <w:t>200</w:t>
      </w:r>
      <w:r>
        <w:rPr>
          <w:rFonts w:hint="eastAsia" w:ascii="宋体" w:hAnsi="宋体" w:eastAsia="宋体" w:cs="宋体"/>
          <w:b/>
          <w:bCs/>
          <w:i/>
          <w:iCs/>
          <w:color w:val="auto"/>
          <w:szCs w:val="21"/>
          <w:highlight w:val="none"/>
          <w:u w:val="single"/>
        </w:rPr>
        <w:t>元（含</w:t>
      </w:r>
      <w:r>
        <w:rPr>
          <w:rFonts w:hint="eastAsia" w:ascii="宋体" w:hAnsi="宋体" w:cs="宋体"/>
          <w:b/>
          <w:bCs/>
          <w:i/>
          <w:iCs/>
          <w:color w:val="auto"/>
          <w:szCs w:val="21"/>
          <w:highlight w:val="none"/>
          <w:u w:val="single"/>
          <w:lang w:val="en-US" w:eastAsia="zh-CN"/>
        </w:rPr>
        <w:t>200</w:t>
      </w:r>
      <w:r>
        <w:rPr>
          <w:rFonts w:hint="eastAsia" w:ascii="宋体" w:hAnsi="宋体" w:eastAsia="宋体" w:cs="宋体"/>
          <w:b/>
          <w:bCs/>
          <w:i/>
          <w:iCs/>
          <w:color w:val="auto"/>
          <w:szCs w:val="21"/>
          <w:highlight w:val="none"/>
          <w:u w:val="single"/>
        </w:rPr>
        <w:t>元）后的免费邮寄服务，邮寄范围至少包含扬州市指定区域</w:t>
      </w:r>
      <w:r>
        <w:rPr>
          <w:rFonts w:hint="eastAsia" w:ascii="宋体" w:hAnsi="宋体" w:eastAsia="宋体" w:cs="宋体"/>
          <w:b/>
          <w:bCs/>
          <w:i/>
          <w:iCs/>
          <w:color w:val="auto"/>
          <w:szCs w:val="21"/>
          <w:highlight w:val="none"/>
          <w:u w:val="single"/>
          <w:lang w:val="en-US" w:eastAsia="zh-CN"/>
        </w:rPr>
        <w:t>内</w:t>
      </w:r>
      <w:r>
        <w:rPr>
          <w:rFonts w:hint="eastAsia" w:ascii="宋体" w:hAnsi="宋体" w:eastAsia="宋体" w:cs="宋体"/>
          <w:b/>
          <w:bCs/>
          <w:i/>
          <w:iCs/>
          <w:color w:val="auto"/>
          <w:szCs w:val="21"/>
          <w:highlight w:val="none"/>
          <w:u w:val="single"/>
        </w:rPr>
        <w:t>（广陵区、邗江区、经济技术开发区、蜀冈</w:t>
      </w:r>
      <w:r>
        <w:rPr>
          <w:rFonts w:hint="eastAsia" w:ascii="宋体" w:hAnsi="宋体" w:cs="宋体"/>
          <w:b/>
          <w:bCs/>
          <w:i/>
          <w:iCs/>
          <w:color w:val="auto"/>
          <w:szCs w:val="21"/>
          <w:highlight w:val="none"/>
          <w:u w:val="single"/>
          <w:lang w:eastAsia="zh-CN"/>
        </w:rPr>
        <w:t>－</w:t>
      </w:r>
      <w:r>
        <w:rPr>
          <w:rFonts w:hint="eastAsia" w:ascii="宋体" w:hAnsi="宋体" w:eastAsia="宋体" w:cs="宋体"/>
          <w:b/>
          <w:bCs/>
          <w:i/>
          <w:iCs/>
          <w:color w:val="auto"/>
          <w:szCs w:val="21"/>
          <w:highlight w:val="none"/>
          <w:u w:val="single"/>
        </w:rPr>
        <w:t>瘦西湖风景名胜区、生态科技新城、江都区）。（提供承诺书，格式自拟，加盖投标人公章）</w:t>
      </w:r>
    </w:p>
    <w:p w14:paraId="7B24BAB6">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投标人无须提供实物，评委根据投标文件评分，开标期间投标代表需保持通讯畅通。</w:t>
      </w:r>
    </w:p>
    <w:p w14:paraId="1CB1CAD6">
      <w:pPr>
        <w:keepNext w:val="0"/>
        <w:keepLines w:val="0"/>
        <w:pageBreakBefore w:val="0"/>
        <w:widowControl w:val="0"/>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bCs/>
          <w:iCs/>
          <w:color w:val="auto"/>
          <w:szCs w:val="21"/>
          <w:highlight w:val="none"/>
          <w:lang w:val="en-US" w:eastAsia="zh-CN"/>
        </w:rPr>
        <w:t>7.</w:t>
      </w:r>
      <w:r>
        <w:rPr>
          <w:rFonts w:hint="eastAsia" w:ascii="宋体" w:hAnsi="宋体" w:eastAsia="宋体" w:cs="宋体"/>
          <w:b/>
          <w:bCs w:val="0"/>
          <w:i/>
          <w:iCs/>
          <w:color w:val="auto"/>
          <w:szCs w:val="21"/>
          <w:highlight w:val="none"/>
          <w:u w:val="single"/>
        </w:rPr>
        <w:t>投标人需承诺提货券可兑换产品不得少于</w:t>
      </w:r>
      <w:r>
        <w:rPr>
          <w:rFonts w:hint="eastAsia" w:ascii="宋体" w:hAnsi="宋体" w:cs="宋体"/>
          <w:b/>
          <w:bCs w:val="0"/>
          <w:i/>
          <w:iCs/>
          <w:color w:val="auto"/>
          <w:szCs w:val="21"/>
          <w:highlight w:val="none"/>
          <w:u w:val="single"/>
          <w:lang w:val="en-US" w:eastAsia="zh-CN"/>
        </w:rPr>
        <w:t>500</w:t>
      </w:r>
      <w:r>
        <w:rPr>
          <w:rFonts w:hint="eastAsia" w:ascii="宋体" w:hAnsi="宋体" w:eastAsia="宋体" w:cs="宋体"/>
          <w:b/>
          <w:bCs w:val="0"/>
          <w:i/>
          <w:iCs/>
          <w:color w:val="auto"/>
          <w:szCs w:val="21"/>
          <w:highlight w:val="none"/>
          <w:u w:val="single"/>
        </w:rPr>
        <w:t>种，且必须包含乳品、烘焙、休闲零食、粮油调味、生活用品、速冻鲜食、肉蛋水产等不同种类，供教职工自行挑选。提货券使用时需满足实体门店与网上平台价格和优惠幅度保持一致。（提供承诺书，格式自拟，加盖投标人公章）</w:t>
      </w:r>
    </w:p>
    <w:p w14:paraId="55E346D2">
      <w:pPr>
        <w:keepNext w:val="0"/>
        <w:keepLines w:val="0"/>
        <w:pageBreakBefore w:val="0"/>
        <w:widowControl w:val="0"/>
        <w:kinsoku/>
        <w:wordWrap/>
        <w:overflowPunct/>
        <w:topLinePunct w:val="0"/>
        <w:bidi w:val="0"/>
        <w:adjustRightInd/>
        <w:snapToGrid/>
        <w:spacing w:line="400" w:lineRule="exact"/>
        <w:ind w:firstLine="422" w:firstLineChars="200"/>
        <w:textAlignment w:val="auto"/>
        <w:rPr>
          <w:rFonts w:hint="default" w:ascii="宋体" w:hAnsi="宋体" w:eastAsia="宋体" w:cs="宋体"/>
          <w:b/>
          <w:bCs w:val="0"/>
          <w:i/>
          <w:iCs/>
          <w:color w:val="auto"/>
          <w:szCs w:val="21"/>
          <w:highlight w:val="none"/>
          <w:u w:val="single"/>
          <w:lang w:val="en-US" w:eastAsia="zh-CN"/>
        </w:rPr>
      </w:pPr>
      <w:r>
        <w:rPr>
          <w:rFonts w:hint="eastAsia" w:ascii="宋体" w:hAnsi="宋体" w:cs="宋体"/>
          <w:b/>
          <w:bCs w:val="0"/>
          <w:i/>
          <w:iCs/>
          <w:color w:val="auto"/>
          <w:szCs w:val="21"/>
          <w:highlight w:val="none"/>
          <w:u w:val="single"/>
          <w:lang w:val="en-US" w:eastAsia="zh-CN"/>
        </w:rPr>
        <w:t>8.投标人所提供优惠券须为无门槛通兑券，非满减优惠券。供应商品在线上平台的销售价格，不得高于线下大卖场、淘宝官方旗舰店及京东官方旗舰店销售价格。</w:t>
      </w:r>
      <w:r>
        <w:rPr>
          <w:rFonts w:hint="eastAsia" w:ascii="宋体" w:hAnsi="宋体" w:eastAsia="宋体" w:cs="宋体"/>
          <w:b/>
          <w:bCs w:val="0"/>
          <w:i/>
          <w:iCs/>
          <w:color w:val="auto"/>
          <w:szCs w:val="21"/>
          <w:highlight w:val="none"/>
          <w:u w:val="single"/>
        </w:rPr>
        <w:t>（提供承诺书，格式自拟，加盖投标人公章）</w:t>
      </w:r>
    </w:p>
    <w:p w14:paraId="69550ADB">
      <w:pPr>
        <w:keepNext w:val="0"/>
        <w:keepLines w:val="0"/>
        <w:pageBreakBefore w:val="0"/>
        <w:widowControl w:val="0"/>
        <w:kinsoku/>
        <w:wordWrap/>
        <w:overflowPunct/>
        <w:topLinePunct w:val="0"/>
        <w:bidi w:val="0"/>
        <w:adjustRightInd/>
        <w:snapToGrid/>
        <w:spacing w:line="400" w:lineRule="exact"/>
        <w:ind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六、节能产品要求</w:t>
      </w:r>
    </w:p>
    <w:p w14:paraId="275C6E1B">
      <w:pPr>
        <w:keepNext w:val="0"/>
        <w:keepLines w:val="0"/>
        <w:pageBreakBefore w:val="0"/>
        <w:widowControl w:val="0"/>
        <w:kinsoku/>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iCs/>
          <w:color w:val="auto"/>
          <w:szCs w:val="21"/>
          <w:highlight w:val="none"/>
        </w:rPr>
        <w:t>本次拟采购的产品如属于《节能产品政府采购品目清单》中强制采购范围</w:t>
      </w:r>
      <w:r>
        <w:rPr>
          <w:rFonts w:hint="eastAsia" w:ascii="宋体" w:hAnsi="宋体" w:cs="宋体"/>
          <w:iCs/>
          <w:color w:val="auto"/>
          <w:szCs w:val="21"/>
          <w:highlight w:val="none"/>
          <w:lang w:eastAsia="zh-CN"/>
        </w:rPr>
        <w:t>内的</w:t>
      </w:r>
      <w:r>
        <w:rPr>
          <w:rFonts w:hint="eastAsia" w:ascii="宋体" w:hAnsi="宋体" w:eastAsia="宋体" w:cs="宋体"/>
          <w:iCs/>
          <w:color w:val="auto"/>
          <w:szCs w:val="21"/>
          <w:highlight w:val="none"/>
        </w:rPr>
        <w:t>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Cs/>
          <w:color w:val="auto"/>
          <w:szCs w:val="21"/>
          <w:highlight w:val="none"/>
          <w:lang w:eastAsia="zh-CN"/>
        </w:rPr>
        <w:t>，</w:t>
      </w:r>
      <w:r>
        <w:rPr>
          <w:rFonts w:hint="eastAsia" w:ascii="宋体" w:hAnsi="宋体" w:eastAsia="宋体" w:cs="宋体"/>
          <w:i/>
          <w:iCs/>
          <w:color w:val="auto"/>
          <w:szCs w:val="21"/>
          <w:highlight w:val="none"/>
          <w:u w:val="single"/>
        </w:rPr>
        <w:t>并在投标文件内提供由国家确定的认证机构出具的、处于有效期之内的节能产品认证证书原件，扫描上传，否则视为无效投标。</w:t>
      </w:r>
      <w:r>
        <w:rPr>
          <w:rFonts w:hint="eastAsia" w:ascii="宋体" w:hAnsi="宋体" w:eastAsia="宋体" w:cs="宋体"/>
          <w:b/>
          <w:bCs/>
          <w:i/>
          <w:iCs/>
          <w:color w:val="auto"/>
          <w:szCs w:val="21"/>
          <w:highlight w:val="none"/>
          <w:u w:val="single"/>
        </w:rPr>
        <w:t>（本项目涉及强制采购范围内产品有：无）</w:t>
      </w:r>
      <w:r>
        <w:rPr>
          <w:rFonts w:hint="eastAsia" w:ascii="宋体" w:hAnsi="宋体" w:eastAsia="宋体" w:cs="宋体"/>
          <w:color w:val="auto"/>
          <w:szCs w:val="21"/>
          <w:highlight w:val="none"/>
        </w:rPr>
        <w:t>。</w:t>
      </w:r>
    </w:p>
    <w:p w14:paraId="303192BA">
      <w:pPr>
        <w:spacing w:line="360" w:lineRule="auto"/>
        <w:ind w:firstLine="420"/>
        <w:jc w:val="left"/>
        <w:rPr>
          <w:rFonts w:cs="宋体"/>
          <w:color w:val="auto"/>
          <w:szCs w:val="21"/>
          <w:highlight w:val="none"/>
        </w:rPr>
      </w:pPr>
    </w:p>
    <w:p w14:paraId="48D7D805">
      <w:pPr>
        <w:rPr>
          <w:rFonts w:hint="eastAsia"/>
          <w:color w:val="auto"/>
          <w:sz w:val="36"/>
          <w:highlight w:val="none"/>
        </w:rPr>
      </w:pPr>
      <w:bookmarkStart w:id="97" w:name="_Toc23859"/>
      <w:r>
        <w:rPr>
          <w:rFonts w:hint="eastAsia"/>
          <w:color w:val="auto"/>
          <w:sz w:val="36"/>
          <w:highlight w:val="none"/>
        </w:rPr>
        <w:br w:type="page"/>
      </w:r>
    </w:p>
    <w:p w14:paraId="12BF4181">
      <w:pPr>
        <w:pStyle w:val="197"/>
        <w:spacing w:before="0" w:after="0" w:line="360" w:lineRule="auto"/>
        <w:jc w:val="center"/>
        <w:rPr>
          <w:rFonts w:hint="eastAsia"/>
          <w:color w:val="auto"/>
          <w:sz w:val="36"/>
          <w:highlight w:val="none"/>
        </w:rPr>
      </w:pPr>
      <w:r>
        <w:rPr>
          <w:rFonts w:hint="eastAsia"/>
          <w:color w:val="auto"/>
          <w:sz w:val="36"/>
          <w:highlight w:val="none"/>
        </w:rPr>
        <w:t>第五章 评标方法及评标标准</w:t>
      </w:r>
      <w:bookmarkEnd w:id="95"/>
      <w:bookmarkEnd w:id="97"/>
    </w:p>
    <w:p w14:paraId="75CDDABC">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一、评标方法</w:t>
      </w:r>
    </w:p>
    <w:p w14:paraId="17466388">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bookmarkStart w:id="98" w:name="_Toc449017024"/>
      <w:bookmarkStart w:id="99" w:name="_Toc449016388"/>
      <w:r>
        <w:rPr>
          <w:rFonts w:hint="eastAsia" w:ascii="宋体" w:hAnsi="宋体" w:eastAsia="宋体" w:cs="宋体"/>
          <w:color w:val="auto"/>
          <w:sz w:val="21"/>
          <w:szCs w:val="21"/>
          <w:highlight w:val="none"/>
        </w:rPr>
        <w:t>本项目采用综合评分法，评委会将对确定为实质性响应采购文件要求的投标文件进行评价和比较。评审结果按综合得分由高到低顺序排列。得分相同的，按报价由高到低顺序排列。得分且报价相同的并列。投标文件满足采购文件全部实质性要求，且按照评审因素的量化指标评审得分最高的前三名供应商为中标候选人。</w:t>
      </w:r>
    </w:p>
    <w:p w14:paraId="18C6BB8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各包</w:t>
      </w:r>
      <w:r>
        <w:rPr>
          <w:rFonts w:hint="eastAsia" w:ascii="宋体" w:hAnsi="宋体" w:eastAsia="宋体" w:cs="宋体"/>
          <w:color w:val="auto"/>
          <w:sz w:val="21"/>
          <w:szCs w:val="21"/>
          <w:highlight w:val="none"/>
        </w:rPr>
        <w:t>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w:t>
      </w:r>
    </w:p>
    <w:p w14:paraId="0683A14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各包</w:t>
      </w:r>
      <w:r>
        <w:rPr>
          <w:rFonts w:hint="eastAsia" w:ascii="宋体" w:hAnsi="宋体" w:eastAsia="宋体" w:cs="宋体"/>
          <w:color w:val="auto"/>
          <w:sz w:val="21"/>
          <w:szCs w:val="21"/>
          <w:highlight w:val="none"/>
        </w:rPr>
        <w:t>有效</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不足三家的，该包采购任务终止。</w:t>
      </w:r>
    </w:p>
    <w:p w14:paraId="17B42788">
      <w:pPr>
        <w:keepNext w:val="0"/>
        <w:keepLines w:val="0"/>
        <w:pageBreakBefore w:val="0"/>
        <w:widowControl w:val="0"/>
        <w:kinsoku/>
        <w:wordWrap/>
        <w:overflowPunct/>
        <w:topLinePunct w:val="0"/>
        <w:autoSpaceDE/>
        <w:autoSpaceDN/>
        <w:bidi w:val="0"/>
        <w:adjustRightInd/>
        <w:snapToGrid/>
        <w:spacing w:line="400" w:lineRule="exact"/>
        <w:ind w:left="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特别说明：</w:t>
      </w:r>
      <w:r>
        <w:rPr>
          <w:rFonts w:hint="eastAsia" w:ascii="宋体" w:hAnsi="宋体" w:eastAsia="宋体" w:cs="宋体"/>
          <w:b/>
          <w:bCs/>
          <w:color w:val="auto"/>
          <w:sz w:val="21"/>
          <w:szCs w:val="21"/>
          <w:highlight w:val="none"/>
        </w:rPr>
        <w:t>包三和包四不可兼中</w:t>
      </w:r>
    </w:p>
    <w:p w14:paraId="1CCAA9ED">
      <w:pPr>
        <w:keepNext w:val="0"/>
        <w:keepLines w:val="0"/>
        <w:pageBreakBefore w:val="0"/>
        <w:widowControl w:val="0"/>
        <w:kinsoku/>
        <w:wordWrap/>
        <w:overflowPunct/>
        <w:topLinePunct w:val="0"/>
        <w:autoSpaceDE/>
        <w:autoSpaceDN/>
        <w:bidi w:val="0"/>
        <w:adjustRightInd/>
        <w:snapToGrid/>
        <w:spacing w:line="400" w:lineRule="exact"/>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若同一投标人在</w:t>
      </w:r>
      <w:r>
        <w:rPr>
          <w:rFonts w:hint="eastAsia" w:ascii="宋体" w:hAnsi="宋体" w:eastAsia="宋体" w:cs="宋体"/>
          <w:b/>
          <w:bCs/>
          <w:color w:val="auto"/>
          <w:highlight w:val="none"/>
          <w:lang w:val="en-US" w:eastAsia="zh-CN"/>
        </w:rPr>
        <w:t>包三和包四</w:t>
      </w:r>
      <w:r>
        <w:rPr>
          <w:rFonts w:hint="eastAsia" w:ascii="宋体" w:hAnsi="宋体" w:eastAsia="宋体" w:cs="宋体"/>
          <w:b/>
          <w:bCs/>
          <w:color w:val="auto"/>
          <w:sz w:val="21"/>
          <w:szCs w:val="21"/>
          <w:highlight w:val="none"/>
        </w:rPr>
        <w:t>同时成为排名第一的中标候选人</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且投标报价不同，则根据其报价最高的包确定其为中标人，其他包顺延排名第二的为该包中标人。</w:t>
      </w:r>
    </w:p>
    <w:p w14:paraId="18020C20">
      <w:pPr>
        <w:keepNext w:val="0"/>
        <w:keepLines w:val="0"/>
        <w:pageBreakBefore w:val="0"/>
        <w:widowControl w:val="0"/>
        <w:kinsoku/>
        <w:wordWrap/>
        <w:overflowPunct/>
        <w:topLinePunct w:val="0"/>
        <w:autoSpaceDE/>
        <w:autoSpaceDN/>
        <w:bidi w:val="0"/>
        <w:adjustRightInd/>
        <w:snapToGrid/>
        <w:spacing w:line="400" w:lineRule="exact"/>
        <w:ind w:left="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若同一投标人在</w:t>
      </w:r>
      <w:r>
        <w:rPr>
          <w:rFonts w:hint="eastAsia" w:ascii="宋体" w:hAnsi="宋体" w:eastAsia="宋体" w:cs="宋体"/>
          <w:b/>
          <w:bCs/>
          <w:color w:val="auto"/>
          <w:highlight w:val="none"/>
          <w:lang w:val="en-US" w:eastAsia="zh-CN"/>
        </w:rPr>
        <w:t>包三和包四</w:t>
      </w:r>
      <w:r>
        <w:rPr>
          <w:rFonts w:hint="eastAsia" w:ascii="宋体" w:hAnsi="宋体" w:eastAsia="宋体" w:cs="宋体"/>
          <w:b/>
          <w:bCs/>
          <w:color w:val="auto"/>
          <w:sz w:val="21"/>
          <w:szCs w:val="21"/>
          <w:highlight w:val="none"/>
        </w:rPr>
        <w:t>同时成为排名第一的中标候选人，且投标报价相同，则根据包</w:t>
      </w: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→包</w:t>
      </w: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的顺序，确定中标人。同一投标人已中标包</w:t>
      </w: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的，则包</w:t>
      </w: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由第二中标候选人中标。</w:t>
      </w:r>
    </w:p>
    <w:p w14:paraId="1E3BF54C">
      <w:pPr>
        <w:keepNext w:val="0"/>
        <w:keepLines w:val="0"/>
        <w:pageBreakBefore w:val="0"/>
        <w:widowControl w:val="0"/>
        <w:kinsoku/>
        <w:wordWrap/>
        <w:overflowPunct/>
        <w:topLinePunct w:val="0"/>
        <w:autoSpaceDE/>
        <w:autoSpaceDN/>
        <w:bidi w:val="0"/>
        <w:adjustRightInd/>
        <w:snapToGrid/>
        <w:spacing w:line="400" w:lineRule="exact"/>
        <w:ind w:left="0"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二、政府采购政策功能落实</w:t>
      </w:r>
      <w:bookmarkEnd w:id="98"/>
      <w:bookmarkEnd w:id="99"/>
    </w:p>
    <w:p w14:paraId="343BB93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宋体"/>
          <w:b/>
          <w:color w:val="auto"/>
          <w:szCs w:val="21"/>
          <w:highlight w:val="none"/>
        </w:rPr>
      </w:pPr>
      <w:r>
        <w:rPr>
          <w:rFonts w:hint="eastAsia" w:ascii="宋体" w:hAnsi="宋体" w:eastAsia="宋体" w:cs="宋体"/>
          <w:color w:val="auto"/>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21BFC465">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小微型企业价格扣除</w:t>
      </w:r>
    </w:p>
    <w:p w14:paraId="3D11CB63">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（1）本项目对小型和微型企业产品给予10%的扣除价格，用扣除后的价格参与评审。</w:t>
      </w:r>
    </w:p>
    <w:p w14:paraId="3E13CFDB">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（2）供应商需按照采购文件的要求提供相应的《中小企业声明函》。</w:t>
      </w:r>
    </w:p>
    <w:p w14:paraId="0DA54870">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残疾人福利单位价格扣除</w:t>
      </w:r>
    </w:p>
    <w:p w14:paraId="64451058">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（1）本项目对残疾人福利性单位视同小型、微型企业，给予10%的价格扣除，用扣除后的价格参与评审。</w:t>
      </w:r>
    </w:p>
    <w:p w14:paraId="505D6401">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（2）残疾人福利单位需按照采购文件的要求提供《残疾人福利性单位声明函》。</w:t>
      </w:r>
    </w:p>
    <w:p w14:paraId="7A8CCDA6">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（3）残疾人福利单位标准请参照《关于促进残疾人就业政府采购政策的通知》（财库2017〕141号）。</w:t>
      </w:r>
    </w:p>
    <w:p w14:paraId="11DA8C96">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监狱和戒毒企业价格扣除</w:t>
      </w:r>
    </w:p>
    <w:p w14:paraId="6CD6A667">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（1）本项目对监狱和戒毒企业（简称监狱企业）视同小型、微型企业，给予10%的价格扣除，用扣除后的价格参与评审。</w:t>
      </w:r>
    </w:p>
    <w:p w14:paraId="739707DD">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90023">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（3）监狱企业标准请参照《关于政府采购支持监狱企业发展有关问题的通知》（财库</w:t>
      </w:r>
      <w:r>
        <w:rPr>
          <w:rFonts w:hint="eastAsia" w:ascii="宋体" w:hAnsi="宋体" w:eastAsia="宋体" w:cs="宋体"/>
          <w:color w:val="auto"/>
          <w:sz w:val="21"/>
          <w:szCs w:val="21"/>
          <w:highlight w:val="none"/>
          <w:lang w:eastAsia="zh-CN"/>
        </w:rPr>
        <w:t>〔2014〕68号</w:t>
      </w:r>
      <w:r>
        <w:rPr>
          <w:rFonts w:hint="eastAsia" w:ascii="宋体" w:hAnsi="宋体" w:eastAsia="宋体" w:cs="宋体"/>
          <w:color w:val="auto"/>
          <w:sz w:val="21"/>
          <w:szCs w:val="21"/>
          <w:highlight w:val="none"/>
        </w:rPr>
        <w:t>）。</w:t>
      </w:r>
    </w:p>
    <w:p w14:paraId="395D9338">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残疾人福利单位、监狱企业属于小型、微型企业的，不重复享受政策。</w:t>
      </w:r>
    </w:p>
    <w:p w14:paraId="5727B987">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p>
    <w:p w14:paraId="314D3679">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联合体各方均为小型、微型企业（残疾人福利单位、监狱企业）的，联合体享受10%价格扣除，用扣除后的价格参与评审。</w:t>
      </w:r>
    </w:p>
    <w:p w14:paraId="5FD7276B">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大中型企业向小型、微型企业分包的，分包意向协议约定小型、微型企业合同份额占到合同总金额30%以上的，给予4%的价格扣除，用扣除后的价格参与评审。</w:t>
      </w:r>
    </w:p>
    <w:p w14:paraId="5C7A9078">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8.采购本国产品的支持政策</w:t>
      </w:r>
    </w:p>
    <w:p w14:paraId="65054367">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本项目政府采购活动中既有本国产品又有非本国产品参与竞争的，依法对本国产品给予价格评审优惠，对本国产品的报价给予 20%的价格扣除，用扣除后的价格参与评审。</w:t>
      </w:r>
    </w:p>
    <w:p w14:paraId="15F7B145">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A58584A">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 供应商需按照招标文件的要求提供《关于符合本国产品标准的声明函》（以下简称《声明函》），如不提供将不享受本国产品价格评审优惠。</w:t>
      </w:r>
    </w:p>
    <w:p w14:paraId="0A3FFFE1">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4480AEB">
      <w:pPr>
        <w:pStyle w:val="316"/>
        <w:keepNext w:val="0"/>
        <w:keepLines w:val="0"/>
        <w:pageBreakBefore w:val="0"/>
        <w:widowControl w:val="0"/>
        <w:kinsoku/>
        <w:wordWrap/>
        <w:overflowPunct/>
        <w:topLinePunct w:val="0"/>
        <w:autoSpaceDE/>
        <w:autoSpaceDN/>
        <w:bidi w:val="0"/>
        <w:adjustRightInd/>
        <w:snapToGrid/>
        <w:spacing w:before="0" w:after="0" w:line="40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2364E22">
      <w:pPr>
        <w:pStyle w:val="316"/>
        <w:keepNext w:val="0"/>
        <w:keepLines w:val="0"/>
        <w:pageBreakBefore w:val="0"/>
        <w:widowControl w:val="0"/>
        <w:kinsoku/>
        <w:wordWrap/>
        <w:overflowPunct/>
        <w:topLinePunct w:val="0"/>
        <w:autoSpaceDE/>
        <w:autoSpaceDN/>
        <w:bidi w:val="0"/>
        <w:adjustRightInd/>
        <w:snapToGrid/>
        <w:spacing w:before="0" w:after="0" w:line="400" w:lineRule="exact"/>
        <w:ind w:firstLine="422" w:firstLineChars="200"/>
        <w:textAlignment w:val="auto"/>
        <w:rPr>
          <w:rFonts w:hint="eastAsia" w:ascii="Times New Roman" w:hAnsi="Times New Roman"/>
          <w:b/>
          <w:color w:val="auto"/>
          <w:sz w:val="21"/>
          <w:szCs w:val="21"/>
          <w:highlight w:val="none"/>
          <w:lang w:eastAsia="zh-CN"/>
        </w:rPr>
      </w:pPr>
      <w:r>
        <w:rPr>
          <w:rFonts w:hint="eastAsia" w:ascii="Times New Roman" w:hAnsi="Times New Roman"/>
          <w:b/>
          <w:color w:val="auto"/>
          <w:sz w:val="21"/>
          <w:szCs w:val="21"/>
          <w:highlight w:val="none"/>
        </w:rPr>
        <w:t>三、评标标准</w:t>
      </w:r>
    </w:p>
    <w:p w14:paraId="04880875">
      <w:pPr>
        <w:pStyle w:val="316"/>
        <w:keepNext w:val="0"/>
        <w:keepLines w:val="0"/>
        <w:pageBreakBefore w:val="0"/>
        <w:widowControl w:val="0"/>
        <w:kinsoku/>
        <w:wordWrap/>
        <w:overflowPunct/>
        <w:topLinePunct w:val="0"/>
        <w:autoSpaceDE/>
        <w:autoSpaceDN/>
        <w:bidi w:val="0"/>
        <w:adjustRightInd/>
        <w:snapToGrid/>
        <w:spacing w:before="0" w:after="0" w:line="400" w:lineRule="exact"/>
        <w:ind w:firstLine="422" w:firstLineChars="200"/>
        <w:jc w:val="center"/>
        <w:textAlignment w:val="auto"/>
        <w:rPr>
          <w:rFonts w:hint="default" w:ascii="Times New Roman" w:hAnsi="Times New Roman"/>
          <w:b/>
          <w:color w:val="auto"/>
          <w:sz w:val="21"/>
          <w:szCs w:val="21"/>
          <w:highlight w:val="none"/>
          <w:lang w:val="en-US" w:eastAsia="zh-CN"/>
        </w:rPr>
      </w:pPr>
      <w:r>
        <w:rPr>
          <w:rFonts w:hint="eastAsia" w:ascii="Times New Roman" w:hAnsi="Times New Roman"/>
          <w:b/>
          <w:color w:val="auto"/>
          <w:sz w:val="21"/>
          <w:szCs w:val="21"/>
          <w:highlight w:val="none"/>
        </w:rPr>
        <w:t>包一</w:t>
      </w:r>
      <w:r>
        <w:rPr>
          <w:rFonts w:hint="eastAsia" w:ascii="Times New Roman" w:hAnsi="Times New Roman"/>
          <w:b/>
          <w:color w:val="auto"/>
          <w:sz w:val="21"/>
          <w:szCs w:val="21"/>
          <w:highlight w:val="none"/>
          <w:lang w:eastAsia="zh-CN"/>
        </w:rPr>
        <w:t>、</w:t>
      </w:r>
      <w:r>
        <w:rPr>
          <w:rFonts w:hint="eastAsia" w:ascii="Times New Roman" w:hAnsi="Times New Roman"/>
          <w:b/>
          <w:color w:val="auto"/>
          <w:sz w:val="21"/>
          <w:szCs w:val="21"/>
          <w:highlight w:val="none"/>
          <w:lang w:val="en-US" w:eastAsia="zh-CN"/>
        </w:rPr>
        <w:t>包二评标标准</w:t>
      </w:r>
    </w:p>
    <w:tbl>
      <w:tblPr>
        <w:tblStyle w:val="35"/>
        <w:tblW w:w="4978" w:type="pct"/>
        <w:tblInd w:w="0" w:type="dxa"/>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4524"/>
        <w:gridCol w:w="2559"/>
      </w:tblGrid>
      <w:tr w14:paraId="6AE48ED7">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823" w:type="pct"/>
            <w:noWrap w:val="0"/>
            <w:vAlign w:val="center"/>
          </w:tcPr>
          <w:p w14:paraId="4DD6B94A">
            <w:pPr>
              <w:spacing w:line="360" w:lineRule="auto"/>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类　别</w:t>
            </w:r>
          </w:p>
        </w:tc>
        <w:tc>
          <w:tcPr>
            <w:tcW w:w="2668" w:type="pct"/>
            <w:noWrap w:val="0"/>
            <w:vAlign w:val="center"/>
          </w:tcPr>
          <w:p w14:paraId="5254CF32">
            <w:pPr>
              <w:spacing w:line="360" w:lineRule="auto"/>
              <w:ind w:firstLine="949" w:firstLineChars="45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评分原则</w:t>
            </w:r>
          </w:p>
        </w:tc>
        <w:tc>
          <w:tcPr>
            <w:tcW w:w="1507" w:type="pct"/>
            <w:noWrap w:val="0"/>
            <w:vAlign w:val="center"/>
          </w:tcPr>
          <w:p w14:paraId="4826BF13">
            <w:pPr>
              <w:spacing w:line="360" w:lineRule="auto"/>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备注</w:t>
            </w:r>
          </w:p>
        </w:tc>
      </w:tr>
      <w:tr w14:paraId="58C266CA">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823" w:type="pct"/>
            <w:noWrap w:val="0"/>
            <w:vAlign w:val="center"/>
          </w:tcPr>
          <w:p w14:paraId="1DCB6684">
            <w:pPr>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商务报价</w:t>
            </w:r>
          </w:p>
          <w:p w14:paraId="27139DE9">
            <w:pPr>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（30分）</w:t>
            </w:r>
          </w:p>
        </w:tc>
        <w:tc>
          <w:tcPr>
            <w:tcW w:w="2668" w:type="pct"/>
            <w:noWrap w:val="0"/>
            <w:vAlign w:val="center"/>
          </w:tcPr>
          <w:p w14:paraId="3209DFA8">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实物套餐满足招标文件要求，套餐食品的指定卖场报价之和的最大值为评标基准价，其价格分为满分30。其他投标人的价格分按照下列公式计算：价格得分=（所投套餐总价/评标基准价）×30，保留两位有效小数。</w:t>
            </w:r>
          </w:p>
        </w:tc>
        <w:tc>
          <w:tcPr>
            <w:tcW w:w="1507" w:type="pct"/>
            <w:noWrap w:val="0"/>
            <w:vAlign w:val="center"/>
          </w:tcPr>
          <w:p w14:paraId="4E137910">
            <w:pPr>
              <w:spacing w:line="360" w:lineRule="auto"/>
              <w:rPr>
                <w:rFonts w:hint="eastAsia" w:ascii="宋体" w:hAnsi="宋体" w:cs="宋体"/>
                <w:color w:val="auto"/>
                <w:sz w:val="21"/>
                <w:szCs w:val="21"/>
                <w:highlight w:val="none"/>
              </w:rPr>
            </w:pPr>
          </w:p>
        </w:tc>
      </w:tr>
      <w:tr w14:paraId="21BDDCA5">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41" w:hRule="atLeast"/>
        </w:trPr>
        <w:tc>
          <w:tcPr>
            <w:tcW w:w="823" w:type="pct"/>
            <w:vMerge w:val="restart"/>
            <w:noWrap w:val="0"/>
            <w:vAlign w:val="center"/>
          </w:tcPr>
          <w:p w14:paraId="1DF7D8E5">
            <w:pPr>
              <w:adjustRightInd w:val="0"/>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质量保障</w:t>
            </w:r>
          </w:p>
          <w:p w14:paraId="0011CF83">
            <w:pPr>
              <w:adjustRightInd w:val="0"/>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（60分）</w:t>
            </w:r>
          </w:p>
        </w:tc>
        <w:tc>
          <w:tcPr>
            <w:tcW w:w="2668" w:type="pct"/>
            <w:noWrap w:val="0"/>
            <w:vAlign w:val="center"/>
          </w:tcPr>
          <w:p w14:paraId="653D5E34">
            <w:pPr>
              <w:spacing w:line="360" w:lineRule="auto"/>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套餐组合特色（盲评，</w:t>
            </w:r>
            <w:r>
              <w:rPr>
                <w:rFonts w:ascii="宋体" w:hAnsi="宋体" w:cs="宋体"/>
                <w:b/>
                <w:bCs/>
                <w:color w:val="auto"/>
                <w:sz w:val="21"/>
                <w:szCs w:val="21"/>
                <w:highlight w:val="none"/>
              </w:rPr>
              <w:t>45</w:t>
            </w:r>
            <w:r>
              <w:rPr>
                <w:rFonts w:hint="eastAsia" w:ascii="宋体" w:hAnsi="宋体" w:cs="宋体"/>
                <w:b/>
                <w:bCs/>
                <w:color w:val="auto"/>
                <w:sz w:val="21"/>
                <w:szCs w:val="21"/>
                <w:highlight w:val="none"/>
              </w:rPr>
              <w:t>分）</w:t>
            </w:r>
          </w:p>
          <w:p w14:paraId="57D8BBD2">
            <w:pPr>
              <w:pStyle w:val="17"/>
              <w:spacing w:line="360" w:lineRule="auto"/>
              <w:ind w:left="0" w:leftChars="0"/>
              <w:rPr>
                <w:rFonts w:hint="eastAsia" w:ascii="宋体" w:hAnsi="宋体"/>
                <w:color w:val="auto"/>
                <w:sz w:val="21"/>
                <w:szCs w:val="21"/>
                <w:highlight w:val="none"/>
              </w:rPr>
            </w:pPr>
            <w:r>
              <w:rPr>
                <w:rFonts w:hint="eastAsia" w:ascii="宋体" w:hAnsi="宋体"/>
                <w:color w:val="auto"/>
                <w:sz w:val="21"/>
                <w:szCs w:val="21"/>
                <w:highlight w:val="none"/>
              </w:rPr>
              <w:t>根据组合的商品品质，搭配的合理性等综合评分。</w:t>
            </w:r>
          </w:p>
        </w:tc>
        <w:tc>
          <w:tcPr>
            <w:tcW w:w="1507" w:type="pct"/>
            <w:noWrap w:val="0"/>
            <w:vAlign w:val="center"/>
          </w:tcPr>
          <w:p w14:paraId="65356E1C">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第一名得45分，第二名得42分，第三名得40分，第四名得38分，第五名及以后得35分。</w:t>
            </w:r>
          </w:p>
          <w:p w14:paraId="3F1FA8BB">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rPr>
              <w:t>当出现</w:t>
            </w:r>
            <w:r>
              <w:rPr>
                <w:rFonts w:hint="eastAsia" w:ascii="宋体" w:hAnsi="宋体" w:cs="宋体"/>
                <w:color w:val="auto"/>
                <w:sz w:val="21"/>
                <w:szCs w:val="21"/>
                <w:highlight w:val="none"/>
                <w:lang w:val="en-US" w:eastAsia="zh-CN"/>
              </w:rPr>
              <w:t>投标人</w:t>
            </w:r>
            <w:r>
              <w:rPr>
                <w:rFonts w:hint="eastAsia" w:ascii="宋体" w:hAnsi="宋体" w:cs="宋体"/>
                <w:color w:val="auto"/>
                <w:sz w:val="21"/>
                <w:szCs w:val="21"/>
                <w:highlight w:val="none"/>
              </w:rPr>
              <w:t>并列某一名次时，后续名次直接跳过被占用的位次，不进行递补。</w:t>
            </w:r>
          </w:p>
        </w:tc>
      </w:tr>
      <w:tr w14:paraId="06E16A4E">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29" w:hRule="atLeast"/>
        </w:trPr>
        <w:tc>
          <w:tcPr>
            <w:tcW w:w="823" w:type="pct"/>
            <w:vMerge w:val="continue"/>
            <w:noWrap w:val="0"/>
            <w:vAlign w:val="center"/>
          </w:tcPr>
          <w:p w14:paraId="64718C27">
            <w:pPr>
              <w:adjustRightInd w:val="0"/>
              <w:spacing w:line="360" w:lineRule="auto"/>
              <w:jc w:val="center"/>
              <w:rPr>
                <w:rFonts w:hint="eastAsia" w:ascii="宋体" w:hAnsi="宋体" w:cs="宋体"/>
                <w:color w:val="auto"/>
                <w:sz w:val="21"/>
                <w:szCs w:val="21"/>
                <w:highlight w:val="none"/>
              </w:rPr>
            </w:pPr>
          </w:p>
        </w:tc>
        <w:tc>
          <w:tcPr>
            <w:tcW w:w="2668" w:type="pct"/>
            <w:noWrap w:val="0"/>
            <w:vAlign w:val="center"/>
          </w:tcPr>
          <w:p w14:paraId="3C281A75">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产品生产质量控制与内包装（盲评，7分）</w:t>
            </w:r>
          </w:p>
          <w:p w14:paraId="3C168687">
            <w:pPr>
              <w:spacing w:line="360" w:lineRule="auto"/>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包括产品获奖、绿色标志及质量认证等。</w:t>
            </w:r>
          </w:p>
        </w:tc>
        <w:tc>
          <w:tcPr>
            <w:tcW w:w="1507" w:type="pct"/>
            <w:noWrap w:val="0"/>
            <w:vAlign w:val="center"/>
          </w:tcPr>
          <w:p w14:paraId="5D0F52B5">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第一名得7分，第二名得6分，第三名得5分，第四名及以后得4分。</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rPr>
              <w:t>当出现</w:t>
            </w:r>
            <w:r>
              <w:rPr>
                <w:rFonts w:hint="eastAsia" w:ascii="宋体" w:hAnsi="宋体" w:cs="宋体"/>
                <w:color w:val="auto"/>
                <w:sz w:val="21"/>
                <w:szCs w:val="21"/>
                <w:highlight w:val="none"/>
                <w:lang w:val="en-US" w:eastAsia="zh-CN"/>
              </w:rPr>
              <w:t>投标人</w:t>
            </w:r>
            <w:r>
              <w:rPr>
                <w:rFonts w:hint="eastAsia" w:ascii="宋体" w:hAnsi="宋体" w:cs="宋体"/>
                <w:color w:val="auto"/>
                <w:sz w:val="21"/>
                <w:szCs w:val="21"/>
                <w:highlight w:val="none"/>
              </w:rPr>
              <w:t>并列某一名次时，后续名次直接跳过被占用的位次，不进行递补。</w:t>
            </w:r>
          </w:p>
        </w:tc>
      </w:tr>
      <w:tr w14:paraId="36E04254">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39" w:hRule="atLeast"/>
        </w:trPr>
        <w:tc>
          <w:tcPr>
            <w:tcW w:w="823" w:type="pct"/>
            <w:vMerge w:val="continue"/>
            <w:noWrap w:val="0"/>
            <w:vAlign w:val="center"/>
          </w:tcPr>
          <w:p w14:paraId="72E4408B">
            <w:pPr>
              <w:adjustRightInd w:val="0"/>
              <w:spacing w:line="360" w:lineRule="auto"/>
              <w:jc w:val="center"/>
              <w:rPr>
                <w:rFonts w:hint="eastAsia" w:ascii="宋体" w:hAnsi="宋体" w:cs="宋体"/>
                <w:color w:val="auto"/>
                <w:sz w:val="21"/>
                <w:szCs w:val="21"/>
                <w:highlight w:val="none"/>
              </w:rPr>
            </w:pPr>
          </w:p>
        </w:tc>
        <w:tc>
          <w:tcPr>
            <w:tcW w:w="2668" w:type="pct"/>
            <w:noWrap w:val="0"/>
            <w:vAlign w:val="center"/>
          </w:tcPr>
          <w:p w14:paraId="3E013036">
            <w:pPr>
              <w:spacing w:line="360" w:lineRule="auto"/>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套餐外包装（盲评，3分）</w:t>
            </w:r>
          </w:p>
          <w:p w14:paraId="17E9D1DB">
            <w:pPr>
              <w:pStyle w:val="17"/>
              <w:spacing w:line="360" w:lineRule="auto"/>
              <w:ind w:left="0" w:leftChars="0"/>
              <w:rPr>
                <w:rFonts w:hint="eastAsia" w:ascii="宋体" w:hAnsi="宋体"/>
                <w:color w:val="auto"/>
                <w:sz w:val="21"/>
                <w:szCs w:val="21"/>
                <w:highlight w:val="none"/>
              </w:rPr>
            </w:pPr>
            <w:r>
              <w:rPr>
                <w:rFonts w:hint="eastAsia" w:ascii="宋体" w:hAnsi="宋体"/>
                <w:color w:val="auto"/>
                <w:sz w:val="21"/>
                <w:szCs w:val="21"/>
                <w:highlight w:val="none"/>
              </w:rPr>
              <w:t>根据包装物的结实程度，搬运发放的便利性等综合评分。</w:t>
            </w:r>
          </w:p>
        </w:tc>
        <w:tc>
          <w:tcPr>
            <w:tcW w:w="1507" w:type="pct"/>
            <w:noWrap w:val="0"/>
            <w:vAlign w:val="center"/>
          </w:tcPr>
          <w:p w14:paraId="3F2CC1F1">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第一名得3分，第二名得2分，第三名及以后得1分。</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rPr>
              <w:t>当出现</w:t>
            </w:r>
            <w:r>
              <w:rPr>
                <w:rFonts w:hint="eastAsia" w:ascii="宋体" w:hAnsi="宋体" w:cs="宋体"/>
                <w:color w:val="auto"/>
                <w:sz w:val="21"/>
                <w:szCs w:val="21"/>
                <w:highlight w:val="none"/>
                <w:lang w:val="en-US" w:eastAsia="zh-CN"/>
              </w:rPr>
              <w:t>投标人</w:t>
            </w:r>
            <w:r>
              <w:rPr>
                <w:rFonts w:hint="eastAsia" w:ascii="宋体" w:hAnsi="宋体" w:cs="宋体"/>
                <w:color w:val="auto"/>
                <w:sz w:val="21"/>
                <w:szCs w:val="21"/>
                <w:highlight w:val="none"/>
              </w:rPr>
              <w:t>并列某一名次时，后续名次直接跳过被占用的位次，不进行递补。</w:t>
            </w:r>
          </w:p>
        </w:tc>
      </w:tr>
      <w:tr w14:paraId="6F844C62">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63" w:hRule="atLeast"/>
        </w:trPr>
        <w:tc>
          <w:tcPr>
            <w:tcW w:w="823" w:type="pct"/>
            <w:vMerge w:val="continue"/>
            <w:noWrap w:val="0"/>
            <w:vAlign w:val="center"/>
          </w:tcPr>
          <w:p w14:paraId="2E755366">
            <w:pPr>
              <w:adjustRightInd w:val="0"/>
              <w:spacing w:line="360" w:lineRule="auto"/>
              <w:jc w:val="center"/>
              <w:rPr>
                <w:rFonts w:hint="eastAsia" w:ascii="宋体" w:hAnsi="宋体" w:cs="宋体"/>
                <w:color w:val="auto"/>
                <w:sz w:val="21"/>
                <w:szCs w:val="21"/>
                <w:highlight w:val="none"/>
              </w:rPr>
            </w:pPr>
          </w:p>
        </w:tc>
        <w:tc>
          <w:tcPr>
            <w:tcW w:w="2668" w:type="pct"/>
            <w:noWrap w:val="0"/>
            <w:vAlign w:val="center"/>
          </w:tcPr>
          <w:p w14:paraId="77A1762F">
            <w:pPr>
              <w:spacing w:line="360" w:lineRule="auto"/>
              <w:jc w:val="left"/>
              <w:rPr>
                <w:rFonts w:hint="eastAsia" w:ascii="宋体" w:hAnsi="宋体"/>
                <w:b/>
                <w:bCs/>
                <w:iCs/>
                <w:color w:val="auto"/>
                <w:sz w:val="21"/>
                <w:szCs w:val="21"/>
                <w:highlight w:val="none"/>
              </w:rPr>
            </w:pPr>
            <w:r>
              <w:rPr>
                <w:rFonts w:hint="eastAsia" w:ascii="宋体" w:hAnsi="宋体" w:cs="宋体"/>
                <w:b/>
                <w:bCs/>
                <w:color w:val="auto"/>
                <w:sz w:val="21"/>
                <w:szCs w:val="21"/>
                <w:highlight w:val="none"/>
              </w:rPr>
              <w:t>服务方案（5分）</w:t>
            </w:r>
            <w:r>
              <w:rPr>
                <w:rFonts w:hint="eastAsia" w:ascii="宋体" w:hAnsi="宋体"/>
                <w:b/>
                <w:bCs/>
                <w:iCs/>
                <w:color w:val="auto"/>
                <w:sz w:val="21"/>
                <w:szCs w:val="21"/>
                <w:highlight w:val="none"/>
              </w:rPr>
              <w:t>包括送货方案和售后服务等。</w:t>
            </w:r>
          </w:p>
          <w:p w14:paraId="0EC30D16">
            <w:pPr>
              <w:pStyle w:val="17"/>
              <w:spacing w:line="360" w:lineRule="auto"/>
              <w:ind w:left="0" w:leftChars="0"/>
              <w:rPr>
                <w:rFonts w:hint="eastAsia" w:eastAsia="等线"/>
                <w:color w:val="auto"/>
                <w:sz w:val="21"/>
                <w:szCs w:val="21"/>
                <w:highlight w:val="none"/>
              </w:rPr>
            </w:pPr>
            <w:r>
              <w:rPr>
                <w:rFonts w:hint="eastAsia" w:ascii="宋体" w:hAnsi="宋体" w:cs="宋体"/>
                <w:color w:val="auto"/>
                <w:sz w:val="21"/>
                <w:szCs w:val="21"/>
                <w:highlight w:val="none"/>
              </w:rPr>
              <w:t>详细、规范、合理、完整、可操作性强得5分；较详细、规范、合理、完整、有一定的可操作性得3分；不详细、规范性、合理性、完整性一般，可操作性不强得1分；合理性差、完整性差、无可操作性或没有提供内容不得分。</w:t>
            </w:r>
          </w:p>
        </w:tc>
        <w:tc>
          <w:tcPr>
            <w:tcW w:w="1507" w:type="pct"/>
            <w:noWrap w:val="0"/>
            <w:vAlign w:val="center"/>
          </w:tcPr>
          <w:p w14:paraId="2B10CFD7">
            <w:pPr>
              <w:spacing w:line="360" w:lineRule="auto"/>
              <w:rPr>
                <w:rFonts w:hint="eastAsia" w:ascii="宋体" w:hAnsi="宋体" w:cs="宋体"/>
                <w:iCs/>
                <w:color w:val="auto"/>
                <w:sz w:val="21"/>
                <w:szCs w:val="21"/>
                <w:highlight w:val="none"/>
              </w:rPr>
            </w:pPr>
          </w:p>
          <w:p w14:paraId="11E5A678">
            <w:pPr>
              <w:spacing w:line="360" w:lineRule="auto"/>
              <w:rPr>
                <w:rFonts w:hint="eastAsia" w:ascii="宋体" w:hAnsi="宋体" w:cs="宋体"/>
                <w:iCs/>
                <w:color w:val="auto"/>
                <w:sz w:val="21"/>
                <w:szCs w:val="21"/>
                <w:highlight w:val="none"/>
              </w:rPr>
            </w:pPr>
          </w:p>
        </w:tc>
      </w:tr>
      <w:tr w14:paraId="6FE80169">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6" w:hRule="atLeast"/>
        </w:trPr>
        <w:tc>
          <w:tcPr>
            <w:tcW w:w="823" w:type="pct"/>
            <w:noWrap w:val="0"/>
            <w:vAlign w:val="center"/>
          </w:tcPr>
          <w:p w14:paraId="24DDC4CE">
            <w:pPr>
              <w:pStyle w:val="17"/>
              <w:ind w:left="0" w:leftChars="0"/>
              <w:jc w:val="center"/>
              <w:rPr>
                <w:rFonts w:hint="eastAsia" w:eastAsia="等线"/>
                <w:color w:val="auto"/>
                <w:sz w:val="21"/>
                <w:szCs w:val="21"/>
                <w:highlight w:val="none"/>
              </w:rPr>
            </w:pPr>
            <w:r>
              <w:rPr>
                <w:rFonts w:hint="eastAsia" w:ascii="宋体" w:hAnsi="宋体" w:cs="宋体"/>
                <w:color w:val="auto"/>
                <w:sz w:val="21"/>
                <w:szCs w:val="21"/>
                <w:highlight w:val="none"/>
              </w:rPr>
              <w:t>类似业绩（10分）</w:t>
            </w:r>
          </w:p>
        </w:tc>
        <w:tc>
          <w:tcPr>
            <w:tcW w:w="2668" w:type="pct"/>
            <w:noWrap w:val="0"/>
            <w:vAlign w:val="center"/>
          </w:tcPr>
          <w:p w14:paraId="0F89B492">
            <w:pPr>
              <w:pStyle w:val="17"/>
              <w:spacing w:line="360" w:lineRule="auto"/>
              <w:ind w:left="0" w:leftChars="0"/>
              <w:rPr>
                <w:color w:val="auto"/>
                <w:sz w:val="21"/>
                <w:szCs w:val="21"/>
                <w:highlight w:val="none"/>
              </w:rPr>
            </w:pPr>
            <w:r>
              <w:rPr>
                <w:rFonts w:hint="eastAsia" w:ascii="宋体" w:hAnsi="宋体"/>
                <w:color w:val="auto"/>
                <w:sz w:val="21"/>
                <w:szCs w:val="21"/>
                <w:highlight w:val="none"/>
              </w:rPr>
              <w:t>20</w:t>
            </w:r>
            <w:r>
              <w:rPr>
                <w:rFonts w:hint="eastAsia" w:ascii="宋体" w:hAnsi="宋体"/>
                <w:color w:val="auto"/>
                <w:sz w:val="21"/>
                <w:szCs w:val="21"/>
                <w:highlight w:val="none"/>
                <w:lang w:val="en-US" w:eastAsia="zh-CN"/>
              </w:rPr>
              <w:t>23</w:t>
            </w:r>
            <w:r>
              <w:rPr>
                <w:rFonts w:hint="eastAsia" w:ascii="宋体" w:hAnsi="宋体"/>
                <w:color w:val="auto"/>
                <w:sz w:val="21"/>
                <w:szCs w:val="21"/>
                <w:highlight w:val="none"/>
              </w:rPr>
              <w:t>年1月1日至今的类似业绩，每提供一份合同得</w:t>
            </w:r>
            <w:r>
              <w:rPr>
                <w:rFonts w:ascii="宋体" w:hAnsi="宋体"/>
                <w:color w:val="auto"/>
                <w:sz w:val="21"/>
                <w:szCs w:val="21"/>
                <w:highlight w:val="none"/>
              </w:rPr>
              <w:t>2</w:t>
            </w:r>
            <w:r>
              <w:rPr>
                <w:rFonts w:hint="eastAsia" w:ascii="宋体" w:hAnsi="宋体"/>
                <w:color w:val="auto"/>
                <w:sz w:val="21"/>
                <w:szCs w:val="21"/>
                <w:highlight w:val="none"/>
              </w:rPr>
              <w:t>分，满分</w:t>
            </w:r>
            <w:r>
              <w:rPr>
                <w:rFonts w:ascii="宋体" w:hAnsi="宋体"/>
                <w:color w:val="auto"/>
                <w:sz w:val="21"/>
                <w:szCs w:val="21"/>
                <w:highlight w:val="none"/>
              </w:rPr>
              <w:t>10</w:t>
            </w:r>
            <w:r>
              <w:rPr>
                <w:rFonts w:hint="eastAsia" w:ascii="宋体" w:hAnsi="宋体"/>
                <w:color w:val="auto"/>
                <w:sz w:val="21"/>
                <w:szCs w:val="21"/>
                <w:highlight w:val="none"/>
              </w:rPr>
              <w:t>分。</w:t>
            </w:r>
            <w:r>
              <w:rPr>
                <w:rFonts w:hint="eastAsia" w:ascii="宋体" w:hAnsi="宋体"/>
                <w:b/>
                <w:bCs/>
                <w:color w:val="auto"/>
                <w:sz w:val="21"/>
                <w:szCs w:val="21"/>
                <w:highlight w:val="none"/>
                <w:u w:val="none"/>
                <w:lang w:eastAsia="zh-CN"/>
              </w:rPr>
              <w:t>（</w:t>
            </w:r>
            <w:r>
              <w:rPr>
                <w:rFonts w:hint="eastAsia" w:ascii="宋体" w:hAnsi="宋体"/>
                <w:b/>
                <w:bCs/>
                <w:color w:val="auto"/>
                <w:sz w:val="21"/>
                <w:szCs w:val="21"/>
                <w:highlight w:val="none"/>
                <w:u w:val="none"/>
              </w:rPr>
              <w:t>以合同签订时间为准，提供合同复印件加盖投标人公章，</w:t>
            </w:r>
            <w:r>
              <w:rPr>
                <w:rFonts w:hint="eastAsia" w:ascii="宋体" w:hAnsi="宋体" w:cs="宋体"/>
                <w:b/>
                <w:color w:val="auto"/>
                <w:sz w:val="21"/>
                <w:szCs w:val="21"/>
                <w:highlight w:val="none"/>
                <w:u w:val="none"/>
                <w:lang w:val="en-US" w:eastAsia="zh-CN"/>
              </w:rPr>
              <w:t>未按要求提供不得分</w:t>
            </w:r>
            <w:r>
              <w:rPr>
                <w:rFonts w:hint="eastAsia" w:ascii="宋体" w:hAnsi="宋体"/>
                <w:b/>
                <w:bCs/>
                <w:color w:val="auto"/>
                <w:sz w:val="21"/>
                <w:szCs w:val="21"/>
                <w:highlight w:val="none"/>
                <w:u w:val="none"/>
              </w:rPr>
              <w:t>。</w:t>
            </w:r>
            <w:r>
              <w:rPr>
                <w:rFonts w:hint="eastAsia" w:ascii="宋体" w:hAnsi="宋体"/>
                <w:b/>
                <w:bCs/>
                <w:color w:val="auto"/>
                <w:sz w:val="21"/>
                <w:szCs w:val="21"/>
                <w:highlight w:val="none"/>
                <w:u w:val="none"/>
                <w:lang w:eastAsia="zh-CN"/>
              </w:rPr>
              <w:t>）</w:t>
            </w:r>
          </w:p>
        </w:tc>
        <w:tc>
          <w:tcPr>
            <w:tcW w:w="1507" w:type="pct"/>
            <w:noWrap w:val="0"/>
            <w:vAlign w:val="center"/>
          </w:tcPr>
          <w:p w14:paraId="425D7EA7">
            <w:pPr>
              <w:spacing w:line="360" w:lineRule="auto"/>
              <w:rPr>
                <w:rFonts w:hint="eastAsia" w:ascii="宋体" w:hAnsi="宋体" w:cs="宋体"/>
                <w:color w:val="auto"/>
                <w:sz w:val="21"/>
                <w:szCs w:val="21"/>
                <w:highlight w:val="none"/>
              </w:rPr>
            </w:pPr>
          </w:p>
        </w:tc>
      </w:tr>
      <w:tr w14:paraId="02D4FD3B">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00" w:type="pct"/>
            <w:gridSpan w:val="3"/>
            <w:noWrap w:val="0"/>
            <w:vAlign w:val="center"/>
          </w:tcPr>
          <w:p w14:paraId="7AFDB598">
            <w:pPr>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满分100分</w:t>
            </w:r>
          </w:p>
        </w:tc>
      </w:tr>
    </w:tbl>
    <w:p w14:paraId="2BF111C5">
      <w:pPr>
        <w:pStyle w:val="316"/>
        <w:spacing w:before="0" w:after="0"/>
        <w:ind w:firstLine="422"/>
        <w:rPr>
          <w:rFonts w:hint="eastAsia" w:ascii="Times New Roman" w:hAnsi="Times New Roman"/>
          <w:b/>
          <w:color w:val="auto"/>
          <w:sz w:val="24"/>
          <w:szCs w:val="24"/>
          <w:highlight w:val="none"/>
          <w:lang w:eastAsia="zh-CN"/>
        </w:rPr>
      </w:pPr>
      <w:r>
        <w:rPr>
          <w:rFonts w:hint="eastAsia" w:ascii="宋体" w:hAnsi="宋体" w:cs="宋体"/>
          <w:b/>
          <w:bCs/>
          <w:color w:val="auto"/>
          <w:sz w:val="24"/>
          <w:szCs w:val="24"/>
          <w:highlight w:val="none"/>
        </w:rPr>
        <w:t>说明：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招标需求，将上报采购监管部门，终止合同，并对中标人处以虚假响应货物对应合同金额的十倍罚款。</w:t>
      </w:r>
    </w:p>
    <w:p w14:paraId="74899895">
      <w:pPr>
        <w:pStyle w:val="224"/>
        <w:spacing w:line="400" w:lineRule="exact"/>
        <w:ind w:firstLine="422"/>
        <w:jc w:val="center"/>
        <w:rPr>
          <w:rFonts w:hint="eastAsia" w:ascii="宋体" w:hAnsi="宋体" w:cs="宋体"/>
          <w:b/>
          <w:bCs/>
          <w:color w:val="auto"/>
          <w:highlight w:val="none"/>
          <w:lang w:val="en-US" w:eastAsia="zh-CN"/>
        </w:rPr>
      </w:pPr>
    </w:p>
    <w:p w14:paraId="0C96A04C">
      <w:pPr>
        <w:pStyle w:val="224"/>
        <w:spacing w:line="400" w:lineRule="exact"/>
        <w:ind w:firstLine="422"/>
        <w:jc w:val="center"/>
        <w:rPr>
          <w:rFonts w:hint="eastAsia" w:ascii="宋体" w:hAnsi="宋体" w:cs="宋体"/>
          <w:b/>
          <w:bCs/>
          <w:color w:val="auto"/>
          <w:highlight w:val="none"/>
          <w:lang w:val="en-US" w:eastAsia="zh-CN"/>
        </w:rPr>
      </w:pPr>
    </w:p>
    <w:p w14:paraId="42C9D567">
      <w:pPr>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br w:type="page"/>
      </w:r>
    </w:p>
    <w:p w14:paraId="3B9CE967">
      <w:pPr>
        <w:pStyle w:val="224"/>
        <w:spacing w:line="400" w:lineRule="exact"/>
        <w:ind w:firstLine="422"/>
        <w:jc w:val="center"/>
        <w:rPr>
          <w:rFonts w:ascii="宋体" w:hAnsi="宋体" w:cs="宋体"/>
          <w:b/>
          <w:bCs/>
          <w:color w:val="auto"/>
          <w:highlight w:val="none"/>
          <w:lang w:val="en-US" w:eastAsia="zh-CN"/>
        </w:rPr>
      </w:pPr>
      <w:r>
        <w:rPr>
          <w:rFonts w:hint="eastAsia" w:ascii="宋体" w:hAnsi="宋体" w:cs="宋体"/>
          <w:b/>
          <w:bCs/>
          <w:color w:val="auto"/>
          <w:highlight w:val="none"/>
          <w:lang w:val="en-US" w:eastAsia="zh-CN"/>
        </w:rPr>
        <w:t>包三、包四评分标准</w:t>
      </w:r>
    </w:p>
    <w:tbl>
      <w:tblPr>
        <w:tblStyle w:val="35"/>
        <w:tblW w:w="4954" w:type="pct"/>
        <w:tblInd w:w="0" w:type="dxa"/>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544"/>
        <w:gridCol w:w="5898"/>
        <w:gridCol w:w="996"/>
      </w:tblGrid>
      <w:tr w14:paraId="709A8349">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915" w:type="pct"/>
            <w:noWrap w:val="0"/>
            <w:vAlign w:val="center"/>
          </w:tcPr>
          <w:p w14:paraId="417E5B59">
            <w:pPr>
              <w:spacing w:line="360" w:lineRule="auto"/>
              <w:jc w:val="center"/>
              <w:rPr>
                <w:rFonts w:hint="eastAsia" w:ascii="宋体" w:hAnsi="宋体" w:eastAsia="宋体" w:cs="宋体"/>
                <w:b/>
                <w:color w:val="auto"/>
                <w:sz w:val="21"/>
                <w:szCs w:val="21"/>
                <w:highlight w:val="none"/>
              </w:rPr>
            </w:pPr>
            <w:bookmarkStart w:id="100" w:name="_Toc29906"/>
            <w:bookmarkStart w:id="101" w:name="_Toc497133123"/>
            <w:r>
              <w:rPr>
                <w:rFonts w:hint="eastAsia" w:ascii="宋体" w:hAnsi="宋体" w:eastAsia="宋体" w:cs="宋体"/>
                <w:b/>
                <w:color w:val="auto"/>
                <w:sz w:val="21"/>
                <w:szCs w:val="21"/>
                <w:highlight w:val="none"/>
              </w:rPr>
              <w:t>类　别</w:t>
            </w:r>
          </w:p>
        </w:tc>
        <w:tc>
          <w:tcPr>
            <w:tcW w:w="3495" w:type="pct"/>
            <w:noWrap w:val="0"/>
            <w:vAlign w:val="center"/>
          </w:tcPr>
          <w:p w14:paraId="3888230B">
            <w:pPr>
              <w:spacing w:line="360" w:lineRule="auto"/>
              <w:ind w:firstLine="949" w:firstLineChars="45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评分原则</w:t>
            </w:r>
          </w:p>
        </w:tc>
        <w:tc>
          <w:tcPr>
            <w:tcW w:w="589" w:type="pct"/>
            <w:noWrap w:val="0"/>
            <w:vAlign w:val="center"/>
          </w:tcPr>
          <w:p w14:paraId="7536CB1D">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p>
        </w:tc>
      </w:tr>
      <w:tr w14:paraId="18AF0D7B">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915" w:type="pct"/>
            <w:noWrap w:val="0"/>
            <w:vAlign w:val="center"/>
          </w:tcPr>
          <w:p w14:paraId="671723E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商务报价</w:t>
            </w:r>
          </w:p>
          <w:p w14:paraId="7E26CDDC">
            <w:pPr>
              <w:spacing w:line="36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60</w:t>
            </w:r>
            <w:r>
              <w:rPr>
                <w:rFonts w:hint="eastAsia" w:ascii="宋体" w:hAnsi="宋体" w:eastAsia="宋体" w:cs="宋体"/>
                <w:color w:val="auto"/>
                <w:sz w:val="21"/>
                <w:szCs w:val="21"/>
                <w:highlight w:val="none"/>
              </w:rPr>
              <w:t>分</w:t>
            </w:r>
          </w:p>
        </w:tc>
        <w:tc>
          <w:tcPr>
            <w:tcW w:w="3495" w:type="pct"/>
            <w:noWrap w:val="0"/>
            <w:vAlign w:val="center"/>
          </w:tcPr>
          <w:p w14:paraId="3403E749">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提货</w:t>
            </w:r>
            <w:r>
              <w:rPr>
                <w:rFonts w:hint="eastAsia" w:ascii="宋体" w:hAnsi="宋体" w:cs="宋体"/>
                <w:b/>
                <w:bCs/>
                <w:color w:val="auto"/>
                <w:sz w:val="21"/>
                <w:szCs w:val="21"/>
                <w:highlight w:val="none"/>
                <w:lang w:eastAsia="zh-CN"/>
              </w:rPr>
              <w:t>券</w:t>
            </w:r>
            <w:r>
              <w:rPr>
                <w:rFonts w:hint="eastAsia" w:ascii="宋体" w:hAnsi="宋体" w:eastAsia="宋体" w:cs="宋体"/>
                <w:b/>
                <w:bCs/>
                <w:color w:val="auto"/>
                <w:sz w:val="21"/>
                <w:szCs w:val="21"/>
                <w:highlight w:val="none"/>
              </w:rPr>
              <w:t>券面总金额不低于</w:t>
            </w:r>
            <w:r>
              <w:rPr>
                <w:rFonts w:hint="eastAsia" w:ascii="宋体" w:hAnsi="宋体" w:cs="宋体"/>
                <w:b/>
                <w:bCs/>
                <w:color w:val="auto"/>
                <w:sz w:val="21"/>
                <w:szCs w:val="21"/>
                <w:highlight w:val="none"/>
                <w:lang w:val="en-US" w:eastAsia="zh-CN"/>
              </w:rPr>
              <w:t>500</w:t>
            </w:r>
            <w:r>
              <w:rPr>
                <w:rFonts w:hint="eastAsia" w:ascii="宋体" w:hAnsi="宋体" w:eastAsia="宋体" w:cs="宋体"/>
                <w:b/>
                <w:bCs/>
                <w:color w:val="auto"/>
                <w:sz w:val="21"/>
                <w:szCs w:val="21"/>
                <w:highlight w:val="none"/>
              </w:rPr>
              <w:t>元/人/份。</w:t>
            </w:r>
            <w:r>
              <w:rPr>
                <w:rFonts w:hint="eastAsia" w:ascii="宋体" w:hAnsi="宋体" w:eastAsia="宋体" w:cs="宋体"/>
                <w:color w:val="auto"/>
                <w:sz w:val="21"/>
                <w:szCs w:val="21"/>
                <w:highlight w:val="none"/>
              </w:rPr>
              <w:t>券面总金额最高价作为评标基准价，其价格分为满分</w:t>
            </w:r>
            <w:r>
              <w:rPr>
                <w:rFonts w:hint="eastAsia" w:ascii="宋体" w:hAnsi="宋体" w:cs="宋体"/>
                <w:color w:val="auto"/>
                <w:sz w:val="21"/>
                <w:szCs w:val="21"/>
                <w:highlight w:val="none"/>
                <w:lang w:val="en-US" w:eastAsia="zh-CN"/>
              </w:rPr>
              <w:t>60</w:t>
            </w:r>
            <w:r>
              <w:rPr>
                <w:rFonts w:hint="eastAsia" w:ascii="宋体" w:hAnsi="宋体" w:eastAsia="宋体" w:cs="宋体"/>
                <w:color w:val="auto"/>
                <w:sz w:val="21"/>
                <w:szCs w:val="21"/>
                <w:highlight w:val="none"/>
              </w:rPr>
              <w:t>分。其他投标人的价格分按照下列公式计算：价格得分=（提货</w:t>
            </w:r>
            <w:r>
              <w:rPr>
                <w:rFonts w:hint="eastAsia" w:ascii="宋体" w:hAnsi="宋体" w:cs="宋体"/>
                <w:color w:val="auto"/>
                <w:sz w:val="21"/>
                <w:szCs w:val="21"/>
                <w:highlight w:val="none"/>
                <w:lang w:eastAsia="zh-CN"/>
              </w:rPr>
              <w:t>券</w:t>
            </w:r>
            <w:r>
              <w:rPr>
                <w:rFonts w:hint="eastAsia" w:ascii="宋体" w:hAnsi="宋体" w:eastAsia="宋体" w:cs="宋体"/>
                <w:color w:val="auto"/>
                <w:sz w:val="21"/>
                <w:szCs w:val="21"/>
                <w:highlight w:val="none"/>
              </w:rPr>
              <w:t>券面总金额/评标基准价）×</w:t>
            </w:r>
            <w:r>
              <w:rPr>
                <w:rFonts w:hint="eastAsia" w:ascii="宋体" w:hAnsi="宋体" w:cs="宋体"/>
                <w:color w:val="auto"/>
                <w:sz w:val="21"/>
                <w:szCs w:val="21"/>
                <w:highlight w:val="none"/>
                <w:lang w:val="en-US" w:eastAsia="zh-CN"/>
              </w:rPr>
              <w:t>60</w:t>
            </w:r>
            <w:r>
              <w:rPr>
                <w:rFonts w:hint="eastAsia" w:ascii="宋体" w:hAnsi="宋体" w:eastAsia="宋体" w:cs="宋体"/>
                <w:color w:val="auto"/>
                <w:sz w:val="21"/>
                <w:szCs w:val="21"/>
                <w:highlight w:val="none"/>
              </w:rPr>
              <w:t>，保留两位有效小数。</w:t>
            </w:r>
          </w:p>
          <w:p w14:paraId="494D4251">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注：提货券必须为无门槛通兑券，不得以满减优惠券计算价值；所能兑换的商品必须有参考依据，线下的（广陵区、邗江区、经济技术开发区、蜀冈－瘦西湖风景名胜区、生态科技新城、江都区）大卖场（如大润发、麦德龙、山姆或盒马超市等）或淘宝官方旗舰店及京东官方旗舰店相关商品，且不得高于其售卖价格。</w:t>
            </w:r>
          </w:p>
        </w:tc>
        <w:tc>
          <w:tcPr>
            <w:tcW w:w="589" w:type="pct"/>
            <w:noWrap w:val="0"/>
            <w:vAlign w:val="center"/>
          </w:tcPr>
          <w:p w14:paraId="237816F6">
            <w:pPr>
              <w:spacing w:line="360" w:lineRule="auto"/>
              <w:rPr>
                <w:rFonts w:hint="eastAsia" w:ascii="宋体" w:hAnsi="宋体" w:eastAsia="宋体" w:cs="宋体"/>
                <w:color w:val="auto"/>
                <w:sz w:val="21"/>
                <w:szCs w:val="21"/>
                <w:highlight w:val="none"/>
              </w:rPr>
            </w:pPr>
          </w:p>
        </w:tc>
      </w:tr>
      <w:tr w14:paraId="4ED2B8AB">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37" w:hRule="atLeast"/>
        </w:trPr>
        <w:tc>
          <w:tcPr>
            <w:tcW w:w="915" w:type="pct"/>
            <w:vMerge w:val="restart"/>
            <w:noWrap w:val="0"/>
            <w:vAlign w:val="center"/>
          </w:tcPr>
          <w:p w14:paraId="5952CAB7">
            <w:pPr>
              <w:adjustRightIn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服务保障</w:t>
            </w:r>
          </w:p>
          <w:p w14:paraId="6E6CA506">
            <w:pPr>
              <w:adjustRightIn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20分</w:t>
            </w:r>
          </w:p>
        </w:tc>
        <w:tc>
          <w:tcPr>
            <w:tcW w:w="3495" w:type="pct"/>
            <w:noWrap w:val="0"/>
            <w:vAlign w:val="center"/>
          </w:tcPr>
          <w:p w14:paraId="1EBC7B14">
            <w:pPr>
              <w:pStyle w:val="17"/>
              <w:spacing w:line="360" w:lineRule="auto"/>
              <w:ind w:left="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投标人提货券使用流程、到店提货流程等的服务方案、保障措施。（10分）</w:t>
            </w:r>
          </w:p>
          <w:p w14:paraId="18C0BB95">
            <w:pPr>
              <w:pStyle w:val="17"/>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全面细致、科学合理，完全响应需求，技术可行性强得10分；内容较为完整，较为科学合理，技术可行性较强得7分；内容基本完整，基本合理，基本响应需求，技术可行性一般得4分；内容有缺失，合理性、可行性欠缺，得1分；未提供相关内容不得分。</w:t>
            </w:r>
          </w:p>
        </w:tc>
        <w:tc>
          <w:tcPr>
            <w:tcW w:w="589" w:type="pct"/>
            <w:noWrap w:val="0"/>
            <w:vAlign w:val="center"/>
          </w:tcPr>
          <w:p w14:paraId="0281A388">
            <w:pPr>
              <w:spacing w:line="360" w:lineRule="auto"/>
              <w:rPr>
                <w:rFonts w:hint="eastAsia" w:ascii="宋体" w:hAnsi="宋体" w:eastAsia="宋体" w:cs="宋体"/>
                <w:color w:val="auto"/>
                <w:sz w:val="21"/>
                <w:szCs w:val="21"/>
                <w:highlight w:val="none"/>
              </w:rPr>
            </w:pPr>
          </w:p>
        </w:tc>
      </w:tr>
      <w:tr w14:paraId="53014BD8">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12" w:hRule="atLeast"/>
        </w:trPr>
        <w:tc>
          <w:tcPr>
            <w:tcW w:w="915" w:type="pct"/>
            <w:vMerge w:val="continue"/>
            <w:noWrap w:val="0"/>
            <w:vAlign w:val="center"/>
          </w:tcPr>
          <w:p w14:paraId="09C8DCAF">
            <w:pPr>
              <w:adjustRightInd w:val="0"/>
              <w:spacing w:line="360" w:lineRule="auto"/>
              <w:jc w:val="center"/>
              <w:rPr>
                <w:rFonts w:hint="eastAsia" w:ascii="宋体" w:hAnsi="宋体" w:eastAsia="宋体" w:cs="宋体"/>
                <w:color w:val="auto"/>
                <w:sz w:val="21"/>
                <w:szCs w:val="21"/>
                <w:highlight w:val="none"/>
              </w:rPr>
            </w:pPr>
          </w:p>
        </w:tc>
        <w:tc>
          <w:tcPr>
            <w:tcW w:w="3495" w:type="pct"/>
            <w:noWrap w:val="0"/>
            <w:vAlign w:val="center"/>
          </w:tcPr>
          <w:p w14:paraId="0B7B5D9C">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提货券</w:t>
            </w:r>
            <w:r>
              <w:rPr>
                <w:rFonts w:hint="eastAsia" w:ascii="宋体" w:hAnsi="宋体" w:eastAsia="宋体" w:cs="宋体"/>
                <w:b w:val="0"/>
                <w:bCs w:val="0"/>
                <w:color w:val="auto"/>
                <w:sz w:val="21"/>
                <w:szCs w:val="21"/>
                <w:highlight w:val="none"/>
                <w:lang w:val="en-US" w:eastAsia="zh-CN"/>
              </w:rPr>
              <w:t>使用</w:t>
            </w:r>
            <w:r>
              <w:rPr>
                <w:rFonts w:hint="eastAsia" w:ascii="宋体" w:hAnsi="宋体" w:eastAsia="宋体" w:cs="宋体"/>
                <w:b w:val="0"/>
                <w:bCs w:val="0"/>
                <w:color w:val="auto"/>
                <w:sz w:val="21"/>
                <w:szCs w:val="21"/>
                <w:highlight w:val="none"/>
              </w:rPr>
              <w:t>无时长限制（永久有效）的得</w:t>
            </w: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分；</w:t>
            </w:r>
          </w:p>
          <w:p w14:paraId="539A3880">
            <w:pPr>
              <w:pStyle w:val="17"/>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使用</w:t>
            </w:r>
            <w:r>
              <w:rPr>
                <w:rFonts w:hint="eastAsia" w:ascii="宋体" w:hAnsi="宋体" w:eastAsia="宋体" w:cs="宋体"/>
                <w:color w:val="auto"/>
                <w:sz w:val="21"/>
                <w:szCs w:val="21"/>
                <w:highlight w:val="none"/>
              </w:rPr>
              <w:t>有时长限制：</w:t>
            </w:r>
          </w:p>
          <w:p w14:paraId="0D88125D">
            <w:pPr>
              <w:pStyle w:val="17"/>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使用</w:t>
            </w:r>
            <w:r>
              <w:rPr>
                <w:rFonts w:hint="eastAsia" w:ascii="宋体" w:hAnsi="宋体" w:eastAsia="宋体" w:cs="宋体"/>
                <w:color w:val="auto"/>
                <w:sz w:val="21"/>
                <w:szCs w:val="21"/>
                <w:highlight w:val="none"/>
              </w:rPr>
              <w:t>期限24个月及以上得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p w14:paraId="525F4B35">
            <w:pPr>
              <w:pStyle w:val="17"/>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使用</w:t>
            </w:r>
            <w:r>
              <w:rPr>
                <w:rFonts w:hint="eastAsia" w:ascii="宋体" w:hAnsi="宋体" w:eastAsia="宋体" w:cs="宋体"/>
                <w:color w:val="auto"/>
                <w:sz w:val="21"/>
                <w:szCs w:val="21"/>
                <w:highlight w:val="none"/>
              </w:rPr>
              <w:t>期限12个月（含）-24个月（不含）得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7E34AEE4">
            <w:pPr>
              <w:pStyle w:val="17"/>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使用</w:t>
            </w:r>
            <w:r>
              <w:rPr>
                <w:rFonts w:hint="eastAsia" w:ascii="宋体" w:hAnsi="宋体" w:eastAsia="宋体" w:cs="宋体"/>
                <w:color w:val="auto"/>
                <w:sz w:val="21"/>
                <w:szCs w:val="21"/>
                <w:highlight w:val="none"/>
              </w:rPr>
              <w:t>期限6个月（含）-12个月（不含）得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0DCECBEA">
            <w:pPr>
              <w:pStyle w:val="17"/>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使用</w:t>
            </w:r>
            <w:r>
              <w:rPr>
                <w:rFonts w:hint="eastAsia" w:ascii="宋体" w:hAnsi="宋体" w:eastAsia="宋体" w:cs="宋体"/>
                <w:color w:val="auto"/>
                <w:sz w:val="21"/>
                <w:szCs w:val="21"/>
                <w:highlight w:val="none"/>
              </w:rPr>
              <w:t>期限2个月（含）-6个月（不含）得1分</w:t>
            </w:r>
          </w:p>
          <w:p w14:paraId="733E0DA1">
            <w:pPr>
              <w:pStyle w:val="17"/>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使用</w:t>
            </w:r>
            <w:r>
              <w:rPr>
                <w:rFonts w:hint="eastAsia" w:ascii="宋体" w:hAnsi="宋体" w:eastAsia="宋体" w:cs="宋体"/>
                <w:color w:val="auto"/>
                <w:sz w:val="21"/>
                <w:szCs w:val="21"/>
                <w:highlight w:val="none"/>
              </w:rPr>
              <w:t>期限未超过</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个月或未提供相关内容，不得分；</w:t>
            </w:r>
          </w:p>
          <w:p w14:paraId="7721AFD0">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上述内容不重复计分，满分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c>
          <w:tcPr>
            <w:tcW w:w="589" w:type="pct"/>
            <w:noWrap w:val="0"/>
            <w:vAlign w:val="center"/>
          </w:tcPr>
          <w:p w14:paraId="0CCC7B0F">
            <w:pPr>
              <w:spacing w:line="360" w:lineRule="auto"/>
              <w:rPr>
                <w:rFonts w:hint="eastAsia" w:ascii="宋体" w:hAnsi="宋体" w:eastAsia="宋体" w:cs="宋体"/>
                <w:color w:val="auto"/>
                <w:sz w:val="21"/>
                <w:szCs w:val="21"/>
                <w:highlight w:val="none"/>
              </w:rPr>
            </w:pPr>
          </w:p>
        </w:tc>
      </w:tr>
      <w:tr w14:paraId="41BBFF4F">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86" w:hRule="atLeast"/>
        </w:trPr>
        <w:tc>
          <w:tcPr>
            <w:tcW w:w="915" w:type="pct"/>
            <w:noWrap w:val="0"/>
            <w:vAlign w:val="center"/>
          </w:tcPr>
          <w:p w14:paraId="1020BA9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售后服务方案</w:t>
            </w:r>
          </w:p>
          <w:p w14:paraId="3B63E0E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p w14:paraId="524320D9">
            <w:pPr>
              <w:adjustRightInd w:val="0"/>
              <w:spacing w:line="360" w:lineRule="auto"/>
              <w:jc w:val="center"/>
              <w:rPr>
                <w:rFonts w:hint="eastAsia" w:ascii="宋体" w:hAnsi="宋体" w:eastAsia="宋体" w:cs="宋体"/>
                <w:color w:val="auto"/>
                <w:sz w:val="21"/>
                <w:szCs w:val="21"/>
                <w:highlight w:val="none"/>
              </w:rPr>
            </w:pPr>
          </w:p>
        </w:tc>
        <w:tc>
          <w:tcPr>
            <w:tcW w:w="3495" w:type="pct"/>
            <w:noWrap w:val="0"/>
            <w:vAlign w:val="center"/>
          </w:tcPr>
          <w:p w14:paraId="6E2CC4F6">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响应时间、质量保证措施等售后服务方案。</w:t>
            </w:r>
          </w:p>
          <w:p w14:paraId="1D411B3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全面细致、科学合理，完全响应需求，技术可行性强得10分；内容较为完整，较为科学合理，技术可行性较强得7分；内容基本完整，基本合理，基本响应需求，技术可行性一般得4分；内容有缺失，合理性、可行性欠缺，得1分；未提供相关内容不得分。</w:t>
            </w:r>
          </w:p>
        </w:tc>
        <w:tc>
          <w:tcPr>
            <w:tcW w:w="589" w:type="pct"/>
            <w:noWrap w:val="0"/>
            <w:vAlign w:val="center"/>
          </w:tcPr>
          <w:p w14:paraId="63BE6E30">
            <w:pPr>
              <w:spacing w:line="360" w:lineRule="auto"/>
              <w:rPr>
                <w:rFonts w:hint="eastAsia" w:ascii="宋体" w:hAnsi="宋体" w:eastAsia="宋体" w:cs="宋体"/>
                <w:color w:val="auto"/>
                <w:sz w:val="21"/>
                <w:szCs w:val="21"/>
                <w:highlight w:val="none"/>
              </w:rPr>
            </w:pPr>
          </w:p>
        </w:tc>
      </w:tr>
      <w:tr w14:paraId="59D27F63">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915" w:type="pct"/>
            <w:noWrap w:val="0"/>
            <w:vAlign w:val="center"/>
          </w:tcPr>
          <w:p w14:paraId="1723EE6E">
            <w:pPr>
              <w:pStyle w:val="17"/>
              <w:ind w:left="0" w:lef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类似业绩</w:t>
            </w:r>
          </w:p>
          <w:p w14:paraId="1B67289A">
            <w:pPr>
              <w:pStyle w:val="17"/>
              <w:ind w:left="0" w:lef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495" w:type="pct"/>
            <w:noWrap w:val="0"/>
            <w:vAlign w:val="center"/>
          </w:tcPr>
          <w:p w14:paraId="64579A19">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年1月1日至今类似业绩，每提供一份合同得2分，满分10分。</w:t>
            </w:r>
            <w:r>
              <w:rPr>
                <w:rFonts w:hint="eastAsia" w:ascii="宋体" w:hAnsi="宋体"/>
                <w:b/>
                <w:bCs/>
                <w:color w:val="auto"/>
                <w:sz w:val="21"/>
                <w:szCs w:val="21"/>
                <w:highlight w:val="none"/>
                <w:u w:val="none"/>
                <w:lang w:eastAsia="zh-CN"/>
              </w:rPr>
              <w:t>（</w:t>
            </w:r>
            <w:r>
              <w:rPr>
                <w:rFonts w:hint="eastAsia" w:ascii="宋体" w:hAnsi="宋体"/>
                <w:b/>
                <w:bCs/>
                <w:color w:val="auto"/>
                <w:sz w:val="21"/>
                <w:szCs w:val="21"/>
                <w:highlight w:val="none"/>
                <w:u w:val="none"/>
              </w:rPr>
              <w:t>以合同签订时间为准，提供合同复印件加盖投标人公章，</w:t>
            </w:r>
            <w:r>
              <w:rPr>
                <w:rFonts w:hint="eastAsia" w:ascii="宋体" w:hAnsi="宋体" w:cs="宋体"/>
                <w:b/>
                <w:color w:val="auto"/>
                <w:sz w:val="21"/>
                <w:szCs w:val="21"/>
                <w:highlight w:val="none"/>
                <w:u w:val="none"/>
                <w:lang w:val="en-US" w:eastAsia="zh-CN"/>
              </w:rPr>
              <w:t>未按要求提供不得分</w:t>
            </w:r>
            <w:r>
              <w:rPr>
                <w:rFonts w:hint="eastAsia" w:ascii="宋体" w:hAnsi="宋体"/>
                <w:b/>
                <w:bCs/>
                <w:color w:val="auto"/>
                <w:sz w:val="21"/>
                <w:szCs w:val="21"/>
                <w:highlight w:val="none"/>
                <w:u w:val="none"/>
              </w:rPr>
              <w:t>。</w:t>
            </w:r>
            <w:r>
              <w:rPr>
                <w:rFonts w:hint="eastAsia" w:ascii="宋体" w:hAnsi="宋体"/>
                <w:b/>
                <w:bCs/>
                <w:color w:val="auto"/>
                <w:sz w:val="21"/>
                <w:szCs w:val="21"/>
                <w:highlight w:val="none"/>
                <w:u w:val="none"/>
                <w:lang w:eastAsia="zh-CN"/>
              </w:rPr>
              <w:t>）</w:t>
            </w:r>
          </w:p>
        </w:tc>
        <w:tc>
          <w:tcPr>
            <w:tcW w:w="589" w:type="pct"/>
            <w:noWrap w:val="0"/>
            <w:vAlign w:val="center"/>
          </w:tcPr>
          <w:p w14:paraId="117C2470">
            <w:pPr>
              <w:spacing w:line="360" w:lineRule="auto"/>
              <w:rPr>
                <w:rFonts w:hint="eastAsia" w:ascii="宋体" w:hAnsi="宋体" w:eastAsia="宋体" w:cs="宋体"/>
                <w:color w:val="auto"/>
                <w:sz w:val="21"/>
                <w:szCs w:val="21"/>
                <w:highlight w:val="none"/>
              </w:rPr>
            </w:pPr>
          </w:p>
        </w:tc>
      </w:tr>
      <w:tr w14:paraId="265DC1D4">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000" w:type="pct"/>
            <w:gridSpan w:val="3"/>
            <w:noWrap w:val="0"/>
            <w:vAlign w:val="center"/>
          </w:tcPr>
          <w:p w14:paraId="58A5F67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满分100分</w:t>
            </w:r>
          </w:p>
        </w:tc>
      </w:tr>
    </w:tbl>
    <w:p w14:paraId="3F49FEBC">
      <w:pPr>
        <w:pStyle w:val="316"/>
        <w:spacing w:before="0" w:after="0"/>
        <w:ind w:firstLine="422"/>
        <w:rPr>
          <w:rFonts w:hint="eastAsia" w:ascii="Times New Roman" w:hAnsi="Times New Roman"/>
          <w:b/>
          <w:color w:val="auto"/>
          <w:sz w:val="24"/>
          <w:szCs w:val="24"/>
          <w:highlight w:val="none"/>
          <w:lang w:eastAsia="zh-CN"/>
        </w:rPr>
      </w:pPr>
      <w:r>
        <w:rPr>
          <w:rFonts w:hint="eastAsia" w:ascii="宋体" w:hAnsi="宋体" w:cs="宋体"/>
          <w:b/>
          <w:bCs/>
          <w:color w:val="auto"/>
          <w:sz w:val="24"/>
          <w:szCs w:val="24"/>
          <w:highlight w:val="none"/>
        </w:rPr>
        <w:t>说明：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招标需求，将上报采购监管部门，终止合同，并对中标人处以虚假响应货物对应合同金额的十倍罚款。</w:t>
      </w:r>
    </w:p>
    <w:p w14:paraId="26886DF8">
      <w:pPr>
        <w:rPr>
          <w:rFonts w:hint="eastAsia"/>
          <w:color w:val="auto"/>
          <w:sz w:val="36"/>
          <w:highlight w:val="none"/>
        </w:rPr>
      </w:pPr>
      <w:r>
        <w:rPr>
          <w:rFonts w:hint="eastAsia"/>
          <w:color w:val="auto"/>
          <w:sz w:val="36"/>
          <w:highlight w:val="none"/>
        </w:rPr>
        <w:br w:type="page"/>
      </w:r>
    </w:p>
    <w:p w14:paraId="1D1C1B2B">
      <w:pPr>
        <w:pStyle w:val="197"/>
        <w:spacing w:before="0" w:after="0" w:line="360" w:lineRule="auto"/>
        <w:jc w:val="center"/>
        <w:rPr>
          <w:rFonts w:hint="eastAsia"/>
          <w:color w:val="auto"/>
          <w:sz w:val="36"/>
          <w:highlight w:val="none"/>
        </w:rPr>
      </w:pPr>
      <w:r>
        <w:rPr>
          <w:rFonts w:hint="eastAsia"/>
          <w:color w:val="auto"/>
          <w:sz w:val="36"/>
          <w:highlight w:val="none"/>
        </w:rPr>
        <w:t>第六章 投标文件格式</w:t>
      </w:r>
      <w:bookmarkEnd w:id="100"/>
      <w:bookmarkEnd w:id="101"/>
    </w:p>
    <w:p w14:paraId="73E9F561">
      <w:pPr>
        <w:spacing w:line="360" w:lineRule="auto"/>
        <w:jc w:val="center"/>
        <w:rPr>
          <w:b/>
          <w:color w:val="auto"/>
          <w:sz w:val="36"/>
          <w:highlight w:val="none"/>
        </w:rPr>
      </w:pPr>
    </w:p>
    <w:p w14:paraId="01F6CF9F">
      <w:pPr>
        <w:spacing w:line="360" w:lineRule="auto"/>
        <w:jc w:val="right"/>
        <w:rPr>
          <w:rFonts w:hint="default" w:eastAsia="宋体"/>
          <w:b/>
          <w:color w:val="auto"/>
          <w:szCs w:val="21"/>
          <w:highlight w:val="none"/>
          <w:lang w:val="en-US" w:eastAsia="zh-CN"/>
        </w:rPr>
      </w:pPr>
      <w:r>
        <w:rPr>
          <w:rFonts w:hint="eastAsia"/>
          <w:b/>
          <w:color w:val="auto"/>
          <w:szCs w:val="21"/>
          <w:highlight w:val="none"/>
          <w:lang w:val="en-US" w:eastAsia="zh-CN"/>
        </w:rPr>
        <w:t>正（副）本</w:t>
      </w:r>
    </w:p>
    <w:p w14:paraId="2A1F8688">
      <w:pPr>
        <w:spacing w:line="360" w:lineRule="auto"/>
        <w:jc w:val="center"/>
        <w:rPr>
          <w:rFonts w:hint="eastAsia"/>
          <w:b/>
          <w:color w:val="auto"/>
          <w:sz w:val="22"/>
          <w:szCs w:val="21"/>
          <w:highlight w:val="none"/>
        </w:rPr>
      </w:pPr>
    </w:p>
    <w:p w14:paraId="4A6F5FA3">
      <w:pPr>
        <w:spacing w:line="360" w:lineRule="auto"/>
        <w:jc w:val="center"/>
        <w:rPr>
          <w:rFonts w:hint="eastAsia"/>
          <w:b/>
          <w:color w:val="auto"/>
          <w:sz w:val="72"/>
          <w:highlight w:val="none"/>
        </w:rPr>
      </w:pPr>
      <w:r>
        <w:rPr>
          <w:rFonts w:hint="eastAsia"/>
          <w:b/>
          <w:color w:val="auto"/>
          <w:sz w:val="72"/>
          <w:highlight w:val="none"/>
        </w:rPr>
        <w:t>投  标  文  件</w:t>
      </w:r>
    </w:p>
    <w:p w14:paraId="7A0959F7">
      <w:pPr>
        <w:spacing w:line="360" w:lineRule="auto"/>
        <w:jc w:val="center"/>
        <w:rPr>
          <w:rFonts w:hint="eastAsia"/>
          <w:b/>
          <w:color w:val="auto"/>
          <w:sz w:val="72"/>
          <w:highlight w:val="none"/>
        </w:rPr>
      </w:pPr>
    </w:p>
    <w:p w14:paraId="229DCD65">
      <w:pPr>
        <w:spacing w:line="360" w:lineRule="auto"/>
        <w:jc w:val="center"/>
        <w:rPr>
          <w:rFonts w:hint="eastAsia"/>
          <w:b/>
          <w:color w:val="auto"/>
          <w:sz w:val="36"/>
          <w:highlight w:val="none"/>
        </w:rPr>
      </w:pPr>
    </w:p>
    <w:p w14:paraId="790203CC">
      <w:pPr>
        <w:spacing w:line="360" w:lineRule="auto"/>
        <w:jc w:val="center"/>
        <w:rPr>
          <w:rFonts w:hint="eastAsia"/>
          <w:b/>
          <w:color w:val="auto"/>
          <w:sz w:val="36"/>
          <w:highlight w:val="none"/>
        </w:rPr>
      </w:pPr>
    </w:p>
    <w:p w14:paraId="1F8EA4C8">
      <w:pPr>
        <w:spacing w:line="360" w:lineRule="auto"/>
        <w:ind w:firstLine="1084"/>
        <w:rPr>
          <w:rFonts w:hint="eastAsia" w:eastAsia="宋体"/>
          <w:b/>
          <w:color w:val="auto"/>
          <w:sz w:val="36"/>
          <w:highlight w:val="none"/>
          <w:u w:val="single"/>
          <w:lang w:eastAsia="zh-CN"/>
        </w:rPr>
      </w:pPr>
      <w:r>
        <w:rPr>
          <w:rFonts w:hint="eastAsia"/>
          <w:b/>
          <w:color w:val="auto"/>
          <w:sz w:val="36"/>
          <w:highlight w:val="none"/>
        </w:rPr>
        <w:t>项目名称：</w:t>
      </w:r>
      <w:r>
        <w:rPr>
          <w:rFonts w:hint="eastAsia"/>
          <w:b/>
          <w:bCs/>
          <w:color w:val="auto"/>
          <w:sz w:val="36"/>
          <w:szCs w:val="36"/>
          <w:highlight w:val="none"/>
          <w:u w:val="single"/>
          <w:lang w:eastAsia="zh-CN"/>
        </w:rPr>
        <w:t>扬州大学附属医院2026年职工端午、中秋节日慰问福利采购项目</w:t>
      </w:r>
    </w:p>
    <w:p w14:paraId="16EBC1AB">
      <w:pPr>
        <w:spacing w:line="360" w:lineRule="auto"/>
        <w:ind w:firstLine="1084"/>
        <w:rPr>
          <w:rFonts w:hint="eastAsia"/>
          <w:color w:val="auto"/>
          <w:sz w:val="36"/>
          <w:szCs w:val="36"/>
          <w:highlight w:val="none"/>
          <w:u w:val="single"/>
          <w:lang w:eastAsia="zh-CN"/>
        </w:rPr>
      </w:pPr>
      <w:r>
        <w:rPr>
          <w:rFonts w:hint="eastAsia"/>
          <w:b/>
          <w:color w:val="auto"/>
          <w:sz w:val="36"/>
          <w:highlight w:val="none"/>
          <w:lang w:val="en-US" w:eastAsia="zh-CN"/>
        </w:rPr>
        <w:t>项目</w:t>
      </w:r>
      <w:r>
        <w:rPr>
          <w:rFonts w:hint="eastAsia"/>
          <w:b/>
          <w:color w:val="auto"/>
          <w:sz w:val="36"/>
          <w:highlight w:val="none"/>
        </w:rPr>
        <w:t>编号：</w:t>
      </w:r>
      <w:r>
        <w:rPr>
          <w:rFonts w:hint="eastAsia"/>
          <w:b/>
          <w:bCs/>
          <w:color w:val="auto"/>
          <w:sz w:val="36"/>
          <w:szCs w:val="36"/>
          <w:highlight w:val="none"/>
          <w:u w:val="single"/>
          <w:lang w:eastAsia="zh-CN"/>
        </w:rPr>
        <w:t>JSZC-320000-SWGC-G2026-0041号</w:t>
      </w:r>
    </w:p>
    <w:p w14:paraId="7D872C8B">
      <w:pPr>
        <w:spacing w:line="360" w:lineRule="auto"/>
        <w:ind w:firstLine="1084"/>
        <w:rPr>
          <w:rFonts w:hint="default"/>
          <w:color w:val="auto"/>
          <w:sz w:val="36"/>
          <w:szCs w:val="36"/>
          <w:highlight w:val="none"/>
          <w:lang w:val="en-US" w:eastAsia="zh-CN"/>
        </w:rPr>
      </w:pPr>
      <w:r>
        <w:rPr>
          <w:rFonts w:hint="eastAsia"/>
          <w:b/>
          <w:bCs/>
          <w:color w:val="auto"/>
          <w:sz w:val="36"/>
          <w:szCs w:val="36"/>
          <w:highlight w:val="none"/>
          <w:lang w:val="en-US" w:eastAsia="zh-CN"/>
        </w:rPr>
        <w:t>分   包  号：</w:t>
      </w:r>
      <w:r>
        <w:rPr>
          <w:rFonts w:hint="eastAsia"/>
          <w:b/>
          <w:color w:val="auto"/>
          <w:sz w:val="36"/>
          <w:highlight w:val="none"/>
          <w:u w:val="single"/>
        </w:rPr>
        <w:t xml:space="preserve">               </w:t>
      </w:r>
    </w:p>
    <w:p w14:paraId="21593FD9">
      <w:pPr>
        <w:spacing w:line="360" w:lineRule="auto"/>
        <w:rPr>
          <w:rFonts w:hint="eastAsia"/>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               </w:t>
      </w:r>
    </w:p>
    <w:p w14:paraId="3152C925">
      <w:pPr>
        <w:spacing w:line="360" w:lineRule="auto"/>
        <w:rPr>
          <w:rFonts w:hint="eastAsia"/>
          <w:b/>
          <w:color w:val="auto"/>
          <w:sz w:val="36"/>
          <w:highlight w:val="none"/>
        </w:rPr>
      </w:pPr>
      <w:r>
        <w:rPr>
          <w:rFonts w:hint="eastAsia"/>
          <w:b/>
          <w:color w:val="auto"/>
          <w:sz w:val="36"/>
          <w:highlight w:val="none"/>
        </w:rPr>
        <w:t xml:space="preserve">      日      期 ：</w:t>
      </w:r>
      <w:r>
        <w:rPr>
          <w:rFonts w:hint="eastAsia"/>
          <w:b/>
          <w:color w:val="auto"/>
          <w:sz w:val="36"/>
          <w:highlight w:val="none"/>
          <w:u w:val="single"/>
        </w:rPr>
        <w:t xml:space="preserve">               </w:t>
      </w:r>
    </w:p>
    <w:p w14:paraId="78DF3E92">
      <w:pPr>
        <w:spacing w:line="360" w:lineRule="auto"/>
        <w:rPr>
          <w:rFonts w:hint="eastAsia"/>
          <w:color w:val="auto"/>
          <w:sz w:val="24"/>
          <w:highlight w:val="none"/>
        </w:rPr>
      </w:pPr>
    </w:p>
    <w:p w14:paraId="69F95D57">
      <w:pPr>
        <w:spacing w:line="360" w:lineRule="auto"/>
        <w:ind w:firstLine="480"/>
        <w:rPr>
          <w:rFonts w:hint="eastAsia"/>
          <w:color w:val="auto"/>
          <w:sz w:val="24"/>
          <w:highlight w:val="none"/>
        </w:rPr>
      </w:pPr>
    </w:p>
    <w:p w14:paraId="41777930">
      <w:pPr>
        <w:spacing w:line="360" w:lineRule="auto"/>
        <w:rPr>
          <w:rFonts w:hint="eastAsia"/>
          <w:b/>
          <w:bCs/>
          <w:color w:val="auto"/>
          <w:sz w:val="28"/>
          <w:szCs w:val="28"/>
          <w:highlight w:val="none"/>
        </w:rPr>
      </w:pPr>
      <w:r>
        <w:rPr>
          <w:rFonts w:hint="eastAsia" w:cs="宋体"/>
          <w:b/>
          <w:bCs/>
          <w:color w:val="auto"/>
          <w:sz w:val="28"/>
          <w:szCs w:val="28"/>
          <w:highlight w:val="none"/>
          <w:lang w:val="zh-CN"/>
        </w:rPr>
        <w:t>说明：</w:t>
      </w:r>
    </w:p>
    <w:p w14:paraId="19DCD1AF">
      <w:pPr>
        <w:spacing w:line="360" w:lineRule="auto"/>
        <w:ind w:firstLine="618"/>
        <w:rPr>
          <w:b/>
          <w:bCs/>
          <w:color w:val="auto"/>
          <w:sz w:val="28"/>
          <w:szCs w:val="28"/>
          <w:highlight w:val="none"/>
        </w:rPr>
      </w:pPr>
      <w:r>
        <w:rPr>
          <w:rFonts w:hint="eastAsia" w:cs="宋体"/>
          <w:b/>
          <w:bCs/>
          <w:color w:val="auto"/>
          <w:sz w:val="28"/>
          <w:szCs w:val="28"/>
          <w:highlight w:val="none"/>
          <w:lang w:val="zh-CN"/>
        </w:rPr>
        <w:t>对本章所有的投标文件格式 ，投标人可根据自身情况进行补充和修改，但补充和修改不得造成与本格式内容有实质性的违背。</w:t>
      </w:r>
    </w:p>
    <w:p w14:paraId="3CDA0F00">
      <w:pPr>
        <w:rPr>
          <w:rFonts w:hint="eastAsia"/>
          <w:b/>
          <w:color w:val="auto"/>
          <w:szCs w:val="21"/>
          <w:highlight w:val="none"/>
        </w:rPr>
      </w:pPr>
      <w:r>
        <w:rPr>
          <w:rFonts w:hint="eastAsia"/>
          <w:b/>
          <w:color w:val="auto"/>
          <w:szCs w:val="21"/>
          <w:highlight w:val="none"/>
        </w:rPr>
        <w:br w:type="page"/>
      </w:r>
    </w:p>
    <w:p w14:paraId="453B11D5">
      <w:pPr>
        <w:spacing w:line="360" w:lineRule="auto"/>
        <w:ind w:firstLine="480"/>
        <w:jc w:val="center"/>
        <w:rPr>
          <w:b/>
          <w:color w:val="auto"/>
          <w:szCs w:val="21"/>
          <w:highlight w:val="none"/>
        </w:rPr>
      </w:pPr>
      <w:r>
        <w:rPr>
          <w:rFonts w:hint="eastAsia"/>
          <w:b/>
          <w:color w:val="auto"/>
          <w:szCs w:val="21"/>
          <w:highlight w:val="none"/>
        </w:rPr>
        <w:t>评分索引表</w:t>
      </w:r>
    </w:p>
    <w:tbl>
      <w:tblPr>
        <w:tblStyle w:val="3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4"/>
        <w:gridCol w:w="3290"/>
      </w:tblGrid>
      <w:tr w14:paraId="52ED9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tcPr>
          <w:p w14:paraId="4AA5A9F6">
            <w:pPr>
              <w:pStyle w:val="263"/>
              <w:shd w:val="clear" w:color="auto" w:fill="FFFFFF"/>
              <w:spacing w:line="360" w:lineRule="auto"/>
              <w:ind w:left="420" w:firstLine="422"/>
              <w:jc w:val="center"/>
              <w:rPr>
                <w:rFonts w:ascii="Times New Roman" w:hAnsi="Times New Roman"/>
                <w:b/>
                <w:bCs/>
                <w:color w:val="auto"/>
                <w:sz w:val="21"/>
                <w:szCs w:val="21"/>
                <w:highlight w:val="none"/>
              </w:rPr>
            </w:pPr>
            <w:r>
              <w:rPr>
                <w:rFonts w:hint="eastAsia" w:ascii="Times New Roman" w:hAnsi="Times New Roman"/>
                <w:b/>
                <w:color w:val="auto"/>
                <w:sz w:val="21"/>
                <w:szCs w:val="21"/>
                <w:highlight w:val="none"/>
              </w:rPr>
              <w:t>评分项目</w:t>
            </w:r>
          </w:p>
        </w:tc>
        <w:tc>
          <w:tcPr>
            <w:tcW w:w="1931" w:type="pct"/>
            <w:tcBorders>
              <w:top w:val="single" w:color="auto" w:sz="4" w:space="0"/>
              <w:left w:val="single" w:color="auto" w:sz="4" w:space="0"/>
              <w:bottom w:val="single" w:color="auto" w:sz="4" w:space="0"/>
              <w:right w:val="single" w:color="auto" w:sz="4" w:space="0"/>
            </w:tcBorders>
            <w:noWrap w:val="0"/>
          </w:tcPr>
          <w:p w14:paraId="13C18CD3">
            <w:pPr>
              <w:spacing w:line="360" w:lineRule="auto"/>
              <w:ind w:firstLine="422"/>
              <w:jc w:val="center"/>
              <w:rPr>
                <w:b/>
                <w:color w:val="auto"/>
                <w:szCs w:val="21"/>
                <w:highlight w:val="none"/>
              </w:rPr>
            </w:pPr>
            <w:r>
              <w:rPr>
                <w:rFonts w:hint="eastAsia"/>
                <w:b/>
                <w:color w:val="auto"/>
                <w:szCs w:val="21"/>
                <w:highlight w:val="none"/>
                <w:lang w:bidi="en-US"/>
              </w:rPr>
              <w:t>在投标文件中的页码位置</w:t>
            </w:r>
          </w:p>
        </w:tc>
      </w:tr>
      <w:tr w14:paraId="042D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8" w:type="pct"/>
            <w:tcBorders>
              <w:top w:val="single" w:color="auto" w:sz="4" w:space="0"/>
              <w:left w:val="single" w:color="auto" w:sz="4" w:space="0"/>
              <w:bottom w:val="single" w:color="auto" w:sz="4" w:space="0"/>
              <w:right w:val="single" w:color="auto" w:sz="4" w:space="0"/>
            </w:tcBorders>
            <w:noWrap w:val="0"/>
          </w:tcPr>
          <w:p w14:paraId="126859AE">
            <w:pPr>
              <w:pStyle w:val="263"/>
              <w:shd w:val="clear" w:color="auto" w:fill="FFFFFF"/>
              <w:spacing w:line="360" w:lineRule="auto"/>
              <w:ind w:left="420" w:firstLine="422"/>
              <w:rPr>
                <w:rFonts w:ascii="Times New Roman" w:hAnsi="Times New Roman"/>
                <w:b/>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306CE777">
            <w:pPr>
              <w:spacing w:line="360" w:lineRule="auto"/>
              <w:ind w:firstLine="482"/>
              <w:rPr>
                <w:b/>
                <w:color w:val="auto"/>
                <w:sz w:val="24"/>
                <w:highlight w:val="none"/>
                <w:lang w:bidi="en-US"/>
              </w:rPr>
            </w:pPr>
          </w:p>
        </w:tc>
      </w:tr>
      <w:tr w14:paraId="7C0A6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5000" w:type="pct"/>
            <w:gridSpan w:val="2"/>
            <w:tcBorders>
              <w:top w:val="single" w:color="auto" w:sz="4" w:space="0"/>
              <w:left w:val="single" w:color="auto" w:sz="4" w:space="0"/>
              <w:bottom w:val="single" w:color="auto" w:sz="4" w:space="0"/>
              <w:right w:val="single" w:color="auto" w:sz="4" w:space="0"/>
            </w:tcBorders>
            <w:noWrap w:val="0"/>
          </w:tcPr>
          <w:p w14:paraId="6A1967D2">
            <w:pPr>
              <w:pStyle w:val="263"/>
              <w:shd w:val="clear" w:color="auto" w:fill="FFFFFF"/>
              <w:spacing w:line="360" w:lineRule="auto"/>
              <w:ind w:left="420" w:firstLine="420"/>
              <w:rPr>
                <w:rFonts w:ascii="Times New Roman" w:hAnsi="Times New Roman"/>
                <w:color w:val="auto"/>
                <w:sz w:val="21"/>
                <w:szCs w:val="22"/>
                <w:highlight w:val="none"/>
              </w:rPr>
            </w:pPr>
          </w:p>
        </w:tc>
      </w:tr>
      <w:tr w14:paraId="71A5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tcPr>
          <w:p w14:paraId="1966D35F">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3C81D2A4">
            <w:pPr>
              <w:spacing w:line="360" w:lineRule="auto"/>
              <w:rPr>
                <w:color w:val="auto"/>
                <w:highlight w:val="none"/>
              </w:rPr>
            </w:pPr>
          </w:p>
        </w:tc>
      </w:tr>
      <w:tr w14:paraId="66442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tcPr>
          <w:p w14:paraId="2A32B220">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203BDE05">
            <w:pPr>
              <w:spacing w:line="360" w:lineRule="auto"/>
              <w:rPr>
                <w:color w:val="auto"/>
                <w:highlight w:val="none"/>
              </w:rPr>
            </w:pPr>
          </w:p>
        </w:tc>
      </w:tr>
      <w:tr w14:paraId="3CDAC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tcPr>
          <w:p w14:paraId="01428A7E">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57D6AC41">
            <w:pPr>
              <w:spacing w:line="360" w:lineRule="auto"/>
              <w:rPr>
                <w:color w:val="auto"/>
                <w:highlight w:val="none"/>
              </w:rPr>
            </w:pPr>
          </w:p>
        </w:tc>
      </w:tr>
      <w:tr w14:paraId="3365D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tcPr>
          <w:p w14:paraId="18B9D536">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71D090BF">
            <w:pPr>
              <w:spacing w:line="360" w:lineRule="auto"/>
              <w:rPr>
                <w:color w:val="auto"/>
                <w:highlight w:val="none"/>
              </w:rPr>
            </w:pPr>
          </w:p>
        </w:tc>
      </w:tr>
      <w:tr w14:paraId="095BF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tcPr>
          <w:p w14:paraId="30088C14">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5C3BC933">
            <w:pPr>
              <w:spacing w:line="360" w:lineRule="auto"/>
              <w:rPr>
                <w:color w:val="auto"/>
                <w:highlight w:val="none"/>
              </w:rPr>
            </w:pPr>
          </w:p>
        </w:tc>
      </w:tr>
      <w:tr w14:paraId="224B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9" w:hRule="atLeast"/>
        </w:trPr>
        <w:tc>
          <w:tcPr>
            <w:tcW w:w="5000" w:type="pct"/>
            <w:gridSpan w:val="2"/>
            <w:tcBorders>
              <w:top w:val="single" w:color="auto" w:sz="4" w:space="0"/>
              <w:left w:val="single" w:color="auto" w:sz="4" w:space="0"/>
              <w:bottom w:val="single" w:color="auto" w:sz="4" w:space="0"/>
              <w:right w:val="single" w:color="auto" w:sz="4" w:space="0"/>
            </w:tcBorders>
            <w:noWrap w:val="0"/>
          </w:tcPr>
          <w:p w14:paraId="12E4FDA6">
            <w:pPr>
              <w:pStyle w:val="263"/>
              <w:shd w:val="clear" w:color="auto" w:fill="FFFFFF"/>
              <w:spacing w:line="360" w:lineRule="auto"/>
              <w:ind w:left="420" w:firstLine="420"/>
              <w:rPr>
                <w:rFonts w:ascii="Times New Roman" w:hAnsi="Times New Roman"/>
                <w:color w:val="auto"/>
                <w:sz w:val="21"/>
                <w:szCs w:val="22"/>
                <w:highlight w:val="none"/>
              </w:rPr>
            </w:pPr>
          </w:p>
        </w:tc>
      </w:tr>
      <w:tr w14:paraId="31CA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3068" w:type="pct"/>
            <w:tcBorders>
              <w:top w:val="single" w:color="auto" w:sz="4" w:space="0"/>
              <w:left w:val="single" w:color="auto" w:sz="4" w:space="0"/>
              <w:bottom w:val="single" w:color="auto" w:sz="4" w:space="0"/>
              <w:right w:val="single" w:color="auto" w:sz="4" w:space="0"/>
            </w:tcBorders>
            <w:noWrap w:val="0"/>
          </w:tcPr>
          <w:p w14:paraId="1F262A92">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21800CED">
            <w:pPr>
              <w:spacing w:line="360" w:lineRule="auto"/>
              <w:rPr>
                <w:color w:val="auto"/>
                <w:highlight w:val="none"/>
              </w:rPr>
            </w:pPr>
          </w:p>
        </w:tc>
      </w:tr>
      <w:tr w14:paraId="09B6A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0" w:hRule="atLeast"/>
        </w:trPr>
        <w:tc>
          <w:tcPr>
            <w:tcW w:w="3068" w:type="pct"/>
            <w:tcBorders>
              <w:top w:val="single" w:color="auto" w:sz="4" w:space="0"/>
              <w:left w:val="single" w:color="auto" w:sz="4" w:space="0"/>
              <w:bottom w:val="single" w:color="auto" w:sz="4" w:space="0"/>
              <w:right w:val="single" w:color="auto" w:sz="4" w:space="0"/>
            </w:tcBorders>
            <w:noWrap w:val="0"/>
          </w:tcPr>
          <w:p w14:paraId="1C3212B8">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6673EC27">
            <w:pPr>
              <w:spacing w:line="360" w:lineRule="auto"/>
              <w:rPr>
                <w:color w:val="auto"/>
                <w:highlight w:val="none"/>
              </w:rPr>
            </w:pPr>
          </w:p>
        </w:tc>
      </w:tr>
      <w:tr w14:paraId="27644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9" w:hRule="atLeast"/>
        </w:trPr>
        <w:tc>
          <w:tcPr>
            <w:tcW w:w="3068" w:type="pct"/>
            <w:tcBorders>
              <w:top w:val="single" w:color="auto" w:sz="4" w:space="0"/>
              <w:left w:val="single" w:color="auto" w:sz="4" w:space="0"/>
              <w:bottom w:val="single" w:color="auto" w:sz="4" w:space="0"/>
              <w:right w:val="single" w:color="auto" w:sz="4" w:space="0"/>
            </w:tcBorders>
            <w:noWrap w:val="0"/>
          </w:tcPr>
          <w:p w14:paraId="7BA65C62">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710E4CE0">
            <w:pPr>
              <w:spacing w:line="360" w:lineRule="auto"/>
              <w:rPr>
                <w:color w:val="auto"/>
                <w:highlight w:val="none"/>
              </w:rPr>
            </w:pPr>
          </w:p>
        </w:tc>
      </w:tr>
      <w:tr w14:paraId="1573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68" w:type="pct"/>
            <w:tcBorders>
              <w:top w:val="single" w:color="auto" w:sz="4" w:space="0"/>
              <w:left w:val="single" w:color="auto" w:sz="4" w:space="0"/>
              <w:bottom w:val="single" w:color="auto" w:sz="4" w:space="0"/>
              <w:right w:val="single" w:color="auto" w:sz="4" w:space="0"/>
            </w:tcBorders>
            <w:noWrap w:val="0"/>
          </w:tcPr>
          <w:p w14:paraId="573480A5">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04D9CD4C">
            <w:pPr>
              <w:spacing w:line="360" w:lineRule="auto"/>
              <w:rPr>
                <w:color w:val="auto"/>
                <w:highlight w:val="none"/>
              </w:rPr>
            </w:pPr>
          </w:p>
        </w:tc>
      </w:tr>
      <w:tr w14:paraId="5BA7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3068" w:type="pct"/>
            <w:tcBorders>
              <w:top w:val="single" w:color="auto" w:sz="4" w:space="0"/>
              <w:left w:val="single" w:color="auto" w:sz="4" w:space="0"/>
              <w:bottom w:val="single" w:color="auto" w:sz="4" w:space="0"/>
              <w:right w:val="single" w:color="auto" w:sz="4" w:space="0"/>
            </w:tcBorders>
            <w:noWrap w:val="0"/>
          </w:tcPr>
          <w:p w14:paraId="4AC38551">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2F8D113A">
            <w:pPr>
              <w:spacing w:line="360" w:lineRule="auto"/>
              <w:rPr>
                <w:color w:val="auto"/>
                <w:highlight w:val="none"/>
              </w:rPr>
            </w:pPr>
          </w:p>
        </w:tc>
      </w:tr>
      <w:tr w14:paraId="62B0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000" w:type="pct"/>
            <w:gridSpan w:val="2"/>
            <w:tcBorders>
              <w:top w:val="single" w:color="auto" w:sz="4" w:space="0"/>
              <w:left w:val="single" w:color="auto" w:sz="4" w:space="0"/>
              <w:bottom w:val="single" w:color="auto" w:sz="4" w:space="0"/>
              <w:right w:val="single" w:color="auto" w:sz="4" w:space="0"/>
            </w:tcBorders>
            <w:noWrap w:val="0"/>
          </w:tcPr>
          <w:p w14:paraId="548B62E5">
            <w:pPr>
              <w:pStyle w:val="263"/>
              <w:shd w:val="clear" w:color="auto" w:fill="FFFFFF"/>
              <w:spacing w:line="360" w:lineRule="auto"/>
              <w:ind w:left="420" w:firstLine="422"/>
              <w:rPr>
                <w:rFonts w:ascii="Times New Roman" w:hAnsi="Times New Roman"/>
                <w:b/>
                <w:color w:val="auto"/>
                <w:sz w:val="21"/>
                <w:szCs w:val="22"/>
                <w:highlight w:val="none"/>
              </w:rPr>
            </w:pPr>
          </w:p>
        </w:tc>
      </w:tr>
      <w:tr w14:paraId="3057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tcPr>
          <w:p w14:paraId="4F8EEFF2">
            <w:pPr>
              <w:pStyle w:val="263"/>
              <w:shd w:val="clear" w:color="auto" w:fill="FFFFFF"/>
              <w:spacing w:line="360" w:lineRule="auto"/>
              <w:ind w:left="420" w:firstLine="422"/>
              <w:rPr>
                <w:rFonts w:ascii="Times New Roman" w:hAnsi="Times New Roman"/>
                <w:b/>
                <w:bCs/>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168BA160">
            <w:pPr>
              <w:spacing w:line="360" w:lineRule="auto"/>
              <w:rPr>
                <w:color w:val="auto"/>
                <w:highlight w:val="none"/>
              </w:rPr>
            </w:pPr>
          </w:p>
        </w:tc>
      </w:tr>
      <w:tr w14:paraId="216EF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tcPr>
          <w:p w14:paraId="18E5C64E">
            <w:pPr>
              <w:pStyle w:val="263"/>
              <w:shd w:val="clear" w:color="auto" w:fill="FFFFFF"/>
              <w:spacing w:line="360" w:lineRule="auto"/>
              <w:ind w:left="420"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0264CE8C">
            <w:pPr>
              <w:spacing w:line="360" w:lineRule="auto"/>
              <w:rPr>
                <w:color w:val="auto"/>
                <w:highlight w:val="none"/>
              </w:rPr>
            </w:pPr>
          </w:p>
        </w:tc>
      </w:tr>
      <w:tr w14:paraId="5461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tcPr>
          <w:p w14:paraId="5748C2DE">
            <w:pPr>
              <w:pStyle w:val="263"/>
              <w:shd w:val="clear" w:color="auto" w:fill="FFFFFF"/>
              <w:spacing w:line="360" w:lineRule="auto"/>
              <w:ind w:left="420" w:firstLine="422"/>
              <w:rPr>
                <w:rFonts w:ascii="Times New Roman" w:hAnsi="Times New Roman"/>
                <w:b/>
                <w:bCs/>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55AF96DA">
            <w:pPr>
              <w:spacing w:line="360" w:lineRule="auto"/>
              <w:rPr>
                <w:color w:val="auto"/>
                <w:highlight w:val="none"/>
              </w:rPr>
            </w:pPr>
          </w:p>
        </w:tc>
      </w:tr>
      <w:tr w14:paraId="7C5A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5000" w:type="pct"/>
            <w:gridSpan w:val="2"/>
            <w:tcBorders>
              <w:top w:val="single" w:color="auto" w:sz="4" w:space="0"/>
              <w:left w:val="single" w:color="auto" w:sz="4" w:space="0"/>
              <w:bottom w:val="single" w:color="auto" w:sz="4" w:space="0"/>
              <w:right w:val="single" w:color="auto" w:sz="4" w:space="0"/>
            </w:tcBorders>
            <w:noWrap w:val="0"/>
          </w:tcPr>
          <w:p w14:paraId="270381ED">
            <w:pPr>
              <w:pStyle w:val="263"/>
              <w:shd w:val="clear" w:color="auto" w:fill="FFFFFF"/>
              <w:spacing w:line="360" w:lineRule="auto"/>
              <w:ind w:left="420" w:firstLine="422"/>
              <w:rPr>
                <w:rFonts w:ascii="Times New Roman" w:hAnsi="Times New Roman"/>
                <w:b/>
                <w:color w:val="auto"/>
                <w:sz w:val="21"/>
                <w:szCs w:val="22"/>
                <w:highlight w:val="none"/>
              </w:rPr>
            </w:pPr>
          </w:p>
        </w:tc>
      </w:tr>
      <w:tr w14:paraId="1CE4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3068" w:type="pct"/>
            <w:tcBorders>
              <w:top w:val="single" w:color="auto" w:sz="4" w:space="0"/>
              <w:left w:val="single" w:color="auto" w:sz="4" w:space="0"/>
              <w:bottom w:val="single" w:color="auto" w:sz="4" w:space="0"/>
              <w:right w:val="single" w:color="auto" w:sz="4" w:space="0"/>
            </w:tcBorders>
            <w:noWrap w:val="0"/>
          </w:tcPr>
          <w:p w14:paraId="6DA70BF3">
            <w:pPr>
              <w:pStyle w:val="263"/>
              <w:shd w:val="clear" w:color="auto" w:fill="FFFFFF"/>
              <w:spacing w:line="360" w:lineRule="auto"/>
              <w:ind w:firstLine="420"/>
              <w:rPr>
                <w:rFonts w:ascii="Times New Roman" w:hAnsi="Times New Roman"/>
                <w:color w:val="auto"/>
                <w:sz w:val="21"/>
                <w:szCs w:val="21"/>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369EFDDE">
            <w:pPr>
              <w:spacing w:line="360" w:lineRule="auto"/>
              <w:rPr>
                <w:color w:val="auto"/>
                <w:highlight w:val="none"/>
              </w:rPr>
            </w:pPr>
          </w:p>
        </w:tc>
      </w:tr>
      <w:tr w14:paraId="2BB1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0" w:hRule="atLeast"/>
        </w:trPr>
        <w:tc>
          <w:tcPr>
            <w:tcW w:w="3068" w:type="pct"/>
            <w:tcBorders>
              <w:top w:val="single" w:color="auto" w:sz="4" w:space="0"/>
              <w:left w:val="single" w:color="auto" w:sz="4" w:space="0"/>
              <w:bottom w:val="single" w:color="auto" w:sz="4" w:space="0"/>
              <w:right w:val="single" w:color="auto" w:sz="4" w:space="0"/>
            </w:tcBorders>
            <w:noWrap w:val="0"/>
          </w:tcPr>
          <w:p w14:paraId="2E0577A9">
            <w:pPr>
              <w:pStyle w:val="263"/>
              <w:shd w:val="clear" w:color="auto" w:fill="FFFFFF"/>
              <w:spacing w:line="360" w:lineRule="auto"/>
              <w:ind w:firstLine="420"/>
              <w:rPr>
                <w:rFonts w:ascii="Times New Roman" w:hAnsi="Times New Roman"/>
                <w:color w:val="auto"/>
                <w:sz w:val="21"/>
                <w:szCs w:val="22"/>
                <w:highlight w:val="none"/>
              </w:rPr>
            </w:pPr>
          </w:p>
        </w:tc>
        <w:tc>
          <w:tcPr>
            <w:tcW w:w="1931" w:type="pct"/>
            <w:tcBorders>
              <w:top w:val="single" w:color="auto" w:sz="4" w:space="0"/>
              <w:left w:val="single" w:color="auto" w:sz="4" w:space="0"/>
              <w:bottom w:val="single" w:color="auto" w:sz="4" w:space="0"/>
              <w:right w:val="single" w:color="auto" w:sz="4" w:space="0"/>
            </w:tcBorders>
            <w:noWrap w:val="0"/>
          </w:tcPr>
          <w:p w14:paraId="21901244">
            <w:pPr>
              <w:spacing w:line="360" w:lineRule="auto"/>
              <w:rPr>
                <w:color w:val="auto"/>
                <w:highlight w:val="none"/>
              </w:rPr>
            </w:pPr>
          </w:p>
        </w:tc>
      </w:tr>
    </w:tbl>
    <w:p w14:paraId="07CB1D32">
      <w:pPr>
        <w:spacing w:line="360" w:lineRule="auto"/>
        <w:rPr>
          <w:color w:val="auto"/>
          <w:highlight w:val="none"/>
        </w:rPr>
      </w:pPr>
    </w:p>
    <w:p w14:paraId="117C9FAA">
      <w:pPr>
        <w:spacing w:line="360" w:lineRule="auto"/>
        <w:jc w:val="center"/>
        <w:rPr>
          <w:b/>
          <w:bCs/>
          <w:color w:val="auto"/>
          <w:szCs w:val="21"/>
          <w:highlight w:val="none"/>
        </w:rPr>
      </w:pPr>
      <w:r>
        <w:rPr>
          <w:rFonts w:hint="eastAsia"/>
          <w:b/>
          <w:color w:val="auto"/>
          <w:sz w:val="36"/>
          <w:highlight w:val="none"/>
          <w:u w:val="single"/>
        </w:rPr>
        <w:br w:type="page" w:clear="all"/>
      </w:r>
      <w:r>
        <w:rPr>
          <w:rFonts w:hint="eastAsia"/>
          <w:b/>
          <w:bCs/>
          <w:color w:val="auto"/>
          <w:szCs w:val="21"/>
          <w:highlight w:val="none"/>
        </w:rPr>
        <w:t>投标主要文件目录</w:t>
      </w:r>
    </w:p>
    <w:p w14:paraId="38D56326">
      <w:pPr>
        <w:spacing w:line="360" w:lineRule="auto"/>
        <w:ind w:firstLine="420"/>
        <w:rPr>
          <w:rFonts w:hint="eastAsia" w:cs="宋体"/>
          <w:color w:val="auto"/>
          <w:szCs w:val="21"/>
          <w:highlight w:val="none"/>
        </w:rPr>
      </w:pPr>
    </w:p>
    <w:p w14:paraId="2887DF6E">
      <w:pPr>
        <w:spacing w:line="360" w:lineRule="auto"/>
        <w:ind w:firstLine="420"/>
        <w:rPr>
          <w:rFonts w:hint="eastAsia" w:cs="宋体"/>
          <w:color w:val="auto"/>
          <w:szCs w:val="21"/>
          <w:highlight w:val="none"/>
        </w:rPr>
      </w:pPr>
    </w:p>
    <w:p w14:paraId="68718C19">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rPr>
        <w:t>一、资格审查响应对照表</w:t>
      </w:r>
    </w:p>
    <w:p w14:paraId="298DFF7D">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rPr>
        <w:t>二、符合性审查响应对照表</w:t>
      </w:r>
    </w:p>
    <w:p w14:paraId="0A9922FE">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rPr>
        <w:t>三、非实质性响应对照表</w:t>
      </w:r>
    </w:p>
    <w:p w14:paraId="1D81D185">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rPr>
        <w:t>四、开标一览表</w:t>
      </w:r>
    </w:p>
    <w:p w14:paraId="471C2995">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rPr>
        <w:t>五、投标配置与分项报价表</w:t>
      </w:r>
    </w:p>
    <w:p w14:paraId="1D978761">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eastAsia="宋体" w:cs="宋体"/>
          <w:color w:val="auto"/>
          <w:szCs w:val="21"/>
          <w:highlight w:val="none"/>
          <w:lang w:val="en-US" w:eastAsia="zh-CN"/>
        </w:rPr>
      </w:pPr>
      <w:r>
        <w:rPr>
          <w:rFonts w:hint="eastAsia" w:cs="宋体"/>
          <w:color w:val="auto"/>
          <w:szCs w:val="21"/>
          <w:highlight w:val="none"/>
        </w:rPr>
        <w:t>六、</w:t>
      </w:r>
      <w:r>
        <w:rPr>
          <w:rFonts w:hint="eastAsia" w:cs="宋体"/>
          <w:color w:val="auto"/>
          <w:szCs w:val="21"/>
          <w:highlight w:val="none"/>
          <w:lang w:val="en-US" w:eastAsia="zh-CN"/>
        </w:rPr>
        <w:t>供货一览表</w:t>
      </w:r>
    </w:p>
    <w:p w14:paraId="33CC0E6C">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lang w:val="en-US" w:eastAsia="zh-CN"/>
        </w:rPr>
        <w:t>七、</w:t>
      </w:r>
      <w:r>
        <w:rPr>
          <w:rFonts w:hint="eastAsia" w:cs="宋体"/>
          <w:color w:val="auto"/>
          <w:szCs w:val="21"/>
          <w:highlight w:val="none"/>
        </w:rPr>
        <w:t>技术参数响应及偏离表</w:t>
      </w:r>
    </w:p>
    <w:p w14:paraId="78AD877F">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lang w:val="en-US" w:eastAsia="zh-CN"/>
        </w:rPr>
        <w:t>八</w:t>
      </w:r>
      <w:r>
        <w:rPr>
          <w:rFonts w:hint="eastAsia" w:cs="宋体"/>
          <w:color w:val="auto"/>
          <w:szCs w:val="21"/>
          <w:highlight w:val="none"/>
        </w:rPr>
        <w:t>、商务条款响应及偏离表</w:t>
      </w:r>
    </w:p>
    <w:p w14:paraId="59D9948C">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lang w:val="en-US" w:eastAsia="zh-CN"/>
        </w:rPr>
        <w:t>九</w:t>
      </w:r>
      <w:r>
        <w:rPr>
          <w:rFonts w:hint="eastAsia" w:cs="宋体"/>
          <w:color w:val="auto"/>
          <w:szCs w:val="21"/>
          <w:highlight w:val="none"/>
        </w:rPr>
        <w:t>、主要标的信息（中标后将公示）</w:t>
      </w:r>
    </w:p>
    <w:p w14:paraId="2347EB5B">
      <w:pPr>
        <w:keepNext w:val="0"/>
        <w:keepLines w:val="0"/>
        <w:pageBreakBefore w:val="0"/>
        <w:widowControl w:val="0"/>
        <w:kinsoku/>
        <w:wordWrap/>
        <w:overflowPunct/>
        <w:topLinePunct w:val="0"/>
        <w:autoSpaceDE/>
        <w:autoSpaceDN/>
        <w:bidi w:val="0"/>
        <w:adjustRightInd/>
        <w:snapToGrid/>
        <w:spacing w:line="360" w:lineRule="auto"/>
        <w:ind w:firstLine="1134"/>
        <w:textAlignment w:val="auto"/>
        <w:rPr>
          <w:rFonts w:hint="eastAsia" w:cs="宋体"/>
          <w:color w:val="auto"/>
          <w:szCs w:val="21"/>
          <w:highlight w:val="none"/>
        </w:rPr>
      </w:pPr>
      <w:r>
        <w:rPr>
          <w:rFonts w:hint="eastAsia" w:cs="宋体"/>
          <w:color w:val="auto"/>
          <w:szCs w:val="21"/>
          <w:highlight w:val="none"/>
          <w:lang w:val="en-US" w:eastAsia="zh-CN"/>
        </w:rPr>
        <w:t>十</w:t>
      </w:r>
      <w:r>
        <w:rPr>
          <w:rFonts w:hint="eastAsia" w:cs="宋体"/>
          <w:color w:val="auto"/>
          <w:szCs w:val="21"/>
          <w:highlight w:val="none"/>
        </w:rPr>
        <w:t>、其他 （投标人认为有必要提供的声明和文件，如有自拟并自行添加）</w:t>
      </w:r>
    </w:p>
    <w:p w14:paraId="555BEA3C">
      <w:pPr>
        <w:spacing w:line="360" w:lineRule="auto"/>
        <w:ind w:firstLine="442"/>
        <w:jc w:val="left"/>
        <w:rPr>
          <w:b/>
          <w:color w:val="auto"/>
          <w:sz w:val="22"/>
          <w:szCs w:val="21"/>
          <w:highlight w:val="none"/>
        </w:rPr>
      </w:pPr>
    </w:p>
    <w:p w14:paraId="3991B633">
      <w:pPr>
        <w:spacing w:line="360" w:lineRule="auto"/>
        <w:ind w:firstLine="422"/>
        <w:jc w:val="left"/>
        <w:rPr>
          <w:b/>
          <w:color w:val="auto"/>
          <w:szCs w:val="21"/>
          <w:highlight w:val="none"/>
        </w:rPr>
      </w:pPr>
    </w:p>
    <w:p w14:paraId="132068CE">
      <w:pPr>
        <w:spacing w:line="360" w:lineRule="auto"/>
        <w:ind w:firstLine="422"/>
        <w:jc w:val="left"/>
        <w:rPr>
          <w:b/>
          <w:color w:val="auto"/>
          <w:szCs w:val="21"/>
          <w:highlight w:val="none"/>
        </w:rPr>
      </w:pPr>
    </w:p>
    <w:p w14:paraId="4F5EB5E8">
      <w:pPr>
        <w:spacing w:line="360" w:lineRule="auto"/>
        <w:ind w:firstLine="422"/>
        <w:jc w:val="left"/>
        <w:rPr>
          <w:b/>
          <w:color w:val="auto"/>
          <w:szCs w:val="21"/>
          <w:highlight w:val="none"/>
        </w:rPr>
      </w:pPr>
    </w:p>
    <w:p w14:paraId="1F11656B">
      <w:pPr>
        <w:spacing w:line="360" w:lineRule="auto"/>
        <w:ind w:firstLine="422"/>
        <w:jc w:val="left"/>
        <w:rPr>
          <w:b/>
          <w:color w:val="auto"/>
          <w:szCs w:val="21"/>
          <w:highlight w:val="none"/>
        </w:rPr>
      </w:pPr>
    </w:p>
    <w:p w14:paraId="2513E910">
      <w:pPr>
        <w:spacing w:line="360" w:lineRule="auto"/>
        <w:ind w:firstLine="422"/>
        <w:jc w:val="left"/>
        <w:rPr>
          <w:b/>
          <w:color w:val="auto"/>
          <w:szCs w:val="21"/>
          <w:highlight w:val="none"/>
        </w:rPr>
      </w:pPr>
    </w:p>
    <w:p w14:paraId="653CE2B7">
      <w:pPr>
        <w:spacing w:line="360" w:lineRule="auto"/>
        <w:ind w:firstLine="422"/>
        <w:jc w:val="left"/>
        <w:rPr>
          <w:b/>
          <w:color w:val="auto"/>
          <w:szCs w:val="21"/>
          <w:highlight w:val="none"/>
        </w:rPr>
      </w:pPr>
    </w:p>
    <w:p w14:paraId="0EDD9C64">
      <w:pPr>
        <w:spacing w:line="360" w:lineRule="auto"/>
        <w:ind w:firstLine="422"/>
        <w:jc w:val="left"/>
        <w:rPr>
          <w:b/>
          <w:color w:val="auto"/>
          <w:szCs w:val="21"/>
          <w:highlight w:val="none"/>
        </w:rPr>
      </w:pPr>
    </w:p>
    <w:p w14:paraId="2DF8C3D0">
      <w:pPr>
        <w:pStyle w:val="34"/>
        <w:rPr>
          <w:b/>
          <w:color w:val="auto"/>
          <w:szCs w:val="21"/>
          <w:highlight w:val="none"/>
        </w:rPr>
      </w:pPr>
    </w:p>
    <w:p w14:paraId="13C33E5F">
      <w:pPr>
        <w:pStyle w:val="34"/>
        <w:rPr>
          <w:b/>
          <w:color w:val="auto"/>
          <w:szCs w:val="21"/>
          <w:highlight w:val="none"/>
        </w:rPr>
      </w:pPr>
    </w:p>
    <w:p w14:paraId="458814AA">
      <w:pPr>
        <w:pStyle w:val="34"/>
        <w:rPr>
          <w:b/>
          <w:color w:val="auto"/>
          <w:szCs w:val="21"/>
          <w:highlight w:val="none"/>
        </w:rPr>
      </w:pPr>
    </w:p>
    <w:p w14:paraId="102A78F5">
      <w:pPr>
        <w:pStyle w:val="34"/>
        <w:rPr>
          <w:b/>
          <w:color w:val="auto"/>
          <w:szCs w:val="21"/>
          <w:highlight w:val="none"/>
        </w:rPr>
      </w:pPr>
    </w:p>
    <w:p w14:paraId="29EC2BC7">
      <w:pPr>
        <w:pStyle w:val="34"/>
        <w:rPr>
          <w:b/>
          <w:color w:val="auto"/>
          <w:szCs w:val="21"/>
          <w:highlight w:val="none"/>
        </w:rPr>
      </w:pPr>
    </w:p>
    <w:p w14:paraId="04280A89">
      <w:pPr>
        <w:pStyle w:val="34"/>
        <w:rPr>
          <w:b/>
          <w:color w:val="auto"/>
          <w:szCs w:val="21"/>
          <w:highlight w:val="none"/>
        </w:rPr>
      </w:pPr>
    </w:p>
    <w:p w14:paraId="6A6C98F1">
      <w:pPr>
        <w:pStyle w:val="34"/>
        <w:rPr>
          <w:b/>
          <w:color w:val="auto"/>
          <w:szCs w:val="21"/>
          <w:highlight w:val="none"/>
        </w:rPr>
      </w:pPr>
    </w:p>
    <w:p w14:paraId="5211CB6E">
      <w:pPr>
        <w:pStyle w:val="34"/>
        <w:rPr>
          <w:b/>
          <w:color w:val="auto"/>
          <w:szCs w:val="21"/>
          <w:highlight w:val="none"/>
        </w:rPr>
      </w:pPr>
    </w:p>
    <w:p w14:paraId="61BC3552">
      <w:pPr>
        <w:spacing w:line="360" w:lineRule="auto"/>
        <w:ind w:firstLine="422"/>
        <w:jc w:val="left"/>
        <w:rPr>
          <w:b/>
          <w:color w:val="auto"/>
          <w:szCs w:val="21"/>
          <w:highlight w:val="none"/>
        </w:rPr>
      </w:pPr>
    </w:p>
    <w:p w14:paraId="34B3507D">
      <w:pPr>
        <w:spacing w:line="360" w:lineRule="auto"/>
        <w:ind w:firstLine="422"/>
        <w:jc w:val="left"/>
        <w:rPr>
          <w:b/>
          <w:color w:val="auto"/>
          <w:szCs w:val="21"/>
          <w:highlight w:val="none"/>
        </w:rPr>
      </w:pPr>
    </w:p>
    <w:p w14:paraId="544B3B57">
      <w:pPr>
        <w:spacing w:line="360" w:lineRule="auto"/>
        <w:ind w:firstLine="422"/>
        <w:jc w:val="left"/>
        <w:rPr>
          <w:b/>
          <w:color w:val="auto"/>
          <w:szCs w:val="21"/>
          <w:highlight w:val="none"/>
        </w:rPr>
      </w:pPr>
    </w:p>
    <w:p w14:paraId="71F9AD6B">
      <w:pPr>
        <w:pStyle w:val="198"/>
        <w:numPr>
          <w:ilvl w:val="1"/>
          <w:numId w:val="0"/>
        </w:numPr>
        <w:ind w:left="284" w:leftChars="0"/>
        <w:rPr>
          <w:rFonts w:hint="eastAsia" w:ascii="宋体" w:hAnsi="宋体" w:eastAsia="宋体" w:cs="宋体"/>
          <w:b w:val="0"/>
          <w:color w:val="auto"/>
          <w:sz w:val="32"/>
          <w:szCs w:val="32"/>
          <w:highlight w:val="none"/>
        </w:rPr>
      </w:pPr>
      <w:bookmarkStart w:id="102" w:name="_Toc26156"/>
      <w:bookmarkStart w:id="103" w:name="_Toc7268"/>
      <w:bookmarkStart w:id="104" w:name="_Toc1107"/>
      <w:bookmarkStart w:id="105" w:name="_Toc5792"/>
      <w:bookmarkStart w:id="106" w:name="_Toc20369"/>
      <w:r>
        <w:rPr>
          <w:rFonts w:hint="eastAsia" w:ascii="宋体" w:hAnsi="宋体" w:eastAsia="宋体" w:cs="宋体"/>
          <w:color w:val="auto"/>
          <w:sz w:val="32"/>
          <w:highlight w:val="none"/>
          <w:lang w:val="en-US" w:eastAsia="zh-CN"/>
        </w:rPr>
        <w:t>一</w:t>
      </w:r>
      <w:r>
        <w:rPr>
          <w:rFonts w:hint="eastAsia" w:ascii="宋体" w:hAnsi="宋体" w:eastAsia="宋体" w:cs="宋体"/>
          <w:color w:val="auto"/>
          <w:sz w:val="32"/>
          <w:highlight w:val="none"/>
        </w:rPr>
        <w:t>、资格审查响应对照表</w:t>
      </w:r>
      <w:bookmarkEnd w:id="102"/>
      <w:bookmarkEnd w:id="103"/>
      <w:bookmarkEnd w:id="104"/>
      <w:bookmarkEnd w:id="105"/>
      <w:bookmarkEnd w:id="106"/>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7"/>
        <w:gridCol w:w="5796"/>
        <w:gridCol w:w="2040"/>
      </w:tblGrid>
      <w:tr w14:paraId="48FBD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398" w:type="pct"/>
            <w:vAlign w:val="center"/>
          </w:tcPr>
          <w:p w14:paraId="62C073E9">
            <w:pPr>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3404" w:type="pct"/>
            <w:vAlign w:val="center"/>
          </w:tcPr>
          <w:p w14:paraId="17462FAF">
            <w:pPr>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资格审查响应内容</w:t>
            </w:r>
          </w:p>
        </w:tc>
        <w:tc>
          <w:tcPr>
            <w:tcW w:w="1196" w:type="pct"/>
            <w:vAlign w:val="center"/>
          </w:tcPr>
          <w:p w14:paraId="7E7EA8EA">
            <w:pPr>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是否响应</w:t>
            </w:r>
          </w:p>
          <w:p w14:paraId="53941EEF">
            <w:pPr>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（填是或者否）</w:t>
            </w:r>
          </w:p>
        </w:tc>
      </w:tr>
      <w:tr w14:paraId="3E0C1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trPr>
        <w:tc>
          <w:tcPr>
            <w:tcW w:w="5000" w:type="pct"/>
            <w:gridSpan w:val="3"/>
            <w:vAlign w:val="center"/>
          </w:tcPr>
          <w:p w14:paraId="440A95CF">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通用资格条件</w:t>
            </w:r>
          </w:p>
        </w:tc>
      </w:tr>
      <w:tr w14:paraId="42099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398" w:type="pct"/>
            <w:vAlign w:val="center"/>
          </w:tcPr>
          <w:p w14:paraId="5268CF29">
            <w:pPr>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p>
        </w:tc>
        <w:tc>
          <w:tcPr>
            <w:tcW w:w="3404" w:type="pct"/>
            <w:vAlign w:val="center"/>
          </w:tcPr>
          <w:p w14:paraId="51C4E88C">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法人或者其他组织的营业执照等证明文件，自然人的身份证明</w:t>
            </w:r>
            <w:r>
              <w:rPr>
                <w:rFonts w:hint="eastAsia" w:ascii="宋体" w:hAnsi="宋体" w:eastAsia="宋体" w:cs="宋体"/>
                <w:iCs/>
                <w:color w:val="auto"/>
                <w:sz w:val="21"/>
                <w:szCs w:val="21"/>
                <w:highlight w:val="none"/>
                <w:lang w:eastAsia="zh-CN"/>
              </w:rPr>
              <w:t>（</w:t>
            </w:r>
            <w:r>
              <w:rPr>
                <w:rFonts w:hint="eastAsia" w:ascii="宋体" w:hAnsi="宋体" w:eastAsia="宋体" w:cs="宋体"/>
                <w:iCs/>
                <w:color w:val="auto"/>
                <w:sz w:val="21"/>
                <w:szCs w:val="21"/>
                <w:highlight w:val="none"/>
              </w:rPr>
              <w:t>复印件加盖投标人公章</w:t>
            </w:r>
            <w:r>
              <w:rPr>
                <w:rFonts w:hint="eastAsia" w:ascii="宋体" w:hAnsi="宋体" w:eastAsia="宋体" w:cs="宋体"/>
                <w:iCs/>
                <w:color w:val="auto"/>
                <w:sz w:val="21"/>
                <w:szCs w:val="21"/>
                <w:highlight w:val="none"/>
                <w:lang w:eastAsia="zh-CN"/>
              </w:rPr>
              <w:t>）</w:t>
            </w:r>
          </w:p>
        </w:tc>
        <w:tc>
          <w:tcPr>
            <w:tcW w:w="1196" w:type="pct"/>
            <w:vAlign w:val="center"/>
          </w:tcPr>
          <w:p w14:paraId="4E6DD7F5">
            <w:pPr>
              <w:spacing w:line="440" w:lineRule="exact"/>
              <w:rPr>
                <w:rFonts w:hint="eastAsia" w:ascii="宋体" w:hAnsi="宋体" w:eastAsia="宋体" w:cs="宋体"/>
                <w:b/>
                <w:color w:val="auto"/>
                <w:sz w:val="21"/>
                <w:szCs w:val="21"/>
                <w:highlight w:val="none"/>
              </w:rPr>
            </w:pPr>
          </w:p>
        </w:tc>
      </w:tr>
      <w:tr w14:paraId="4E19F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98" w:type="pct"/>
            <w:vAlign w:val="center"/>
          </w:tcPr>
          <w:p w14:paraId="1C773860">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404" w:type="pct"/>
            <w:vAlign w:val="center"/>
          </w:tcPr>
          <w:p w14:paraId="72E46580">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tc>
        <w:tc>
          <w:tcPr>
            <w:tcW w:w="1196" w:type="pct"/>
            <w:vAlign w:val="center"/>
          </w:tcPr>
          <w:p w14:paraId="1E568F6A">
            <w:pPr>
              <w:spacing w:line="440" w:lineRule="exact"/>
              <w:rPr>
                <w:rFonts w:hint="eastAsia" w:ascii="宋体" w:hAnsi="宋体" w:eastAsia="宋体" w:cs="宋体"/>
                <w:color w:val="auto"/>
                <w:sz w:val="21"/>
                <w:szCs w:val="21"/>
                <w:highlight w:val="none"/>
              </w:rPr>
            </w:pPr>
          </w:p>
        </w:tc>
      </w:tr>
      <w:tr w14:paraId="31091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98" w:type="pct"/>
            <w:vAlign w:val="center"/>
          </w:tcPr>
          <w:p w14:paraId="2C918385">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404" w:type="pct"/>
            <w:vAlign w:val="center"/>
          </w:tcPr>
          <w:p w14:paraId="76BFAE7D">
            <w:pPr>
              <w:spacing w:line="440" w:lineRule="exact"/>
              <w:rPr>
                <w:rFonts w:hint="eastAsia" w:ascii="宋体" w:hAnsi="宋体" w:eastAsia="宋体" w:cs="宋体"/>
                <w:iCs/>
                <w:color w:val="auto"/>
                <w:sz w:val="21"/>
                <w:szCs w:val="21"/>
                <w:highlight w:val="none"/>
              </w:rPr>
            </w:pPr>
            <w:r>
              <w:rPr>
                <w:rFonts w:hint="eastAsia" w:ascii="宋体" w:hAnsi="宋体" w:cs="宋体"/>
                <w:iCs/>
                <w:color w:val="auto"/>
                <w:sz w:val="21"/>
                <w:szCs w:val="21"/>
                <w:highlight w:val="none"/>
                <w:lang w:val="en-US" w:eastAsia="zh-CN"/>
              </w:rPr>
              <w:t>2024年度或2025</w:t>
            </w:r>
            <w:r>
              <w:rPr>
                <w:rFonts w:hint="eastAsia" w:ascii="宋体" w:hAnsi="宋体" w:eastAsia="宋体" w:cs="宋体"/>
                <w:iCs/>
                <w:color w:val="auto"/>
                <w:sz w:val="21"/>
                <w:szCs w:val="21"/>
                <w:highlight w:val="none"/>
              </w:rPr>
              <w:t>年度的财务状况报告（成立不满一年不需提供）</w:t>
            </w:r>
          </w:p>
        </w:tc>
        <w:tc>
          <w:tcPr>
            <w:tcW w:w="1196" w:type="pct"/>
            <w:vAlign w:val="center"/>
          </w:tcPr>
          <w:p w14:paraId="65CEB9BD">
            <w:pPr>
              <w:spacing w:line="440" w:lineRule="exact"/>
              <w:rPr>
                <w:rFonts w:hint="eastAsia" w:ascii="宋体" w:hAnsi="宋体" w:eastAsia="宋体" w:cs="宋体"/>
                <w:color w:val="auto"/>
                <w:sz w:val="21"/>
                <w:szCs w:val="21"/>
                <w:highlight w:val="none"/>
              </w:rPr>
            </w:pPr>
          </w:p>
        </w:tc>
      </w:tr>
      <w:tr w14:paraId="50B97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398" w:type="pct"/>
            <w:vAlign w:val="center"/>
          </w:tcPr>
          <w:p w14:paraId="2F13235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404" w:type="pct"/>
            <w:vAlign w:val="center"/>
          </w:tcPr>
          <w:p w14:paraId="1C190DFA">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具备履行合同所必需的设备和专业技术能力的证明材料（原件）</w:t>
            </w:r>
          </w:p>
        </w:tc>
        <w:tc>
          <w:tcPr>
            <w:tcW w:w="1196" w:type="pct"/>
            <w:vAlign w:val="center"/>
          </w:tcPr>
          <w:p w14:paraId="44199332">
            <w:pPr>
              <w:spacing w:line="440" w:lineRule="exact"/>
              <w:rPr>
                <w:rFonts w:hint="eastAsia" w:ascii="宋体" w:hAnsi="宋体" w:eastAsia="宋体" w:cs="宋体"/>
                <w:color w:val="auto"/>
                <w:sz w:val="21"/>
                <w:szCs w:val="21"/>
                <w:highlight w:val="none"/>
              </w:rPr>
            </w:pPr>
          </w:p>
        </w:tc>
      </w:tr>
      <w:tr w14:paraId="55A60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98" w:type="pct"/>
            <w:vAlign w:val="center"/>
          </w:tcPr>
          <w:p w14:paraId="3EB6E9B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3404" w:type="pct"/>
            <w:vAlign w:val="center"/>
          </w:tcPr>
          <w:p w14:paraId="520D2960">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参加本次政府采购活动前3年内在经营活动中没有重大违法记录的书面声明（原件）</w:t>
            </w:r>
          </w:p>
        </w:tc>
        <w:tc>
          <w:tcPr>
            <w:tcW w:w="1196" w:type="pct"/>
            <w:vAlign w:val="center"/>
          </w:tcPr>
          <w:p w14:paraId="447C8A04">
            <w:pPr>
              <w:spacing w:line="440" w:lineRule="exact"/>
              <w:rPr>
                <w:rFonts w:hint="eastAsia" w:ascii="宋体" w:hAnsi="宋体" w:eastAsia="宋体" w:cs="宋体"/>
                <w:color w:val="auto"/>
                <w:sz w:val="21"/>
                <w:szCs w:val="21"/>
                <w:highlight w:val="none"/>
              </w:rPr>
            </w:pPr>
          </w:p>
        </w:tc>
      </w:tr>
      <w:tr w14:paraId="5B9F1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98" w:type="pct"/>
            <w:vAlign w:val="center"/>
          </w:tcPr>
          <w:p w14:paraId="711B1BD1">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404" w:type="pct"/>
            <w:vAlign w:val="center"/>
          </w:tcPr>
          <w:p w14:paraId="2458146A">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未被“信用中国”网站（www.creditchina.gov.cn）、“中国政府采购网”</w:t>
            </w:r>
            <w:r>
              <w:rPr>
                <w:rFonts w:hint="eastAsia" w:ascii="宋体" w:hAnsi="宋体" w:eastAsia="宋体" w:cs="宋体"/>
                <w:iCs/>
                <w:color w:val="auto"/>
                <w:sz w:val="21"/>
                <w:szCs w:val="21"/>
                <w:highlight w:val="none"/>
                <w:lang w:eastAsia="zh-CN"/>
              </w:rPr>
              <w:t>（</w:t>
            </w:r>
            <w:r>
              <w:rPr>
                <w:rFonts w:hint="eastAsia" w:ascii="宋体" w:hAnsi="宋体" w:eastAsia="宋体" w:cs="宋体"/>
                <w:iCs/>
                <w:color w:val="auto"/>
                <w:sz w:val="21"/>
                <w:szCs w:val="21"/>
                <w:highlight w:val="none"/>
              </w:rPr>
              <w:t>www.ccgp.gov.cn</w:t>
            </w:r>
            <w:r>
              <w:rPr>
                <w:rFonts w:hint="eastAsia" w:ascii="宋体" w:hAnsi="宋体" w:eastAsia="宋体" w:cs="宋体"/>
                <w:iCs/>
                <w:color w:val="auto"/>
                <w:sz w:val="21"/>
                <w:szCs w:val="21"/>
                <w:highlight w:val="none"/>
                <w:lang w:eastAsia="zh-CN"/>
              </w:rPr>
              <w:t>）</w:t>
            </w:r>
            <w:r>
              <w:rPr>
                <w:rFonts w:hint="eastAsia" w:ascii="宋体" w:hAnsi="宋体" w:eastAsia="宋体" w:cs="宋体"/>
                <w:iCs/>
                <w:color w:val="auto"/>
                <w:sz w:val="21"/>
                <w:szCs w:val="21"/>
                <w:highlight w:val="none"/>
              </w:rPr>
              <w:t>列入失信被执行人、重大税收违法案件当事人名单、政府采购严重违法失信行为记录名单及其他不符合《中华人民共和国政府采购法》第二十二条规定条件的信用记录。（投标文件中无需提供证明材料）</w:t>
            </w:r>
          </w:p>
        </w:tc>
        <w:tc>
          <w:tcPr>
            <w:tcW w:w="1196" w:type="pct"/>
            <w:vAlign w:val="center"/>
          </w:tcPr>
          <w:p w14:paraId="234E9626">
            <w:pPr>
              <w:spacing w:line="440" w:lineRule="exact"/>
              <w:rPr>
                <w:rFonts w:hint="eastAsia" w:ascii="宋体" w:hAnsi="宋体" w:eastAsia="宋体" w:cs="宋体"/>
                <w:color w:val="auto"/>
                <w:sz w:val="21"/>
                <w:szCs w:val="21"/>
                <w:highlight w:val="none"/>
              </w:rPr>
            </w:pPr>
          </w:p>
        </w:tc>
      </w:tr>
      <w:tr w14:paraId="688FA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98" w:type="pct"/>
            <w:vAlign w:val="center"/>
          </w:tcPr>
          <w:p w14:paraId="1A3D2BD3">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3404" w:type="pct"/>
            <w:vAlign w:val="center"/>
          </w:tcPr>
          <w:p w14:paraId="68E63E97">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供应商信用承诺函（原件）</w:t>
            </w:r>
          </w:p>
        </w:tc>
        <w:tc>
          <w:tcPr>
            <w:tcW w:w="1196" w:type="pct"/>
            <w:vAlign w:val="center"/>
          </w:tcPr>
          <w:p w14:paraId="1A7EB5B2">
            <w:pPr>
              <w:spacing w:line="440" w:lineRule="exact"/>
              <w:rPr>
                <w:rFonts w:hint="eastAsia" w:ascii="宋体" w:hAnsi="宋体" w:eastAsia="宋体" w:cs="宋体"/>
                <w:color w:val="auto"/>
                <w:sz w:val="21"/>
                <w:szCs w:val="21"/>
                <w:highlight w:val="none"/>
              </w:rPr>
            </w:pPr>
          </w:p>
        </w:tc>
      </w:tr>
      <w:tr w14:paraId="6EC3A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5000" w:type="pct"/>
            <w:gridSpan w:val="3"/>
            <w:vAlign w:val="center"/>
          </w:tcPr>
          <w:p w14:paraId="066D600F">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本项目的特定资格要求：</w:t>
            </w:r>
            <w:r>
              <w:rPr>
                <w:rFonts w:hint="eastAsia" w:ascii="宋体" w:hAnsi="宋体" w:eastAsia="宋体" w:cs="宋体"/>
                <w:b/>
                <w:bCs/>
                <w:color w:val="auto"/>
                <w:sz w:val="21"/>
                <w:szCs w:val="21"/>
                <w:highlight w:val="none"/>
                <w:lang w:val="en-US" w:eastAsia="zh-CN"/>
              </w:rPr>
              <w:t>无</w:t>
            </w:r>
          </w:p>
        </w:tc>
      </w:tr>
      <w:tr w14:paraId="61F3E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trPr>
        <w:tc>
          <w:tcPr>
            <w:tcW w:w="5000" w:type="pct"/>
            <w:gridSpan w:val="3"/>
            <w:vAlign w:val="center"/>
          </w:tcPr>
          <w:p w14:paraId="4BFA3AF0">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落实政府采购政策需满足的资格要求：</w:t>
            </w:r>
            <w:r>
              <w:rPr>
                <w:rFonts w:hint="eastAsia" w:ascii="宋体" w:hAnsi="宋体" w:eastAsia="宋体" w:cs="宋体"/>
                <w:b/>
                <w:bCs/>
                <w:color w:val="auto"/>
                <w:sz w:val="21"/>
                <w:szCs w:val="21"/>
                <w:highlight w:val="none"/>
                <w:lang w:val="en-US" w:eastAsia="zh-CN"/>
              </w:rPr>
              <w:t>无</w:t>
            </w:r>
          </w:p>
        </w:tc>
      </w:tr>
      <w:tr w14:paraId="3DEC9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5000" w:type="pct"/>
            <w:gridSpan w:val="3"/>
            <w:vAlign w:val="center"/>
          </w:tcPr>
          <w:p w14:paraId="3CD2FB88">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其他资格条件</w:t>
            </w:r>
          </w:p>
        </w:tc>
      </w:tr>
      <w:tr w14:paraId="566C8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398" w:type="pct"/>
            <w:vAlign w:val="center"/>
          </w:tcPr>
          <w:p w14:paraId="092C573B">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3404" w:type="pct"/>
            <w:vAlign w:val="center"/>
          </w:tcPr>
          <w:p w14:paraId="37715BF3">
            <w:pPr>
              <w:spacing w:line="440" w:lineRule="exact"/>
              <w:jc w:val="lef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投标函</w:t>
            </w:r>
          </w:p>
        </w:tc>
        <w:tc>
          <w:tcPr>
            <w:tcW w:w="1196" w:type="pct"/>
            <w:vAlign w:val="center"/>
          </w:tcPr>
          <w:p w14:paraId="016D2834">
            <w:pPr>
              <w:spacing w:line="440" w:lineRule="exact"/>
              <w:rPr>
                <w:rFonts w:hint="eastAsia" w:ascii="宋体" w:hAnsi="宋体" w:eastAsia="宋体" w:cs="宋体"/>
                <w:color w:val="auto"/>
                <w:sz w:val="21"/>
                <w:szCs w:val="21"/>
                <w:highlight w:val="none"/>
              </w:rPr>
            </w:pPr>
          </w:p>
        </w:tc>
      </w:tr>
      <w:tr w14:paraId="5001B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398" w:type="pct"/>
            <w:vAlign w:val="center"/>
          </w:tcPr>
          <w:p w14:paraId="1404D686">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3404" w:type="pct"/>
            <w:vAlign w:val="center"/>
          </w:tcPr>
          <w:p w14:paraId="5C76B303">
            <w:pPr>
              <w:spacing w:line="440" w:lineRule="exact"/>
              <w:jc w:val="lef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法人授权书</w:t>
            </w:r>
          </w:p>
        </w:tc>
        <w:tc>
          <w:tcPr>
            <w:tcW w:w="1196" w:type="pct"/>
            <w:vAlign w:val="center"/>
          </w:tcPr>
          <w:p w14:paraId="614C468F">
            <w:pPr>
              <w:spacing w:line="440" w:lineRule="exact"/>
              <w:rPr>
                <w:rFonts w:hint="eastAsia" w:ascii="宋体" w:hAnsi="宋体" w:eastAsia="宋体" w:cs="宋体"/>
                <w:color w:val="auto"/>
                <w:sz w:val="21"/>
                <w:szCs w:val="21"/>
                <w:highlight w:val="none"/>
              </w:rPr>
            </w:pPr>
          </w:p>
        </w:tc>
      </w:tr>
    </w:tbl>
    <w:p w14:paraId="0FAE24BE">
      <w:pPr>
        <w:spacing w:before="156" w:after="156" w:line="360" w:lineRule="auto"/>
        <w:ind w:firstLine="1476"/>
        <w:rPr>
          <w:rFonts w:hint="eastAsia" w:ascii="宋体" w:hAnsi="宋体" w:eastAsia="宋体" w:cs="宋体"/>
          <w:b/>
          <w:bCs/>
          <w:color w:val="auto"/>
          <w:sz w:val="21"/>
          <w:szCs w:val="21"/>
          <w:highlight w:val="none"/>
        </w:rPr>
        <w:sectPr>
          <w:headerReference r:id="rId6" w:type="default"/>
          <w:footerReference r:id="rId7"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360" w:charSpace="0"/>
        </w:sectPr>
      </w:pPr>
    </w:p>
    <w:p w14:paraId="16A021A4">
      <w:pPr>
        <w:spacing w:before="156" w:after="156" w:line="360" w:lineRule="auto"/>
        <w:ind w:firstLine="147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具备履行合同所必需的设备和专业技术能力的书面声明</w:t>
      </w:r>
    </w:p>
    <w:p w14:paraId="6EBFE155">
      <w:pPr>
        <w:spacing w:line="460" w:lineRule="exact"/>
        <w:ind w:firstLine="49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我单位郑重声明：我单位具备履行本项采购合同所必需的设备和专业技术能力，为履行本项采购合同我公司具备如下主要设备和主要专业技术能力：</w:t>
      </w:r>
    </w:p>
    <w:p w14:paraId="57487ED5">
      <w:pPr>
        <w:spacing w:line="460" w:lineRule="exact"/>
        <w:ind w:firstLine="49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主要设备有</w:t>
      </w:r>
      <w:r>
        <w:rPr>
          <w:rFonts w:hint="eastAsia" w:ascii="宋体" w:hAnsi="宋体" w:eastAsia="宋体" w:cs="宋体"/>
          <w:bCs/>
          <w:color w:val="auto"/>
          <w:sz w:val="21"/>
          <w:szCs w:val="21"/>
          <w:highlight w:val="none"/>
          <w:lang w:eastAsia="zh-CN"/>
        </w:rPr>
        <w:t>：</w:t>
      </w:r>
    </w:p>
    <w:p w14:paraId="0005913F">
      <w:pPr>
        <w:spacing w:line="460" w:lineRule="exact"/>
        <w:ind w:firstLine="49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主要专业技术能力有</w:t>
      </w:r>
      <w:r>
        <w:rPr>
          <w:rFonts w:hint="eastAsia" w:ascii="宋体" w:hAnsi="宋体" w:eastAsia="宋体" w:cs="宋体"/>
          <w:bCs/>
          <w:color w:val="auto"/>
          <w:sz w:val="21"/>
          <w:szCs w:val="21"/>
          <w:highlight w:val="none"/>
          <w:lang w:eastAsia="zh-CN"/>
        </w:rPr>
        <w:t>：</w:t>
      </w:r>
    </w:p>
    <w:p w14:paraId="1C5327E2">
      <w:pPr>
        <w:spacing w:line="600" w:lineRule="exact"/>
        <w:contextualSpacing/>
        <w:rPr>
          <w:rFonts w:hint="eastAsia" w:ascii="宋体" w:hAnsi="宋体" w:eastAsia="宋体" w:cs="宋体"/>
          <w:b/>
          <w:color w:val="auto"/>
          <w:sz w:val="21"/>
          <w:szCs w:val="21"/>
          <w:highlight w:val="none"/>
        </w:rPr>
      </w:pPr>
    </w:p>
    <w:p w14:paraId="45F31AEC">
      <w:pPr>
        <w:spacing w:line="360" w:lineRule="auto"/>
        <w:rPr>
          <w:rFonts w:hint="eastAsia" w:ascii="宋体" w:hAnsi="宋体" w:eastAsia="宋体" w:cs="宋体"/>
          <w:bCs/>
          <w:color w:val="auto"/>
          <w:sz w:val="21"/>
          <w:szCs w:val="21"/>
          <w:highlight w:val="none"/>
        </w:rPr>
      </w:pPr>
      <w:r>
        <w:rPr>
          <w:rFonts w:hint="eastAsia"/>
          <w:bCs/>
          <w:color w:val="auto"/>
          <w:szCs w:val="21"/>
          <w:highlight w:val="none"/>
          <w:lang w:val="en-US" w:eastAsia="zh-CN"/>
        </w:rPr>
        <w:t xml:space="preserve">                               </w:t>
      </w:r>
      <w:r>
        <w:rPr>
          <w:rFonts w:hint="eastAsia" w:ascii="宋体" w:hAnsi="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名称（公章）：</w:t>
      </w:r>
    </w:p>
    <w:p w14:paraId="7A59E11C">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签字</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69B75A36">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p>
    <w:p w14:paraId="4F514704">
      <w:pPr>
        <w:spacing w:line="360" w:lineRule="auto"/>
        <w:rPr>
          <w:rFonts w:hint="eastAsia"/>
          <w:bCs/>
          <w:color w:val="auto"/>
          <w:szCs w:val="21"/>
          <w:highlight w:val="none"/>
        </w:rPr>
        <w:sectPr>
          <w:pgSz w:w="11906" w:h="16838"/>
          <w:pgMar w:top="1440" w:right="1800" w:bottom="1440" w:left="1800" w:header="851" w:footer="992" w:gutter="0"/>
          <w:cols w:space="720" w:num="1"/>
          <w:docGrid w:type="lines" w:linePitch="312" w:charSpace="0"/>
        </w:sectPr>
      </w:pPr>
    </w:p>
    <w:p w14:paraId="31AA0BC6">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参加本次政府采购活动前 3 年内在经营活动中没有重大违法记录的书面声明</w:t>
      </w:r>
    </w:p>
    <w:p w14:paraId="24A501B3">
      <w:pPr>
        <w:spacing w:line="360" w:lineRule="auto"/>
        <w:rPr>
          <w:rFonts w:hint="eastAsia" w:ascii="宋体" w:hAnsi="宋体" w:eastAsia="宋体" w:cs="宋体"/>
          <w:color w:val="auto"/>
          <w:sz w:val="21"/>
          <w:szCs w:val="21"/>
          <w:highlight w:val="none"/>
        </w:rPr>
      </w:pPr>
    </w:p>
    <w:p w14:paraId="06AD6EAD">
      <w:pPr>
        <w:spacing w:after="312"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声  明</w:t>
      </w:r>
    </w:p>
    <w:p w14:paraId="79DC07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我公司郑重声明：参加本次政府采购活动前 3 年内，我公司在经营活动中没有因违法经营受到刑事处罚或者责令停产停业、吊销许可证或者执照、较大数额罚款等行政处罚。</w:t>
      </w:r>
    </w:p>
    <w:p w14:paraId="775B8AC4">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bCs/>
          <w:color w:val="auto"/>
          <w:szCs w:val="21"/>
          <w:highlight w:val="none"/>
          <w:lang w:val="en-US" w:eastAsia="zh-CN"/>
        </w:rPr>
        <w:t xml:space="preserve">    投标人名称（公章）：</w:t>
      </w:r>
    </w:p>
    <w:p w14:paraId="72C84C8A">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签字</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22B709FD">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p>
    <w:p w14:paraId="0B1E5033">
      <w:pPr>
        <w:spacing w:line="360" w:lineRule="auto"/>
        <w:rPr>
          <w:rFonts w:hint="eastAsia" w:ascii="宋体" w:hAnsi="宋体" w:eastAsia="宋体" w:cs="宋体"/>
          <w:bCs/>
          <w:color w:val="auto"/>
          <w:sz w:val="21"/>
          <w:szCs w:val="21"/>
          <w:highlight w:val="none"/>
        </w:rPr>
      </w:pPr>
    </w:p>
    <w:p w14:paraId="241A9098">
      <w:pPr>
        <w:spacing w:line="360" w:lineRule="auto"/>
        <w:jc w:val="center"/>
        <w:rPr>
          <w:rFonts w:hint="eastAsia" w:ascii="宋体" w:hAnsi="宋体" w:eastAsia="宋体" w:cs="宋体"/>
          <w:b/>
          <w:bCs/>
          <w:color w:val="auto"/>
          <w:sz w:val="21"/>
          <w:szCs w:val="21"/>
          <w:highlight w:val="none"/>
        </w:rPr>
      </w:pPr>
    </w:p>
    <w:p w14:paraId="356CA1B0">
      <w:pPr>
        <w:spacing w:line="360" w:lineRule="auto"/>
        <w:jc w:val="center"/>
        <w:rPr>
          <w:rFonts w:hint="eastAsia" w:ascii="宋体" w:hAnsi="宋体" w:eastAsia="宋体" w:cs="宋体"/>
          <w:b/>
          <w:bCs/>
          <w:color w:val="auto"/>
          <w:sz w:val="21"/>
          <w:szCs w:val="21"/>
          <w:highlight w:val="none"/>
        </w:rPr>
      </w:pPr>
    </w:p>
    <w:p w14:paraId="695170D5">
      <w:pPr>
        <w:spacing w:line="360" w:lineRule="auto"/>
        <w:jc w:val="center"/>
        <w:rPr>
          <w:rFonts w:hint="eastAsia" w:ascii="宋体" w:hAnsi="宋体" w:eastAsia="宋体" w:cs="宋体"/>
          <w:b/>
          <w:bCs/>
          <w:color w:val="auto"/>
          <w:sz w:val="21"/>
          <w:szCs w:val="21"/>
          <w:highlight w:val="none"/>
        </w:rPr>
      </w:pPr>
    </w:p>
    <w:p w14:paraId="38810F01">
      <w:pPr>
        <w:spacing w:line="360" w:lineRule="auto"/>
        <w:jc w:val="center"/>
        <w:rPr>
          <w:rFonts w:hint="eastAsia" w:ascii="宋体" w:hAnsi="宋体" w:eastAsia="宋体" w:cs="宋体"/>
          <w:b/>
          <w:bCs/>
          <w:color w:val="auto"/>
          <w:sz w:val="21"/>
          <w:szCs w:val="21"/>
          <w:highlight w:val="none"/>
        </w:rPr>
      </w:pPr>
    </w:p>
    <w:p w14:paraId="4B5D5E4D">
      <w:pPr>
        <w:spacing w:line="360" w:lineRule="auto"/>
        <w:jc w:val="center"/>
        <w:rPr>
          <w:rFonts w:hint="eastAsia" w:ascii="宋体" w:hAnsi="宋体" w:eastAsia="宋体" w:cs="宋体"/>
          <w:b/>
          <w:bCs/>
          <w:color w:val="auto"/>
          <w:sz w:val="21"/>
          <w:szCs w:val="21"/>
          <w:highlight w:val="none"/>
        </w:rPr>
      </w:pPr>
    </w:p>
    <w:p w14:paraId="0B218240">
      <w:pPr>
        <w:spacing w:line="360" w:lineRule="auto"/>
        <w:jc w:val="center"/>
        <w:rPr>
          <w:rFonts w:hint="eastAsia" w:ascii="宋体" w:hAnsi="宋体" w:eastAsia="宋体" w:cs="宋体"/>
          <w:b/>
          <w:bCs/>
          <w:color w:val="auto"/>
          <w:sz w:val="21"/>
          <w:szCs w:val="21"/>
          <w:highlight w:val="none"/>
        </w:rPr>
      </w:pPr>
    </w:p>
    <w:p w14:paraId="50FD5E0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clear="all"/>
      </w:r>
    </w:p>
    <w:p w14:paraId="2DAB6FD9">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投标函</w:t>
      </w:r>
    </w:p>
    <w:p w14:paraId="56C41141">
      <w:pPr>
        <w:pStyle w:val="316"/>
        <w:spacing w:before="0" w:after="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致：江苏苏维工程管理有限公司</w:t>
      </w:r>
    </w:p>
    <w:p w14:paraId="5F7985D3">
      <w:pPr>
        <w:pStyle w:val="316"/>
        <w:spacing w:before="0" w:after="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根据贵方的（）号招标文件，正式授权下述签字人_________________（姓名）代表我方______________（投标人的名称），全权处理本次项目投标的有关事宜。</w:t>
      </w:r>
    </w:p>
    <w:p w14:paraId="76C213B2">
      <w:pPr>
        <w:pStyle w:val="316"/>
        <w:spacing w:before="0" w:after="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据此函，__________签字人（姓名）兹宣布同意如下：</w:t>
      </w:r>
    </w:p>
    <w:p w14:paraId="6D5B1876">
      <w:pPr>
        <w:pStyle w:val="316"/>
        <w:spacing w:before="0" w:after="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1.按照招标文件规定的各项要求，向买方提供所需货物与服务。</w:t>
      </w:r>
    </w:p>
    <w:p w14:paraId="760364D5">
      <w:pPr>
        <w:pStyle w:val="316"/>
        <w:spacing w:before="0" w:after="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2.我们完全理解贵方不一定将合同授予最低报价的投标人。</w:t>
      </w:r>
    </w:p>
    <w:p w14:paraId="17584A0B">
      <w:pPr>
        <w:pStyle w:val="316"/>
        <w:spacing w:before="0" w:after="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3.我们已详细审核全部招标文件及其有效补充文件，我们知道必须放弃提出含糊不清或误解问题的权利。</w:t>
      </w:r>
    </w:p>
    <w:p w14:paraId="3F9F926C">
      <w:pPr>
        <w:pStyle w:val="316"/>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4.我们同意从规定的开标日期起遵循本投标文件，并在规定的投标有效期期满之前均具有约束力。</w:t>
      </w:r>
    </w:p>
    <w:p w14:paraId="5B5D24A8">
      <w:pPr>
        <w:pStyle w:val="316"/>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5.同意向贵方提供贵方可能另外要求的与投标有关的任何证据或资料，并保证我方已提供和将要提供的文件是真实的、准确的。</w:t>
      </w:r>
    </w:p>
    <w:p w14:paraId="5F10F44B">
      <w:pPr>
        <w:pStyle w:val="316"/>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6.一旦我方中标，我方将根据招标文件的规定，严格履行合同的责任和义务，并保证在招标文件规定的时</w:t>
      </w:r>
      <w:r>
        <w:rPr>
          <w:rFonts w:hint="eastAsia" w:ascii="宋体" w:hAnsi="宋体" w:eastAsia="宋体" w:cs="宋体"/>
          <w:color w:val="auto"/>
          <w:sz w:val="21"/>
          <w:szCs w:val="21"/>
          <w:highlight w:val="none"/>
          <w:lang w:eastAsia="zh-CN"/>
        </w:rPr>
        <w:t>间内</w:t>
      </w:r>
      <w:r>
        <w:rPr>
          <w:rFonts w:hint="eastAsia" w:ascii="宋体" w:hAnsi="宋体" w:eastAsia="宋体" w:cs="宋体"/>
          <w:color w:val="auto"/>
          <w:sz w:val="21"/>
          <w:szCs w:val="21"/>
          <w:highlight w:val="none"/>
        </w:rPr>
        <w:t>完成项目，交付买方验收、使用。</w:t>
      </w:r>
    </w:p>
    <w:p w14:paraId="2F26209A">
      <w:pPr>
        <w:pStyle w:val="316"/>
        <w:spacing w:before="0" w:after="0"/>
        <w:ind w:left="425" w:firstLine="1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7.与本投标有关的正式通讯地址为：</w:t>
      </w:r>
    </w:p>
    <w:p w14:paraId="512AD022">
      <w:pPr>
        <w:pStyle w:val="316"/>
        <w:spacing w:before="0" w:after="0"/>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p>
    <w:p w14:paraId="4C73BD53">
      <w:pPr>
        <w:pStyle w:val="316"/>
        <w:spacing w:before="0" w:after="0"/>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编：</w:t>
      </w:r>
    </w:p>
    <w:p w14:paraId="2F74D11D">
      <w:pPr>
        <w:pStyle w:val="316"/>
        <w:spacing w:before="0" w:after="0"/>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p>
    <w:p w14:paraId="57348DAC">
      <w:pPr>
        <w:pStyle w:val="316"/>
        <w:spacing w:before="0" w:after="0"/>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p>
    <w:p w14:paraId="370A3036">
      <w:pPr>
        <w:pStyle w:val="316"/>
        <w:spacing w:before="0" w:after="0"/>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投标人开户行：</w:t>
      </w:r>
    </w:p>
    <w:p w14:paraId="34F49850">
      <w:pPr>
        <w:pStyle w:val="316"/>
        <w:spacing w:before="0" w:after="0"/>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p>
    <w:p w14:paraId="1D45A6EC">
      <w:pPr>
        <w:pStyle w:val="316"/>
        <w:spacing w:before="0" w:after="0"/>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 号：</w:t>
      </w:r>
    </w:p>
    <w:p w14:paraId="73FC7E15">
      <w:pPr>
        <w:pStyle w:val="316"/>
        <w:spacing w:before="0" w:after="0"/>
        <w:ind w:firstLine="478" w:firstLineChars="228"/>
        <w:rPr>
          <w:rFonts w:ascii="Times New Roman" w:hAnsi="Times New Roman"/>
          <w:color w:val="auto"/>
          <w:kern w:val="2"/>
          <w:sz w:val="21"/>
          <w:szCs w:val="21"/>
          <w:highlight w:val="none"/>
        </w:rPr>
      </w:pPr>
      <w:r>
        <w:rPr>
          <w:rFonts w:hint="eastAsia" w:ascii="Times New Roman" w:hAnsi="Times New Roman"/>
          <w:color w:val="auto"/>
          <w:kern w:val="2"/>
          <w:sz w:val="21"/>
          <w:szCs w:val="21"/>
          <w:highlight w:val="none"/>
        </w:rPr>
        <w:t xml:space="preserve">法定代表人或授权代表（签字）： </w:t>
      </w:r>
    </w:p>
    <w:p w14:paraId="4B50FFAA">
      <w:pPr>
        <w:pStyle w:val="316"/>
        <w:spacing w:before="0" w:after="0"/>
        <w:ind w:firstLine="478" w:firstLineChars="228"/>
        <w:rPr>
          <w:rFonts w:ascii="Times New Roman" w:hAnsi="Times New Roman"/>
          <w:color w:val="auto"/>
          <w:kern w:val="2"/>
          <w:sz w:val="21"/>
          <w:szCs w:val="21"/>
          <w:highlight w:val="none"/>
        </w:rPr>
      </w:pPr>
      <w:r>
        <w:rPr>
          <w:rFonts w:hint="eastAsia" w:ascii="Times New Roman" w:hAnsi="Times New Roman"/>
          <w:color w:val="auto"/>
          <w:kern w:val="2"/>
          <w:sz w:val="21"/>
          <w:szCs w:val="21"/>
          <w:highlight w:val="none"/>
        </w:rPr>
        <w:t xml:space="preserve">投标人名称（公章）： </w:t>
      </w:r>
    </w:p>
    <w:p w14:paraId="37032DB7">
      <w:pPr>
        <w:pStyle w:val="316"/>
        <w:spacing w:before="0" w:after="0"/>
        <w:ind w:firstLine="478" w:firstLineChars="228"/>
        <w:rPr>
          <w:rFonts w:ascii="Times New Roman" w:hAnsi="Times New Roman"/>
          <w:color w:val="auto"/>
          <w:kern w:val="2"/>
          <w:sz w:val="21"/>
          <w:szCs w:val="21"/>
          <w:highlight w:val="none"/>
        </w:rPr>
      </w:pPr>
      <w:r>
        <w:rPr>
          <w:rFonts w:hint="eastAsia" w:ascii="Times New Roman" w:hAnsi="Times New Roman"/>
          <w:color w:val="auto"/>
          <w:kern w:val="2"/>
          <w:sz w:val="21"/>
          <w:szCs w:val="21"/>
          <w:highlight w:val="none"/>
        </w:rPr>
        <w:t>日 期：________年____月____日</w:t>
      </w:r>
    </w:p>
    <w:p w14:paraId="1B4C28E2">
      <w:pPr>
        <w:pStyle w:val="316"/>
        <w:spacing w:before="0" w:after="0"/>
        <w:ind w:firstLine="478"/>
        <w:rPr>
          <w:rFonts w:hint="eastAsia" w:ascii="宋体" w:hAnsi="宋体" w:eastAsia="宋体" w:cs="宋体"/>
          <w:color w:val="auto"/>
          <w:sz w:val="21"/>
          <w:szCs w:val="21"/>
          <w:highlight w:val="none"/>
        </w:rPr>
      </w:pPr>
    </w:p>
    <w:p w14:paraId="7DEF3D5A">
      <w:pPr>
        <w:spacing w:line="600" w:lineRule="exact"/>
        <w:contextualSpacing/>
        <w:rPr>
          <w:rFonts w:hint="eastAsia" w:ascii="宋体" w:hAnsi="宋体" w:eastAsia="宋体" w:cs="宋体"/>
          <w:b/>
          <w:bCs/>
          <w:color w:val="auto"/>
          <w:sz w:val="21"/>
          <w:szCs w:val="21"/>
          <w:highlight w:val="none"/>
        </w:rPr>
      </w:pPr>
    </w:p>
    <w:p w14:paraId="378423D4">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法人授权书</w:t>
      </w:r>
    </w:p>
    <w:p w14:paraId="3441D163">
      <w:pPr>
        <w:pStyle w:val="328"/>
        <w:spacing w:line="360" w:lineRule="auto"/>
        <w:ind w:firstLine="420"/>
        <w:rPr>
          <w:rFonts w:hint="eastAsia" w:ascii="宋体" w:hAnsi="宋体" w:eastAsia="宋体" w:cs="宋体"/>
          <w:color w:val="auto"/>
          <w:sz w:val="21"/>
          <w:szCs w:val="21"/>
          <w:highlight w:val="none"/>
        </w:rPr>
      </w:pPr>
    </w:p>
    <w:p w14:paraId="2839E628">
      <w:pPr>
        <w:pStyle w:val="328"/>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本授权书声明：________________（投标人名称）授权________________（被授权人的姓名）为我方就</w:t>
      </w:r>
      <w:r>
        <w:rPr>
          <w:rFonts w:hint="eastAsia" w:ascii="宋体" w:hAnsi="宋体" w:eastAsia="宋体" w:cs="宋体"/>
          <w:color w:val="auto"/>
          <w:sz w:val="21"/>
          <w:szCs w:val="21"/>
          <w:highlight w:val="none"/>
          <w:u w:val="single"/>
        </w:rPr>
        <w:t>（项目编号）（项目名称）</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分包号</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项目采购活动的合法代理人，以本公司名义全权处理一切与该项目采购有关的事务。</w:t>
      </w:r>
    </w:p>
    <w:p w14:paraId="6AE0464C">
      <w:pPr>
        <w:pStyle w:val="328"/>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本授权书于______年____月____日起生效，特此声明。</w:t>
      </w:r>
    </w:p>
    <w:p w14:paraId="30B859BA">
      <w:pPr>
        <w:pStyle w:val="328"/>
        <w:spacing w:line="360" w:lineRule="auto"/>
        <w:ind w:firstLine="0"/>
        <w:rPr>
          <w:rFonts w:hint="eastAsia" w:ascii="宋体" w:hAnsi="宋体" w:eastAsia="宋体" w:cs="宋体"/>
          <w:color w:val="auto"/>
          <w:sz w:val="21"/>
          <w:szCs w:val="21"/>
          <w:highlight w:val="none"/>
        </w:rPr>
      </w:pPr>
    </w:p>
    <w:p w14:paraId="69A8CCCD">
      <w:pPr>
        <w:pStyle w:val="328"/>
        <w:spacing w:line="360" w:lineRule="auto"/>
        <w:ind w:firstLine="420"/>
        <w:rPr>
          <w:rFonts w:hint="eastAsia"/>
          <w:color w:val="auto"/>
          <w:sz w:val="21"/>
          <w:szCs w:val="21"/>
          <w:highlight w:val="none"/>
        </w:rPr>
      </w:pPr>
      <w:r>
        <w:rPr>
          <w:rFonts w:hint="eastAsia"/>
          <w:color w:val="auto"/>
          <w:sz w:val="21"/>
          <w:szCs w:val="21"/>
          <w:highlight w:val="none"/>
        </w:rPr>
        <w:t>被授权人签字：</w:t>
      </w:r>
      <w:r>
        <w:rPr>
          <w:color w:val="auto"/>
          <w:sz w:val="21"/>
          <w:szCs w:val="21"/>
          <w:highlight w:val="none"/>
        </w:rPr>
        <w:t>_____________________</w:t>
      </w:r>
      <w:r>
        <w:rPr>
          <w:rFonts w:hint="eastAsia"/>
          <w:color w:val="auto"/>
          <w:sz w:val="21"/>
          <w:szCs w:val="21"/>
          <w:highlight w:val="none"/>
          <w:u w:val="single"/>
        </w:rPr>
        <w:t xml:space="preserve">         </w:t>
      </w:r>
      <w:r>
        <w:rPr>
          <w:color w:val="auto"/>
          <w:sz w:val="21"/>
          <w:szCs w:val="21"/>
          <w:highlight w:val="none"/>
        </w:rPr>
        <w:t>__</w:t>
      </w:r>
      <w:r>
        <w:rPr>
          <w:rFonts w:hint="eastAsia"/>
          <w:color w:val="auto"/>
          <w:sz w:val="21"/>
          <w:szCs w:val="21"/>
          <w:highlight w:val="none"/>
        </w:rPr>
        <w:t xml:space="preserve">     </w:t>
      </w:r>
    </w:p>
    <w:p w14:paraId="290BDC18">
      <w:pPr>
        <w:pStyle w:val="328"/>
        <w:spacing w:line="360" w:lineRule="auto"/>
        <w:ind w:firstLine="420"/>
        <w:rPr>
          <w:color w:val="auto"/>
          <w:sz w:val="21"/>
          <w:szCs w:val="21"/>
          <w:highlight w:val="none"/>
          <w:u w:val="single"/>
        </w:rPr>
      </w:pPr>
      <w:r>
        <w:rPr>
          <w:rFonts w:hint="eastAsia"/>
          <w:color w:val="auto"/>
          <w:sz w:val="21"/>
          <w:szCs w:val="21"/>
          <w:highlight w:val="none"/>
        </w:rPr>
        <w:t>联系电话（手机）：</w:t>
      </w:r>
      <w:r>
        <w:rPr>
          <w:rFonts w:hint="eastAsia"/>
          <w:color w:val="auto"/>
          <w:sz w:val="21"/>
          <w:szCs w:val="21"/>
          <w:highlight w:val="none"/>
          <w:u w:val="single"/>
        </w:rPr>
        <w:t xml:space="preserve">                             </w:t>
      </w:r>
    </w:p>
    <w:p w14:paraId="76AE9E32">
      <w:pPr>
        <w:pStyle w:val="328"/>
        <w:spacing w:line="360" w:lineRule="auto"/>
        <w:ind w:firstLine="0" w:firstLineChars="0"/>
        <w:rPr>
          <w:color w:val="auto"/>
          <w:sz w:val="21"/>
          <w:szCs w:val="21"/>
          <w:highlight w:val="none"/>
        </w:rPr>
      </w:pPr>
      <w:r>
        <w:rPr>
          <w:color w:val="auto"/>
          <w:sz w:val="21"/>
          <w:szCs w:val="21"/>
          <w:highlight w:val="none"/>
        </w:rPr>
        <w:t xml:space="preserve">    </w:t>
      </w:r>
      <w:r>
        <w:rPr>
          <w:rFonts w:hint="eastAsia"/>
          <w:color w:val="auto"/>
          <w:sz w:val="21"/>
          <w:szCs w:val="21"/>
          <w:highlight w:val="none"/>
        </w:rPr>
        <w:t>单位名称：</w:t>
      </w:r>
      <w:r>
        <w:rPr>
          <w:color w:val="auto"/>
          <w:sz w:val="21"/>
          <w:szCs w:val="21"/>
          <w:highlight w:val="none"/>
        </w:rPr>
        <w:t>____________________________________</w:t>
      </w:r>
    </w:p>
    <w:p w14:paraId="23FED2EF">
      <w:pPr>
        <w:pStyle w:val="328"/>
        <w:spacing w:line="360" w:lineRule="auto"/>
        <w:ind w:firstLine="0" w:firstLineChars="0"/>
        <w:rPr>
          <w:rFonts w:hint="default" w:eastAsia="宋体"/>
          <w:color w:val="auto"/>
          <w:sz w:val="21"/>
          <w:szCs w:val="21"/>
          <w:highlight w:val="none"/>
          <w:lang w:val="en-US" w:eastAsia="zh-CN"/>
        </w:rPr>
      </w:pP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int="eastAsia"/>
          <w:color w:val="auto"/>
          <w:sz w:val="21"/>
          <w:szCs w:val="21"/>
          <w:highlight w:val="none"/>
          <w:lang w:val="en-US" w:eastAsia="zh-CN"/>
        </w:rPr>
        <w:t>单位地址：</w:t>
      </w:r>
      <w:r>
        <w:rPr>
          <w:color w:val="auto"/>
          <w:sz w:val="21"/>
          <w:szCs w:val="21"/>
          <w:highlight w:val="none"/>
        </w:rPr>
        <w:t>____________________________________</w:t>
      </w:r>
    </w:p>
    <w:p w14:paraId="6118F6BB">
      <w:pPr>
        <w:pStyle w:val="328"/>
        <w:spacing w:line="360" w:lineRule="auto"/>
        <w:ind w:firstLine="420" w:firstLineChars="200"/>
        <w:rPr>
          <w:color w:val="auto"/>
          <w:sz w:val="21"/>
          <w:szCs w:val="21"/>
          <w:highlight w:val="none"/>
        </w:rPr>
      </w:pPr>
      <w:r>
        <w:rPr>
          <w:rFonts w:hint="eastAsia"/>
          <w:color w:val="auto"/>
          <w:sz w:val="21"/>
          <w:szCs w:val="21"/>
          <w:highlight w:val="none"/>
        </w:rPr>
        <w:t>授权单位盖章：</w:t>
      </w:r>
      <w:r>
        <w:rPr>
          <w:color w:val="auto"/>
          <w:sz w:val="21"/>
          <w:szCs w:val="21"/>
          <w:highlight w:val="none"/>
        </w:rPr>
        <w:t>_________________________________</w:t>
      </w:r>
    </w:p>
    <w:p w14:paraId="20944285">
      <w:pPr>
        <w:pStyle w:val="328"/>
        <w:spacing w:line="360" w:lineRule="auto"/>
        <w:ind w:firstLine="420"/>
        <w:rPr>
          <w:color w:val="auto"/>
          <w:sz w:val="21"/>
          <w:szCs w:val="21"/>
          <w:highlight w:val="none"/>
          <w:u w:val="single"/>
        </w:rPr>
      </w:pPr>
      <w:r>
        <w:rPr>
          <w:rFonts w:hint="eastAsia"/>
          <w:color w:val="auto"/>
          <w:sz w:val="21"/>
          <w:szCs w:val="21"/>
          <w:highlight w:val="none"/>
        </w:rPr>
        <w:t>地址：</w:t>
      </w:r>
      <w:r>
        <w:rPr>
          <w:color w:val="auto"/>
          <w:sz w:val="21"/>
          <w:szCs w:val="21"/>
          <w:highlight w:val="none"/>
          <w:u w:val="single"/>
        </w:rPr>
        <w:t xml:space="preserve">                                         </w:t>
      </w:r>
    </w:p>
    <w:p w14:paraId="6B7C6D0E">
      <w:pPr>
        <w:pStyle w:val="328"/>
        <w:spacing w:line="360" w:lineRule="auto"/>
        <w:ind w:firstLine="420"/>
        <w:rPr>
          <w:color w:val="auto"/>
          <w:sz w:val="21"/>
          <w:szCs w:val="21"/>
          <w:highlight w:val="none"/>
        </w:rPr>
      </w:pPr>
      <w:r>
        <w:rPr>
          <w:rFonts w:hint="eastAsia"/>
          <w:color w:val="auto"/>
          <w:sz w:val="21"/>
          <w:szCs w:val="21"/>
          <w:highlight w:val="none"/>
        </w:rPr>
        <w:t>日期：</w:t>
      </w:r>
      <w:r>
        <w:rPr>
          <w:color w:val="auto"/>
          <w:sz w:val="21"/>
          <w:szCs w:val="21"/>
          <w:highlight w:val="none"/>
          <w:u w:val="single"/>
        </w:rPr>
        <w:t xml:space="preserve">                                         </w:t>
      </w:r>
      <w:r>
        <w:rPr>
          <w:color w:val="auto"/>
          <w:sz w:val="21"/>
          <w:szCs w:val="21"/>
          <w:highlight w:val="none"/>
        </w:rPr>
        <w:t xml:space="preserve"> </w:t>
      </w:r>
    </w:p>
    <w:p w14:paraId="6590D74F">
      <w:pPr>
        <w:spacing w:line="460" w:lineRule="exact"/>
        <w:rPr>
          <w:rFonts w:hint="eastAsia" w:ascii="宋体" w:hAnsi="宋体" w:eastAsia="宋体" w:cs="宋体"/>
          <w:bCs/>
          <w:color w:val="auto"/>
          <w:sz w:val="21"/>
          <w:szCs w:val="21"/>
          <w:highlight w:val="none"/>
        </w:rPr>
      </w:pPr>
    </w:p>
    <w:p w14:paraId="20ED626E">
      <w:pPr>
        <w:spacing w:line="460" w:lineRule="exact"/>
        <w:rPr>
          <w:rFonts w:hint="eastAsia" w:ascii="宋体" w:hAnsi="宋体" w:eastAsia="宋体" w:cs="宋体"/>
          <w:bCs/>
          <w:color w:val="auto"/>
          <w:sz w:val="21"/>
          <w:szCs w:val="21"/>
          <w:highlight w:val="none"/>
        </w:rPr>
      </w:pPr>
    </w:p>
    <w:p w14:paraId="422299B7">
      <w:pPr>
        <w:spacing w:line="46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法定代表人身份证复印件、被授权人身份证复印件</w:t>
      </w:r>
    </w:p>
    <w:p w14:paraId="6AC6AA42">
      <w:pPr>
        <w:pStyle w:val="34"/>
        <w:rPr>
          <w:rFonts w:hint="eastAsia" w:ascii="宋体" w:hAnsi="宋体" w:cs="宋体"/>
          <w:bCs/>
          <w:color w:val="auto"/>
          <w:highlight w:val="none"/>
        </w:rPr>
      </w:pPr>
    </w:p>
    <w:p w14:paraId="17006C79">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3BB021D8">
      <w:pPr>
        <w:spacing w:line="500" w:lineRule="exact"/>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供应商信用承诺</w:t>
      </w:r>
      <w:r>
        <w:rPr>
          <w:rFonts w:hint="eastAsia" w:ascii="宋体" w:hAnsi="宋体" w:cs="宋体"/>
          <w:b/>
          <w:color w:val="auto"/>
          <w:szCs w:val="21"/>
          <w:highlight w:val="none"/>
          <w:lang w:val="en-US" w:eastAsia="zh-CN"/>
        </w:rPr>
        <w:t>函</w:t>
      </w:r>
    </w:p>
    <w:p w14:paraId="040FE30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承诺主体名称：</w:t>
      </w:r>
    </w:p>
    <w:p w14:paraId="7963273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p w14:paraId="669417A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640509D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一、对提供给注册登记部门、行业管理部门、司法部门、行业组织以及在政府采购活动中提交的所有资料的合法性、真实性、准确性和有效性负责；</w:t>
      </w:r>
    </w:p>
    <w:p w14:paraId="77133E0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二、严格按照国家</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和规章开展采购活动，全面履行应尽的责任和义务，全面做到履约守信，具备《中华人民共和国政府采购法》第二十二条第一款规定的条件；</w:t>
      </w:r>
    </w:p>
    <w:p w14:paraId="2653011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三、严格依法开展生产经营活动，主动接受行业监管，自愿接受依法开展的日常检查；违法失信经营后将自愿接受约束和惩戒，并依法承担相应责任；</w:t>
      </w:r>
    </w:p>
    <w:p w14:paraId="60340C2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四、自觉接受行政管理部门、行业组织、社会公众、新闻舆论的监督；</w:t>
      </w:r>
    </w:p>
    <w:p w14:paraId="4CDCC14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五、自觉做到自我约束、自我管理，不制假售假、商标侵权、虚假宣传、违约毁约、恶意逃债、偷税漏税、垄断和不正当竞争，维护经营者、消费者的合法权益；</w:t>
      </w:r>
    </w:p>
    <w:p w14:paraId="156D15C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六、提出政府采购质疑和投诉坚持依法依规、诚实信用原则，在全国范围12个月内没有三次以上查无实据的政府采购投诉；</w:t>
      </w:r>
    </w:p>
    <w:p w14:paraId="1F586F0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七、严格遵守信用信息公示相关规定，向社会公示信用信息；</w:t>
      </w:r>
    </w:p>
    <w:p w14:paraId="46E7DC7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八、在“信用中国”和“中国政府采购网”网站中无违法违规、较重或严重失信记录；</w:t>
      </w:r>
    </w:p>
    <w:p w14:paraId="0267D86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33164DC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十、本承诺书自签订之日起生效。</w:t>
      </w:r>
    </w:p>
    <w:p w14:paraId="570482E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（注：法定代表人或负责人、主体名称发生变更的应当重新作出承诺。）</w:t>
      </w:r>
    </w:p>
    <w:p w14:paraId="49FDC6AC">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Cs w:val="21"/>
          <w:highlight w:val="none"/>
        </w:rPr>
        <w:t xml:space="preserve">　　　　　　　　　　      </w:t>
      </w:r>
      <w:r>
        <w:rPr>
          <w:rFonts w:hint="eastAsia" w:cs="宋体"/>
          <w:color w:val="auto"/>
          <w:szCs w:val="32"/>
          <w:highlight w:val="none"/>
        </w:rPr>
        <w:t xml:space="preserve">   </w:t>
      </w:r>
      <w:r>
        <w:rPr>
          <w:rFonts w:hint="eastAsia" w:cs="宋体"/>
          <w:color w:val="auto"/>
          <w:szCs w:val="32"/>
          <w:highlight w:val="none"/>
          <w:lang w:val="en-US" w:eastAsia="zh-CN"/>
        </w:rPr>
        <w:t xml:space="preserve">  </w:t>
      </w:r>
      <w:r>
        <w:rPr>
          <w:rFonts w:hint="eastAsia"/>
          <w:bCs/>
          <w:color w:val="auto"/>
          <w:szCs w:val="21"/>
          <w:highlight w:val="none"/>
        </w:rPr>
        <w:t>投标人名称（公章）：</w:t>
      </w:r>
    </w:p>
    <w:p w14:paraId="076155FA">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签字</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2DDC9E6D">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p>
    <w:p w14:paraId="2AA0F08F">
      <w:pPr>
        <w:spacing w:line="360" w:lineRule="auto"/>
        <w:jc w:val="right"/>
        <w:rPr>
          <w:rFonts w:hint="eastAsia" w:cs="宋体"/>
          <w:color w:val="auto"/>
          <w:szCs w:val="32"/>
          <w:highlight w:val="none"/>
        </w:rPr>
      </w:pPr>
    </w:p>
    <w:p w14:paraId="11C9EDC1">
      <w:pPr>
        <w:spacing w:line="360" w:lineRule="auto"/>
        <w:jc w:val="center"/>
        <w:rPr>
          <w:rFonts w:hint="eastAsia" w:ascii="宋体" w:hAnsi="宋体" w:eastAsia="宋体" w:cs="宋体"/>
          <w:color w:val="auto"/>
          <w:szCs w:val="21"/>
          <w:highlight w:val="none"/>
        </w:rPr>
      </w:pPr>
    </w:p>
    <w:p w14:paraId="6A5E7A44">
      <w:pPr>
        <w:pStyle w:val="34"/>
        <w:rPr>
          <w:rFonts w:hint="eastAsia" w:ascii="宋体" w:hAnsi="宋体" w:cs="宋体"/>
          <w:bCs/>
          <w:color w:val="auto"/>
          <w:highlight w:val="none"/>
        </w:rPr>
      </w:pPr>
    </w:p>
    <w:p w14:paraId="5D39E2F0">
      <w:pPr>
        <w:pStyle w:val="34"/>
        <w:rPr>
          <w:rFonts w:hint="eastAsia" w:ascii="宋体" w:hAnsi="宋体" w:cs="宋体"/>
          <w:bCs/>
          <w:color w:val="auto"/>
          <w:highlight w:val="none"/>
        </w:rPr>
      </w:pPr>
    </w:p>
    <w:p w14:paraId="36697CC7">
      <w:pPr>
        <w:pStyle w:val="34"/>
        <w:rPr>
          <w:rFonts w:hint="eastAsia" w:ascii="宋体" w:hAnsi="宋体" w:cs="宋体"/>
          <w:bCs/>
          <w:color w:val="auto"/>
          <w:highlight w:val="none"/>
        </w:rPr>
      </w:pPr>
    </w:p>
    <w:p w14:paraId="3E18D391">
      <w:pPr>
        <w:pStyle w:val="198"/>
        <w:numPr>
          <w:ilvl w:val="1"/>
          <w:numId w:val="0"/>
        </w:numPr>
        <w:ind w:left="284" w:leftChars="0"/>
        <w:jc w:val="center"/>
        <w:rPr>
          <w:rFonts w:hint="eastAsia" w:ascii="宋体" w:hAnsi="宋体" w:eastAsia="宋体" w:cs="宋体"/>
          <w:color w:val="auto"/>
          <w:sz w:val="32"/>
          <w:highlight w:val="none"/>
        </w:rPr>
      </w:pPr>
      <w:bookmarkStart w:id="107" w:name="_Toc14959"/>
      <w:bookmarkStart w:id="108" w:name="_Toc3074"/>
      <w:bookmarkStart w:id="109" w:name="_Toc20616"/>
      <w:bookmarkStart w:id="110" w:name="_Toc16911"/>
      <w:bookmarkStart w:id="111" w:name="_Toc9345"/>
      <w:r>
        <w:rPr>
          <w:rFonts w:hint="eastAsia" w:ascii="宋体" w:hAnsi="宋体" w:eastAsia="宋体" w:cs="宋体"/>
          <w:color w:val="auto"/>
          <w:sz w:val="32"/>
          <w:highlight w:val="none"/>
        </w:rPr>
        <w:t>二、符合性审查响应对照表</w:t>
      </w:r>
      <w:bookmarkEnd w:id="107"/>
      <w:bookmarkEnd w:id="108"/>
      <w:bookmarkEnd w:id="109"/>
      <w:bookmarkEnd w:id="110"/>
      <w:bookmarkEnd w:id="111"/>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5"/>
        <w:gridCol w:w="5111"/>
        <w:gridCol w:w="1575"/>
        <w:gridCol w:w="1228"/>
      </w:tblGrid>
      <w:tr w14:paraId="15F01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82" w:hRule="atLeast"/>
        </w:trPr>
        <w:tc>
          <w:tcPr>
            <w:tcW w:w="355" w:type="pct"/>
            <w:vAlign w:val="center"/>
          </w:tcPr>
          <w:p w14:paraId="4316C617">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2999" w:type="pct"/>
            <w:vAlign w:val="center"/>
          </w:tcPr>
          <w:p w14:paraId="7AE732C2">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符合性审查响应内容</w:t>
            </w:r>
          </w:p>
        </w:tc>
        <w:tc>
          <w:tcPr>
            <w:tcW w:w="924" w:type="pct"/>
            <w:vAlign w:val="center"/>
          </w:tcPr>
          <w:p w14:paraId="3DBCFB0B">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是否响应</w:t>
            </w:r>
          </w:p>
          <w:p w14:paraId="0ED26B74">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（填是或者否）</w:t>
            </w:r>
          </w:p>
        </w:tc>
        <w:tc>
          <w:tcPr>
            <w:tcW w:w="720" w:type="pct"/>
            <w:vAlign w:val="center"/>
          </w:tcPr>
          <w:p w14:paraId="1E628952">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响应情况</w:t>
            </w:r>
          </w:p>
        </w:tc>
      </w:tr>
      <w:tr w14:paraId="2DB98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355" w:type="pct"/>
            <w:vAlign w:val="center"/>
          </w:tcPr>
          <w:p w14:paraId="204F87E1">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1</w:t>
            </w:r>
          </w:p>
        </w:tc>
        <w:tc>
          <w:tcPr>
            <w:tcW w:w="2999" w:type="pct"/>
            <w:vAlign w:val="center"/>
          </w:tcPr>
          <w:p w14:paraId="41C4605E">
            <w:pPr>
              <w:spacing w:line="0" w:lineRule="atLeast"/>
              <w:rPr>
                <w:rFonts w:hint="eastAsia" w:ascii="宋体" w:hAnsi="宋体" w:cs="宋体"/>
                <w:bCs/>
                <w:iCs/>
                <w:color w:val="auto"/>
                <w:sz w:val="21"/>
                <w:szCs w:val="21"/>
                <w:highlight w:val="none"/>
              </w:rPr>
            </w:pPr>
            <w:r>
              <w:rPr>
                <w:rFonts w:hint="eastAsia" w:ascii="宋体" w:hAnsi="宋体" w:cs="宋体"/>
                <w:bCs/>
                <w:iCs/>
                <w:color w:val="auto"/>
                <w:sz w:val="21"/>
                <w:szCs w:val="21"/>
                <w:highlight w:val="none"/>
              </w:rPr>
              <w:t>采购需求中必须满足的实质性要求（即加斜体下划线内容，每条详细列出）</w:t>
            </w:r>
          </w:p>
        </w:tc>
        <w:tc>
          <w:tcPr>
            <w:tcW w:w="924" w:type="pct"/>
            <w:vAlign w:val="center"/>
          </w:tcPr>
          <w:p w14:paraId="3CA01961">
            <w:pPr>
              <w:rPr>
                <w:rFonts w:hint="eastAsia" w:ascii="宋体" w:hAnsi="宋体" w:cs="宋体"/>
                <w:b/>
                <w:color w:val="auto"/>
                <w:sz w:val="21"/>
                <w:szCs w:val="21"/>
                <w:highlight w:val="none"/>
              </w:rPr>
            </w:pPr>
          </w:p>
        </w:tc>
        <w:tc>
          <w:tcPr>
            <w:tcW w:w="720" w:type="pct"/>
            <w:vAlign w:val="center"/>
          </w:tcPr>
          <w:p w14:paraId="72104130">
            <w:pPr>
              <w:rPr>
                <w:rFonts w:hint="eastAsia" w:ascii="宋体" w:hAnsi="宋体" w:cs="宋体"/>
                <w:b/>
                <w:color w:val="auto"/>
                <w:sz w:val="21"/>
                <w:szCs w:val="21"/>
                <w:highlight w:val="none"/>
              </w:rPr>
            </w:pPr>
          </w:p>
        </w:tc>
      </w:tr>
      <w:tr w14:paraId="37CFD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355" w:type="pct"/>
            <w:vAlign w:val="center"/>
          </w:tcPr>
          <w:p w14:paraId="35EA3DC3">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2999" w:type="pct"/>
            <w:vAlign w:val="center"/>
          </w:tcPr>
          <w:p w14:paraId="65D9C143">
            <w:pPr>
              <w:spacing w:line="0" w:lineRule="atLeast"/>
              <w:rPr>
                <w:rFonts w:hint="eastAsia" w:ascii="宋体" w:hAnsi="宋体" w:cs="宋体"/>
                <w:iCs/>
                <w:color w:val="auto"/>
                <w:sz w:val="21"/>
                <w:szCs w:val="21"/>
                <w:highlight w:val="none"/>
              </w:rPr>
            </w:pPr>
          </w:p>
        </w:tc>
        <w:tc>
          <w:tcPr>
            <w:tcW w:w="924" w:type="pct"/>
            <w:vAlign w:val="center"/>
          </w:tcPr>
          <w:p w14:paraId="01990F61">
            <w:pPr>
              <w:rPr>
                <w:rFonts w:hint="eastAsia" w:ascii="宋体" w:hAnsi="宋体" w:cs="宋体"/>
                <w:color w:val="auto"/>
                <w:sz w:val="21"/>
                <w:szCs w:val="21"/>
                <w:highlight w:val="none"/>
              </w:rPr>
            </w:pPr>
          </w:p>
        </w:tc>
        <w:tc>
          <w:tcPr>
            <w:tcW w:w="720" w:type="pct"/>
            <w:vAlign w:val="center"/>
          </w:tcPr>
          <w:p w14:paraId="6DE80711">
            <w:pPr>
              <w:rPr>
                <w:rFonts w:hint="eastAsia" w:ascii="宋体" w:hAnsi="宋体" w:cs="宋体"/>
                <w:color w:val="auto"/>
                <w:sz w:val="21"/>
                <w:szCs w:val="21"/>
                <w:highlight w:val="none"/>
              </w:rPr>
            </w:pPr>
          </w:p>
        </w:tc>
      </w:tr>
      <w:tr w14:paraId="4F979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355" w:type="pct"/>
            <w:vAlign w:val="center"/>
          </w:tcPr>
          <w:p w14:paraId="5A9F18D3">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2999" w:type="pct"/>
            <w:vAlign w:val="center"/>
          </w:tcPr>
          <w:p w14:paraId="4C85FB5F">
            <w:pPr>
              <w:spacing w:line="0" w:lineRule="atLeast"/>
              <w:rPr>
                <w:rFonts w:hint="eastAsia" w:ascii="宋体" w:hAnsi="宋体" w:cs="宋体"/>
                <w:iCs/>
                <w:color w:val="auto"/>
                <w:sz w:val="21"/>
                <w:szCs w:val="21"/>
                <w:highlight w:val="none"/>
              </w:rPr>
            </w:pPr>
          </w:p>
        </w:tc>
        <w:tc>
          <w:tcPr>
            <w:tcW w:w="924" w:type="pct"/>
            <w:vAlign w:val="center"/>
          </w:tcPr>
          <w:p w14:paraId="161A87F0">
            <w:pPr>
              <w:rPr>
                <w:rFonts w:hint="eastAsia" w:ascii="宋体" w:hAnsi="宋体" w:cs="宋体"/>
                <w:color w:val="auto"/>
                <w:sz w:val="21"/>
                <w:szCs w:val="21"/>
                <w:highlight w:val="none"/>
              </w:rPr>
            </w:pPr>
          </w:p>
        </w:tc>
        <w:tc>
          <w:tcPr>
            <w:tcW w:w="720" w:type="pct"/>
            <w:vAlign w:val="center"/>
          </w:tcPr>
          <w:p w14:paraId="41EB64A5">
            <w:pPr>
              <w:rPr>
                <w:rFonts w:hint="eastAsia" w:ascii="宋体" w:hAnsi="宋体" w:cs="宋体"/>
                <w:color w:val="auto"/>
                <w:sz w:val="21"/>
                <w:szCs w:val="21"/>
                <w:highlight w:val="none"/>
              </w:rPr>
            </w:pPr>
          </w:p>
        </w:tc>
      </w:tr>
      <w:tr w14:paraId="69FC6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355" w:type="pct"/>
            <w:vAlign w:val="center"/>
          </w:tcPr>
          <w:p w14:paraId="090A0887">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2999" w:type="pct"/>
            <w:vAlign w:val="center"/>
          </w:tcPr>
          <w:p w14:paraId="3C14E6D1">
            <w:pPr>
              <w:spacing w:line="0" w:lineRule="atLeast"/>
              <w:rPr>
                <w:rFonts w:hint="eastAsia" w:ascii="宋体" w:hAnsi="宋体" w:cs="宋体"/>
                <w:iCs/>
                <w:color w:val="auto"/>
                <w:sz w:val="21"/>
                <w:szCs w:val="21"/>
                <w:highlight w:val="none"/>
              </w:rPr>
            </w:pPr>
          </w:p>
        </w:tc>
        <w:tc>
          <w:tcPr>
            <w:tcW w:w="924" w:type="pct"/>
            <w:vAlign w:val="center"/>
          </w:tcPr>
          <w:p w14:paraId="203BB91A">
            <w:pPr>
              <w:rPr>
                <w:rFonts w:hint="eastAsia" w:ascii="宋体" w:hAnsi="宋体" w:cs="宋体"/>
                <w:color w:val="auto"/>
                <w:sz w:val="21"/>
                <w:szCs w:val="21"/>
                <w:highlight w:val="none"/>
              </w:rPr>
            </w:pPr>
          </w:p>
        </w:tc>
        <w:tc>
          <w:tcPr>
            <w:tcW w:w="720" w:type="pct"/>
            <w:vAlign w:val="center"/>
          </w:tcPr>
          <w:p w14:paraId="1692FC98">
            <w:pPr>
              <w:rPr>
                <w:rFonts w:hint="eastAsia" w:ascii="宋体" w:hAnsi="宋体" w:cs="宋体"/>
                <w:color w:val="auto"/>
                <w:sz w:val="21"/>
                <w:szCs w:val="21"/>
                <w:highlight w:val="none"/>
              </w:rPr>
            </w:pPr>
          </w:p>
        </w:tc>
      </w:tr>
      <w:tr w14:paraId="5DBB5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355" w:type="pct"/>
            <w:vAlign w:val="center"/>
          </w:tcPr>
          <w:p w14:paraId="1EA87581">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2999" w:type="pct"/>
            <w:vAlign w:val="center"/>
          </w:tcPr>
          <w:p w14:paraId="4F75F1C3">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t>……</w:t>
            </w:r>
          </w:p>
        </w:tc>
        <w:tc>
          <w:tcPr>
            <w:tcW w:w="924" w:type="pct"/>
            <w:vAlign w:val="center"/>
          </w:tcPr>
          <w:p w14:paraId="5792C71D">
            <w:pPr>
              <w:rPr>
                <w:rFonts w:hint="eastAsia" w:ascii="宋体" w:hAnsi="宋体" w:cs="宋体"/>
                <w:color w:val="auto"/>
                <w:sz w:val="21"/>
                <w:szCs w:val="21"/>
                <w:highlight w:val="none"/>
              </w:rPr>
            </w:pPr>
          </w:p>
        </w:tc>
        <w:tc>
          <w:tcPr>
            <w:tcW w:w="720" w:type="pct"/>
            <w:vAlign w:val="center"/>
          </w:tcPr>
          <w:p w14:paraId="3F6F5D21">
            <w:pPr>
              <w:rPr>
                <w:rFonts w:hint="eastAsia" w:ascii="宋体" w:hAnsi="宋体" w:cs="宋体"/>
                <w:color w:val="auto"/>
                <w:sz w:val="21"/>
                <w:szCs w:val="21"/>
                <w:highlight w:val="none"/>
              </w:rPr>
            </w:pPr>
          </w:p>
        </w:tc>
      </w:tr>
    </w:tbl>
    <w:p w14:paraId="7A7AFC8B">
      <w:pPr>
        <w:spacing w:line="600" w:lineRule="exact"/>
        <w:contextualSpacing/>
        <w:jc w:val="center"/>
        <w:rPr>
          <w:rFonts w:hint="eastAsia" w:ascii="宋体" w:hAnsi="宋体" w:cs="宋体"/>
          <w:b/>
          <w:bCs/>
          <w:color w:val="auto"/>
          <w:sz w:val="21"/>
          <w:szCs w:val="21"/>
          <w:highlight w:val="none"/>
        </w:rPr>
      </w:pPr>
    </w:p>
    <w:p w14:paraId="3C9268AE">
      <w:pPr>
        <w:spacing w:line="600" w:lineRule="exact"/>
        <w:contextualSpacing/>
        <w:jc w:val="center"/>
        <w:rPr>
          <w:rFonts w:hint="eastAsia" w:ascii="宋体" w:hAnsi="宋体" w:cs="宋体"/>
          <w:b/>
          <w:bCs/>
          <w:color w:val="auto"/>
          <w:sz w:val="21"/>
          <w:szCs w:val="21"/>
          <w:highlight w:val="none"/>
        </w:rPr>
      </w:pPr>
    </w:p>
    <w:p w14:paraId="4F7D3EC9">
      <w:pPr>
        <w:spacing w:line="600" w:lineRule="exact"/>
        <w:contextualSpacing/>
        <w:jc w:val="center"/>
        <w:rPr>
          <w:rFonts w:hint="eastAsia" w:ascii="宋体" w:hAnsi="宋体" w:cs="宋体"/>
          <w:b/>
          <w:bCs/>
          <w:color w:val="auto"/>
          <w:sz w:val="32"/>
          <w:szCs w:val="32"/>
          <w:highlight w:val="none"/>
        </w:rPr>
      </w:pPr>
    </w:p>
    <w:p w14:paraId="59F4B63C">
      <w:pPr>
        <w:spacing w:line="600" w:lineRule="exact"/>
        <w:contextualSpacing/>
        <w:jc w:val="center"/>
        <w:rPr>
          <w:rFonts w:hint="eastAsia" w:ascii="宋体" w:hAnsi="宋体" w:cs="宋体"/>
          <w:b/>
          <w:bCs/>
          <w:color w:val="auto"/>
          <w:sz w:val="32"/>
          <w:szCs w:val="32"/>
          <w:highlight w:val="none"/>
        </w:rPr>
      </w:pPr>
    </w:p>
    <w:p w14:paraId="673BACD2">
      <w:pPr>
        <w:spacing w:line="600" w:lineRule="exact"/>
        <w:contextualSpacing/>
        <w:jc w:val="center"/>
        <w:rPr>
          <w:rFonts w:hint="eastAsia" w:ascii="宋体" w:hAnsi="宋体" w:cs="宋体"/>
          <w:b/>
          <w:bCs/>
          <w:color w:val="auto"/>
          <w:sz w:val="32"/>
          <w:szCs w:val="32"/>
          <w:highlight w:val="none"/>
        </w:rPr>
      </w:pPr>
    </w:p>
    <w:p w14:paraId="639A8268">
      <w:pPr>
        <w:spacing w:line="600" w:lineRule="exact"/>
        <w:contextualSpacing/>
        <w:jc w:val="center"/>
        <w:rPr>
          <w:rFonts w:hint="eastAsia" w:ascii="宋体" w:hAnsi="宋体" w:cs="宋体"/>
          <w:b/>
          <w:bCs/>
          <w:color w:val="auto"/>
          <w:sz w:val="32"/>
          <w:szCs w:val="32"/>
          <w:highlight w:val="none"/>
        </w:rPr>
      </w:pPr>
    </w:p>
    <w:p w14:paraId="7408936B">
      <w:pPr>
        <w:spacing w:line="600" w:lineRule="exact"/>
        <w:contextualSpacing/>
        <w:jc w:val="center"/>
        <w:rPr>
          <w:rFonts w:hint="eastAsia" w:ascii="宋体" w:hAnsi="宋体" w:cs="宋体"/>
          <w:b/>
          <w:bCs/>
          <w:color w:val="auto"/>
          <w:sz w:val="32"/>
          <w:szCs w:val="32"/>
          <w:highlight w:val="none"/>
        </w:rPr>
      </w:pPr>
    </w:p>
    <w:p w14:paraId="368A697D">
      <w:pPr>
        <w:spacing w:line="600" w:lineRule="exact"/>
        <w:contextualSpacing/>
        <w:jc w:val="center"/>
        <w:rPr>
          <w:rFonts w:hint="eastAsia" w:ascii="宋体" w:hAnsi="宋体" w:cs="宋体"/>
          <w:b/>
          <w:bCs/>
          <w:color w:val="auto"/>
          <w:sz w:val="32"/>
          <w:szCs w:val="32"/>
          <w:highlight w:val="none"/>
        </w:rPr>
      </w:pPr>
    </w:p>
    <w:p w14:paraId="0F1A65BF">
      <w:pPr>
        <w:spacing w:line="600" w:lineRule="exact"/>
        <w:contextualSpacing/>
        <w:jc w:val="center"/>
        <w:rPr>
          <w:rFonts w:hint="eastAsia" w:ascii="宋体" w:hAnsi="宋体" w:cs="宋体"/>
          <w:b/>
          <w:bCs/>
          <w:color w:val="auto"/>
          <w:sz w:val="32"/>
          <w:szCs w:val="32"/>
          <w:highlight w:val="none"/>
        </w:rPr>
      </w:pPr>
    </w:p>
    <w:p w14:paraId="61E4512F">
      <w:pPr>
        <w:spacing w:line="600" w:lineRule="exact"/>
        <w:contextualSpacing/>
        <w:jc w:val="center"/>
        <w:rPr>
          <w:rFonts w:hint="eastAsia" w:ascii="宋体" w:hAnsi="宋体" w:cs="宋体"/>
          <w:b/>
          <w:bCs/>
          <w:color w:val="auto"/>
          <w:sz w:val="32"/>
          <w:szCs w:val="32"/>
          <w:highlight w:val="none"/>
        </w:rPr>
      </w:pPr>
    </w:p>
    <w:p w14:paraId="1D9A964C">
      <w:pPr>
        <w:spacing w:line="600" w:lineRule="exact"/>
        <w:contextualSpacing/>
        <w:jc w:val="center"/>
        <w:rPr>
          <w:rFonts w:hint="eastAsia" w:ascii="宋体" w:hAnsi="宋体" w:cs="宋体"/>
          <w:b/>
          <w:bCs/>
          <w:color w:val="auto"/>
          <w:sz w:val="32"/>
          <w:szCs w:val="32"/>
          <w:highlight w:val="none"/>
        </w:rPr>
      </w:pPr>
    </w:p>
    <w:p w14:paraId="29E8D5C0">
      <w:pPr>
        <w:spacing w:line="600" w:lineRule="exact"/>
        <w:contextualSpacing/>
        <w:jc w:val="center"/>
        <w:rPr>
          <w:rFonts w:hint="eastAsia" w:ascii="宋体" w:hAnsi="宋体" w:cs="宋体"/>
          <w:b/>
          <w:bCs/>
          <w:color w:val="auto"/>
          <w:sz w:val="32"/>
          <w:szCs w:val="32"/>
          <w:highlight w:val="none"/>
        </w:rPr>
      </w:pPr>
    </w:p>
    <w:p w14:paraId="1A41257C">
      <w:pPr>
        <w:spacing w:line="600" w:lineRule="exact"/>
        <w:contextualSpacing/>
        <w:jc w:val="center"/>
        <w:rPr>
          <w:rFonts w:hint="eastAsia" w:ascii="宋体" w:hAnsi="宋体" w:cs="宋体"/>
          <w:b/>
          <w:bCs/>
          <w:color w:val="auto"/>
          <w:sz w:val="32"/>
          <w:szCs w:val="32"/>
          <w:highlight w:val="none"/>
        </w:rPr>
      </w:pPr>
    </w:p>
    <w:p w14:paraId="4D14366D">
      <w:pPr>
        <w:pStyle w:val="198"/>
        <w:numPr>
          <w:ilvl w:val="1"/>
          <w:numId w:val="0"/>
        </w:numPr>
        <w:ind w:left="284" w:leftChars="0"/>
        <w:jc w:val="center"/>
        <w:rPr>
          <w:rFonts w:hint="eastAsia" w:ascii="宋体" w:hAnsi="宋体" w:eastAsia="宋体" w:cs="宋体"/>
          <w:color w:val="auto"/>
          <w:sz w:val="32"/>
          <w:highlight w:val="none"/>
        </w:rPr>
      </w:pPr>
      <w:bookmarkStart w:id="112" w:name="_Toc14100"/>
      <w:bookmarkStart w:id="113" w:name="_Toc23420"/>
      <w:bookmarkStart w:id="114" w:name="_Toc23068"/>
      <w:bookmarkStart w:id="115" w:name="_Toc6752"/>
      <w:bookmarkStart w:id="116" w:name="_Toc29406"/>
      <w:r>
        <w:rPr>
          <w:rFonts w:hint="eastAsia" w:ascii="宋体" w:hAnsi="宋体" w:eastAsia="宋体" w:cs="宋体"/>
          <w:color w:val="auto"/>
          <w:sz w:val="32"/>
          <w:highlight w:val="none"/>
        </w:rPr>
        <w:t>三、非实质性响应对照表</w:t>
      </w:r>
      <w:bookmarkEnd w:id="112"/>
      <w:bookmarkEnd w:id="113"/>
      <w:bookmarkEnd w:id="114"/>
      <w:bookmarkEnd w:id="115"/>
      <w:bookmarkEnd w:id="116"/>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5"/>
        <w:gridCol w:w="5111"/>
        <w:gridCol w:w="1575"/>
        <w:gridCol w:w="1228"/>
      </w:tblGrid>
      <w:tr w14:paraId="34A67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355" w:type="pct"/>
            <w:vAlign w:val="center"/>
          </w:tcPr>
          <w:p w14:paraId="79400C96">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2999" w:type="pct"/>
            <w:vAlign w:val="center"/>
          </w:tcPr>
          <w:p w14:paraId="1D6D27A5">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非实质性响应内容</w:t>
            </w:r>
          </w:p>
        </w:tc>
        <w:tc>
          <w:tcPr>
            <w:tcW w:w="924" w:type="pct"/>
            <w:vAlign w:val="center"/>
          </w:tcPr>
          <w:p w14:paraId="0D661767">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是否响应</w:t>
            </w:r>
          </w:p>
          <w:p w14:paraId="7148F642">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（填是或者否）</w:t>
            </w:r>
          </w:p>
        </w:tc>
        <w:tc>
          <w:tcPr>
            <w:tcW w:w="720" w:type="pct"/>
            <w:vAlign w:val="center"/>
          </w:tcPr>
          <w:p w14:paraId="2C00FAE5">
            <w:pPr>
              <w:spacing w:line="240" w:lineRule="atLeas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响应情况</w:t>
            </w:r>
          </w:p>
        </w:tc>
      </w:tr>
      <w:tr w14:paraId="54BBD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vAlign w:val="center"/>
          </w:tcPr>
          <w:p w14:paraId="21324DA8">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1</w:t>
            </w:r>
          </w:p>
        </w:tc>
        <w:tc>
          <w:tcPr>
            <w:tcW w:w="2999" w:type="pct"/>
            <w:vAlign w:val="center"/>
          </w:tcPr>
          <w:p w14:paraId="31A52705">
            <w:pPr>
              <w:spacing w:line="0" w:lineRule="atLeast"/>
              <w:rPr>
                <w:rFonts w:hint="eastAsia" w:ascii="宋体" w:hAnsi="宋体" w:cs="宋体"/>
                <w:iCs/>
                <w:color w:val="auto"/>
                <w:sz w:val="21"/>
                <w:szCs w:val="21"/>
                <w:highlight w:val="none"/>
              </w:rPr>
            </w:pPr>
            <w:r>
              <w:rPr>
                <w:rFonts w:hint="eastAsia" w:ascii="宋体" w:hAnsi="宋体" w:cs="宋体"/>
                <w:color w:val="auto"/>
                <w:sz w:val="21"/>
                <w:szCs w:val="21"/>
                <w:highlight w:val="none"/>
              </w:rPr>
              <w:t>《残疾人福利性单位声明函》</w:t>
            </w:r>
          </w:p>
        </w:tc>
        <w:tc>
          <w:tcPr>
            <w:tcW w:w="924" w:type="pct"/>
            <w:vAlign w:val="center"/>
          </w:tcPr>
          <w:p w14:paraId="78CD793A">
            <w:pPr>
              <w:rPr>
                <w:rFonts w:hint="eastAsia" w:ascii="宋体" w:hAnsi="宋体" w:cs="宋体"/>
                <w:b/>
                <w:color w:val="auto"/>
                <w:sz w:val="21"/>
                <w:szCs w:val="21"/>
                <w:highlight w:val="none"/>
              </w:rPr>
            </w:pPr>
          </w:p>
        </w:tc>
        <w:tc>
          <w:tcPr>
            <w:tcW w:w="720" w:type="pct"/>
            <w:vAlign w:val="center"/>
          </w:tcPr>
          <w:p w14:paraId="6E10EA34">
            <w:pPr>
              <w:rPr>
                <w:rFonts w:hint="eastAsia" w:ascii="宋体" w:hAnsi="宋体" w:cs="宋体"/>
                <w:b/>
                <w:color w:val="auto"/>
                <w:sz w:val="21"/>
                <w:szCs w:val="21"/>
                <w:highlight w:val="none"/>
              </w:rPr>
            </w:pPr>
          </w:p>
        </w:tc>
      </w:tr>
      <w:tr w14:paraId="225F6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vAlign w:val="center"/>
          </w:tcPr>
          <w:p w14:paraId="2148AA03">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2999" w:type="pct"/>
            <w:vAlign w:val="center"/>
          </w:tcPr>
          <w:p w14:paraId="7C77721D">
            <w:pPr>
              <w:spacing w:line="0" w:lineRule="atLeast"/>
              <w:rPr>
                <w:rFonts w:hint="eastAsia" w:ascii="宋体" w:hAnsi="宋体" w:eastAsia="宋体" w:cs="宋体"/>
                <w:iCs/>
                <w:color w:val="auto"/>
                <w:sz w:val="21"/>
                <w:szCs w:val="21"/>
                <w:highlight w:val="none"/>
                <w:lang w:eastAsia="zh-CN"/>
              </w:rPr>
            </w:pPr>
            <w:r>
              <w:rPr>
                <w:rFonts w:hint="eastAsia" w:ascii="宋体" w:hAnsi="宋体" w:cs="宋体"/>
                <w:iCs/>
                <w:color w:val="auto"/>
                <w:sz w:val="21"/>
                <w:szCs w:val="21"/>
                <w:highlight w:val="none"/>
                <w:lang w:eastAsia="zh-CN"/>
              </w:rPr>
              <w:t>《中小企业声明函（货物）》</w:t>
            </w:r>
          </w:p>
        </w:tc>
        <w:tc>
          <w:tcPr>
            <w:tcW w:w="924" w:type="pct"/>
            <w:vAlign w:val="center"/>
          </w:tcPr>
          <w:p w14:paraId="7559B780">
            <w:pPr>
              <w:rPr>
                <w:rFonts w:hint="eastAsia" w:ascii="宋体" w:hAnsi="宋体" w:cs="宋体"/>
                <w:color w:val="auto"/>
                <w:sz w:val="21"/>
                <w:szCs w:val="21"/>
                <w:highlight w:val="none"/>
              </w:rPr>
            </w:pPr>
          </w:p>
        </w:tc>
        <w:tc>
          <w:tcPr>
            <w:tcW w:w="720" w:type="pct"/>
            <w:vAlign w:val="center"/>
          </w:tcPr>
          <w:p w14:paraId="4F6F7954">
            <w:pPr>
              <w:rPr>
                <w:rFonts w:hint="eastAsia" w:ascii="宋体" w:hAnsi="宋体" w:cs="宋体"/>
                <w:color w:val="auto"/>
                <w:sz w:val="21"/>
                <w:szCs w:val="21"/>
                <w:highlight w:val="none"/>
              </w:rPr>
            </w:pPr>
          </w:p>
        </w:tc>
      </w:tr>
      <w:tr w14:paraId="4A023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vAlign w:val="center"/>
          </w:tcPr>
          <w:p w14:paraId="1353DCDF">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2999" w:type="pct"/>
            <w:vAlign w:val="center"/>
          </w:tcPr>
          <w:p w14:paraId="3F354CDB">
            <w:pPr>
              <w:spacing w:line="0" w:lineRule="atLeast"/>
              <w:rPr>
                <w:rFonts w:hint="eastAsia" w:ascii="宋体" w:hAnsi="宋体" w:cs="宋体"/>
                <w:iCs/>
                <w:color w:val="auto"/>
                <w:sz w:val="21"/>
                <w:szCs w:val="21"/>
                <w:highlight w:val="none"/>
                <w:lang w:eastAsia="zh-CN"/>
              </w:rPr>
            </w:pPr>
            <w:r>
              <w:rPr>
                <w:rFonts w:hint="eastAsia" w:ascii="宋体" w:hAnsi="宋体" w:cs="宋体"/>
                <w:iCs/>
                <w:color w:val="auto"/>
                <w:sz w:val="21"/>
                <w:szCs w:val="21"/>
                <w:highlight w:val="none"/>
                <w:lang w:eastAsia="zh-CN"/>
              </w:rPr>
              <w:t>《关于符合本国产品标准的声明函》</w:t>
            </w:r>
          </w:p>
        </w:tc>
        <w:tc>
          <w:tcPr>
            <w:tcW w:w="924" w:type="pct"/>
            <w:vAlign w:val="center"/>
          </w:tcPr>
          <w:p w14:paraId="756F69C4">
            <w:pPr>
              <w:rPr>
                <w:rFonts w:hint="eastAsia" w:ascii="宋体" w:hAnsi="宋体" w:cs="宋体"/>
                <w:color w:val="auto"/>
                <w:sz w:val="21"/>
                <w:szCs w:val="21"/>
                <w:highlight w:val="none"/>
              </w:rPr>
            </w:pPr>
          </w:p>
        </w:tc>
        <w:tc>
          <w:tcPr>
            <w:tcW w:w="720" w:type="pct"/>
            <w:vAlign w:val="center"/>
          </w:tcPr>
          <w:p w14:paraId="78658266">
            <w:pPr>
              <w:rPr>
                <w:rFonts w:hint="eastAsia" w:ascii="宋体" w:hAnsi="宋体" w:cs="宋体"/>
                <w:color w:val="auto"/>
                <w:sz w:val="21"/>
                <w:szCs w:val="21"/>
                <w:highlight w:val="none"/>
              </w:rPr>
            </w:pPr>
          </w:p>
        </w:tc>
      </w:tr>
    </w:tbl>
    <w:p w14:paraId="52DB9739">
      <w:pPr>
        <w:spacing w:line="600" w:lineRule="exact"/>
        <w:contextualSpacing/>
        <w:jc w:val="center"/>
        <w:rPr>
          <w:rFonts w:hint="eastAsia" w:ascii="宋体" w:hAnsi="宋体" w:cs="宋体"/>
          <w:b/>
          <w:bCs/>
          <w:color w:val="auto"/>
          <w:sz w:val="21"/>
          <w:szCs w:val="21"/>
          <w:highlight w:val="none"/>
        </w:rPr>
      </w:pPr>
    </w:p>
    <w:p w14:paraId="0C904B9F">
      <w:pPr>
        <w:spacing w:line="600" w:lineRule="exact"/>
        <w:contextualSpacing/>
        <w:jc w:val="center"/>
        <w:rPr>
          <w:rFonts w:hint="eastAsia" w:ascii="宋体" w:hAnsi="宋体" w:cs="宋体"/>
          <w:b/>
          <w:bCs/>
          <w:color w:val="auto"/>
          <w:sz w:val="21"/>
          <w:szCs w:val="21"/>
          <w:highlight w:val="none"/>
        </w:rPr>
      </w:pPr>
    </w:p>
    <w:p w14:paraId="337D73F1">
      <w:pPr>
        <w:rPr>
          <w:rFonts w:hint="eastAsia" w:ascii="宋体" w:hAnsi="宋体" w:cs="宋体"/>
          <w:color w:val="auto"/>
          <w:sz w:val="21"/>
          <w:szCs w:val="21"/>
          <w:highlight w:val="none"/>
        </w:rPr>
      </w:pPr>
    </w:p>
    <w:p w14:paraId="6CD67719">
      <w:pPr>
        <w:widowControl/>
        <w:jc w:val="left"/>
        <w:rPr>
          <w:rFonts w:hint="eastAsia" w:ascii="宋体" w:hAnsi="宋体" w:cs="宋体"/>
          <w:b/>
          <w:bCs/>
          <w:color w:val="auto"/>
          <w:sz w:val="21"/>
          <w:szCs w:val="21"/>
          <w:highlight w:val="none"/>
        </w:rPr>
      </w:pPr>
    </w:p>
    <w:p w14:paraId="6144B93A">
      <w:pPr>
        <w:widowControl/>
        <w:jc w:val="left"/>
        <w:rPr>
          <w:rFonts w:hint="eastAsia" w:ascii="宋体" w:hAnsi="宋体" w:cs="宋体"/>
          <w:b/>
          <w:bCs/>
          <w:color w:val="auto"/>
          <w:sz w:val="21"/>
          <w:szCs w:val="21"/>
          <w:highlight w:val="none"/>
        </w:rPr>
      </w:pPr>
    </w:p>
    <w:p w14:paraId="54385F3F">
      <w:pPr>
        <w:widowControl/>
        <w:jc w:val="left"/>
        <w:rPr>
          <w:rFonts w:hint="eastAsia" w:ascii="宋体" w:hAnsi="宋体" w:cs="宋体"/>
          <w:b/>
          <w:bCs/>
          <w:color w:val="auto"/>
          <w:sz w:val="21"/>
          <w:szCs w:val="21"/>
          <w:highlight w:val="none"/>
        </w:rPr>
      </w:pPr>
    </w:p>
    <w:p w14:paraId="3D90C08E">
      <w:pPr>
        <w:widowControl/>
        <w:jc w:val="left"/>
        <w:rPr>
          <w:rFonts w:hint="eastAsia" w:ascii="宋体" w:hAnsi="宋体" w:cs="宋体"/>
          <w:b/>
          <w:bCs/>
          <w:color w:val="auto"/>
          <w:sz w:val="21"/>
          <w:szCs w:val="21"/>
          <w:highlight w:val="none"/>
        </w:rPr>
      </w:pPr>
    </w:p>
    <w:p w14:paraId="722AA335">
      <w:pPr>
        <w:widowControl/>
        <w:jc w:val="left"/>
        <w:rPr>
          <w:rFonts w:hint="eastAsia" w:ascii="宋体" w:hAnsi="宋体" w:cs="宋体"/>
          <w:b/>
          <w:bCs/>
          <w:color w:val="auto"/>
          <w:sz w:val="21"/>
          <w:szCs w:val="21"/>
          <w:highlight w:val="none"/>
        </w:rPr>
      </w:pPr>
    </w:p>
    <w:p w14:paraId="50F0C1F8">
      <w:pPr>
        <w:widowControl/>
        <w:jc w:val="left"/>
        <w:rPr>
          <w:rFonts w:hint="eastAsia" w:ascii="宋体" w:hAnsi="宋体" w:cs="宋体"/>
          <w:b/>
          <w:bCs/>
          <w:color w:val="auto"/>
          <w:sz w:val="21"/>
          <w:szCs w:val="21"/>
          <w:highlight w:val="none"/>
        </w:rPr>
      </w:pPr>
    </w:p>
    <w:p w14:paraId="5684E2C3">
      <w:pPr>
        <w:widowControl/>
        <w:jc w:val="left"/>
        <w:rPr>
          <w:rFonts w:hint="eastAsia" w:ascii="宋体" w:hAnsi="宋体" w:cs="宋体"/>
          <w:b/>
          <w:bCs/>
          <w:color w:val="auto"/>
          <w:sz w:val="21"/>
          <w:szCs w:val="21"/>
          <w:highlight w:val="none"/>
        </w:rPr>
      </w:pPr>
    </w:p>
    <w:p w14:paraId="41531EDC">
      <w:pPr>
        <w:widowControl/>
        <w:jc w:val="left"/>
        <w:rPr>
          <w:rFonts w:hint="eastAsia" w:ascii="宋体" w:hAnsi="宋体" w:cs="宋体"/>
          <w:b/>
          <w:bCs/>
          <w:color w:val="auto"/>
          <w:sz w:val="21"/>
          <w:szCs w:val="21"/>
          <w:highlight w:val="none"/>
        </w:rPr>
      </w:pPr>
    </w:p>
    <w:p w14:paraId="7585032E">
      <w:pPr>
        <w:widowControl/>
        <w:jc w:val="left"/>
        <w:rPr>
          <w:rFonts w:hint="eastAsia" w:ascii="宋体" w:hAnsi="宋体" w:cs="宋体"/>
          <w:b/>
          <w:bCs/>
          <w:color w:val="auto"/>
          <w:sz w:val="21"/>
          <w:szCs w:val="21"/>
          <w:highlight w:val="none"/>
        </w:rPr>
      </w:pPr>
    </w:p>
    <w:p w14:paraId="431663EC">
      <w:pPr>
        <w:widowControl/>
        <w:jc w:val="left"/>
        <w:rPr>
          <w:rFonts w:hint="eastAsia" w:ascii="宋体" w:hAnsi="宋体" w:cs="宋体"/>
          <w:b/>
          <w:bCs/>
          <w:color w:val="auto"/>
          <w:sz w:val="21"/>
          <w:szCs w:val="21"/>
          <w:highlight w:val="none"/>
        </w:rPr>
      </w:pPr>
    </w:p>
    <w:p w14:paraId="3DACDD4C">
      <w:pPr>
        <w:widowControl/>
        <w:jc w:val="left"/>
        <w:rPr>
          <w:rFonts w:hint="eastAsia" w:ascii="宋体" w:hAnsi="宋体" w:cs="宋体"/>
          <w:b/>
          <w:bCs/>
          <w:color w:val="auto"/>
          <w:sz w:val="21"/>
          <w:szCs w:val="21"/>
          <w:highlight w:val="none"/>
        </w:rPr>
      </w:pPr>
    </w:p>
    <w:p w14:paraId="7A027855">
      <w:pPr>
        <w:widowControl/>
        <w:jc w:val="left"/>
        <w:rPr>
          <w:rFonts w:hint="eastAsia" w:ascii="宋体" w:hAnsi="宋体" w:cs="宋体"/>
          <w:b/>
          <w:bCs/>
          <w:color w:val="auto"/>
          <w:sz w:val="21"/>
          <w:szCs w:val="21"/>
          <w:highlight w:val="none"/>
        </w:rPr>
      </w:pPr>
    </w:p>
    <w:p w14:paraId="33A07F3A">
      <w:pPr>
        <w:widowControl/>
        <w:jc w:val="left"/>
        <w:rPr>
          <w:rFonts w:hint="eastAsia" w:ascii="宋体" w:hAnsi="宋体" w:cs="宋体"/>
          <w:b/>
          <w:bCs/>
          <w:color w:val="auto"/>
          <w:sz w:val="21"/>
          <w:szCs w:val="21"/>
          <w:highlight w:val="none"/>
        </w:rPr>
      </w:pPr>
    </w:p>
    <w:p w14:paraId="6C15433E">
      <w:pPr>
        <w:widowControl/>
        <w:jc w:val="left"/>
        <w:rPr>
          <w:rFonts w:hint="eastAsia" w:ascii="宋体" w:hAnsi="宋体" w:cs="宋体"/>
          <w:b/>
          <w:bCs/>
          <w:color w:val="auto"/>
          <w:sz w:val="21"/>
          <w:szCs w:val="21"/>
          <w:highlight w:val="none"/>
        </w:rPr>
      </w:pPr>
    </w:p>
    <w:p w14:paraId="4D28A265">
      <w:pPr>
        <w:widowControl/>
        <w:jc w:val="left"/>
        <w:rPr>
          <w:rFonts w:hint="eastAsia" w:ascii="宋体" w:hAnsi="宋体" w:cs="宋体"/>
          <w:b/>
          <w:bCs/>
          <w:color w:val="auto"/>
          <w:sz w:val="21"/>
          <w:szCs w:val="21"/>
          <w:highlight w:val="none"/>
        </w:rPr>
      </w:pPr>
    </w:p>
    <w:p w14:paraId="58A8696D">
      <w:pPr>
        <w:widowControl/>
        <w:jc w:val="left"/>
        <w:rPr>
          <w:rFonts w:hint="eastAsia" w:ascii="宋体" w:hAnsi="宋体" w:cs="宋体"/>
          <w:b/>
          <w:bCs/>
          <w:color w:val="auto"/>
          <w:sz w:val="21"/>
          <w:szCs w:val="21"/>
          <w:highlight w:val="none"/>
        </w:rPr>
      </w:pPr>
    </w:p>
    <w:p w14:paraId="3655BFB2">
      <w:pPr>
        <w:widowControl/>
        <w:jc w:val="left"/>
        <w:rPr>
          <w:rFonts w:hint="eastAsia" w:ascii="宋体" w:hAnsi="宋体" w:cs="宋体"/>
          <w:b/>
          <w:bCs/>
          <w:color w:val="auto"/>
          <w:sz w:val="21"/>
          <w:szCs w:val="21"/>
          <w:highlight w:val="none"/>
        </w:rPr>
      </w:pPr>
    </w:p>
    <w:p w14:paraId="273117A6">
      <w:pPr>
        <w:widowControl/>
        <w:jc w:val="left"/>
        <w:rPr>
          <w:rFonts w:hint="eastAsia" w:ascii="宋体" w:hAnsi="宋体" w:cs="宋体"/>
          <w:b/>
          <w:bCs/>
          <w:color w:val="auto"/>
          <w:sz w:val="21"/>
          <w:szCs w:val="21"/>
          <w:highlight w:val="none"/>
        </w:rPr>
      </w:pPr>
    </w:p>
    <w:p w14:paraId="07A7B11B">
      <w:pPr>
        <w:widowControl/>
        <w:jc w:val="left"/>
        <w:rPr>
          <w:rFonts w:hint="eastAsia" w:ascii="宋体" w:hAnsi="宋体" w:cs="宋体"/>
          <w:b/>
          <w:bCs/>
          <w:color w:val="auto"/>
          <w:sz w:val="21"/>
          <w:szCs w:val="21"/>
          <w:highlight w:val="none"/>
        </w:rPr>
      </w:pPr>
    </w:p>
    <w:p w14:paraId="20634D77">
      <w:pPr>
        <w:widowControl/>
        <w:jc w:val="left"/>
        <w:rPr>
          <w:rFonts w:hint="eastAsia" w:ascii="宋体" w:hAnsi="宋体" w:cs="宋体"/>
          <w:b/>
          <w:bCs/>
          <w:color w:val="auto"/>
          <w:sz w:val="21"/>
          <w:szCs w:val="21"/>
          <w:highlight w:val="none"/>
        </w:rPr>
      </w:pPr>
    </w:p>
    <w:p w14:paraId="1310806B">
      <w:pPr>
        <w:widowControl/>
        <w:jc w:val="left"/>
        <w:rPr>
          <w:rFonts w:hint="eastAsia" w:ascii="宋体" w:hAnsi="宋体" w:cs="宋体"/>
          <w:b/>
          <w:bCs/>
          <w:color w:val="auto"/>
          <w:sz w:val="21"/>
          <w:szCs w:val="21"/>
          <w:highlight w:val="none"/>
        </w:rPr>
      </w:pPr>
    </w:p>
    <w:p w14:paraId="1FB557DA">
      <w:pPr>
        <w:widowControl/>
        <w:jc w:val="left"/>
        <w:rPr>
          <w:rFonts w:hint="eastAsia" w:ascii="宋体" w:hAnsi="宋体" w:cs="宋体"/>
          <w:b/>
          <w:bCs/>
          <w:color w:val="auto"/>
          <w:sz w:val="21"/>
          <w:szCs w:val="21"/>
          <w:highlight w:val="none"/>
        </w:rPr>
      </w:pPr>
    </w:p>
    <w:p w14:paraId="1871948C">
      <w:pPr>
        <w:pStyle w:val="199"/>
        <w:rPr>
          <w:rFonts w:hint="eastAsia" w:ascii="宋体" w:hAnsi="宋体" w:cs="宋体"/>
          <w:color w:val="auto"/>
          <w:sz w:val="21"/>
          <w:szCs w:val="21"/>
          <w:highlight w:val="none"/>
        </w:rPr>
      </w:pPr>
      <w:r>
        <w:rPr>
          <w:rFonts w:hint="eastAsia" w:ascii="宋体" w:hAnsi="宋体" w:cs="宋体"/>
          <w:b/>
          <w:bCs/>
          <w:color w:val="auto"/>
          <w:sz w:val="21"/>
          <w:szCs w:val="21"/>
          <w:highlight w:val="none"/>
        </w:rPr>
        <w:br w:type="page" w:clear="all"/>
      </w:r>
    </w:p>
    <w:p w14:paraId="01548619">
      <w:pPr>
        <w:spacing w:line="360" w:lineRule="auto"/>
        <w:ind w:firstLine="2726"/>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残疾人福利性单位声明函</w:t>
      </w:r>
    </w:p>
    <w:p w14:paraId="36ADE47E">
      <w:pPr>
        <w:spacing w:line="588" w:lineRule="exact"/>
        <w:ind w:firstLine="624"/>
        <w:rPr>
          <w:rFonts w:hint="eastAsia" w:ascii="宋体" w:hAnsi="宋体" w:cs="宋体"/>
          <w:color w:val="auto"/>
          <w:spacing w:val="6"/>
          <w:sz w:val="21"/>
          <w:szCs w:val="21"/>
          <w:highlight w:val="none"/>
        </w:rPr>
      </w:pPr>
    </w:p>
    <w:p w14:paraId="7412BBE5">
      <w:pPr>
        <w:spacing w:line="588"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2906D0B6">
      <w:pPr>
        <w:spacing w:line="588"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本单位在本次政府采购活动中提供的残疾人福利单位产品报价合计为人民币（大写）</w:t>
      </w:r>
      <w:r>
        <w:rPr>
          <w:rFonts w:hint="eastAsia" w:ascii="宋体" w:hAnsi="宋体" w:cs="宋体"/>
          <w:color w:val="auto"/>
          <w:sz w:val="21"/>
          <w:szCs w:val="21"/>
          <w:highlight w:val="none"/>
          <w:lang w:eastAsia="zh-CN"/>
        </w:rPr>
        <w:t>元</w:t>
      </w:r>
      <w:r>
        <w:rPr>
          <w:rFonts w:hint="eastAsia" w:ascii="宋体" w:hAnsi="宋体" w:cs="宋体"/>
          <w:color w:val="auto"/>
          <w:sz w:val="21"/>
          <w:szCs w:val="21"/>
          <w:highlight w:val="none"/>
        </w:rPr>
        <w:t>整（￥：     ）。</w:t>
      </w:r>
    </w:p>
    <w:p w14:paraId="0048F7C1">
      <w:pPr>
        <w:spacing w:line="588"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本单位对上述声明的真实性负责。如有虚假，将依法承担相应责任。</w:t>
      </w:r>
    </w:p>
    <w:p w14:paraId="7EADE645">
      <w:pPr>
        <w:spacing w:line="588" w:lineRule="exact"/>
        <w:ind w:firstLine="420"/>
        <w:rPr>
          <w:rFonts w:hint="eastAsia" w:ascii="宋体" w:hAnsi="宋体" w:cs="宋体"/>
          <w:color w:val="auto"/>
          <w:sz w:val="21"/>
          <w:szCs w:val="21"/>
          <w:highlight w:val="none"/>
        </w:rPr>
      </w:pPr>
    </w:p>
    <w:p w14:paraId="1D5D7F6E">
      <w:pPr>
        <w:spacing w:line="588"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（备注：1.供应商如不提供此声明函，价格将不做相应扣除。2、中标供应商为残疾人福利单位的，此声明函将随中标结果同时公告，接受社会监督）</w:t>
      </w:r>
    </w:p>
    <w:p w14:paraId="6C4A2165">
      <w:pPr>
        <w:spacing w:line="588" w:lineRule="exact"/>
        <w:ind w:firstLine="444"/>
        <w:rPr>
          <w:rFonts w:hint="eastAsia" w:ascii="宋体" w:hAnsi="宋体" w:cs="宋体"/>
          <w:color w:val="auto"/>
          <w:spacing w:val="6"/>
          <w:sz w:val="21"/>
          <w:szCs w:val="21"/>
          <w:highlight w:val="none"/>
        </w:rPr>
      </w:pPr>
    </w:p>
    <w:p w14:paraId="1C71AEE1">
      <w:pPr>
        <w:tabs>
          <w:tab w:val="left" w:pos="4860"/>
        </w:tabs>
        <w:spacing w:line="588" w:lineRule="exact"/>
        <w:ind w:right="1560"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供应商全称（盖章）：</w:t>
      </w:r>
    </w:p>
    <w:p w14:paraId="762ECC87">
      <w:pPr>
        <w:tabs>
          <w:tab w:val="left" w:pos="4860"/>
        </w:tabs>
        <w:spacing w:line="588" w:lineRule="exact"/>
        <w:ind w:right="1560"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p>
    <w:p w14:paraId="22BFF145">
      <w:pPr>
        <w:widowControl/>
        <w:jc w:val="left"/>
        <w:rPr>
          <w:rFonts w:hint="eastAsia" w:ascii="宋体" w:hAnsi="宋体" w:cs="宋体"/>
          <w:b/>
          <w:bCs/>
          <w:color w:val="auto"/>
          <w:highlight w:val="none"/>
        </w:rPr>
      </w:pPr>
    </w:p>
    <w:p w14:paraId="70B539E1">
      <w:pPr>
        <w:widowControl/>
        <w:jc w:val="left"/>
        <w:rPr>
          <w:rFonts w:hint="eastAsia" w:ascii="宋体" w:hAnsi="宋体" w:cs="宋体"/>
          <w:b/>
          <w:bCs/>
          <w:color w:val="auto"/>
          <w:highlight w:val="none"/>
        </w:rPr>
      </w:pPr>
    </w:p>
    <w:p w14:paraId="67EEF3CD">
      <w:pPr>
        <w:widowControl/>
        <w:jc w:val="left"/>
        <w:rPr>
          <w:rFonts w:hint="eastAsia" w:ascii="宋体" w:hAnsi="宋体" w:cs="宋体"/>
          <w:b/>
          <w:bCs/>
          <w:color w:val="auto"/>
          <w:highlight w:val="none"/>
        </w:rPr>
        <w:sectPr>
          <w:pgSz w:w="11906" w:h="16838"/>
          <w:pgMar w:top="1440" w:right="1800" w:bottom="1440" w:left="1800" w:header="851" w:footer="992" w:gutter="0"/>
          <w:cols w:space="1701" w:num="1"/>
          <w:docGrid w:linePitch="360" w:charSpace="0"/>
        </w:sectPr>
      </w:pPr>
    </w:p>
    <w:p w14:paraId="05724EA6">
      <w:pPr>
        <w:spacing w:before="312" w:after="312"/>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中小企业声明函（货物）</w:t>
      </w:r>
    </w:p>
    <w:p w14:paraId="74B6A1EE">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rPr>
        <w:t>（单位名称）</w:t>
      </w:r>
      <w:r>
        <w:rPr>
          <w:rFonts w:hint="eastAsia" w:ascii="宋体" w:hAnsi="宋体" w:cs="宋体"/>
          <w:color w:val="auto"/>
          <w:sz w:val="21"/>
          <w:szCs w:val="21"/>
          <w:highlight w:val="none"/>
        </w:rPr>
        <w:t>的</w:t>
      </w:r>
      <w:r>
        <w:rPr>
          <w:rFonts w:hint="eastAsia" w:ascii="宋体" w:hAnsi="宋体" w:cs="宋体"/>
          <w:color w:val="auto"/>
          <w:sz w:val="21"/>
          <w:szCs w:val="21"/>
          <w:highlight w:val="none"/>
          <w:u w:val="single"/>
        </w:rPr>
        <w:t>（项目名称）</w:t>
      </w:r>
      <w:r>
        <w:rPr>
          <w:rFonts w:hint="eastAsia" w:ascii="宋体" w:hAnsi="宋体" w:cs="宋体"/>
          <w:color w:val="auto"/>
          <w:sz w:val="21"/>
          <w:szCs w:val="21"/>
          <w:highlight w:val="none"/>
        </w:rPr>
        <w:t>采购活动，提供的货物全部由符合政策要求的中小企业制造。相关企业（含联合体中的中小企业、签订分包意向协议的中小企业）的具体情况如下：</w:t>
      </w:r>
    </w:p>
    <w:p w14:paraId="2A36D6D3">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，属于</w:t>
      </w:r>
      <w:r>
        <w:rPr>
          <w:rFonts w:hint="eastAsia" w:ascii="宋体" w:hAnsi="宋体" w:cs="宋体"/>
          <w:b/>
          <w:bCs/>
          <w:color w:val="auto"/>
          <w:sz w:val="21"/>
          <w:szCs w:val="21"/>
          <w:highlight w:val="none"/>
          <w:u w:val="single"/>
        </w:rPr>
        <w:t>（工业）行业</w:t>
      </w:r>
      <w:r>
        <w:rPr>
          <w:rFonts w:hint="eastAsia" w:ascii="宋体" w:hAnsi="宋体" w:cs="宋体"/>
          <w:color w:val="auto"/>
          <w:sz w:val="21"/>
          <w:szCs w:val="21"/>
          <w:highlight w:val="none"/>
          <w:u w:val="single"/>
        </w:rPr>
        <w:t>（不得对行业类别修改）</w:t>
      </w:r>
      <w:r>
        <w:rPr>
          <w:rFonts w:hint="eastAsia" w:ascii="宋体" w:hAnsi="宋体" w:cs="宋体"/>
          <w:color w:val="auto"/>
          <w:sz w:val="21"/>
          <w:szCs w:val="21"/>
          <w:highlight w:val="none"/>
        </w:rPr>
        <w:t>；制造商为</w:t>
      </w:r>
      <w:r>
        <w:rPr>
          <w:rFonts w:hint="eastAsia" w:ascii="宋体" w:hAnsi="宋体" w:cs="宋体"/>
          <w:color w:val="auto"/>
          <w:sz w:val="21"/>
          <w:szCs w:val="21"/>
          <w:highlight w:val="none"/>
          <w:u w:val="single"/>
        </w:rPr>
        <w:t>（企业名称）</w:t>
      </w:r>
      <w:r>
        <w:rPr>
          <w:rFonts w:hint="eastAsia" w:ascii="宋体" w:hAnsi="宋体" w:cs="宋体"/>
          <w:color w:val="auto"/>
          <w:sz w:val="21"/>
          <w:szCs w:val="21"/>
          <w:highlight w:val="none"/>
        </w:rPr>
        <w:t>，从业人员人，营业收入为万元，资产总额为万元</w:t>
      </w:r>
      <w:r>
        <w:rPr>
          <w:color w:val="auto"/>
          <w:sz w:val="21"/>
          <w:szCs w:val="21"/>
          <w:highlight w:val="none"/>
        </w:rPr>
        <w:fldChar w:fldCharType="begin"/>
      </w:r>
      <w:r>
        <w:rPr>
          <w:color w:val="auto"/>
          <w:sz w:val="21"/>
          <w:szCs w:val="21"/>
          <w:highlight w:val="none"/>
        </w:rPr>
        <w:instrText xml:space="preserve"> HYPERLINK \l "br1" </w:instrText>
      </w:r>
      <w:r>
        <w:rPr>
          <w:color w:val="auto"/>
          <w:sz w:val="21"/>
          <w:szCs w:val="21"/>
          <w:highlight w:val="none"/>
        </w:rPr>
        <w:fldChar w:fldCharType="separate"/>
      </w:r>
      <w:r>
        <w:rPr>
          <w:rFonts w:hint="eastAsia" w:ascii="宋体" w:hAnsi="宋体" w:cs="宋体"/>
          <w:color w:val="auto"/>
          <w:spacing w:val="-1"/>
          <w:sz w:val="21"/>
          <w:szCs w:val="21"/>
          <w:highlight w:val="none"/>
          <w:vertAlign w:val="superscript"/>
        </w:rPr>
        <w:t>1</w:t>
      </w:r>
      <w:r>
        <w:rPr>
          <w:rFonts w:hint="eastAsia" w:ascii="宋体" w:hAnsi="宋体" w:cs="宋体"/>
          <w:color w:val="auto"/>
          <w:spacing w:val="-1"/>
          <w:sz w:val="21"/>
          <w:szCs w:val="21"/>
          <w:highlight w:val="none"/>
          <w:vertAlign w:val="superscript"/>
        </w:rPr>
        <w:fldChar w:fldCharType="end"/>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rPr>
        <w:t>（中型企业、小型企业、微型企业）；</w:t>
      </w:r>
    </w:p>
    <w:p w14:paraId="084AF209">
      <w:pPr>
        <w:spacing w:line="360" w:lineRule="auto"/>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，属于</w:t>
      </w:r>
      <w:r>
        <w:rPr>
          <w:rFonts w:hint="eastAsia" w:ascii="宋体" w:hAnsi="宋体" w:cs="宋体"/>
          <w:b/>
          <w:bCs/>
          <w:color w:val="auto"/>
          <w:sz w:val="21"/>
          <w:szCs w:val="21"/>
          <w:highlight w:val="none"/>
          <w:u w:val="single"/>
        </w:rPr>
        <w:t>（工业）行业</w:t>
      </w:r>
      <w:r>
        <w:rPr>
          <w:rFonts w:hint="eastAsia" w:ascii="宋体" w:hAnsi="宋体" w:cs="宋体"/>
          <w:color w:val="auto"/>
          <w:sz w:val="21"/>
          <w:szCs w:val="21"/>
          <w:highlight w:val="none"/>
          <w:u w:val="single"/>
        </w:rPr>
        <w:t>（不得对行业类别修改）；</w:t>
      </w:r>
      <w:r>
        <w:rPr>
          <w:rFonts w:hint="eastAsia" w:ascii="宋体" w:hAnsi="宋体" w:cs="宋体"/>
          <w:color w:val="auto"/>
          <w:sz w:val="21"/>
          <w:szCs w:val="21"/>
          <w:highlight w:val="none"/>
        </w:rPr>
        <w:t>制造商为</w:t>
      </w:r>
      <w:r>
        <w:rPr>
          <w:rFonts w:hint="eastAsia" w:ascii="宋体" w:hAnsi="宋体" w:cs="宋体"/>
          <w:color w:val="auto"/>
          <w:sz w:val="21"/>
          <w:szCs w:val="21"/>
          <w:highlight w:val="none"/>
          <w:u w:val="single"/>
        </w:rPr>
        <w:t>（企业名称）</w:t>
      </w:r>
      <w:r>
        <w:rPr>
          <w:rFonts w:hint="eastAsia" w:ascii="宋体" w:hAnsi="宋体" w:cs="宋体"/>
          <w:color w:val="auto"/>
          <w:sz w:val="21"/>
          <w:szCs w:val="21"/>
          <w:highlight w:val="none"/>
        </w:rPr>
        <w:t>，从业人员人，营业收入为万元，资产总额为万元，属于</w:t>
      </w:r>
      <w:r>
        <w:rPr>
          <w:rFonts w:hint="eastAsia" w:ascii="宋体" w:hAnsi="宋体" w:cs="宋体"/>
          <w:color w:val="auto"/>
          <w:sz w:val="21"/>
          <w:szCs w:val="21"/>
          <w:highlight w:val="none"/>
          <w:u w:val="single"/>
        </w:rPr>
        <w:t>（中型企业、小型企业、微型企业）；</w:t>
      </w:r>
    </w:p>
    <w:p w14:paraId="5D1062D6">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w:t>
      </w:r>
    </w:p>
    <w:p w14:paraId="31755898">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以上企业，不属于大企业的分支机构，不存在控股股东为大企业的情形，也不存在与大企业的负责人为同一人的情形。</w:t>
      </w:r>
    </w:p>
    <w:p w14:paraId="2F08573B">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本企业对上述声明内容的真实性负责。如有虚假，将依法承担相应责任。</w:t>
      </w:r>
    </w:p>
    <w:p w14:paraId="4AE58D17">
      <w:pPr>
        <w:jc w:val="left"/>
        <w:rPr>
          <w:rFonts w:hint="eastAsia" w:ascii="宋体" w:hAnsi="宋体" w:cs="宋体"/>
          <w:color w:val="auto"/>
          <w:sz w:val="21"/>
          <w:szCs w:val="21"/>
          <w:highlight w:val="none"/>
        </w:rPr>
      </w:pPr>
    </w:p>
    <w:p w14:paraId="3FEB063C">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 </w:t>
      </w:r>
    </w:p>
    <w:p w14:paraId="3B513B0B">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1.从业人员（不仅指在职职工）、营业收入、资产总额填报上一年度数据，无上一年度数据的新成立企业可不填报。</w:t>
      </w:r>
    </w:p>
    <w:p w14:paraId="598EB036">
      <w:pPr>
        <w:spacing w:line="360" w:lineRule="auto"/>
        <w:ind w:firstLine="420"/>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2.《中小企业声明函》不符合要求或未提供的，作如下处理：①如本项目专门面向中小企业采购，则投标（响应）文件无效；②如本项目不专门面向中小企业采购，则价格将不做相应扣除。</w:t>
      </w:r>
    </w:p>
    <w:p w14:paraId="56B2509F">
      <w:pPr>
        <w:spacing w:line="360" w:lineRule="auto"/>
        <w:ind w:firstLine="42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.企业声明函请完整填写，中标后将公示。</w:t>
      </w:r>
    </w:p>
    <w:p w14:paraId="4C4AA520">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5B8704AF">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w:t>
      </w:r>
      <w:r>
        <w:rPr>
          <w:rFonts w:hint="eastAsia" w:cs="宋体"/>
          <w:b/>
          <w:bCs/>
          <w:color w:val="auto"/>
          <w:szCs w:val="21"/>
          <w:highlight w:val="none"/>
          <w:u w:val="single"/>
        </w:rPr>
        <w:t>声明函请按照投标人所提供的采购清单逐项填写，应涵盖本项目（分包）所有货物，否则视为不符合要求。本项目不建议出具《中小企业声明函》。</w:t>
      </w:r>
    </w:p>
    <w:p w14:paraId="1442ACA7">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.中小企业不得属于大企业的分支机构，不得存在控股股东为大企业的情形，不得存在与大企业的负责人为同一人的情形。</w:t>
      </w:r>
    </w:p>
    <w:p w14:paraId="4B5FFD36">
      <w:pPr>
        <w:spacing w:line="360" w:lineRule="auto"/>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w:t>
      </w:r>
      <w:r>
        <w:rPr>
          <w:rFonts w:hint="eastAsia" w:ascii="宋体" w:hAnsi="宋体" w:cs="宋体"/>
          <w:bCs/>
          <w:color w:val="auto"/>
          <w:sz w:val="21"/>
          <w:szCs w:val="21"/>
          <w:highlight w:val="none"/>
          <w:shd w:val="clear" w:color="auto" w:fill="FFFFFF"/>
        </w:rPr>
        <w:t>《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F2CB66C">
      <w:pPr>
        <w:spacing w:line="360" w:lineRule="auto"/>
        <w:ind w:firstLine="5250"/>
        <w:rPr>
          <w:rFonts w:hint="eastAsia" w:ascii="宋体" w:hAnsi="宋体" w:cs="宋体"/>
          <w:color w:val="auto"/>
          <w:sz w:val="21"/>
          <w:szCs w:val="21"/>
          <w:highlight w:val="none"/>
        </w:rPr>
      </w:pPr>
      <w:r>
        <w:rPr>
          <w:rFonts w:hint="eastAsia" w:ascii="宋体" w:hAnsi="宋体" w:cs="宋体"/>
          <w:color w:val="auto"/>
          <w:sz w:val="21"/>
          <w:szCs w:val="21"/>
          <w:highlight w:val="none"/>
        </w:rPr>
        <w:t>企业名称（盖章）：</w:t>
      </w:r>
    </w:p>
    <w:p w14:paraId="6CB36737">
      <w:pPr>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p>
    <w:p w14:paraId="2E1345D6">
      <w:pPr>
        <w:jc w:val="center"/>
        <w:rPr>
          <w:rStyle w:val="249"/>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中小微企业划型标准</w:t>
      </w:r>
    </w:p>
    <w:p w14:paraId="3318926E">
      <w:pPr>
        <w:pStyle w:val="244"/>
        <w:widowControl/>
        <w:spacing w:before="300" w:after="452"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w:t>
      </w:r>
      <w:r>
        <w:rPr>
          <w:rStyle w:val="249"/>
          <w:rFonts w:hint="eastAsia" w:ascii="宋体" w:hAnsi="宋体" w:cs="宋体"/>
          <w:color w:val="auto"/>
          <w:sz w:val="21"/>
          <w:szCs w:val="21"/>
          <w:highlight w:val="none"/>
        </w:rPr>
        <w:t>中小微企业划型标准如下：</w:t>
      </w:r>
    </w:p>
    <w:tbl>
      <w:tblPr>
        <w:tblStyle w:val="3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55354C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01" w:type="dxa"/>
            <w:tcMar>
              <w:top w:w="0" w:type="dxa"/>
              <w:left w:w="105" w:type="dxa"/>
              <w:bottom w:w="0" w:type="dxa"/>
              <w:right w:w="105" w:type="dxa"/>
            </w:tcMar>
            <w:vAlign w:val="center"/>
          </w:tcPr>
          <w:p w14:paraId="641BB424">
            <w:pPr>
              <w:pStyle w:val="244"/>
              <w:widowControl/>
              <w:spacing w:after="150" w:line="360" w:lineRule="auto"/>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行业名称</w:t>
            </w:r>
          </w:p>
        </w:tc>
        <w:tc>
          <w:tcPr>
            <w:tcW w:w="1709" w:type="dxa"/>
            <w:tcMar>
              <w:top w:w="0" w:type="dxa"/>
              <w:left w:w="105" w:type="dxa"/>
              <w:bottom w:w="0" w:type="dxa"/>
              <w:right w:w="105" w:type="dxa"/>
            </w:tcMar>
            <w:vAlign w:val="center"/>
          </w:tcPr>
          <w:p w14:paraId="523823E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指标名称</w:t>
            </w:r>
          </w:p>
        </w:tc>
        <w:tc>
          <w:tcPr>
            <w:tcW w:w="1151" w:type="dxa"/>
            <w:tcMar>
              <w:top w:w="0" w:type="dxa"/>
              <w:left w:w="105" w:type="dxa"/>
              <w:bottom w:w="0" w:type="dxa"/>
              <w:right w:w="105" w:type="dxa"/>
            </w:tcMar>
            <w:vAlign w:val="center"/>
          </w:tcPr>
          <w:p w14:paraId="5B3A14E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计量单位</w:t>
            </w:r>
          </w:p>
        </w:tc>
        <w:tc>
          <w:tcPr>
            <w:tcW w:w="1383" w:type="dxa"/>
            <w:tcMar>
              <w:top w:w="0" w:type="dxa"/>
              <w:left w:w="105" w:type="dxa"/>
              <w:bottom w:w="0" w:type="dxa"/>
              <w:right w:w="105" w:type="dxa"/>
            </w:tcMar>
            <w:vAlign w:val="center"/>
          </w:tcPr>
          <w:p w14:paraId="7DAEC6C7">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中型</w:t>
            </w:r>
          </w:p>
        </w:tc>
        <w:tc>
          <w:tcPr>
            <w:tcW w:w="1679" w:type="dxa"/>
            <w:tcMar>
              <w:top w:w="0" w:type="dxa"/>
              <w:left w:w="105" w:type="dxa"/>
              <w:bottom w:w="0" w:type="dxa"/>
              <w:right w:w="105" w:type="dxa"/>
            </w:tcMar>
            <w:vAlign w:val="center"/>
          </w:tcPr>
          <w:p w14:paraId="17789EE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小型</w:t>
            </w:r>
          </w:p>
        </w:tc>
        <w:tc>
          <w:tcPr>
            <w:tcW w:w="1455" w:type="dxa"/>
            <w:tcMar>
              <w:top w:w="0" w:type="dxa"/>
              <w:left w:w="105" w:type="dxa"/>
              <w:bottom w:w="0" w:type="dxa"/>
              <w:right w:w="105" w:type="dxa"/>
            </w:tcMar>
            <w:vAlign w:val="center"/>
          </w:tcPr>
          <w:p w14:paraId="7B408FD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微型</w:t>
            </w:r>
          </w:p>
        </w:tc>
      </w:tr>
      <w:tr w14:paraId="726FE1E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tcMar>
              <w:top w:w="0" w:type="dxa"/>
              <w:left w:w="105" w:type="dxa"/>
              <w:bottom w:w="0" w:type="dxa"/>
              <w:right w:w="105" w:type="dxa"/>
            </w:tcMar>
            <w:vAlign w:val="center"/>
          </w:tcPr>
          <w:p w14:paraId="6F5CC50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农、林、牧、渔</w:t>
            </w:r>
          </w:p>
        </w:tc>
        <w:tc>
          <w:tcPr>
            <w:tcW w:w="1709" w:type="dxa"/>
            <w:tcMar>
              <w:top w:w="0" w:type="dxa"/>
              <w:left w:w="105" w:type="dxa"/>
              <w:bottom w:w="0" w:type="dxa"/>
              <w:right w:w="105" w:type="dxa"/>
            </w:tcMar>
            <w:vAlign w:val="center"/>
          </w:tcPr>
          <w:p w14:paraId="6E77A1F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7EA3FB22">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43C493ED">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500≤Y&lt;20000</w:t>
            </w:r>
          </w:p>
        </w:tc>
        <w:tc>
          <w:tcPr>
            <w:tcW w:w="1679" w:type="dxa"/>
            <w:tcMar>
              <w:top w:w="0" w:type="dxa"/>
              <w:left w:w="105" w:type="dxa"/>
              <w:bottom w:w="0" w:type="dxa"/>
              <w:right w:w="105" w:type="dxa"/>
            </w:tcMar>
            <w:vAlign w:val="center"/>
          </w:tcPr>
          <w:p w14:paraId="27A2866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50≤Y&lt;500</w:t>
            </w:r>
          </w:p>
        </w:tc>
        <w:tc>
          <w:tcPr>
            <w:tcW w:w="1455" w:type="dxa"/>
            <w:tcMar>
              <w:top w:w="0" w:type="dxa"/>
              <w:left w:w="105" w:type="dxa"/>
              <w:bottom w:w="0" w:type="dxa"/>
              <w:right w:w="105" w:type="dxa"/>
            </w:tcMar>
            <w:vAlign w:val="center"/>
          </w:tcPr>
          <w:p w14:paraId="2663AF2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Y&lt;50</w:t>
            </w:r>
          </w:p>
        </w:tc>
      </w:tr>
      <w:tr w14:paraId="075640E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52C64B66">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工业</w:t>
            </w:r>
          </w:p>
        </w:tc>
        <w:tc>
          <w:tcPr>
            <w:tcW w:w="1709" w:type="dxa"/>
            <w:tcMar>
              <w:top w:w="0" w:type="dxa"/>
              <w:left w:w="105" w:type="dxa"/>
              <w:bottom w:w="0" w:type="dxa"/>
              <w:right w:w="105" w:type="dxa"/>
            </w:tcMar>
            <w:vAlign w:val="center"/>
          </w:tcPr>
          <w:p w14:paraId="692CD82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1EA8659D">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33DD4D8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300≤X&lt;1000</w:t>
            </w:r>
          </w:p>
        </w:tc>
        <w:tc>
          <w:tcPr>
            <w:tcW w:w="1679" w:type="dxa"/>
            <w:tcMar>
              <w:top w:w="0" w:type="dxa"/>
              <w:left w:w="105" w:type="dxa"/>
              <w:bottom w:w="0" w:type="dxa"/>
              <w:right w:w="105" w:type="dxa"/>
            </w:tcMar>
            <w:vAlign w:val="center"/>
          </w:tcPr>
          <w:p w14:paraId="6105A06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20≤X&lt;300</w:t>
            </w:r>
          </w:p>
        </w:tc>
        <w:tc>
          <w:tcPr>
            <w:tcW w:w="1455" w:type="dxa"/>
            <w:tcMar>
              <w:top w:w="0" w:type="dxa"/>
              <w:left w:w="105" w:type="dxa"/>
              <w:bottom w:w="0" w:type="dxa"/>
              <w:right w:w="105" w:type="dxa"/>
            </w:tcMar>
            <w:vAlign w:val="center"/>
          </w:tcPr>
          <w:p w14:paraId="78C080D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X&lt;20</w:t>
            </w:r>
          </w:p>
        </w:tc>
      </w:tr>
      <w:tr w14:paraId="0BC55FB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4B61DECB">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6A56D48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1FEC85A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24A127D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2000≤Y&lt;40000</w:t>
            </w:r>
          </w:p>
        </w:tc>
        <w:tc>
          <w:tcPr>
            <w:tcW w:w="1679" w:type="dxa"/>
            <w:tcMar>
              <w:top w:w="0" w:type="dxa"/>
              <w:left w:w="105" w:type="dxa"/>
              <w:bottom w:w="0" w:type="dxa"/>
              <w:right w:w="105" w:type="dxa"/>
            </w:tcMar>
            <w:vAlign w:val="center"/>
          </w:tcPr>
          <w:p w14:paraId="443D8D8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300≤Y&lt;2000</w:t>
            </w:r>
          </w:p>
        </w:tc>
        <w:tc>
          <w:tcPr>
            <w:tcW w:w="1455" w:type="dxa"/>
            <w:tcMar>
              <w:top w:w="0" w:type="dxa"/>
              <w:left w:w="105" w:type="dxa"/>
              <w:bottom w:w="0" w:type="dxa"/>
              <w:right w:w="105" w:type="dxa"/>
            </w:tcMar>
            <w:vAlign w:val="center"/>
          </w:tcPr>
          <w:p w14:paraId="6E6CEBB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Y&lt;300</w:t>
            </w:r>
          </w:p>
        </w:tc>
      </w:tr>
      <w:tr w14:paraId="12C456B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73C36706">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建筑业</w:t>
            </w:r>
          </w:p>
        </w:tc>
        <w:tc>
          <w:tcPr>
            <w:tcW w:w="1709" w:type="dxa"/>
            <w:tcMar>
              <w:top w:w="0" w:type="dxa"/>
              <w:left w:w="105" w:type="dxa"/>
              <w:bottom w:w="0" w:type="dxa"/>
              <w:right w:w="105" w:type="dxa"/>
            </w:tcMar>
            <w:vAlign w:val="center"/>
          </w:tcPr>
          <w:p w14:paraId="11A438D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1076F74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63CB5DC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6000≤Y&lt;80000</w:t>
            </w:r>
          </w:p>
        </w:tc>
        <w:tc>
          <w:tcPr>
            <w:tcW w:w="1679" w:type="dxa"/>
            <w:tcMar>
              <w:top w:w="0" w:type="dxa"/>
              <w:left w:w="105" w:type="dxa"/>
              <w:bottom w:w="0" w:type="dxa"/>
              <w:right w:w="105" w:type="dxa"/>
            </w:tcMar>
            <w:vAlign w:val="center"/>
          </w:tcPr>
          <w:p w14:paraId="7D6A398D">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300≤Y&lt;6000</w:t>
            </w:r>
          </w:p>
        </w:tc>
        <w:tc>
          <w:tcPr>
            <w:tcW w:w="1455" w:type="dxa"/>
            <w:tcMar>
              <w:top w:w="0" w:type="dxa"/>
              <w:left w:w="105" w:type="dxa"/>
              <w:bottom w:w="0" w:type="dxa"/>
              <w:right w:w="105" w:type="dxa"/>
            </w:tcMar>
            <w:vAlign w:val="center"/>
          </w:tcPr>
          <w:p w14:paraId="0D1ED57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Y&lt;300</w:t>
            </w:r>
          </w:p>
        </w:tc>
      </w:tr>
      <w:tr w14:paraId="297024D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542B988A">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4DC86BB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资产总额（Z）</w:t>
            </w:r>
          </w:p>
        </w:tc>
        <w:tc>
          <w:tcPr>
            <w:tcW w:w="1151" w:type="dxa"/>
            <w:tcMar>
              <w:top w:w="0" w:type="dxa"/>
              <w:left w:w="105" w:type="dxa"/>
              <w:bottom w:w="0" w:type="dxa"/>
              <w:right w:w="105" w:type="dxa"/>
            </w:tcMar>
            <w:vAlign w:val="center"/>
          </w:tcPr>
          <w:p w14:paraId="6FF6D26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7AD9087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5000≤Z&lt;80000</w:t>
            </w:r>
          </w:p>
        </w:tc>
        <w:tc>
          <w:tcPr>
            <w:tcW w:w="1679" w:type="dxa"/>
            <w:tcMar>
              <w:top w:w="0" w:type="dxa"/>
              <w:left w:w="105" w:type="dxa"/>
              <w:bottom w:w="0" w:type="dxa"/>
              <w:right w:w="105" w:type="dxa"/>
            </w:tcMar>
            <w:vAlign w:val="center"/>
          </w:tcPr>
          <w:p w14:paraId="469E453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300≤Z&lt;5000</w:t>
            </w:r>
          </w:p>
        </w:tc>
        <w:tc>
          <w:tcPr>
            <w:tcW w:w="1455" w:type="dxa"/>
            <w:tcMar>
              <w:top w:w="0" w:type="dxa"/>
              <w:left w:w="105" w:type="dxa"/>
              <w:bottom w:w="0" w:type="dxa"/>
              <w:right w:w="105" w:type="dxa"/>
            </w:tcMar>
            <w:vAlign w:val="center"/>
          </w:tcPr>
          <w:p w14:paraId="30622E8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Z&lt;300</w:t>
            </w:r>
          </w:p>
        </w:tc>
      </w:tr>
      <w:tr w14:paraId="3535E7D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24319C5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批发业</w:t>
            </w:r>
          </w:p>
        </w:tc>
        <w:tc>
          <w:tcPr>
            <w:tcW w:w="1709" w:type="dxa"/>
            <w:tcMar>
              <w:top w:w="0" w:type="dxa"/>
              <w:left w:w="105" w:type="dxa"/>
              <w:bottom w:w="0" w:type="dxa"/>
              <w:right w:w="105" w:type="dxa"/>
            </w:tcMar>
            <w:vAlign w:val="center"/>
          </w:tcPr>
          <w:p w14:paraId="4511A50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5D4A7F9D">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74F743FD">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20≤X&lt;200</w:t>
            </w:r>
          </w:p>
        </w:tc>
        <w:tc>
          <w:tcPr>
            <w:tcW w:w="1679" w:type="dxa"/>
            <w:tcMar>
              <w:top w:w="0" w:type="dxa"/>
              <w:left w:w="105" w:type="dxa"/>
              <w:bottom w:w="0" w:type="dxa"/>
              <w:right w:w="105" w:type="dxa"/>
            </w:tcMar>
            <w:vAlign w:val="center"/>
          </w:tcPr>
          <w:p w14:paraId="6EF0E23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5≤X&lt;20</w:t>
            </w:r>
          </w:p>
        </w:tc>
        <w:tc>
          <w:tcPr>
            <w:tcW w:w="1455" w:type="dxa"/>
            <w:tcMar>
              <w:top w:w="0" w:type="dxa"/>
              <w:left w:w="105" w:type="dxa"/>
              <w:bottom w:w="0" w:type="dxa"/>
              <w:right w:w="105" w:type="dxa"/>
            </w:tcMar>
            <w:vAlign w:val="center"/>
          </w:tcPr>
          <w:p w14:paraId="780FC89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X&lt;5</w:t>
            </w:r>
          </w:p>
        </w:tc>
      </w:tr>
      <w:tr w14:paraId="1CBDD1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5775BEBB">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54C31FA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1C7BDFA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1D8658C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5000≤Y&lt;40000</w:t>
            </w:r>
          </w:p>
        </w:tc>
        <w:tc>
          <w:tcPr>
            <w:tcW w:w="1679" w:type="dxa"/>
            <w:tcMar>
              <w:top w:w="0" w:type="dxa"/>
              <w:left w:w="105" w:type="dxa"/>
              <w:bottom w:w="0" w:type="dxa"/>
              <w:right w:w="105" w:type="dxa"/>
            </w:tcMar>
            <w:vAlign w:val="center"/>
          </w:tcPr>
          <w:p w14:paraId="25799CA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1000≤Y&lt;5000</w:t>
            </w:r>
          </w:p>
        </w:tc>
        <w:tc>
          <w:tcPr>
            <w:tcW w:w="1455" w:type="dxa"/>
            <w:tcMar>
              <w:top w:w="0" w:type="dxa"/>
              <w:left w:w="105" w:type="dxa"/>
              <w:bottom w:w="0" w:type="dxa"/>
              <w:right w:w="105" w:type="dxa"/>
            </w:tcMar>
            <w:vAlign w:val="center"/>
          </w:tcPr>
          <w:p w14:paraId="7F979EE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Y&lt;1000</w:t>
            </w:r>
          </w:p>
        </w:tc>
      </w:tr>
      <w:tr w14:paraId="28A818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69FA049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零售业</w:t>
            </w:r>
          </w:p>
        </w:tc>
        <w:tc>
          <w:tcPr>
            <w:tcW w:w="1709" w:type="dxa"/>
            <w:tcMar>
              <w:top w:w="0" w:type="dxa"/>
              <w:left w:w="105" w:type="dxa"/>
              <w:bottom w:w="0" w:type="dxa"/>
              <w:right w:w="105" w:type="dxa"/>
            </w:tcMar>
            <w:vAlign w:val="center"/>
          </w:tcPr>
          <w:p w14:paraId="714F3B3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6A86161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6DA12CF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50≤X&lt;300</w:t>
            </w:r>
          </w:p>
        </w:tc>
        <w:tc>
          <w:tcPr>
            <w:tcW w:w="1679" w:type="dxa"/>
            <w:tcMar>
              <w:top w:w="0" w:type="dxa"/>
              <w:left w:w="105" w:type="dxa"/>
              <w:bottom w:w="0" w:type="dxa"/>
              <w:right w:w="105" w:type="dxa"/>
            </w:tcMar>
            <w:vAlign w:val="center"/>
          </w:tcPr>
          <w:p w14:paraId="41C44747">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10≤X&lt;50</w:t>
            </w:r>
          </w:p>
        </w:tc>
        <w:tc>
          <w:tcPr>
            <w:tcW w:w="1455" w:type="dxa"/>
            <w:tcMar>
              <w:top w:w="0" w:type="dxa"/>
              <w:left w:w="105" w:type="dxa"/>
              <w:bottom w:w="0" w:type="dxa"/>
              <w:right w:w="105" w:type="dxa"/>
            </w:tcMar>
            <w:vAlign w:val="center"/>
          </w:tcPr>
          <w:p w14:paraId="6499109D">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w:t>
            </w:r>
          </w:p>
        </w:tc>
      </w:tr>
      <w:tr w14:paraId="7A4565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7C27FCD8">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321FE0C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3664A87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664A6BA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500≤Y&lt;20000</w:t>
            </w:r>
          </w:p>
        </w:tc>
        <w:tc>
          <w:tcPr>
            <w:tcW w:w="1679" w:type="dxa"/>
            <w:tcMar>
              <w:top w:w="0" w:type="dxa"/>
              <w:left w:w="105" w:type="dxa"/>
              <w:bottom w:w="0" w:type="dxa"/>
              <w:right w:w="105" w:type="dxa"/>
            </w:tcMar>
            <w:vAlign w:val="center"/>
          </w:tcPr>
          <w:p w14:paraId="49767F0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100≤Y&lt;500</w:t>
            </w:r>
          </w:p>
        </w:tc>
        <w:tc>
          <w:tcPr>
            <w:tcW w:w="1455" w:type="dxa"/>
            <w:tcMar>
              <w:top w:w="0" w:type="dxa"/>
              <w:left w:w="105" w:type="dxa"/>
              <w:bottom w:w="0" w:type="dxa"/>
              <w:right w:w="105" w:type="dxa"/>
            </w:tcMar>
            <w:vAlign w:val="center"/>
          </w:tcPr>
          <w:p w14:paraId="05C9CB56">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w:t>
            </w:r>
          </w:p>
        </w:tc>
      </w:tr>
      <w:tr w14:paraId="0B70F48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42825B5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交通运输业</w:t>
            </w:r>
          </w:p>
        </w:tc>
        <w:tc>
          <w:tcPr>
            <w:tcW w:w="1709" w:type="dxa"/>
            <w:tcMar>
              <w:top w:w="0" w:type="dxa"/>
              <w:left w:w="105" w:type="dxa"/>
              <w:bottom w:w="0" w:type="dxa"/>
              <w:right w:w="105" w:type="dxa"/>
            </w:tcMar>
            <w:vAlign w:val="center"/>
          </w:tcPr>
          <w:p w14:paraId="655B03B7">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5C45039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3498DDC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300≤X&lt;1000</w:t>
            </w:r>
          </w:p>
        </w:tc>
        <w:tc>
          <w:tcPr>
            <w:tcW w:w="1679" w:type="dxa"/>
            <w:tcMar>
              <w:top w:w="0" w:type="dxa"/>
              <w:left w:w="105" w:type="dxa"/>
              <w:bottom w:w="0" w:type="dxa"/>
              <w:right w:w="105" w:type="dxa"/>
            </w:tcMar>
            <w:vAlign w:val="center"/>
          </w:tcPr>
          <w:p w14:paraId="44B5FFE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20≤X&lt;300</w:t>
            </w:r>
          </w:p>
        </w:tc>
        <w:tc>
          <w:tcPr>
            <w:tcW w:w="1455" w:type="dxa"/>
            <w:tcMar>
              <w:top w:w="0" w:type="dxa"/>
              <w:left w:w="105" w:type="dxa"/>
              <w:bottom w:w="0" w:type="dxa"/>
              <w:right w:w="105" w:type="dxa"/>
            </w:tcMar>
            <w:vAlign w:val="center"/>
          </w:tcPr>
          <w:p w14:paraId="435E21F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X&lt;20</w:t>
            </w:r>
          </w:p>
        </w:tc>
      </w:tr>
      <w:tr w14:paraId="0480879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7569A5F1">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672CB18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1E8C754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0709E78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3000≤Y&lt;30000</w:t>
            </w:r>
          </w:p>
        </w:tc>
        <w:tc>
          <w:tcPr>
            <w:tcW w:w="1679" w:type="dxa"/>
            <w:tcMar>
              <w:top w:w="0" w:type="dxa"/>
              <w:left w:w="105" w:type="dxa"/>
              <w:bottom w:w="0" w:type="dxa"/>
              <w:right w:w="105" w:type="dxa"/>
            </w:tcMar>
            <w:vAlign w:val="center"/>
          </w:tcPr>
          <w:p w14:paraId="0AF52F6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200≤Y&lt;3000</w:t>
            </w:r>
          </w:p>
        </w:tc>
        <w:tc>
          <w:tcPr>
            <w:tcW w:w="1455" w:type="dxa"/>
            <w:tcMar>
              <w:top w:w="0" w:type="dxa"/>
              <w:left w:w="105" w:type="dxa"/>
              <w:bottom w:w="0" w:type="dxa"/>
              <w:right w:w="105" w:type="dxa"/>
            </w:tcMar>
            <w:vAlign w:val="center"/>
          </w:tcPr>
          <w:p w14:paraId="60A4E47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Y&lt;200</w:t>
            </w:r>
          </w:p>
        </w:tc>
      </w:tr>
      <w:tr w14:paraId="54CF05C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1FE28D3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仓储业</w:t>
            </w:r>
          </w:p>
        </w:tc>
        <w:tc>
          <w:tcPr>
            <w:tcW w:w="1709" w:type="dxa"/>
            <w:tcMar>
              <w:top w:w="0" w:type="dxa"/>
              <w:left w:w="105" w:type="dxa"/>
              <w:bottom w:w="0" w:type="dxa"/>
              <w:right w:w="105" w:type="dxa"/>
            </w:tcMar>
            <w:vAlign w:val="center"/>
          </w:tcPr>
          <w:p w14:paraId="77E5DC5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37ACEBB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5E5859F7">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100≤X&lt;200</w:t>
            </w:r>
          </w:p>
        </w:tc>
        <w:tc>
          <w:tcPr>
            <w:tcW w:w="1679" w:type="dxa"/>
            <w:tcMar>
              <w:top w:w="0" w:type="dxa"/>
              <w:left w:w="105" w:type="dxa"/>
              <w:bottom w:w="0" w:type="dxa"/>
              <w:right w:w="105" w:type="dxa"/>
            </w:tcMar>
            <w:vAlign w:val="center"/>
          </w:tcPr>
          <w:p w14:paraId="219F25D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20≤X&lt;100</w:t>
            </w:r>
          </w:p>
        </w:tc>
        <w:tc>
          <w:tcPr>
            <w:tcW w:w="1455" w:type="dxa"/>
            <w:tcMar>
              <w:top w:w="0" w:type="dxa"/>
              <w:left w:w="105" w:type="dxa"/>
              <w:bottom w:w="0" w:type="dxa"/>
              <w:right w:w="105" w:type="dxa"/>
            </w:tcMar>
            <w:vAlign w:val="center"/>
          </w:tcPr>
          <w:p w14:paraId="07851CC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X&lt;20</w:t>
            </w:r>
          </w:p>
        </w:tc>
      </w:tr>
      <w:tr w14:paraId="6F199F7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613719D4">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0CD28E5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29618B7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6F36406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1000≤Y&lt;30000</w:t>
            </w:r>
          </w:p>
        </w:tc>
        <w:tc>
          <w:tcPr>
            <w:tcW w:w="1679" w:type="dxa"/>
            <w:tcMar>
              <w:top w:w="0" w:type="dxa"/>
              <w:left w:w="105" w:type="dxa"/>
              <w:bottom w:w="0" w:type="dxa"/>
              <w:right w:w="105" w:type="dxa"/>
            </w:tcMar>
            <w:vAlign w:val="center"/>
          </w:tcPr>
          <w:p w14:paraId="23373AB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100≤Y&lt;1000</w:t>
            </w:r>
          </w:p>
        </w:tc>
        <w:tc>
          <w:tcPr>
            <w:tcW w:w="1455" w:type="dxa"/>
            <w:tcMar>
              <w:top w:w="0" w:type="dxa"/>
              <w:left w:w="105" w:type="dxa"/>
              <w:bottom w:w="0" w:type="dxa"/>
              <w:right w:w="105" w:type="dxa"/>
            </w:tcMar>
            <w:vAlign w:val="center"/>
          </w:tcPr>
          <w:p w14:paraId="70D432C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w:t>
            </w:r>
          </w:p>
        </w:tc>
      </w:tr>
      <w:tr w14:paraId="2528F8B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7FB5E90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邮政业</w:t>
            </w:r>
          </w:p>
        </w:tc>
        <w:tc>
          <w:tcPr>
            <w:tcW w:w="1709" w:type="dxa"/>
            <w:tcMar>
              <w:top w:w="0" w:type="dxa"/>
              <w:left w:w="105" w:type="dxa"/>
              <w:bottom w:w="0" w:type="dxa"/>
              <w:right w:w="105" w:type="dxa"/>
            </w:tcMar>
            <w:vAlign w:val="center"/>
          </w:tcPr>
          <w:p w14:paraId="2F93F5B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2202EFD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0DFA24A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300≤X&lt;1000</w:t>
            </w:r>
          </w:p>
        </w:tc>
        <w:tc>
          <w:tcPr>
            <w:tcW w:w="1679" w:type="dxa"/>
            <w:tcMar>
              <w:top w:w="0" w:type="dxa"/>
              <w:left w:w="105" w:type="dxa"/>
              <w:bottom w:w="0" w:type="dxa"/>
              <w:right w:w="105" w:type="dxa"/>
            </w:tcMar>
            <w:vAlign w:val="center"/>
          </w:tcPr>
          <w:p w14:paraId="599F971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20≤X&lt;300</w:t>
            </w:r>
          </w:p>
        </w:tc>
        <w:tc>
          <w:tcPr>
            <w:tcW w:w="1455" w:type="dxa"/>
            <w:tcMar>
              <w:top w:w="0" w:type="dxa"/>
              <w:left w:w="105" w:type="dxa"/>
              <w:bottom w:w="0" w:type="dxa"/>
              <w:right w:w="105" w:type="dxa"/>
            </w:tcMar>
            <w:vAlign w:val="center"/>
          </w:tcPr>
          <w:p w14:paraId="7973A80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X&lt;20</w:t>
            </w:r>
          </w:p>
        </w:tc>
      </w:tr>
      <w:tr w14:paraId="507514E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103AF4A0">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45F038F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1E2D569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54A9CD9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2000≤Y&lt;30000</w:t>
            </w:r>
          </w:p>
        </w:tc>
        <w:tc>
          <w:tcPr>
            <w:tcW w:w="1679" w:type="dxa"/>
            <w:tcMar>
              <w:top w:w="0" w:type="dxa"/>
              <w:left w:w="105" w:type="dxa"/>
              <w:bottom w:w="0" w:type="dxa"/>
              <w:right w:w="105" w:type="dxa"/>
            </w:tcMar>
            <w:vAlign w:val="center"/>
          </w:tcPr>
          <w:p w14:paraId="6E27A41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100≤Y&lt;2000</w:t>
            </w:r>
          </w:p>
        </w:tc>
        <w:tc>
          <w:tcPr>
            <w:tcW w:w="1455" w:type="dxa"/>
            <w:tcMar>
              <w:top w:w="0" w:type="dxa"/>
              <w:left w:w="105" w:type="dxa"/>
              <w:bottom w:w="0" w:type="dxa"/>
              <w:right w:w="105" w:type="dxa"/>
            </w:tcMar>
            <w:vAlign w:val="center"/>
          </w:tcPr>
          <w:p w14:paraId="1362DFD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w:t>
            </w:r>
          </w:p>
        </w:tc>
      </w:tr>
      <w:tr w14:paraId="0FF3151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61D57AE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住宿业</w:t>
            </w:r>
          </w:p>
        </w:tc>
        <w:tc>
          <w:tcPr>
            <w:tcW w:w="1709" w:type="dxa"/>
            <w:tcMar>
              <w:top w:w="0" w:type="dxa"/>
              <w:left w:w="105" w:type="dxa"/>
              <w:bottom w:w="0" w:type="dxa"/>
              <w:right w:w="105" w:type="dxa"/>
            </w:tcMar>
            <w:vAlign w:val="center"/>
          </w:tcPr>
          <w:p w14:paraId="6B1D542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4F0BCDC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5D551DE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100≤X&lt;300</w:t>
            </w:r>
          </w:p>
        </w:tc>
        <w:tc>
          <w:tcPr>
            <w:tcW w:w="1679" w:type="dxa"/>
            <w:tcMar>
              <w:top w:w="0" w:type="dxa"/>
              <w:left w:w="105" w:type="dxa"/>
              <w:bottom w:w="0" w:type="dxa"/>
              <w:right w:w="105" w:type="dxa"/>
            </w:tcMar>
            <w:vAlign w:val="center"/>
          </w:tcPr>
          <w:p w14:paraId="02FBE4EE">
            <w:pPr>
              <w:pStyle w:val="244"/>
              <w:widowControl/>
              <w:spacing w:after="150" w:line="360" w:lineRule="auto"/>
              <w:ind w:firstLine="420"/>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10≤X&lt;100</w:t>
            </w:r>
          </w:p>
        </w:tc>
        <w:tc>
          <w:tcPr>
            <w:tcW w:w="1455" w:type="dxa"/>
            <w:tcMar>
              <w:top w:w="0" w:type="dxa"/>
              <w:left w:w="105" w:type="dxa"/>
              <w:bottom w:w="0" w:type="dxa"/>
              <w:right w:w="105" w:type="dxa"/>
            </w:tcMar>
            <w:vAlign w:val="center"/>
          </w:tcPr>
          <w:p w14:paraId="1E9AA1B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w:t>
            </w:r>
          </w:p>
        </w:tc>
      </w:tr>
      <w:tr w14:paraId="21C11D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427C6EF1">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72A010AD">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7A4B331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33495FA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2000≤Y&lt;10000</w:t>
            </w:r>
          </w:p>
        </w:tc>
        <w:tc>
          <w:tcPr>
            <w:tcW w:w="1679" w:type="dxa"/>
            <w:tcMar>
              <w:top w:w="0" w:type="dxa"/>
              <w:left w:w="105" w:type="dxa"/>
              <w:bottom w:w="0" w:type="dxa"/>
              <w:right w:w="105" w:type="dxa"/>
            </w:tcMar>
            <w:vAlign w:val="center"/>
          </w:tcPr>
          <w:p w14:paraId="65783DF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100≤Y&lt;2000</w:t>
            </w:r>
          </w:p>
        </w:tc>
        <w:tc>
          <w:tcPr>
            <w:tcW w:w="1455" w:type="dxa"/>
            <w:tcMar>
              <w:top w:w="0" w:type="dxa"/>
              <w:left w:w="105" w:type="dxa"/>
              <w:bottom w:w="0" w:type="dxa"/>
              <w:right w:w="105" w:type="dxa"/>
            </w:tcMar>
            <w:vAlign w:val="center"/>
          </w:tcPr>
          <w:p w14:paraId="71A334E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w:t>
            </w:r>
          </w:p>
        </w:tc>
      </w:tr>
      <w:tr w14:paraId="3B87932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5C11F29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餐饮业</w:t>
            </w:r>
          </w:p>
        </w:tc>
        <w:tc>
          <w:tcPr>
            <w:tcW w:w="1709" w:type="dxa"/>
            <w:tcMar>
              <w:top w:w="0" w:type="dxa"/>
              <w:left w:w="105" w:type="dxa"/>
              <w:bottom w:w="0" w:type="dxa"/>
              <w:right w:w="105" w:type="dxa"/>
            </w:tcMar>
            <w:vAlign w:val="center"/>
          </w:tcPr>
          <w:p w14:paraId="6995D37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3D4CF5F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79B52082">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100≤X&lt;300</w:t>
            </w:r>
          </w:p>
        </w:tc>
        <w:tc>
          <w:tcPr>
            <w:tcW w:w="1679" w:type="dxa"/>
            <w:tcMar>
              <w:top w:w="0" w:type="dxa"/>
              <w:left w:w="105" w:type="dxa"/>
              <w:bottom w:w="0" w:type="dxa"/>
              <w:right w:w="105" w:type="dxa"/>
            </w:tcMar>
            <w:vAlign w:val="center"/>
          </w:tcPr>
          <w:p w14:paraId="5FE38AF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10≤X&lt;100</w:t>
            </w:r>
          </w:p>
        </w:tc>
        <w:tc>
          <w:tcPr>
            <w:tcW w:w="1455" w:type="dxa"/>
            <w:tcMar>
              <w:top w:w="0" w:type="dxa"/>
              <w:left w:w="105" w:type="dxa"/>
              <w:bottom w:w="0" w:type="dxa"/>
              <w:right w:w="105" w:type="dxa"/>
            </w:tcMar>
            <w:vAlign w:val="center"/>
          </w:tcPr>
          <w:p w14:paraId="026A941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w:t>
            </w:r>
          </w:p>
        </w:tc>
      </w:tr>
      <w:tr w14:paraId="41976C7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3D0EB5E0">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54AE09D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2216BFD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53543437">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2000≤Y&lt;10000</w:t>
            </w:r>
          </w:p>
        </w:tc>
        <w:tc>
          <w:tcPr>
            <w:tcW w:w="1679" w:type="dxa"/>
            <w:tcMar>
              <w:top w:w="0" w:type="dxa"/>
              <w:left w:w="105" w:type="dxa"/>
              <w:bottom w:w="0" w:type="dxa"/>
              <w:right w:w="105" w:type="dxa"/>
            </w:tcMar>
            <w:vAlign w:val="center"/>
          </w:tcPr>
          <w:p w14:paraId="096710E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100≤Y&lt;2000</w:t>
            </w:r>
          </w:p>
        </w:tc>
        <w:tc>
          <w:tcPr>
            <w:tcW w:w="1455" w:type="dxa"/>
            <w:tcMar>
              <w:top w:w="0" w:type="dxa"/>
              <w:left w:w="105" w:type="dxa"/>
              <w:bottom w:w="0" w:type="dxa"/>
              <w:right w:w="105" w:type="dxa"/>
            </w:tcMar>
            <w:vAlign w:val="center"/>
          </w:tcPr>
          <w:p w14:paraId="4B44E62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w:t>
            </w:r>
          </w:p>
        </w:tc>
      </w:tr>
      <w:tr w14:paraId="674ED0A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4C194D2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信息传输业</w:t>
            </w:r>
          </w:p>
        </w:tc>
        <w:tc>
          <w:tcPr>
            <w:tcW w:w="1709" w:type="dxa"/>
            <w:tcMar>
              <w:top w:w="0" w:type="dxa"/>
              <w:left w:w="105" w:type="dxa"/>
              <w:bottom w:w="0" w:type="dxa"/>
              <w:right w:w="105" w:type="dxa"/>
            </w:tcMar>
            <w:vAlign w:val="center"/>
          </w:tcPr>
          <w:p w14:paraId="7471264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16B6F28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2D88B697">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100≤X&lt;2000</w:t>
            </w:r>
          </w:p>
        </w:tc>
        <w:tc>
          <w:tcPr>
            <w:tcW w:w="1679" w:type="dxa"/>
            <w:tcMar>
              <w:top w:w="0" w:type="dxa"/>
              <w:left w:w="105" w:type="dxa"/>
              <w:bottom w:w="0" w:type="dxa"/>
              <w:right w:w="105" w:type="dxa"/>
            </w:tcMar>
            <w:vAlign w:val="center"/>
          </w:tcPr>
          <w:p w14:paraId="116468B6">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10≤X&lt;100</w:t>
            </w:r>
          </w:p>
        </w:tc>
        <w:tc>
          <w:tcPr>
            <w:tcW w:w="1455" w:type="dxa"/>
            <w:tcMar>
              <w:top w:w="0" w:type="dxa"/>
              <w:left w:w="105" w:type="dxa"/>
              <w:bottom w:w="0" w:type="dxa"/>
              <w:right w:w="105" w:type="dxa"/>
            </w:tcMar>
            <w:vAlign w:val="center"/>
          </w:tcPr>
          <w:p w14:paraId="283F855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w:t>
            </w:r>
          </w:p>
        </w:tc>
      </w:tr>
      <w:tr w14:paraId="3B43D9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542BBB86">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0D3D16B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4E2C436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104E352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1000≤Y&lt;100000</w:t>
            </w:r>
          </w:p>
        </w:tc>
        <w:tc>
          <w:tcPr>
            <w:tcW w:w="1679" w:type="dxa"/>
            <w:tcMar>
              <w:top w:w="0" w:type="dxa"/>
              <w:left w:w="105" w:type="dxa"/>
              <w:bottom w:w="0" w:type="dxa"/>
              <w:right w:w="105" w:type="dxa"/>
            </w:tcMar>
            <w:vAlign w:val="center"/>
          </w:tcPr>
          <w:p w14:paraId="79E19ED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100≤Y&lt;1000</w:t>
            </w:r>
          </w:p>
        </w:tc>
        <w:tc>
          <w:tcPr>
            <w:tcW w:w="1455" w:type="dxa"/>
            <w:tcMar>
              <w:top w:w="0" w:type="dxa"/>
              <w:left w:w="105" w:type="dxa"/>
              <w:bottom w:w="0" w:type="dxa"/>
              <w:right w:w="105" w:type="dxa"/>
            </w:tcMar>
            <w:vAlign w:val="center"/>
          </w:tcPr>
          <w:p w14:paraId="7B08B97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w:t>
            </w:r>
          </w:p>
        </w:tc>
      </w:tr>
      <w:tr w14:paraId="329DE7E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363D8B3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软件和信息技术服务业</w:t>
            </w:r>
          </w:p>
        </w:tc>
        <w:tc>
          <w:tcPr>
            <w:tcW w:w="1709" w:type="dxa"/>
            <w:tcMar>
              <w:top w:w="0" w:type="dxa"/>
              <w:left w:w="105" w:type="dxa"/>
              <w:bottom w:w="0" w:type="dxa"/>
              <w:right w:w="105" w:type="dxa"/>
            </w:tcMar>
            <w:vAlign w:val="center"/>
          </w:tcPr>
          <w:p w14:paraId="1ECC95D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4F31513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00B4172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100≤X&lt;300</w:t>
            </w:r>
          </w:p>
        </w:tc>
        <w:tc>
          <w:tcPr>
            <w:tcW w:w="1679" w:type="dxa"/>
            <w:tcMar>
              <w:top w:w="0" w:type="dxa"/>
              <w:left w:w="105" w:type="dxa"/>
              <w:bottom w:w="0" w:type="dxa"/>
              <w:right w:w="105" w:type="dxa"/>
            </w:tcMar>
            <w:vAlign w:val="center"/>
          </w:tcPr>
          <w:p w14:paraId="4A4E7BC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10≤X&lt;100</w:t>
            </w:r>
          </w:p>
        </w:tc>
        <w:tc>
          <w:tcPr>
            <w:tcW w:w="1455" w:type="dxa"/>
            <w:tcMar>
              <w:top w:w="0" w:type="dxa"/>
              <w:left w:w="105" w:type="dxa"/>
              <w:bottom w:w="0" w:type="dxa"/>
              <w:right w:w="105" w:type="dxa"/>
            </w:tcMar>
            <w:vAlign w:val="center"/>
          </w:tcPr>
          <w:p w14:paraId="3338525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w:t>
            </w:r>
          </w:p>
        </w:tc>
      </w:tr>
      <w:tr w14:paraId="1359706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3F06A98C">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2397EE2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2DF7FB7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1B1E8ED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1000≤Y&lt;10000</w:t>
            </w:r>
          </w:p>
        </w:tc>
        <w:tc>
          <w:tcPr>
            <w:tcW w:w="1679" w:type="dxa"/>
            <w:tcMar>
              <w:top w:w="0" w:type="dxa"/>
              <w:left w:w="105" w:type="dxa"/>
              <w:bottom w:w="0" w:type="dxa"/>
              <w:right w:w="105" w:type="dxa"/>
            </w:tcMar>
            <w:vAlign w:val="center"/>
          </w:tcPr>
          <w:p w14:paraId="790E108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50≤Y&lt;1000</w:t>
            </w:r>
          </w:p>
        </w:tc>
        <w:tc>
          <w:tcPr>
            <w:tcW w:w="1455" w:type="dxa"/>
            <w:tcMar>
              <w:top w:w="0" w:type="dxa"/>
              <w:left w:w="105" w:type="dxa"/>
              <w:bottom w:w="0" w:type="dxa"/>
              <w:right w:w="105" w:type="dxa"/>
            </w:tcMar>
            <w:vAlign w:val="center"/>
          </w:tcPr>
          <w:p w14:paraId="10C4ACF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Y&lt;50</w:t>
            </w:r>
          </w:p>
        </w:tc>
      </w:tr>
      <w:tr w14:paraId="1E4C10B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463ED8B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房地产开发经营</w:t>
            </w:r>
          </w:p>
        </w:tc>
        <w:tc>
          <w:tcPr>
            <w:tcW w:w="1709" w:type="dxa"/>
            <w:tcMar>
              <w:top w:w="0" w:type="dxa"/>
              <w:left w:w="105" w:type="dxa"/>
              <w:bottom w:w="0" w:type="dxa"/>
              <w:right w:w="105" w:type="dxa"/>
            </w:tcMar>
            <w:vAlign w:val="center"/>
          </w:tcPr>
          <w:p w14:paraId="3352509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6637C194">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5816A8A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1000≤Y&lt;200000</w:t>
            </w:r>
          </w:p>
        </w:tc>
        <w:tc>
          <w:tcPr>
            <w:tcW w:w="1679" w:type="dxa"/>
            <w:tcMar>
              <w:top w:w="0" w:type="dxa"/>
              <w:left w:w="105" w:type="dxa"/>
              <w:bottom w:w="0" w:type="dxa"/>
              <w:right w:w="105" w:type="dxa"/>
            </w:tcMar>
            <w:vAlign w:val="center"/>
          </w:tcPr>
          <w:p w14:paraId="10E3AD46">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100≤X&lt;1000</w:t>
            </w:r>
          </w:p>
        </w:tc>
        <w:tc>
          <w:tcPr>
            <w:tcW w:w="1455" w:type="dxa"/>
            <w:tcMar>
              <w:top w:w="0" w:type="dxa"/>
              <w:left w:w="105" w:type="dxa"/>
              <w:bottom w:w="0" w:type="dxa"/>
              <w:right w:w="105" w:type="dxa"/>
            </w:tcMar>
            <w:vAlign w:val="center"/>
          </w:tcPr>
          <w:p w14:paraId="6C4316A2">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X&lt;100</w:t>
            </w:r>
          </w:p>
        </w:tc>
      </w:tr>
      <w:tr w14:paraId="0C9C9D4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1657C27A">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2ADA212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资产总额（Z）</w:t>
            </w:r>
          </w:p>
        </w:tc>
        <w:tc>
          <w:tcPr>
            <w:tcW w:w="1151" w:type="dxa"/>
            <w:tcMar>
              <w:top w:w="0" w:type="dxa"/>
              <w:left w:w="105" w:type="dxa"/>
              <w:bottom w:w="0" w:type="dxa"/>
              <w:right w:w="105" w:type="dxa"/>
            </w:tcMar>
            <w:vAlign w:val="center"/>
          </w:tcPr>
          <w:p w14:paraId="52FE8481">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2DB5537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5000≤Z&lt;10000</w:t>
            </w:r>
          </w:p>
        </w:tc>
        <w:tc>
          <w:tcPr>
            <w:tcW w:w="1679" w:type="dxa"/>
            <w:tcMar>
              <w:top w:w="0" w:type="dxa"/>
              <w:left w:w="105" w:type="dxa"/>
              <w:bottom w:w="0" w:type="dxa"/>
              <w:right w:w="105" w:type="dxa"/>
            </w:tcMar>
            <w:vAlign w:val="center"/>
          </w:tcPr>
          <w:p w14:paraId="6B82C40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2000≤Y&lt;5000</w:t>
            </w:r>
          </w:p>
        </w:tc>
        <w:tc>
          <w:tcPr>
            <w:tcW w:w="1455" w:type="dxa"/>
            <w:tcMar>
              <w:top w:w="0" w:type="dxa"/>
              <w:left w:w="105" w:type="dxa"/>
              <w:bottom w:w="0" w:type="dxa"/>
              <w:right w:w="105" w:type="dxa"/>
            </w:tcMar>
            <w:vAlign w:val="center"/>
          </w:tcPr>
          <w:p w14:paraId="51B03CB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Y&lt;2000</w:t>
            </w:r>
          </w:p>
        </w:tc>
      </w:tr>
      <w:tr w14:paraId="43B244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0E880EE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物业管理</w:t>
            </w:r>
          </w:p>
        </w:tc>
        <w:tc>
          <w:tcPr>
            <w:tcW w:w="1709" w:type="dxa"/>
            <w:tcMar>
              <w:top w:w="0" w:type="dxa"/>
              <w:left w:w="105" w:type="dxa"/>
              <w:bottom w:w="0" w:type="dxa"/>
              <w:right w:w="105" w:type="dxa"/>
            </w:tcMar>
            <w:vAlign w:val="center"/>
          </w:tcPr>
          <w:p w14:paraId="6C693C4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0181E7A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6A2549F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300≤X&lt;1000</w:t>
            </w:r>
          </w:p>
        </w:tc>
        <w:tc>
          <w:tcPr>
            <w:tcW w:w="1679" w:type="dxa"/>
            <w:tcMar>
              <w:top w:w="0" w:type="dxa"/>
              <w:left w:w="105" w:type="dxa"/>
              <w:bottom w:w="0" w:type="dxa"/>
              <w:right w:w="105" w:type="dxa"/>
            </w:tcMar>
            <w:vAlign w:val="center"/>
          </w:tcPr>
          <w:p w14:paraId="67FDEEA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100≤X&lt;300</w:t>
            </w:r>
          </w:p>
        </w:tc>
        <w:tc>
          <w:tcPr>
            <w:tcW w:w="1455" w:type="dxa"/>
            <w:tcMar>
              <w:top w:w="0" w:type="dxa"/>
              <w:left w:w="105" w:type="dxa"/>
              <w:bottom w:w="0" w:type="dxa"/>
              <w:right w:w="105" w:type="dxa"/>
            </w:tcMar>
            <w:vAlign w:val="center"/>
          </w:tcPr>
          <w:p w14:paraId="2C718BF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X&lt;100</w:t>
            </w:r>
          </w:p>
        </w:tc>
      </w:tr>
      <w:tr w14:paraId="42666C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576FABAD">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32FBE67A">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营业收入（Y）</w:t>
            </w:r>
          </w:p>
        </w:tc>
        <w:tc>
          <w:tcPr>
            <w:tcW w:w="1151" w:type="dxa"/>
            <w:tcMar>
              <w:top w:w="0" w:type="dxa"/>
              <w:left w:w="105" w:type="dxa"/>
              <w:bottom w:w="0" w:type="dxa"/>
              <w:right w:w="105" w:type="dxa"/>
            </w:tcMar>
            <w:vAlign w:val="center"/>
          </w:tcPr>
          <w:p w14:paraId="40997430">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7F39BDA9">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1000≤Y&lt;5000</w:t>
            </w:r>
          </w:p>
        </w:tc>
        <w:tc>
          <w:tcPr>
            <w:tcW w:w="1679" w:type="dxa"/>
            <w:tcMar>
              <w:top w:w="0" w:type="dxa"/>
              <w:left w:w="105" w:type="dxa"/>
              <w:bottom w:w="0" w:type="dxa"/>
              <w:right w:w="105" w:type="dxa"/>
            </w:tcMar>
            <w:vAlign w:val="center"/>
          </w:tcPr>
          <w:p w14:paraId="6ABE9C1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500≤Y&lt;1000</w:t>
            </w:r>
          </w:p>
        </w:tc>
        <w:tc>
          <w:tcPr>
            <w:tcW w:w="1455" w:type="dxa"/>
            <w:tcMar>
              <w:top w:w="0" w:type="dxa"/>
              <w:left w:w="105" w:type="dxa"/>
              <w:bottom w:w="0" w:type="dxa"/>
              <w:right w:w="105" w:type="dxa"/>
            </w:tcMar>
            <w:vAlign w:val="center"/>
          </w:tcPr>
          <w:p w14:paraId="6773877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Y&lt;500</w:t>
            </w:r>
          </w:p>
        </w:tc>
      </w:tr>
      <w:tr w14:paraId="2ADD786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tcMar>
              <w:top w:w="0" w:type="dxa"/>
              <w:left w:w="105" w:type="dxa"/>
              <w:bottom w:w="0" w:type="dxa"/>
              <w:right w:w="105" w:type="dxa"/>
            </w:tcMar>
            <w:vAlign w:val="center"/>
          </w:tcPr>
          <w:p w14:paraId="55E9465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租赁和商务服务业</w:t>
            </w:r>
          </w:p>
        </w:tc>
        <w:tc>
          <w:tcPr>
            <w:tcW w:w="1709" w:type="dxa"/>
            <w:tcMar>
              <w:top w:w="0" w:type="dxa"/>
              <w:left w:w="105" w:type="dxa"/>
              <w:bottom w:w="0" w:type="dxa"/>
              <w:right w:w="105" w:type="dxa"/>
            </w:tcMar>
            <w:vAlign w:val="center"/>
          </w:tcPr>
          <w:p w14:paraId="01F649B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77300BA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1CE94C2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100≤X&lt;300</w:t>
            </w:r>
          </w:p>
        </w:tc>
        <w:tc>
          <w:tcPr>
            <w:tcW w:w="1679" w:type="dxa"/>
            <w:tcMar>
              <w:top w:w="0" w:type="dxa"/>
              <w:left w:w="105" w:type="dxa"/>
              <w:bottom w:w="0" w:type="dxa"/>
              <w:right w:w="105" w:type="dxa"/>
            </w:tcMar>
            <w:vAlign w:val="center"/>
          </w:tcPr>
          <w:p w14:paraId="0BC0D0C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10≤X&lt;100</w:t>
            </w:r>
          </w:p>
        </w:tc>
        <w:tc>
          <w:tcPr>
            <w:tcW w:w="1455" w:type="dxa"/>
            <w:tcMar>
              <w:top w:w="0" w:type="dxa"/>
              <w:left w:w="105" w:type="dxa"/>
              <w:bottom w:w="0" w:type="dxa"/>
              <w:right w:w="105" w:type="dxa"/>
            </w:tcMar>
            <w:vAlign w:val="center"/>
          </w:tcPr>
          <w:p w14:paraId="6276112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w:t>
            </w:r>
          </w:p>
        </w:tc>
      </w:tr>
      <w:tr w14:paraId="6453401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vAlign w:val="center"/>
          </w:tcPr>
          <w:p w14:paraId="3DA8EF33">
            <w:pPr>
              <w:widowControl/>
              <w:spacing w:line="360" w:lineRule="auto"/>
              <w:jc w:val="center"/>
              <w:rPr>
                <w:rFonts w:hint="eastAsia" w:ascii="宋体" w:hAnsi="宋体" w:cs="宋体"/>
                <w:color w:val="auto"/>
                <w:sz w:val="21"/>
                <w:szCs w:val="21"/>
                <w:highlight w:val="none"/>
              </w:rPr>
            </w:pPr>
          </w:p>
        </w:tc>
        <w:tc>
          <w:tcPr>
            <w:tcW w:w="1709" w:type="dxa"/>
            <w:tcMar>
              <w:top w:w="0" w:type="dxa"/>
              <w:left w:w="105" w:type="dxa"/>
              <w:bottom w:w="0" w:type="dxa"/>
              <w:right w:w="105" w:type="dxa"/>
            </w:tcMar>
            <w:vAlign w:val="center"/>
          </w:tcPr>
          <w:p w14:paraId="36128C6C">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资产总额（Z）</w:t>
            </w:r>
          </w:p>
        </w:tc>
        <w:tc>
          <w:tcPr>
            <w:tcW w:w="1151" w:type="dxa"/>
            <w:tcMar>
              <w:top w:w="0" w:type="dxa"/>
              <w:left w:w="105" w:type="dxa"/>
              <w:bottom w:w="0" w:type="dxa"/>
              <w:right w:w="105" w:type="dxa"/>
            </w:tcMar>
            <w:vAlign w:val="center"/>
          </w:tcPr>
          <w:p w14:paraId="0F4984D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万元</w:t>
            </w:r>
          </w:p>
        </w:tc>
        <w:tc>
          <w:tcPr>
            <w:tcW w:w="1383" w:type="dxa"/>
            <w:tcMar>
              <w:top w:w="0" w:type="dxa"/>
              <w:left w:w="105" w:type="dxa"/>
              <w:bottom w:w="0" w:type="dxa"/>
              <w:right w:w="105" w:type="dxa"/>
            </w:tcMar>
            <w:vAlign w:val="center"/>
          </w:tcPr>
          <w:p w14:paraId="2A6D8E36">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8000≤Z&lt;120000</w:t>
            </w:r>
          </w:p>
        </w:tc>
        <w:tc>
          <w:tcPr>
            <w:tcW w:w="1679" w:type="dxa"/>
            <w:tcMar>
              <w:top w:w="0" w:type="dxa"/>
              <w:left w:w="105" w:type="dxa"/>
              <w:bottom w:w="0" w:type="dxa"/>
              <w:right w:w="105" w:type="dxa"/>
            </w:tcMar>
            <w:vAlign w:val="center"/>
          </w:tcPr>
          <w:p w14:paraId="3CD4637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100≤Z&lt;8000</w:t>
            </w:r>
          </w:p>
        </w:tc>
        <w:tc>
          <w:tcPr>
            <w:tcW w:w="1455" w:type="dxa"/>
            <w:tcMar>
              <w:top w:w="0" w:type="dxa"/>
              <w:left w:w="105" w:type="dxa"/>
              <w:bottom w:w="0" w:type="dxa"/>
              <w:right w:w="105" w:type="dxa"/>
            </w:tcMar>
            <w:vAlign w:val="center"/>
          </w:tcPr>
          <w:p w14:paraId="3D996397">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Y&lt;100</w:t>
            </w:r>
          </w:p>
        </w:tc>
      </w:tr>
      <w:tr w14:paraId="0882B4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tcMar>
              <w:top w:w="0" w:type="dxa"/>
              <w:left w:w="105" w:type="dxa"/>
              <w:bottom w:w="0" w:type="dxa"/>
              <w:right w:w="105" w:type="dxa"/>
            </w:tcMar>
            <w:vAlign w:val="center"/>
          </w:tcPr>
          <w:p w14:paraId="014DCA2B">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其他未列明行业</w:t>
            </w:r>
          </w:p>
        </w:tc>
        <w:tc>
          <w:tcPr>
            <w:tcW w:w="1709" w:type="dxa"/>
            <w:tcMar>
              <w:top w:w="0" w:type="dxa"/>
              <w:left w:w="105" w:type="dxa"/>
              <w:bottom w:w="0" w:type="dxa"/>
              <w:right w:w="105" w:type="dxa"/>
            </w:tcMar>
            <w:vAlign w:val="center"/>
          </w:tcPr>
          <w:p w14:paraId="10EB299E">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从业人员（X）</w:t>
            </w:r>
          </w:p>
        </w:tc>
        <w:tc>
          <w:tcPr>
            <w:tcW w:w="1151" w:type="dxa"/>
            <w:tcMar>
              <w:top w:w="0" w:type="dxa"/>
              <w:left w:w="105" w:type="dxa"/>
              <w:bottom w:w="0" w:type="dxa"/>
              <w:right w:w="105" w:type="dxa"/>
            </w:tcMar>
            <w:vAlign w:val="center"/>
          </w:tcPr>
          <w:p w14:paraId="65DCAE58">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人</w:t>
            </w:r>
          </w:p>
        </w:tc>
        <w:tc>
          <w:tcPr>
            <w:tcW w:w="1383" w:type="dxa"/>
            <w:tcMar>
              <w:top w:w="0" w:type="dxa"/>
              <w:left w:w="105" w:type="dxa"/>
              <w:bottom w:w="0" w:type="dxa"/>
              <w:right w:w="105" w:type="dxa"/>
            </w:tcMar>
            <w:vAlign w:val="center"/>
          </w:tcPr>
          <w:p w14:paraId="15EB071F">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100≤X&lt;300</w:t>
            </w:r>
          </w:p>
        </w:tc>
        <w:tc>
          <w:tcPr>
            <w:tcW w:w="1679" w:type="dxa"/>
            <w:tcMar>
              <w:top w:w="0" w:type="dxa"/>
              <w:left w:w="105" w:type="dxa"/>
              <w:bottom w:w="0" w:type="dxa"/>
              <w:right w:w="105" w:type="dxa"/>
            </w:tcMar>
            <w:vAlign w:val="center"/>
          </w:tcPr>
          <w:p w14:paraId="5541B303">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10≤X&lt;100</w:t>
            </w:r>
          </w:p>
        </w:tc>
        <w:tc>
          <w:tcPr>
            <w:tcW w:w="1455" w:type="dxa"/>
            <w:tcMar>
              <w:top w:w="0" w:type="dxa"/>
              <w:left w:w="105" w:type="dxa"/>
              <w:bottom w:w="0" w:type="dxa"/>
              <w:right w:w="105" w:type="dxa"/>
            </w:tcMar>
            <w:vAlign w:val="center"/>
          </w:tcPr>
          <w:p w14:paraId="2A5664A5">
            <w:pPr>
              <w:pStyle w:val="244"/>
              <w:widowControl/>
              <w:spacing w:after="150" w:line="360" w:lineRule="auto"/>
              <w:jc w:val="center"/>
              <w:rPr>
                <w:rFonts w:hint="eastAsia" w:ascii="宋体" w:hAnsi="宋体" w:cs="宋体"/>
                <w:color w:val="auto"/>
                <w:sz w:val="21"/>
                <w:szCs w:val="21"/>
                <w:highlight w:val="none"/>
              </w:rPr>
            </w:pPr>
            <w:r>
              <w:rPr>
                <w:rStyle w:val="249"/>
                <w:rFonts w:hint="eastAsia" w:ascii="宋体" w:hAnsi="宋体" w:cs="宋体"/>
                <w:color w:val="auto"/>
                <w:sz w:val="21"/>
                <w:szCs w:val="21"/>
                <w:highlight w:val="none"/>
              </w:rPr>
              <w:t>X&lt;10</w:t>
            </w:r>
          </w:p>
        </w:tc>
      </w:tr>
    </w:tbl>
    <w:p w14:paraId="3977A43A">
      <w:pPr>
        <w:pStyle w:val="244"/>
        <w:widowControl/>
        <w:spacing w:before="300" w:after="452" w:line="360" w:lineRule="auto"/>
        <w:rPr>
          <w:rStyle w:val="249"/>
          <w:rFonts w:hint="eastAsia" w:ascii="宋体" w:hAnsi="宋体" w:cs="宋体"/>
          <w:color w:val="auto"/>
          <w:sz w:val="21"/>
          <w:szCs w:val="21"/>
          <w:highlight w:val="none"/>
        </w:rPr>
      </w:pPr>
      <w:r>
        <w:rPr>
          <w:rStyle w:val="249"/>
          <w:rFonts w:hint="eastAsia" w:ascii="宋体"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说明：上述标准参照《关于印发中小企业划型标准规定的通知》（工信部联企业〔2011〕300号），大型、中型和小型企业须同时满足所列指标的下限，否则下划一档；微型企业只需满足所列指标中的一项即可。</w:t>
      </w:r>
    </w:p>
    <w:p w14:paraId="586F89F4">
      <w:pPr>
        <w:jc w:val="center"/>
        <w:rPr>
          <w:rFonts w:hint="eastAsia" w:ascii="方正魏碑_GBK" w:hAnsi="方正魏碑_GBK" w:eastAsia="方正魏碑_GBK" w:cs="方正魏碑_GBK"/>
          <w:color w:val="auto"/>
          <w:sz w:val="21"/>
          <w:szCs w:val="21"/>
          <w:highlight w:val="none"/>
        </w:rPr>
      </w:pPr>
      <w:r>
        <w:rPr>
          <w:rStyle w:val="249"/>
          <w:rFonts w:hint="eastAsia" w:ascii="宋体" w:hAnsi="宋体" w:cs="宋体"/>
          <w:b w:val="0"/>
          <w:bCs w:val="0"/>
          <w:color w:val="auto"/>
          <w:sz w:val="21"/>
          <w:szCs w:val="21"/>
          <w:highlight w:val="none"/>
        </w:rPr>
        <w:br w:type="page" w:clear="all"/>
      </w:r>
      <w:r>
        <w:rPr>
          <w:rFonts w:hint="eastAsia" w:ascii="方正魏碑_GBK" w:hAnsi="方正魏碑_GBK" w:eastAsia="方正魏碑_GBK" w:cs="方正魏碑_GBK"/>
          <w:b/>
          <w:color w:val="auto"/>
          <w:sz w:val="21"/>
          <w:szCs w:val="21"/>
          <w:highlight w:val="none"/>
        </w:rPr>
        <w:t>关于符合本国产品标准的声明函（采购包号：）</w:t>
      </w:r>
    </w:p>
    <w:p w14:paraId="2089779C">
      <w:pPr>
        <w:pStyle w:val="32"/>
        <w:spacing w:before="0" w:beforeAutospacing="0" w:after="0" w:afterAutospacing="0" w:line="0" w:lineRule="atLeast"/>
        <w:ind w:firstLine="420"/>
        <w:rPr>
          <w:rFonts w:ascii="方正魏碑_GBK" w:hAnsi="方正魏碑_GBK" w:eastAsia="方正魏碑_GBK" w:cs="方正魏碑_GBK"/>
          <w:color w:val="auto"/>
          <w:sz w:val="21"/>
          <w:szCs w:val="21"/>
          <w:highlight w:val="none"/>
        </w:rPr>
      </w:pPr>
    </w:p>
    <w:p w14:paraId="1920DBCF">
      <w:pPr>
        <w:pStyle w:val="32"/>
        <w:spacing w:before="0" w:beforeAutospacing="0" w:after="0" w:afterAutospacing="0" w:line="0" w:lineRule="atLeast"/>
        <w:ind w:firstLine="420"/>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1855FC72">
      <w:pPr>
        <w:pStyle w:val="32"/>
        <w:spacing w:before="30" w:beforeAutospacing="0" w:after="30" w:afterAutospacing="0" w:line="0" w:lineRule="atLeast"/>
        <w:ind w:firstLine="420"/>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rPr>
        <w:pict>
          <v:shape id="直接箭头连接符 7" o:spid="_x0000_s1035"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QTxy&#10;1QAAAAgBAAAPAAAAAAAAAAEAIAAAACIAAABkcnMvZG93bnJldi54bWxQSwECFAAUAAAACACHTuJA&#10;occIkCQCAAAqBAAADgAAAAAAAAABACAAAAAkAQAAZHJzL2Uyb0RvYy54bWxQSwUGAAAAAAYABgBZ&#10;AQAAug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2" o:spid="_x0000_s1033" o:spt="32" type="#_x0000_t32" style="position:absolute;left:0pt;flip:y;margin-left:-0.7pt;margin-top:24.4pt;height:7.7pt;width:15.45pt;z-index:251669504;mso-width-relative:page;mso-height-relative:page;" filled="f" stroked="t" coordsize="21600,21600" o:gfxdata="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hZRStUA&#10;AAAHAQAADwAAAAAAAAABACAAAAAiAAAAZHJzL2Rvd25yZXYueG1sUEsBAhQAFAAAAAgAh07iQMRE&#10;LYMiAgAAKgQAAA4AAAAAAAAAAQAgAAAAJAEAAGRycy9lMm9Eb2MueG1sUEsFBgAAAAAGAAYAWQEA&#10;ALg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8" o:spid="_x0000_s1036" o:spt="32" type="#_x0000_t32" style="position:absolute;left:0pt;flip:y;margin-left:-0.7pt;margin-top:40.25pt;height:11.6pt;width:64.3pt;z-index:251668480;mso-width-relative:page;mso-height-relative:page;" filled="f" stroked="t" coordsize="21600,21600" o:gfxdata="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C6n&#10;m+bYAAAACQEAAA8AAAAAAAAAAQAgAAAAIgAAAGRycy9kb3ducmV2LnhtbFBLAQIUABQAAAAIAIdO&#10;4kBx2+pMIwIAACoEAAAOAAAAAAAAAAEAIAAAACcBAABkcnMvZTJvRG9jLnhtbFBLBQYAAAAABgAG&#10;AFkBAAC8BQ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9" o:spid="_x0000_s1034" o:spt="32" type="#_x0000_t32" style="position:absolute;left:0pt;flip:y;margin-left:-0.7pt;margin-top:24.4pt;height:7.7pt;width:28.7pt;z-index:251667456;mso-width-relative:page;mso-height-relative:page;" filled="f" stroked="t" coordsize="21600,21600" o:gfxdata="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R0XL7VAAAA&#10;BwEAAA8AAAAAAAAAAQAgAAAAIgAAAGRycy9kb3ducmV2LnhtbFBLAQIUABQAAAAIAIdO4kBIpq39&#10;IAIAACkEAAAOAAAAAAAAAAEAIAAAACQBAABkcnMvZTJvRG9jLnhtbFBLBQYAAAAABgAGAFkBAAC2&#10;BQ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4" o:spid="_x0000_s1031" o:spt="32" type="#_x0000_t32" style="position:absolute;left:0pt;flip:y;margin-left:-0.7pt;margin-top:6.85pt;height:7.25pt;width:45.45pt;z-index:251666432;mso-width-relative:page;mso-height-relative:page;" filled="f" stroked="t" coordsize="21600,21600" o:gfxdata="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Yh+i0NUAAAAH&#10;AQAADwAAAAAAAAABACAAAAAiAAAAZHJzL2Rvd25yZXYueG1sUEsBAhQAFAAAAAgAh07iQOwuTpIf&#10;AgAAKgQAAA4AAAAAAAAAAQAgAAAAJAEAAGRycy9lMm9Eb2MueG1sUEsFBgAAAAAGAAYAWQEAALUF&#10;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0" o:spid="_x0000_s1027" o:spt="32" type="#_x0000_t32" style="position:absolute;left:0pt;flip:y;margin-left:-0.7pt;margin-top:41.1pt;height:9.45pt;width:69pt;z-index:251661312;mso-width-relative:page;mso-height-relative:page;" filled="f" stroked="t" coordsize="21600,21600" o:gfxdata="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4BrHNcA&#10;AAAJAQAADwAAAAAAAAABACAAAAAiAAAAZHJzL2Rvd25yZXYueG1sUEsBAhQAFAAAAAgAh07iQGD7&#10;VEsgAgAAKwQAAA4AAAAAAAAAAQAgAAAAJgEAAGRycy9lMm9Eb2MueG1sUEsFBgAAAAAGAAYAWQEA&#10;ALg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1" o:spid="_x0000_s1037" o:spt="32" type="#_x0000_t32" style="position:absolute;left:0pt;flip:y;margin-left:-0.7pt;margin-top:23.95pt;height:8.15pt;width:64.3pt;z-index:251660288;mso-width-relative:page;mso-height-relative:page;" filled="f" stroked="t" coordsize="21600,21600" o:gfxdata="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HrqbkdYA&#10;AAAIAQAADwAAAAAAAAABACAAAAAiAAAAZHJzL2Rvd25yZXYueG1sUEsBAhQAFAAAAAgAh07iQBWc&#10;owYhAgAALAQAAA4AAAAAAAAAAQAgAAAAJQEAAGRycy9lMm9Eb2MueG1sUEsFBgAAAAAGAAYAWQEA&#10;ALg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3" o:spid="_x0000_s1041" o:spt="32" type="#_x0000_t32" style="position:absolute;left:0pt;flip:y;margin-left:-0.7pt;margin-top:25.25pt;height:6pt;width:64.3pt;z-index:251659264;mso-width-relative:page;mso-height-relative:page;" filled="f" stroked="t" coordsize="21600,21600" o:gfxdata="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NHMrtYA&#10;AAAIAQAADwAAAAAAAAABACAAAAAiAAAAZHJzL2Rvd25yZXYueG1sUEsBAhQAFAAAAAgAh07iQJAw&#10;KNAhAgAAKwQAAA4AAAAAAAAAAQAgAAAAJQEAAGRycy9lMm9Eb2MueG1sUEsFBgAAAAAGAAYAWQEA&#10;ALg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shd w:val="clear" w:color="auto" w:fill="FFFFFF"/>
        </w:rPr>
        <w:t>1.</w:t>
      </w:r>
      <w:r>
        <w:rPr>
          <w:rStyle w:val="40"/>
          <w:rFonts w:hint="eastAsia" w:ascii="方正魏碑_GBK" w:hAnsi="方正魏碑_GBK" w:eastAsia="方正魏碑_GBK" w:cs="方正魏碑_GBK"/>
          <w:i w:val="0"/>
          <w:color w:val="auto"/>
          <w:sz w:val="21"/>
          <w:szCs w:val="21"/>
          <w:highlight w:val="none"/>
          <w:u w:val="single"/>
          <w:shd w:val="clear" w:color="auto" w:fill="FFFFFF"/>
        </w:rPr>
        <w:t>（产品名称1）</w:t>
      </w:r>
      <w:r>
        <w:rPr>
          <w:rStyle w:val="40"/>
          <w:rFonts w:hint="eastAsia" w:ascii="方正魏碑_GBK" w:hAnsi="方正魏碑_GBK" w:eastAsia="方正魏碑_GBK" w:cs="方正魏碑_GBK"/>
          <w:i w:val="0"/>
          <w:color w:val="auto"/>
          <w:sz w:val="21"/>
          <w:szCs w:val="21"/>
          <w:highlight w:val="none"/>
          <w:shd w:val="clear" w:color="auto" w:fill="FFFFFF"/>
          <w:vertAlign w:val="superscript"/>
        </w:rPr>
        <w:t>1</w:t>
      </w:r>
      <w:r>
        <w:rPr>
          <w:rFonts w:hint="eastAsia" w:ascii="方正魏碑_GBK" w:hAnsi="方正魏碑_GBK" w:eastAsia="方正魏碑_GBK" w:cs="方正魏碑_GBK"/>
          <w:color w:val="auto"/>
          <w:sz w:val="21"/>
          <w:szCs w:val="21"/>
          <w:highlight w:val="none"/>
          <w:shd w:val="clear" w:color="auto" w:fill="FFFFFF"/>
        </w:rPr>
        <w:t>，生产厂为</w:t>
      </w:r>
      <w:r>
        <w:rPr>
          <w:rStyle w:val="40"/>
          <w:rFonts w:hint="eastAsia" w:ascii="方正魏碑_GBK" w:hAnsi="方正魏碑_GBK" w:eastAsia="方正魏碑_GBK" w:cs="方正魏碑_GBK"/>
          <w:i w:val="0"/>
          <w:color w:val="auto"/>
          <w:sz w:val="21"/>
          <w:szCs w:val="21"/>
          <w:highlight w:val="none"/>
          <w:u w:val="single"/>
          <w:shd w:val="clear" w:color="auto" w:fill="FFFFFF"/>
        </w:rPr>
        <w:t>（厂名）</w:t>
      </w:r>
      <w:r>
        <w:rPr>
          <w:rStyle w:val="40"/>
          <w:rFonts w:hint="eastAsia" w:ascii="方正魏碑_GBK" w:hAnsi="方正魏碑_GBK" w:eastAsia="方正魏碑_GBK" w:cs="方正魏碑_GBK"/>
          <w:i w:val="0"/>
          <w:color w:val="auto"/>
          <w:sz w:val="21"/>
          <w:szCs w:val="21"/>
          <w:highlight w:val="none"/>
          <w:shd w:val="clear" w:color="auto" w:fill="FFFFFF"/>
          <w:vertAlign w:val="superscript"/>
        </w:rPr>
        <w:t>2</w:t>
      </w:r>
      <w:r>
        <w:rPr>
          <w:rFonts w:hint="eastAsia" w:ascii="方正魏碑_GBK" w:hAnsi="方正魏碑_GBK" w:eastAsia="方正魏碑_GBK" w:cs="方正魏碑_GBK"/>
          <w:color w:val="auto"/>
          <w:sz w:val="21"/>
          <w:szCs w:val="21"/>
          <w:highlight w:val="none"/>
          <w:shd w:val="clear" w:color="auto" w:fill="FFFFFF"/>
        </w:rPr>
        <w:t>，厂址为</w:t>
      </w:r>
      <w:r>
        <w:rPr>
          <w:rStyle w:val="40"/>
          <w:rFonts w:hint="eastAsia" w:ascii="方正魏碑_GBK" w:hAnsi="方正魏碑_GBK" w:eastAsia="方正魏碑_GBK" w:cs="方正魏碑_GBK"/>
          <w:i w:val="0"/>
          <w:color w:val="auto"/>
          <w:sz w:val="21"/>
          <w:szCs w:val="21"/>
          <w:highlight w:val="none"/>
          <w:u w:val="single"/>
          <w:shd w:val="clear" w:color="auto" w:fill="FFFFFF"/>
        </w:rPr>
        <w:t>（生产厂址）</w:t>
      </w:r>
      <w:r>
        <w:rPr>
          <w:rFonts w:hint="eastAsia" w:ascii="方正魏碑_GBK" w:hAnsi="方正魏碑_GBK" w:eastAsia="方正魏碑_GBK" w:cs="方正魏碑_GBK"/>
          <w:color w:val="auto"/>
          <w:sz w:val="21"/>
          <w:szCs w:val="21"/>
          <w:highlight w:val="none"/>
          <w:shd w:val="clear" w:color="auto" w:fill="FFFFFF"/>
        </w:rPr>
        <w:t>。</w:t>
      </w:r>
      <w:r>
        <w:rPr>
          <w:rFonts w:hint="eastAsia" w:ascii="方正魏碑_GBK" w:hAnsi="方正魏碑_GBK" w:eastAsia="方正魏碑_GBK" w:cs="方正魏碑_GBK"/>
          <w:color w:val="auto"/>
          <w:sz w:val="21"/>
          <w:szCs w:val="21"/>
          <w:highlight w:val="none"/>
          <w:u w:val="single"/>
          <w:shd w:val="clear" w:color="auto" w:fill="FFFFFF"/>
        </w:rPr>
        <w:t xml:space="preserve"> </w:t>
      </w:r>
      <w:r>
        <w:rPr>
          <w:rStyle w:val="40"/>
          <w:rFonts w:hint="eastAsia" w:ascii="方正魏碑_GBK" w:hAnsi="方正魏碑_GBK" w:eastAsia="方正魏碑_GBK" w:cs="方正魏碑_GBK"/>
          <w:i w:val="0"/>
          <w:color w:val="auto"/>
          <w:sz w:val="21"/>
          <w:szCs w:val="21"/>
          <w:highlight w:val="none"/>
          <w:u w:val="single"/>
          <w:shd w:val="clear" w:color="auto" w:fill="FFFFFF"/>
        </w:rPr>
        <w:t xml:space="preserve">（产品名称1） </w:t>
      </w:r>
      <w:r>
        <w:rPr>
          <w:rFonts w:hint="eastAsia" w:ascii="方正魏碑_GBK" w:hAnsi="方正魏碑_GBK" w:eastAsia="方正魏碑_GBK" w:cs="方正魏碑_GBK"/>
          <w:color w:val="auto"/>
          <w:sz w:val="21"/>
          <w:szCs w:val="21"/>
          <w:highlight w:val="none"/>
          <w:shd w:val="clear" w:color="auto" w:fill="FFFFFF"/>
        </w:rPr>
        <w:t>的中国境内生产的组件成本占比≥</w:t>
      </w:r>
      <w:r>
        <w:rPr>
          <w:rStyle w:val="40"/>
          <w:rFonts w:hint="eastAsia" w:ascii="方正魏碑_GBK" w:hAnsi="方正魏碑_GBK" w:eastAsia="方正魏碑_GBK" w:cs="方正魏碑_GBK"/>
          <w:i w:val="0"/>
          <w:color w:val="auto"/>
          <w:sz w:val="21"/>
          <w:szCs w:val="21"/>
          <w:highlight w:val="none"/>
          <w:u w:val="single"/>
          <w:shd w:val="clear" w:color="auto" w:fill="FFFFFF"/>
        </w:rPr>
        <w:t>（规定</w:t>
      </w:r>
      <w:r>
        <w:rPr>
          <w:rStyle w:val="40"/>
          <w:rFonts w:ascii="方正魏碑_GBK" w:hAnsi="方正魏碑_GBK" w:eastAsia="方正魏碑_GBK" w:cs="方正魏碑_GBK"/>
          <w:i w:val="0"/>
          <w:color w:val="auto"/>
          <w:sz w:val="21"/>
          <w:szCs w:val="21"/>
          <w:highlight w:val="none"/>
          <w:u w:val="single"/>
          <w:shd w:val="clear" w:color="auto" w:fill="FFFFFF"/>
        </w:rPr>
        <w:t>比例</w:t>
      </w:r>
      <w:r>
        <w:rPr>
          <w:rStyle w:val="40"/>
          <w:rFonts w:hint="eastAsia" w:ascii="方正魏碑_GBK" w:hAnsi="方正魏碑_GBK" w:eastAsia="方正魏碑_GBK" w:cs="方正魏碑_GBK"/>
          <w:i w:val="0"/>
          <w:color w:val="auto"/>
          <w:sz w:val="21"/>
          <w:szCs w:val="21"/>
          <w:highlight w:val="none"/>
          <w:u w:val="single"/>
          <w:shd w:val="clear" w:color="auto" w:fill="FFFFFF"/>
        </w:rPr>
        <w:t>）</w:t>
      </w:r>
      <w:r>
        <w:rPr>
          <w:rStyle w:val="40"/>
          <w:rFonts w:hint="eastAsia" w:ascii="方正魏碑_GBK" w:hAnsi="方正魏碑_GBK" w:eastAsia="方正魏碑_GBK" w:cs="方正魏碑_GBK"/>
          <w:i w:val="0"/>
          <w:color w:val="auto"/>
          <w:sz w:val="21"/>
          <w:szCs w:val="21"/>
          <w:highlight w:val="none"/>
          <w:shd w:val="clear" w:color="auto" w:fill="FFFFFF"/>
          <w:vertAlign w:val="superscript"/>
        </w:rPr>
        <w:t>3</w:t>
      </w:r>
      <w:r>
        <w:rPr>
          <w:rFonts w:hint="eastAsia" w:ascii="方正魏碑_GBK" w:hAnsi="方正魏碑_GBK" w:eastAsia="方正魏碑_GBK" w:cs="方正魏碑_GBK"/>
          <w:color w:val="auto"/>
          <w:sz w:val="21"/>
          <w:szCs w:val="21"/>
          <w:highlight w:val="none"/>
          <w:shd w:val="clear" w:color="auto" w:fill="FFFFFF"/>
        </w:rPr>
        <w:t>。</w:t>
      </w:r>
      <w:r>
        <w:rPr>
          <w:rStyle w:val="40"/>
          <w:rFonts w:hint="eastAsia" w:ascii="方正魏碑_GBK" w:hAnsi="方正魏碑_GBK" w:eastAsia="方正魏碑_GBK" w:cs="方正魏碑_GBK"/>
          <w:i w:val="0"/>
          <w:color w:val="auto"/>
          <w:sz w:val="21"/>
          <w:szCs w:val="21"/>
          <w:highlight w:val="none"/>
          <w:u w:val="single"/>
          <w:shd w:val="clear" w:color="auto" w:fill="FFFFFF"/>
        </w:rPr>
        <w:t>（产品名称1）</w:t>
      </w:r>
      <w:r>
        <w:rPr>
          <w:rFonts w:hint="eastAsia" w:ascii="方正魏碑_GBK" w:hAnsi="方正魏碑_GBK" w:eastAsia="方正魏碑_GBK" w:cs="方正魏碑_GBK"/>
          <w:color w:val="auto"/>
          <w:sz w:val="21"/>
          <w:szCs w:val="21"/>
          <w:highlight w:val="none"/>
          <w:shd w:val="clear" w:color="auto" w:fill="FFFFFF"/>
        </w:rPr>
        <w:t>的</w:t>
      </w:r>
      <w:r>
        <w:rPr>
          <w:rStyle w:val="40"/>
          <w:rFonts w:hint="eastAsia" w:ascii="方正魏碑_GBK" w:hAnsi="方正魏碑_GBK" w:eastAsia="方正魏碑_GBK" w:cs="方正魏碑_GBK"/>
          <w:i w:val="0"/>
          <w:color w:val="auto"/>
          <w:sz w:val="21"/>
          <w:szCs w:val="21"/>
          <w:highlight w:val="none"/>
          <w:u w:val="single"/>
          <w:shd w:val="clear" w:color="auto" w:fill="FFFFFF"/>
        </w:rPr>
        <w:t>（关键</w:t>
      </w:r>
      <w:r>
        <w:rPr>
          <w:rStyle w:val="40"/>
          <w:rFonts w:ascii="方正魏碑_GBK" w:hAnsi="方正魏碑_GBK" w:eastAsia="方正魏碑_GBK" w:cs="方正魏碑_GBK"/>
          <w:i w:val="0"/>
          <w:color w:val="auto"/>
          <w:sz w:val="21"/>
          <w:szCs w:val="21"/>
          <w:highlight w:val="none"/>
          <w:u w:val="single"/>
          <w:shd w:val="clear" w:color="auto" w:fill="FFFFFF"/>
        </w:rPr>
        <w:t>组件</w:t>
      </w:r>
      <w:r>
        <w:rPr>
          <w:rStyle w:val="40"/>
          <w:rFonts w:hint="eastAsia" w:ascii="方正魏碑_GBK" w:hAnsi="方正魏碑_GBK" w:eastAsia="方正魏碑_GBK" w:cs="方正魏碑_GBK"/>
          <w:i w:val="0"/>
          <w:color w:val="auto"/>
          <w:sz w:val="21"/>
          <w:szCs w:val="21"/>
          <w:highlight w:val="none"/>
          <w:u w:val="single"/>
          <w:shd w:val="clear" w:color="auto" w:fill="FFFFFF"/>
        </w:rPr>
        <w:t>）</w:t>
      </w:r>
      <w:r>
        <w:rPr>
          <w:rStyle w:val="40"/>
          <w:rFonts w:hint="eastAsia" w:ascii="方正魏碑_GBK" w:hAnsi="方正魏碑_GBK" w:eastAsia="方正魏碑_GBK" w:cs="方正魏碑_GBK"/>
          <w:i w:val="0"/>
          <w:color w:val="auto"/>
          <w:sz w:val="21"/>
          <w:szCs w:val="21"/>
          <w:highlight w:val="none"/>
          <w:shd w:val="clear" w:color="auto" w:fill="FFFFFF"/>
          <w:vertAlign w:val="superscript"/>
        </w:rPr>
        <w:t>4</w:t>
      </w:r>
      <w:r>
        <w:rPr>
          <w:rFonts w:hint="eastAsia" w:ascii="方正魏碑_GBK" w:hAnsi="方正魏碑_GBK" w:eastAsia="方正魏碑_GBK" w:cs="方正魏碑_GBK"/>
          <w:color w:val="auto"/>
          <w:sz w:val="21"/>
          <w:szCs w:val="21"/>
          <w:highlight w:val="none"/>
          <w:shd w:val="clear" w:color="auto" w:fill="FFFFFF"/>
        </w:rPr>
        <w:t>在中国境内生产。</w:t>
      </w:r>
      <w:r>
        <w:rPr>
          <w:rStyle w:val="40"/>
          <w:rFonts w:hint="eastAsia" w:ascii="方正魏碑_GBK" w:hAnsi="方正魏碑_GBK" w:eastAsia="方正魏碑_GBK" w:cs="方正魏碑_GBK"/>
          <w:i w:val="0"/>
          <w:color w:val="auto"/>
          <w:sz w:val="21"/>
          <w:szCs w:val="21"/>
          <w:highlight w:val="none"/>
          <w:u w:val="single"/>
          <w:shd w:val="clear" w:color="auto" w:fill="FFFFFF"/>
        </w:rPr>
        <w:t>（产品名称1）</w:t>
      </w:r>
      <w:r>
        <w:rPr>
          <w:rFonts w:hint="eastAsia" w:ascii="方正魏碑_GBK" w:hAnsi="方正魏碑_GBK" w:eastAsia="方正魏碑_GBK" w:cs="方正魏碑_GBK"/>
          <w:color w:val="auto"/>
          <w:sz w:val="21"/>
          <w:szCs w:val="21"/>
          <w:highlight w:val="none"/>
          <w:shd w:val="clear" w:color="auto" w:fill="FFFFFF"/>
        </w:rPr>
        <w:t>的</w:t>
      </w:r>
      <w:r>
        <w:rPr>
          <w:rStyle w:val="40"/>
          <w:rFonts w:hint="eastAsia" w:ascii="方正魏碑_GBK" w:hAnsi="方正魏碑_GBK" w:eastAsia="方正魏碑_GBK" w:cs="方正魏碑_GBK"/>
          <w:i w:val="0"/>
          <w:color w:val="auto"/>
          <w:sz w:val="21"/>
          <w:szCs w:val="21"/>
          <w:highlight w:val="none"/>
          <w:u w:val="single"/>
          <w:shd w:val="clear" w:color="auto" w:fill="FFFFFF"/>
        </w:rPr>
        <w:t>（关键工序）</w:t>
      </w:r>
      <w:r>
        <w:rPr>
          <w:rStyle w:val="40"/>
          <w:rFonts w:hint="eastAsia" w:ascii="方正魏碑_GBK" w:hAnsi="方正魏碑_GBK" w:eastAsia="方正魏碑_GBK" w:cs="方正魏碑_GBK"/>
          <w:i w:val="0"/>
          <w:color w:val="auto"/>
          <w:sz w:val="21"/>
          <w:szCs w:val="21"/>
          <w:highlight w:val="none"/>
          <w:shd w:val="clear" w:color="auto" w:fill="FFFFFF"/>
          <w:vertAlign w:val="superscript"/>
        </w:rPr>
        <w:t>5</w:t>
      </w:r>
      <w:r>
        <w:rPr>
          <w:rFonts w:hint="eastAsia" w:ascii="方正魏碑_GBK" w:hAnsi="方正魏碑_GBK" w:eastAsia="方正魏碑_GBK" w:cs="方正魏碑_GBK"/>
          <w:color w:val="auto"/>
          <w:sz w:val="21"/>
          <w:szCs w:val="21"/>
          <w:highlight w:val="none"/>
          <w:shd w:val="clear" w:color="auto" w:fill="FFFFFF"/>
        </w:rPr>
        <w:t>在中国境内完成。</w:t>
      </w:r>
    </w:p>
    <w:p w14:paraId="079139D7">
      <w:pPr>
        <w:pStyle w:val="32"/>
        <w:spacing w:before="30" w:beforeAutospacing="0" w:after="30" w:afterAutospacing="0" w:line="0" w:lineRule="atLeast"/>
        <w:ind w:firstLine="420"/>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rPr>
        <w:pict>
          <v:shape id="直接箭头连接符 15" o:spid="_x0000_s1030"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9Fb5NcAAAAJAQAADwAAAAAAAAABACAAAAAiAAAAZHJzL2Rvd25yZXYueG1sUEsBAhQAFAAAAAgA&#10;h07iQMTfO8MmAgAALAQAAA4AAAAAAAAAAQAgAAAAJgEAAGRycy9lMm9Eb2MueG1sUEsFBgAAAAAG&#10;AAYAWQEAAL4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6" o:spid="_x0000_s1038"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uqnjJ&#10;1QAAAAYBAAAPAAAAAAAAAAEAIAAAACIAAABkcnMvZG93bnJldi54bWxQSwECFAAUAAAACACHTuJA&#10;bMk4IiQCAAAsBAAADgAAAAAAAAABACAAAAAkAQAAZHJzL2Uyb0RvYy54bWxQSwUGAAAAAAYABgBZ&#10;AQAAug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7" o:spid="_x0000_s1028"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VQU&#10;MdcAAAAHAQAADwAAAAAAAAABACAAAAAiAAAAZHJzL2Rvd25yZXYueG1sUEsBAhQAFAAAAAgAh07i&#10;QEX5HBsjAgAAKwQAAA4AAAAAAAAAAQAgAAAAJgEAAGRycy9lMm9Eb2MueG1sUEsFBgAAAAAGAAYA&#10;WQEAALs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8" o:spid="_x0000_s1032"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rEKcRiICAAArBAAADgAAAAAAAAABACAAAAAmAQAAZHJzL2Uyb0RvYy54bWxQSwUGAAAAAAYABgBZ&#10;AQAAug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20" o:spid="_x0000_s1039"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XU&#10;vHTYAAAACQEAAA8AAAAAAAAAAQAgAAAAIgAAAGRycy9kb3ducmV2LnhtbFBLAQIUABQAAAAIAIdO&#10;4kA5ocLzIwIAACwEAAAOAAAAAAAAAAEAIAAAACcBAABkcnMvZTJvRG9jLnhtbFBLBQYAAAAABgAG&#10;AFkBAAC8BQ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19" o:spid="_x0000_s1040"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O&#10;vDXj1wAAAAkBAAAPAAAAAAAAAAEAIAAAACIAAABkcnMvZG93bnJldi54bWxQSwECFAAUAAAACACH&#10;TuJA4XHguSUCAAAsBAAADgAAAAAAAAABACAAAAAmAQAAZHJzL2Uyb0RvYy54bWxQSwUGAAAAAAYA&#10;BgBZAQAAvQU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4" o:spid="_x0000_s1029"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3Ead&#10;o9gAAAAJAQAADwAAAAAAAAABACAAAAAiAAAAZHJzL2Rvd25yZXYueG1sUEsBAhQAFAAAAAgAh07i&#10;QMvCO58iAgAAKwQAAA4AAAAAAAAAAQAgAAAAJwEAAGRycy9lMm9Eb2MueG1sUEsFBgAAAAAGAAYA&#10;WQEAALsFA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rPr>
        <w:pict>
          <v:shape id="直接箭头连接符 3"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Sy&#10;QJDXAAAACQEAAA8AAAAAAAAAAQAgAAAAIgAAAGRycy9kb3ducmV2LnhtbFBLAQIUABQAAAAIAIdO&#10;4kD9g0B5JAIAACsEAAAOAAAAAAAAAAEAIAAAACYBAABkcnMvZTJvRG9jLnhtbFBLBQYAAAAABgAG&#10;AFkBAAC8BQAAAAA=&#10;">
            <v:path arrowok="t"/>
            <v:fill on="f" focussize="0,0"/>
            <v:stroke color="#000000" joinstyle="round"/>
            <v:imagedata o:title=""/>
            <o:lock v:ext="edit" aspectratio="f"/>
          </v:shape>
        </w:pict>
      </w:r>
      <w:r>
        <w:rPr>
          <w:rFonts w:hint="eastAsia" w:ascii="方正魏碑_GBK" w:hAnsi="方正魏碑_GBK" w:eastAsia="方正魏碑_GBK" w:cs="方正魏碑_GBK"/>
          <w:color w:val="auto"/>
          <w:sz w:val="21"/>
          <w:szCs w:val="21"/>
          <w:highlight w:val="none"/>
          <w:shd w:val="clear" w:color="auto" w:fill="FFFFFF"/>
        </w:rPr>
        <w:t>2.</w:t>
      </w:r>
      <w:r>
        <w:rPr>
          <w:rStyle w:val="40"/>
          <w:rFonts w:hint="eastAsia" w:ascii="方正魏碑_GBK" w:hAnsi="方正魏碑_GBK" w:eastAsia="方正魏碑_GBK" w:cs="方正魏碑_GBK"/>
          <w:i w:val="0"/>
          <w:color w:val="auto"/>
          <w:sz w:val="21"/>
          <w:szCs w:val="21"/>
          <w:highlight w:val="none"/>
          <w:u w:val="single"/>
          <w:shd w:val="clear" w:color="auto" w:fill="FFFFFF"/>
        </w:rPr>
        <w:t>（产品名称2）</w:t>
      </w:r>
      <w:r>
        <w:rPr>
          <w:rFonts w:hint="eastAsia" w:ascii="方正魏碑_GBK" w:hAnsi="方正魏碑_GBK" w:eastAsia="方正魏碑_GBK" w:cs="方正魏碑_GBK"/>
          <w:color w:val="auto"/>
          <w:sz w:val="21"/>
          <w:szCs w:val="21"/>
          <w:highlight w:val="none"/>
          <w:shd w:val="clear" w:color="auto" w:fill="FFFFFF"/>
        </w:rPr>
        <w:t>，生产厂为</w:t>
      </w:r>
      <w:r>
        <w:rPr>
          <w:rStyle w:val="40"/>
          <w:rFonts w:hint="eastAsia" w:ascii="方正魏碑_GBK" w:hAnsi="方正魏碑_GBK" w:eastAsia="方正魏碑_GBK" w:cs="方正魏碑_GBK"/>
          <w:i w:val="0"/>
          <w:color w:val="auto"/>
          <w:sz w:val="21"/>
          <w:szCs w:val="21"/>
          <w:highlight w:val="none"/>
          <w:u w:val="single"/>
          <w:shd w:val="clear" w:color="auto" w:fill="FFFFFF"/>
        </w:rPr>
        <w:t>（厂名）</w:t>
      </w:r>
      <w:r>
        <w:rPr>
          <w:rFonts w:hint="eastAsia" w:ascii="方正魏碑_GBK" w:hAnsi="方正魏碑_GBK" w:eastAsia="方正魏碑_GBK" w:cs="方正魏碑_GBK"/>
          <w:color w:val="auto"/>
          <w:sz w:val="21"/>
          <w:szCs w:val="21"/>
          <w:highlight w:val="none"/>
          <w:shd w:val="clear" w:color="auto" w:fill="FFFFFF"/>
        </w:rPr>
        <w:t>，厂址为</w:t>
      </w:r>
      <w:r>
        <w:rPr>
          <w:rStyle w:val="40"/>
          <w:rFonts w:hint="eastAsia" w:ascii="方正魏碑_GBK" w:hAnsi="方正魏碑_GBK" w:eastAsia="方正魏碑_GBK" w:cs="方正魏碑_GBK"/>
          <w:i w:val="0"/>
          <w:color w:val="auto"/>
          <w:sz w:val="21"/>
          <w:szCs w:val="21"/>
          <w:highlight w:val="none"/>
          <w:u w:val="single"/>
          <w:shd w:val="clear" w:color="auto" w:fill="FFFFFF"/>
        </w:rPr>
        <w:t>（生产厂址）</w:t>
      </w:r>
      <w:r>
        <w:rPr>
          <w:rFonts w:hint="eastAsia" w:ascii="方正魏碑_GBK" w:hAnsi="方正魏碑_GBK" w:eastAsia="方正魏碑_GBK" w:cs="方正魏碑_GBK"/>
          <w:color w:val="auto"/>
          <w:sz w:val="21"/>
          <w:szCs w:val="21"/>
          <w:highlight w:val="none"/>
          <w:shd w:val="clear" w:color="auto" w:fill="FFFFFF"/>
        </w:rPr>
        <w:t>。</w:t>
      </w:r>
      <w:r>
        <w:rPr>
          <w:rStyle w:val="40"/>
          <w:rFonts w:hint="eastAsia" w:ascii="方正魏碑_GBK" w:hAnsi="方正魏碑_GBK" w:eastAsia="方正魏碑_GBK" w:cs="方正魏碑_GBK"/>
          <w:i w:val="0"/>
          <w:color w:val="auto"/>
          <w:sz w:val="21"/>
          <w:szCs w:val="21"/>
          <w:highlight w:val="none"/>
          <w:u w:val="single"/>
          <w:shd w:val="clear" w:color="auto" w:fill="FFFFFF"/>
        </w:rPr>
        <w:t>（产品名称2）</w:t>
      </w:r>
      <w:r>
        <w:rPr>
          <w:rFonts w:hint="eastAsia" w:ascii="方正魏碑_GBK" w:hAnsi="方正魏碑_GBK" w:eastAsia="方正魏碑_GBK" w:cs="方正魏碑_GBK"/>
          <w:color w:val="auto"/>
          <w:sz w:val="21"/>
          <w:szCs w:val="21"/>
          <w:highlight w:val="none"/>
          <w:shd w:val="clear" w:color="auto" w:fill="FFFFFF"/>
        </w:rPr>
        <w:t>的中国境内生产的组件成本占比≥</w:t>
      </w:r>
      <w:r>
        <w:rPr>
          <w:rStyle w:val="40"/>
          <w:rFonts w:hint="eastAsia" w:ascii="方正魏碑_GBK" w:hAnsi="方正魏碑_GBK" w:eastAsia="方正魏碑_GBK" w:cs="方正魏碑_GBK"/>
          <w:i w:val="0"/>
          <w:color w:val="auto"/>
          <w:sz w:val="21"/>
          <w:szCs w:val="21"/>
          <w:highlight w:val="none"/>
          <w:u w:val="single"/>
          <w:shd w:val="clear" w:color="auto" w:fill="FFFFFF"/>
        </w:rPr>
        <w:t>（规定</w:t>
      </w:r>
      <w:r>
        <w:rPr>
          <w:rStyle w:val="40"/>
          <w:rFonts w:ascii="方正魏碑_GBK" w:hAnsi="方正魏碑_GBK" w:eastAsia="方正魏碑_GBK" w:cs="方正魏碑_GBK"/>
          <w:i w:val="0"/>
          <w:color w:val="auto"/>
          <w:sz w:val="21"/>
          <w:szCs w:val="21"/>
          <w:highlight w:val="none"/>
          <w:u w:val="single"/>
          <w:shd w:val="clear" w:color="auto" w:fill="FFFFFF"/>
        </w:rPr>
        <w:t>比例</w:t>
      </w:r>
      <w:r>
        <w:rPr>
          <w:rStyle w:val="40"/>
          <w:rFonts w:hint="eastAsia" w:ascii="方正魏碑_GBK" w:hAnsi="方正魏碑_GBK" w:eastAsia="方正魏碑_GBK" w:cs="方正魏碑_GBK"/>
          <w:i w:val="0"/>
          <w:color w:val="auto"/>
          <w:sz w:val="21"/>
          <w:szCs w:val="21"/>
          <w:highlight w:val="none"/>
          <w:u w:val="single"/>
          <w:shd w:val="clear" w:color="auto" w:fill="FFFFFF"/>
        </w:rPr>
        <w:t>）</w:t>
      </w:r>
      <w:r>
        <w:rPr>
          <w:rFonts w:hint="eastAsia" w:ascii="方正魏碑_GBK" w:hAnsi="方正魏碑_GBK" w:eastAsia="方正魏碑_GBK" w:cs="方正魏碑_GBK"/>
          <w:color w:val="auto"/>
          <w:sz w:val="21"/>
          <w:szCs w:val="21"/>
          <w:highlight w:val="none"/>
          <w:shd w:val="clear" w:color="auto" w:fill="FFFFFF"/>
        </w:rPr>
        <w:t>。</w:t>
      </w:r>
      <w:r>
        <w:rPr>
          <w:rStyle w:val="40"/>
          <w:rFonts w:hint="eastAsia" w:ascii="方正魏碑_GBK" w:hAnsi="方正魏碑_GBK" w:eastAsia="方正魏碑_GBK" w:cs="方正魏碑_GBK"/>
          <w:i w:val="0"/>
          <w:color w:val="auto"/>
          <w:sz w:val="21"/>
          <w:szCs w:val="21"/>
          <w:highlight w:val="none"/>
          <w:u w:val="single"/>
          <w:shd w:val="clear" w:color="auto" w:fill="FFFFFF"/>
        </w:rPr>
        <w:t>（产品名称2）</w:t>
      </w:r>
      <w:r>
        <w:rPr>
          <w:rFonts w:hint="eastAsia" w:ascii="方正魏碑_GBK" w:hAnsi="方正魏碑_GBK" w:eastAsia="方正魏碑_GBK" w:cs="方正魏碑_GBK"/>
          <w:color w:val="auto"/>
          <w:sz w:val="21"/>
          <w:szCs w:val="21"/>
          <w:highlight w:val="none"/>
          <w:shd w:val="clear" w:color="auto" w:fill="FFFFFF"/>
        </w:rPr>
        <w:t>的</w:t>
      </w:r>
      <w:r>
        <w:rPr>
          <w:rStyle w:val="40"/>
          <w:rFonts w:hint="eastAsia" w:ascii="方正魏碑_GBK" w:hAnsi="方正魏碑_GBK" w:eastAsia="方正魏碑_GBK" w:cs="方正魏碑_GBK"/>
          <w:i w:val="0"/>
          <w:color w:val="auto"/>
          <w:sz w:val="21"/>
          <w:szCs w:val="21"/>
          <w:highlight w:val="none"/>
          <w:u w:val="single"/>
          <w:shd w:val="clear" w:color="auto" w:fill="FFFFFF"/>
        </w:rPr>
        <w:t>（关键</w:t>
      </w:r>
      <w:r>
        <w:rPr>
          <w:rStyle w:val="40"/>
          <w:rFonts w:ascii="方正魏碑_GBK" w:hAnsi="方正魏碑_GBK" w:eastAsia="方正魏碑_GBK" w:cs="方正魏碑_GBK"/>
          <w:i w:val="0"/>
          <w:color w:val="auto"/>
          <w:sz w:val="21"/>
          <w:szCs w:val="21"/>
          <w:highlight w:val="none"/>
          <w:u w:val="single"/>
          <w:shd w:val="clear" w:color="auto" w:fill="FFFFFF"/>
        </w:rPr>
        <w:t>组件</w:t>
      </w:r>
      <w:r>
        <w:rPr>
          <w:rStyle w:val="40"/>
          <w:rFonts w:hint="eastAsia" w:ascii="方正魏碑_GBK" w:hAnsi="方正魏碑_GBK" w:eastAsia="方正魏碑_GBK" w:cs="方正魏碑_GBK"/>
          <w:i w:val="0"/>
          <w:color w:val="auto"/>
          <w:sz w:val="21"/>
          <w:szCs w:val="21"/>
          <w:highlight w:val="none"/>
          <w:u w:val="single"/>
          <w:shd w:val="clear" w:color="auto" w:fill="FFFFFF"/>
        </w:rPr>
        <w:t>）</w:t>
      </w:r>
      <w:r>
        <w:rPr>
          <w:rFonts w:hint="eastAsia" w:ascii="方正魏碑_GBK" w:hAnsi="方正魏碑_GBK" w:eastAsia="方正魏碑_GBK" w:cs="方正魏碑_GBK"/>
          <w:color w:val="auto"/>
          <w:sz w:val="21"/>
          <w:szCs w:val="21"/>
          <w:highlight w:val="none"/>
          <w:shd w:val="clear" w:color="auto" w:fill="FFFFFF"/>
        </w:rPr>
        <w:t>在中国境内生产。</w:t>
      </w:r>
      <w:r>
        <w:rPr>
          <w:rStyle w:val="40"/>
          <w:rFonts w:hint="eastAsia" w:ascii="方正魏碑_GBK" w:hAnsi="方正魏碑_GBK" w:eastAsia="方正魏碑_GBK" w:cs="方正魏碑_GBK"/>
          <w:i w:val="0"/>
          <w:color w:val="auto"/>
          <w:sz w:val="21"/>
          <w:szCs w:val="21"/>
          <w:highlight w:val="none"/>
          <w:u w:val="single"/>
          <w:shd w:val="clear" w:color="auto" w:fill="FFFFFF"/>
        </w:rPr>
        <w:t>（产品名称1）</w:t>
      </w:r>
      <w:r>
        <w:rPr>
          <w:rFonts w:hint="eastAsia" w:ascii="方正魏碑_GBK" w:hAnsi="方正魏碑_GBK" w:eastAsia="方正魏碑_GBK" w:cs="方正魏碑_GBK"/>
          <w:color w:val="auto"/>
          <w:sz w:val="21"/>
          <w:szCs w:val="21"/>
          <w:highlight w:val="none"/>
          <w:shd w:val="clear" w:color="auto" w:fill="FFFFFF"/>
        </w:rPr>
        <w:t>的</w:t>
      </w:r>
      <w:r>
        <w:rPr>
          <w:rStyle w:val="40"/>
          <w:rFonts w:hint="eastAsia" w:ascii="方正魏碑_GBK" w:hAnsi="方正魏碑_GBK" w:eastAsia="方正魏碑_GBK" w:cs="方正魏碑_GBK"/>
          <w:i w:val="0"/>
          <w:color w:val="auto"/>
          <w:sz w:val="21"/>
          <w:szCs w:val="21"/>
          <w:highlight w:val="none"/>
          <w:u w:val="single"/>
          <w:shd w:val="clear" w:color="auto" w:fill="FFFFFF"/>
        </w:rPr>
        <w:t>（关键工序）</w:t>
      </w:r>
      <w:r>
        <w:rPr>
          <w:rFonts w:hint="eastAsia" w:ascii="方正魏碑_GBK" w:hAnsi="方正魏碑_GBK" w:eastAsia="方正魏碑_GBK" w:cs="方正魏碑_GBK"/>
          <w:color w:val="auto"/>
          <w:sz w:val="21"/>
          <w:szCs w:val="21"/>
          <w:highlight w:val="none"/>
          <w:shd w:val="clear" w:color="auto" w:fill="FFFFFF"/>
        </w:rPr>
        <w:t>在中国境内完成。</w:t>
      </w:r>
    </w:p>
    <w:p w14:paraId="492EC3A2">
      <w:pPr>
        <w:pStyle w:val="32"/>
        <w:spacing w:before="30" w:beforeAutospacing="0" w:after="30" w:afterAutospacing="0" w:line="0" w:lineRule="atLeast"/>
        <w:ind w:firstLine="420"/>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w:t>
      </w:r>
    </w:p>
    <w:p w14:paraId="537BC174">
      <w:pPr>
        <w:pStyle w:val="32"/>
        <w:spacing w:before="30" w:beforeAutospacing="0" w:after="30" w:afterAutospacing="0" w:line="0" w:lineRule="atLeast"/>
        <w:ind w:firstLine="420"/>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本公司（单位）对上述声明内容的真实性负责。如有虚假，愿承担相应法律责任。</w:t>
      </w:r>
    </w:p>
    <w:p w14:paraId="41A2072D">
      <w:pPr>
        <w:pStyle w:val="32"/>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p>
    <w:p w14:paraId="565A33D7">
      <w:pPr>
        <w:pStyle w:val="32"/>
        <w:spacing w:before="30" w:beforeAutospacing="0" w:after="30" w:afterAutospacing="0" w:line="0" w:lineRule="atLeast"/>
        <w:ind w:right="480" w:firstLine="3720"/>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公司（单位）名称（盖章）：　        </w:t>
      </w:r>
    </w:p>
    <w:p w14:paraId="7332F31F">
      <w:pPr>
        <w:pStyle w:val="32"/>
        <w:spacing w:before="30" w:beforeAutospacing="0" w:after="30" w:afterAutospacing="0" w:line="0" w:lineRule="atLeast"/>
        <w:jc w:val="center"/>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                    </w:t>
      </w:r>
      <w:r>
        <w:rPr>
          <w:rFonts w:ascii="方正魏碑_GBK" w:hAnsi="方正魏碑_GBK" w:eastAsia="方正魏碑_GBK" w:cs="方正魏碑_GBK"/>
          <w:color w:val="auto"/>
          <w:sz w:val="21"/>
          <w:szCs w:val="21"/>
          <w:highlight w:val="none"/>
          <w:shd w:val="clear" w:color="auto" w:fill="FFFFFF"/>
        </w:rPr>
        <w:t xml:space="preserve">            </w:t>
      </w:r>
      <w:r>
        <w:rPr>
          <w:rFonts w:hint="eastAsia" w:ascii="方正魏碑_GBK" w:hAnsi="方正魏碑_GBK" w:eastAsia="方正魏碑_GBK" w:cs="方正魏碑_GBK"/>
          <w:color w:val="auto"/>
          <w:sz w:val="21"/>
          <w:szCs w:val="21"/>
          <w:highlight w:val="none"/>
          <w:shd w:val="clear" w:color="auto" w:fill="FFFFFF"/>
        </w:rPr>
        <w:t>日期：　   年　  月　  日         </w:t>
      </w:r>
    </w:p>
    <w:p w14:paraId="7CF742F5">
      <w:pPr>
        <w:pStyle w:val="32"/>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__________________</w:t>
      </w:r>
    </w:p>
    <w:p w14:paraId="7C84A50E">
      <w:pPr>
        <w:pStyle w:val="32"/>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1.产品如有型号，请在“产品名称”栏一并填写。</w:t>
      </w:r>
    </w:p>
    <w:p w14:paraId="51DABBD5">
      <w:pPr>
        <w:pStyle w:val="32"/>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2.生产厂名与厂址应与生产厂营业执照载明的相关信息保持一致。</w:t>
      </w:r>
    </w:p>
    <w:p w14:paraId="66CC7720">
      <w:pPr>
        <w:pStyle w:val="32"/>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3.该产品的中国境内生产的组件成本占比相关要求实施前，“规定比例”栏可不填，下同。</w:t>
      </w:r>
    </w:p>
    <w:p w14:paraId="2A8F3190">
      <w:pPr>
        <w:pStyle w:val="32"/>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4.该产品的关键组件要求实施前，“关键组件”栏可不填，下同。</w:t>
      </w:r>
    </w:p>
    <w:p w14:paraId="0CF40BA0">
      <w:pPr>
        <w:pStyle w:val="32"/>
        <w:spacing w:before="30" w:beforeAutospacing="0" w:after="30" w:afterAutospacing="0" w:line="0" w:lineRule="atLeast"/>
        <w:rPr>
          <w:rFonts w:ascii="方正魏碑_GBK" w:hAnsi="方正魏碑_GBK" w:eastAsia="方正魏碑_GBK" w:cs="方正魏碑_GBK"/>
          <w:color w:val="auto"/>
          <w:sz w:val="21"/>
          <w:szCs w:val="21"/>
          <w:highlight w:val="none"/>
          <w:shd w:val="clear" w:color="auto" w:fill="FFFFFF"/>
        </w:rPr>
      </w:pPr>
      <w:r>
        <w:rPr>
          <w:rFonts w:hint="eastAsia" w:ascii="方正魏碑_GBK" w:hAnsi="方正魏碑_GBK" w:eastAsia="方正魏碑_GBK" w:cs="方正魏碑_GBK"/>
          <w:color w:val="auto"/>
          <w:sz w:val="21"/>
          <w:szCs w:val="21"/>
          <w:highlight w:val="none"/>
          <w:shd w:val="clear" w:color="auto" w:fill="FFFFFF"/>
        </w:rPr>
        <w:t>5.该产品的关键工序要求实施前，“关键工序”栏可不填，下同。</w:t>
      </w:r>
    </w:p>
    <w:p w14:paraId="7D4531A9">
      <w:pPr>
        <w:pStyle w:val="32"/>
        <w:spacing w:before="30" w:beforeAutospacing="0" w:after="30" w:afterAutospacing="0" w:line="0" w:lineRule="atLeast"/>
        <w:rPr>
          <w:rFonts w:ascii="方正魏碑_GBK" w:hAnsi="方正魏碑_GBK" w:eastAsia="方正魏碑_GBK" w:cs="方正魏碑_GBK"/>
          <w:color w:val="auto"/>
          <w:sz w:val="21"/>
          <w:szCs w:val="21"/>
          <w:highlight w:val="none"/>
          <w:shd w:val="clear" w:color="auto" w:fill="FFFFFF"/>
        </w:rPr>
      </w:pPr>
      <w:r>
        <w:rPr>
          <w:rFonts w:hint="eastAsia" w:ascii="方正魏碑_GBK" w:hAnsi="方正魏碑_GBK" w:eastAsia="方正魏碑_GBK" w:cs="方正魏碑_GBK"/>
          <w:color w:val="auto"/>
          <w:sz w:val="21"/>
          <w:szCs w:val="21"/>
          <w:highlight w:val="none"/>
          <w:shd w:val="clear" w:color="auto" w:fill="FFFFFF"/>
        </w:rPr>
        <w:t>6.用斜线划除的地方无需填写。</w:t>
      </w:r>
    </w:p>
    <w:p w14:paraId="3839BCF2">
      <w:pPr>
        <w:pStyle w:val="4"/>
        <w:rPr>
          <w:rFonts w:hint="eastAsia"/>
          <w:color w:val="auto"/>
          <w:highlight w:val="none"/>
        </w:rPr>
        <w:sectPr>
          <w:pgSz w:w="11906" w:h="16838"/>
          <w:pgMar w:top="1440" w:right="1800" w:bottom="1440" w:left="1800" w:header="851" w:footer="992" w:gutter="0"/>
          <w:cols w:space="1701" w:num="1"/>
          <w:docGrid w:linePitch="360" w:charSpace="0"/>
        </w:sectPr>
      </w:pPr>
    </w:p>
    <w:p w14:paraId="4EF57981">
      <w:pPr>
        <w:jc w:val="center"/>
        <w:rPr>
          <w:rFonts w:hint="eastAsia" w:ascii="宋体" w:hAnsi="宋体" w:cs="宋体"/>
          <w:color w:val="auto"/>
          <w:sz w:val="32"/>
          <w:highlight w:val="none"/>
        </w:rPr>
      </w:pPr>
      <w:bookmarkStart w:id="117" w:name="_Toc25382"/>
      <w:bookmarkStart w:id="118" w:name="_Toc19910"/>
      <w:r>
        <w:rPr>
          <w:rFonts w:hint="eastAsia" w:ascii="宋体" w:hAnsi="宋体" w:cs="宋体"/>
          <w:b/>
          <w:bCs/>
          <w:color w:val="auto"/>
          <w:sz w:val="32"/>
          <w:szCs w:val="44"/>
          <w:highlight w:val="none"/>
        </w:rPr>
        <w:t>四、开标一览表</w:t>
      </w:r>
      <w:bookmarkEnd w:id="117"/>
      <w:bookmarkEnd w:id="118"/>
    </w:p>
    <w:p w14:paraId="60C62484">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p w14:paraId="43B5899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p w14:paraId="0E1408A9">
      <w:pPr>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分包号：</w:t>
      </w:r>
    </w:p>
    <w:p w14:paraId="6D2771B2">
      <w:pPr>
        <w:ind w:firstLine="480"/>
        <w:rPr>
          <w:rFonts w:hint="eastAsia" w:ascii="宋体" w:hAnsi="宋体" w:eastAsia="宋体" w:cs="宋体"/>
          <w:color w:val="auto"/>
          <w:sz w:val="21"/>
          <w:szCs w:val="21"/>
          <w:highlight w:val="none"/>
        </w:rPr>
      </w:pPr>
    </w:p>
    <w:tbl>
      <w:tblPr>
        <w:tblStyle w:val="35"/>
        <w:tblW w:w="4772" w:type="pct"/>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31"/>
        <w:gridCol w:w="5602"/>
      </w:tblGrid>
      <w:tr w14:paraId="26794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1556" w:type="pct"/>
            <w:vAlign w:val="center"/>
          </w:tcPr>
          <w:p w14:paraId="29BE5DC8">
            <w:pPr>
              <w:pStyle w:val="339"/>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p>
        </w:tc>
        <w:tc>
          <w:tcPr>
            <w:tcW w:w="3443" w:type="pct"/>
            <w:vAlign w:val="center"/>
          </w:tcPr>
          <w:p w14:paraId="4BD8285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r>
      <w:tr w14:paraId="4EB73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1556" w:type="pct"/>
            <w:vAlign w:val="center"/>
          </w:tcPr>
          <w:p w14:paraId="138AD262">
            <w:pPr>
              <w:pStyle w:val="339"/>
              <w:spacing w:line="300" w:lineRule="auto"/>
              <w:rPr>
                <w:rFonts w:hint="eastAsia" w:ascii="宋体" w:hAnsi="宋体" w:eastAsia="宋体" w:cs="宋体"/>
                <w:color w:val="auto"/>
                <w:sz w:val="21"/>
                <w:szCs w:val="21"/>
                <w:highlight w:val="none"/>
              </w:rPr>
            </w:pPr>
          </w:p>
        </w:tc>
        <w:tc>
          <w:tcPr>
            <w:tcW w:w="3443" w:type="pct"/>
            <w:vAlign w:val="center"/>
          </w:tcPr>
          <w:p w14:paraId="226F6DB2">
            <w:pPr>
              <w:pStyle w:val="316"/>
              <w:spacing w:before="0" w:after="0" w:line="500" w:lineRule="exact"/>
              <w:ind w:firstLine="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大写：</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元/人/份</w:t>
            </w:r>
          </w:p>
          <w:p w14:paraId="2B11D165">
            <w:pPr>
              <w:pStyle w:val="316"/>
              <w:spacing w:before="0" w:after="0" w:line="500" w:lineRule="exact"/>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                 元/人/份</w:t>
            </w:r>
          </w:p>
          <w:p w14:paraId="265C1DD6">
            <w:pPr>
              <w:pStyle w:val="316"/>
              <w:spacing w:before="0" w:after="0" w:line="500" w:lineRule="exact"/>
              <w:ind w:firstLine="0"/>
              <w:rPr>
                <w:rFonts w:hint="eastAsia" w:ascii="宋体" w:hAnsi="宋体" w:eastAsia="宋体" w:cs="宋体"/>
                <w:color w:val="auto"/>
                <w:sz w:val="21"/>
                <w:szCs w:val="21"/>
                <w:highlight w:val="none"/>
              </w:rPr>
            </w:pPr>
          </w:p>
        </w:tc>
      </w:tr>
    </w:tbl>
    <w:p w14:paraId="0C7219F6">
      <w:pPr>
        <w:rPr>
          <w:rFonts w:hint="eastAsia" w:ascii="宋体" w:hAnsi="宋体" w:eastAsia="宋体" w:cs="宋体"/>
          <w:color w:val="auto"/>
          <w:sz w:val="21"/>
          <w:szCs w:val="21"/>
          <w:highlight w:val="none"/>
        </w:rPr>
      </w:pPr>
    </w:p>
    <w:p w14:paraId="7BC4C8E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               （投标人名称、盖单位章）</w:t>
      </w:r>
    </w:p>
    <w:p w14:paraId="41112289">
      <w:pPr>
        <w:spacing w:line="360" w:lineRule="auto"/>
        <w:ind w:firstLine="420" w:firstLineChars="200"/>
        <w:rPr>
          <w:rFonts w:hint="eastAsia" w:ascii="宋体" w:hAnsi="宋体" w:eastAsia="宋体" w:cs="宋体"/>
          <w:color w:val="auto"/>
          <w:sz w:val="21"/>
          <w:szCs w:val="21"/>
          <w:highlight w:val="none"/>
        </w:rPr>
      </w:pPr>
    </w:p>
    <w:p w14:paraId="244A1FC4">
      <w:pPr>
        <w:spacing w:line="360" w:lineRule="auto"/>
        <w:ind w:firstLine="420" w:firstLineChars="200"/>
        <w:rPr>
          <w:rFonts w:hint="eastAsia" w:ascii="宋体" w:hAnsi="宋体" w:eastAsia="宋体" w:cs="宋体"/>
          <w:color w:val="auto"/>
          <w:sz w:val="21"/>
          <w:szCs w:val="21"/>
          <w:highlight w:val="none"/>
        </w:rPr>
      </w:pPr>
    </w:p>
    <w:p w14:paraId="269066E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                 （签字）</w:t>
      </w:r>
    </w:p>
    <w:p w14:paraId="2B16A02F">
      <w:pPr>
        <w:spacing w:line="360" w:lineRule="auto"/>
        <w:ind w:firstLine="420" w:firstLineChars="200"/>
        <w:rPr>
          <w:rFonts w:hint="eastAsia" w:ascii="宋体" w:hAnsi="宋体" w:eastAsia="宋体" w:cs="宋体"/>
          <w:color w:val="auto"/>
          <w:sz w:val="21"/>
          <w:szCs w:val="21"/>
          <w:highlight w:val="none"/>
        </w:rPr>
      </w:pPr>
    </w:p>
    <w:p w14:paraId="7C6F086C">
      <w:pPr>
        <w:spacing w:line="360" w:lineRule="auto"/>
        <w:ind w:firstLine="420" w:firstLineChars="200"/>
        <w:rPr>
          <w:rFonts w:hint="eastAsia" w:ascii="宋体" w:hAnsi="宋体" w:eastAsia="宋体" w:cs="宋体"/>
          <w:color w:val="auto"/>
          <w:sz w:val="21"/>
          <w:szCs w:val="21"/>
          <w:highlight w:val="none"/>
        </w:rPr>
      </w:pPr>
    </w:p>
    <w:p w14:paraId="5FE4DB0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3C2D684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1A6030C5">
      <w:pPr>
        <w:spacing w:line="360" w:lineRule="auto"/>
        <w:ind w:firstLine="420" w:firstLineChars="200"/>
        <w:rPr>
          <w:rFonts w:hint="eastAsia" w:ascii="宋体" w:hAnsi="宋体" w:eastAsia="宋体" w:cs="宋体"/>
          <w:color w:val="auto"/>
          <w:sz w:val="21"/>
          <w:szCs w:val="21"/>
          <w:highlight w:val="none"/>
        </w:rPr>
      </w:pPr>
    </w:p>
    <w:p w14:paraId="3F1C670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填写说明：</w:t>
      </w:r>
    </w:p>
    <w:p w14:paraId="5F6804C7">
      <w:pPr>
        <w:spacing w:line="360" w:lineRule="auto"/>
        <w:ind w:firstLine="480"/>
        <w:rPr>
          <w:rFonts w:hint="eastAsia" w:ascii="宋体" w:hAnsi="宋体" w:eastAsia="宋体" w:cs="宋体"/>
          <w:b w:val="0"/>
          <w:bCs/>
          <w:i/>
          <w:iCs/>
          <w:color w:val="auto"/>
          <w:sz w:val="21"/>
          <w:szCs w:val="21"/>
          <w:highlight w:val="none"/>
          <w:u w:val="single"/>
        </w:rPr>
      </w:pPr>
      <w:r>
        <w:rPr>
          <w:rFonts w:hint="eastAsia" w:ascii="宋体" w:hAnsi="宋体" w:eastAsia="宋体" w:cs="宋体"/>
          <w:b w:val="0"/>
          <w:bCs/>
          <w:i/>
          <w:iCs/>
          <w:color w:val="auto"/>
          <w:sz w:val="21"/>
          <w:szCs w:val="21"/>
          <w:highlight w:val="none"/>
          <w:u w:val="single"/>
          <w:lang w:val="en-US" w:eastAsia="zh-CN"/>
        </w:rPr>
        <w:t>1.</w:t>
      </w:r>
      <w:r>
        <w:rPr>
          <w:rFonts w:hint="eastAsia" w:ascii="宋体" w:hAnsi="宋体" w:eastAsia="宋体" w:cs="宋体"/>
          <w:b w:val="0"/>
          <w:bCs/>
          <w:i/>
          <w:iCs/>
          <w:color w:val="auto"/>
          <w:sz w:val="21"/>
          <w:szCs w:val="21"/>
          <w:highlight w:val="none"/>
          <w:u w:val="single"/>
        </w:rPr>
        <w:t>开标一览表中的价格应与投标文件中投标配置与分项报价表中的价格一致，如不一致，不作为无效投标处理，但评标时按开标一览表中价格为准。</w:t>
      </w:r>
    </w:p>
    <w:p w14:paraId="5FB1090D">
      <w:pPr>
        <w:pStyle w:val="4"/>
        <w:rPr>
          <w:rFonts w:hint="eastAsia" w:ascii="宋体" w:hAnsi="宋体" w:eastAsia="宋体" w:cs="宋体"/>
          <w:b/>
          <w:bCs w:val="0"/>
          <w:i/>
          <w:iCs/>
          <w:color w:val="auto"/>
          <w:sz w:val="21"/>
          <w:szCs w:val="21"/>
          <w:highlight w:val="none"/>
          <w:u w:val="single"/>
        </w:rPr>
      </w:pPr>
    </w:p>
    <w:p w14:paraId="4DA4FF7F">
      <w:pPr>
        <w:rPr>
          <w:rFonts w:hint="eastAsia" w:ascii="宋体" w:hAnsi="宋体" w:eastAsia="宋体" w:cs="宋体"/>
          <w:b/>
          <w:bCs w:val="0"/>
          <w:i/>
          <w:iCs/>
          <w:color w:val="auto"/>
          <w:sz w:val="21"/>
          <w:szCs w:val="21"/>
          <w:highlight w:val="none"/>
          <w:u w:val="single"/>
        </w:rPr>
      </w:pPr>
    </w:p>
    <w:p w14:paraId="2DB49E84">
      <w:pPr>
        <w:pStyle w:val="4"/>
        <w:rPr>
          <w:rFonts w:hint="eastAsia" w:ascii="宋体" w:hAnsi="宋体" w:eastAsia="宋体" w:cs="宋体"/>
          <w:b/>
          <w:bCs w:val="0"/>
          <w:i/>
          <w:iCs/>
          <w:color w:val="auto"/>
          <w:sz w:val="21"/>
          <w:szCs w:val="21"/>
          <w:highlight w:val="none"/>
          <w:u w:val="single"/>
        </w:rPr>
      </w:pPr>
    </w:p>
    <w:p w14:paraId="59E9DD5C">
      <w:pPr>
        <w:rPr>
          <w:rFonts w:hint="eastAsia" w:ascii="宋体" w:hAnsi="宋体" w:eastAsia="宋体" w:cs="宋体"/>
          <w:b/>
          <w:bCs w:val="0"/>
          <w:i/>
          <w:iCs/>
          <w:color w:val="auto"/>
          <w:sz w:val="21"/>
          <w:szCs w:val="21"/>
          <w:highlight w:val="none"/>
          <w:u w:val="single"/>
        </w:rPr>
      </w:pPr>
    </w:p>
    <w:p w14:paraId="44641D9C">
      <w:pPr>
        <w:rPr>
          <w:rFonts w:hint="eastAsia" w:cs="宋体"/>
          <w:b/>
          <w:color w:val="auto"/>
          <w:szCs w:val="21"/>
          <w:highlight w:val="none"/>
        </w:rPr>
      </w:pPr>
      <w:r>
        <w:rPr>
          <w:rFonts w:hint="eastAsia" w:cs="宋体"/>
          <w:b/>
          <w:color w:val="auto"/>
          <w:szCs w:val="21"/>
          <w:highlight w:val="none"/>
        </w:rPr>
        <w:br w:type="page"/>
      </w:r>
    </w:p>
    <w:p w14:paraId="3C2BF38C">
      <w:pPr>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lang w:val="en-US" w:eastAsia="zh-CN"/>
        </w:rPr>
        <w:t>五</w:t>
      </w:r>
      <w:r>
        <w:rPr>
          <w:rFonts w:hint="eastAsia" w:ascii="宋体" w:hAnsi="宋体" w:eastAsia="宋体" w:cs="宋体"/>
          <w:b/>
          <w:bCs/>
          <w:color w:val="auto"/>
          <w:sz w:val="32"/>
          <w:szCs w:val="44"/>
          <w:highlight w:val="none"/>
        </w:rPr>
        <w:t>、投标配置与分项报价表</w:t>
      </w:r>
    </w:p>
    <w:p w14:paraId="56F6E678">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表1</w:t>
      </w:r>
    </w:p>
    <w:p w14:paraId="2367E233">
      <w:pPr>
        <w:spacing w:line="360" w:lineRule="auto"/>
        <w:rPr>
          <w:rFonts w:hint="eastAsia" w:cs="宋体"/>
          <w:color w:val="auto"/>
          <w:szCs w:val="21"/>
          <w:highlight w:val="none"/>
        </w:rPr>
      </w:pPr>
      <w:r>
        <w:rPr>
          <w:rFonts w:hint="eastAsia" w:cs="宋体"/>
          <w:color w:val="auto"/>
          <w:szCs w:val="21"/>
          <w:highlight w:val="none"/>
        </w:rPr>
        <w:t>投标人名称（公章）：</w:t>
      </w:r>
    </w:p>
    <w:p w14:paraId="5B50F24B">
      <w:pPr>
        <w:spacing w:line="360" w:lineRule="auto"/>
        <w:rPr>
          <w:rFonts w:hint="eastAsia" w:eastAsia="宋体" w:cs="宋体"/>
          <w:color w:val="auto"/>
          <w:szCs w:val="21"/>
          <w:highlight w:val="none"/>
          <w:lang w:eastAsia="zh-CN"/>
        </w:rPr>
      </w:pPr>
      <w:r>
        <w:rPr>
          <w:rFonts w:hint="eastAsia" w:cs="宋体"/>
          <w:color w:val="auto"/>
          <w:szCs w:val="21"/>
          <w:highlight w:val="none"/>
        </w:rPr>
        <w:t>项目名称：</w:t>
      </w:r>
      <w:r>
        <w:rPr>
          <w:rFonts w:hint="eastAsia" w:cs="宋体"/>
          <w:color w:val="auto"/>
          <w:szCs w:val="21"/>
          <w:highlight w:val="none"/>
          <w:lang w:eastAsia="zh-CN"/>
        </w:rPr>
        <w:t>扬州大学附属医院2026年职工端午、中秋节日慰问福利采购项目</w:t>
      </w:r>
    </w:p>
    <w:p w14:paraId="02B728CD">
      <w:pPr>
        <w:spacing w:line="360" w:lineRule="auto"/>
        <w:rPr>
          <w:rFonts w:hint="eastAsia" w:cs="宋体"/>
          <w:color w:val="auto"/>
          <w:szCs w:val="21"/>
          <w:highlight w:val="none"/>
        </w:rPr>
      </w:pPr>
      <w:r>
        <w:rPr>
          <w:rFonts w:hint="eastAsia" w:cs="宋体"/>
          <w:color w:val="auto"/>
          <w:szCs w:val="21"/>
          <w:highlight w:val="none"/>
        </w:rPr>
        <w:t>项目编号：</w:t>
      </w:r>
      <w:r>
        <w:rPr>
          <w:rFonts w:hint="eastAsia" w:cs="宋体"/>
          <w:color w:val="auto"/>
          <w:szCs w:val="21"/>
          <w:highlight w:val="none"/>
          <w:lang w:eastAsia="zh-CN"/>
        </w:rPr>
        <w:t>JSZC-320000-SWGC-G2026-0041号</w:t>
      </w:r>
      <w:r>
        <w:rPr>
          <w:rFonts w:hint="eastAsia" w:cs="宋体"/>
          <w:color w:val="auto"/>
          <w:szCs w:val="21"/>
          <w:highlight w:val="none"/>
        </w:rPr>
        <w:t xml:space="preserve"> </w:t>
      </w:r>
      <w:r>
        <w:rPr>
          <w:rFonts w:hint="eastAsia"/>
          <w:color w:val="auto"/>
          <w:szCs w:val="21"/>
          <w:highlight w:val="none"/>
        </w:rPr>
        <w:t xml:space="preserve"> </w:t>
      </w:r>
    </w:p>
    <w:p w14:paraId="5BFF0D2A">
      <w:pPr>
        <w:pStyle w:val="15"/>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包一（实物套餐1）　 单位：元</w:t>
      </w:r>
    </w:p>
    <w:tbl>
      <w:tblPr>
        <w:tblStyle w:val="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010"/>
        <w:gridCol w:w="1060"/>
        <w:gridCol w:w="922"/>
        <w:gridCol w:w="1542"/>
        <w:gridCol w:w="927"/>
        <w:gridCol w:w="857"/>
        <w:gridCol w:w="1490"/>
      </w:tblGrid>
      <w:tr w14:paraId="4161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center"/>
          </w:tcPr>
          <w:p w14:paraId="207939CB">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kern w:val="2"/>
                <w:sz w:val="21"/>
                <w:szCs w:val="21"/>
                <w:highlight w:val="none"/>
              </w:rPr>
              <w:t>序号</w:t>
            </w:r>
          </w:p>
        </w:tc>
        <w:tc>
          <w:tcPr>
            <w:tcW w:w="593" w:type="pct"/>
            <w:noWrap w:val="0"/>
            <w:vAlign w:val="center"/>
          </w:tcPr>
          <w:p w14:paraId="243BAE08">
            <w:pPr>
              <w:spacing w:line="360" w:lineRule="auto"/>
              <w:jc w:val="center"/>
              <w:rPr>
                <w:rFonts w:hint="eastAsia" w:cs="宋体"/>
                <w:color w:val="auto"/>
                <w:szCs w:val="21"/>
                <w:highlight w:val="none"/>
              </w:rPr>
            </w:pPr>
            <w:r>
              <w:rPr>
                <w:rFonts w:hint="eastAsia" w:cs="宋体"/>
                <w:color w:val="auto"/>
                <w:szCs w:val="21"/>
                <w:highlight w:val="none"/>
              </w:rPr>
              <w:t>产品名称</w:t>
            </w:r>
          </w:p>
        </w:tc>
        <w:tc>
          <w:tcPr>
            <w:tcW w:w="622" w:type="pct"/>
            <w:noWrap w:val="0"/>
            <w:vAlign w:val="center"/>
          </w:tcPr>
          <w:p w14:paraId="55010802">
            <w:pPr>
              <w:spacing w:line="360" w:lineRule="auto"/>
              <w:jc w:val="center"/>
              <w:rPr>
                <w:rFonts w:hint="eastAsia" w:cs="宋体"/>
                <w:color w:val="auto"/>
                <w:szCs w:val="21"/>
                <w:highlight w:val="none"/>
              </w:rPr>
            </w:pPr>
            <w:r>
              <w:rPr>
                <w:rFonts w:hint="eastAsia" w:cs="宋体"/>
                <w:color w:val="auto"/>
                <w:szCs w:val="21"/>
                <w:highlight w:val="none"/>
              </w:rPr>
              <w:t>品　牌</w:t>
            </w:r>
          </w:p>
        </w:tc>
        <w:tc>
          <w:tcPr>
            <w:tcW w:w="540" w:type="pct"/>
            <w:noWrap w:val="0"/>
            <w:vAlign w:val="center"/>
          </w:tcPr>
          <w:p w14:paraId="0829D2DC">
            <w:pPr>
              <w:spacing w:line="360" w:lineRule="auto"/>
              <w:jc w:val="center"/>
              <w:rPr>
                <w:rFonts w:hint="eastAsia" w:cs="宋体"/>
                <w:color w:val="auto"/>
                <w:szCs w:val="21"/>
                <w:highlight w:val="none"/>
              </w:rPr>
            </w:pPr>
            <w:r>
              <w:rPr>
                <w:rFonts w:hint="eastAsia" w:cs="宋体"/>
                <w:color w:val="auto"/>
                <w:szCs w:val="21"/>
                <w:highlight w:val="none"/>
              </w:rPr>
              <w:t>规　格</w:t>
            </w:r>
          </w:p>
        </w:tc>
        <w:tc>
          <w:tcPr>
            <w:tcW w:w="905" w:type="pct"/>
            <w:noWrap w:val="0"/>
            <w:vAlign w:val="center"/>
          </w:tcPr>
          <w:p w14:paraId="29F859FE">
            <w:pPr>
              <w:spacing w:line="360" w:lineRule="auto"/>
              <w:jc w:val="center"/>
              <w:rPr>
                <w:rFonts w:hint="eastAsia" w:cs="宋体"/>
                <w:color w:val="auto"/>
                <w:szCs w:val="21"/>
                <w:highlight w:val="none"/>
              </w:rPr>
            </w:pPr>
            <w:r>
              <w:rPr>
                <w:rFonts w:hint="eastAsia" w:cs="宋体"/>
                <w:color w:val="auto"/>
                <w:szCs w:val="21"/>
                <w:highlight w:val="none"/>
              </w:rPr>
              <w:t>卖场名称</w:t>
            </w:r>
          </w:p>
          <w:p w14:paraId="2D777E14">
            <w:pPr>
              <w:spacing w:line="360" w:lineRule="auto"/>
              <w:jc w:val="center"/>
              <w:rPr>
                <w:rFonts w:hint="eastAsia" w:cs="宋体"/>
                <w:color w:val="auto"/>
                <w:szCs w:val="21"/>
                <w:highlight w:val="none"/>
              </w:rPr>
            </w:pPr>
            <w:r>
              <w:rPr>
                <w:rFonts w:hint="eastAsia" w:cs="宋体"/>
                <w:color w:val="auto"/>
                <w:szCs w:val="21"/>
                <w:highlight w:val="none"/>
              </w:rPr>
              <w:t>（具体门店）</w:t>
            </w:r>
          </w:p>
        </w:tc>
        <w:tc>
          <w:tcPr>
            <w:tcW w:w="544" w:type="pct"/>
            <w:noWrap w:val="0"/>
            <w:vAlign w:val="center"/>
          </w:tcPr>
          <w:p w14:paraId="6D8F3543">
            <w:pPr>
              <w:spacing w:line="360" w:lineRule="auto"/>
              <w:jc w:val="center"/>
              <w:rPr>
                <w:rFonts w:hint="eastAsia" w:cs="宋体"/>
                <w:color w:val="auto"/>
                <w:szCs w:val="21"/>
                <w:highlight w:val="none"/>
              </w:rPr>
            </w:pPr>
            <w:r>
              <w:rPr>
                <w:rFonts w:hint="eastAsia" w:cs="宋体"/>
                <w:color w:val="auto"/>
                <w:szCs w:val="21"/>
                <w:highlight w:val="none"/>
              </w:rPr>
              <w:t>卖场价</w:t>
            </w:r>
          </w:p>
        </w:tc>
        <w:tc>
          <w:tcPr>
            <w:tcW w:w="503" w:type="pct"/>
            <w:noWrap w:val="0"/>
            <w:vAlign w:val="center"/>
          </w:tcPr>
          <w:p w14:paraId="71FB71EF">
            <w:pPr>
              <w:spacing w:line="360" w:lineRule="auto"/>
              <w:jc w:val="center"/>
              <w:rPr>
                <w:rFonts w:hint="eastAsia" w:cs="宋体"/>
                <w:color w:val="auto"/>
                <w:szCs w:val="21"/>
                <w:highlight w:val="none"/>
              </w:rPr>
            </w:pPr>
            <w:r>
              <w:rPr>
                <w:rFonts w:hint="eastAsia" w:cs="宋体"/>
                <w:color w:val="auto"/>
                <w:szCs w:val="21"/>
                <w:highlight w:val="none"/>
              </w:rPr>
              <w:t>投标价</w:t>
            </w:r>
          </w:p>
        </w:tc>
        <w:tc>
          <w:tcPr>
            <w:tcW w:w="874" w:type="pct"/>
            <w:noWrap w:val="0"/>
            <w:vAlign w:val="center"/>
          </w:tcPr>
          <w:p w14:paraId="6B6B7076">
            <w:pPr>
              <w:spacing w:line="360" w:lineRule="auto"/>
              <w:jc w:val="center"/>
              <w:rPr>
                <w:rFonts w:hint="eastAsia" w:cs="宋体"/>
                <w:color w:val="auto"/>
                <w:szCs w:val="21"/>
                <w:highlight w:val="none"/>
              </w:rPr>
            </w:pPr>
            <w:r>
              <w:rPr>
                <w:rFonts w:hint="eastAsia" w:cs="宋体"/>
                <w:color w:val="auto"/>
                <w:szCs w:val="21"/>
                <w:highlight w:val="none"/>
              </w:rPr>
              <w:t>备注</w:t>
            </w:r>
          </w:p>
        </w:tc>
      </w:tr>
      <w:tr w14:paraId="069B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01845B4B">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1</w:t>
            </w:r>
          </w:p>
        </w:tc>
        <w:tc>
          <w:tcPr>
            <w:tcW w:w="593" w:type="pct"/>
            <w:noWrap w:val="0"/>
            <w:vAlign w:val="top"/>
          </w:tcPr>
          <w:p w14:paraId="41DDAE71">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1567130E">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5CA44E1F">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48E9F2F8">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1DEA7C33">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063B6955">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03D9C530">
            <w:pPr>
              <w:pStyle w:val="15"/>
              <w:spacing w:line="360" w:lineRule="auto"/>
              <w:rPr>
                <w:rFonts w:hint="eastAsia" w:ascii="Times New Roman" w:hAnsi="Times New Roman" w:eastAsia="宋体" w:cs="宋体"/>
                <w:color w:val="auto"/>
                <w:sz w:val="21"/>
                <w:szCs w:val="21"/>
                <w:highlight w:val="none"/>
              </w:rPr>
            </w:pPr>
          </w:p>
        </w:tc>
      </w:tr>
      <w:tr w14:paraId="343A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178E3691">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2</w:t>
            </w:r>
          </w:p>
        </w:tc>
        <w:tc>
          <w:tcPr>
            <w:tcW w:w="593" w:type="pct"/>
            <w:noWrap w:val="0"/>
            <w:vAlign w:val="top"/>
          </w:tcPr>
          <w:p w14:paraId="0759D83C">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412A1DBD">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66D1A9F3">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14F69DAD">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29443881">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5BCDEC4C">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7E24DD80">
            <w:pPr>
              <w:pStyle w:val="15"/>
              <w:spacing w:line="360" w:lineRule="auto"/>
              <w:rPr>
                <w:rFonts w:hint="eastAsia" w:ascii="Times New Roman" w:hAnsi="Times New Roman" w:eastAsia="宋体" w:cs="宋体"/>
                <w:color w:val="auto"/>
                <w:sz w:val="21"/>
                <w:szCs w:val="21"/>
                <w:highlight w:val="none"/>
              </w:rPr>
            </w:pPr>
          </w:p>
        </w:tc>
      </w:tr>
      <w:tr w14:paraId="5B22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15566EE2">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3</w:t>
            </w:r>
          </w:p>
        </w:tc>
        <w:tc>
          <w:tcPr>
            <w:tcW w:w="593" w:type="pct"/>
            <w:noWrap w:val="0"/>
            <w:vAlign w:val="top"/>
          </w:tcPr>
          <w:p w14:paraId="4E728EB4">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531A32BE">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138397C2">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17EB9C35">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0ACE71A3">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610E630B">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3A0A4DA9">
            <w:pPr>
              <w:pStyle w:val="15"/>
              <w:spacing w:line="360" w:lineRule="auto"/>
              <w:rPr>
                <w:rFonts w:hint="eastAsia" w:ascii="Times New Roman" w:hAnsi="Times New Roman" w:eastAsia="宋体" w:cs="宋体"/>
                <w:color w:val="auto"/>
                <w:sz w:val="21"/>
                <w:szCs w:val="21"/>
                <w:highlight w:val="none"/>
              </w:rPr>
            </w:pPr>
          </w:p>
        </w:tc>
      </w:tr>
      <w:tr w14:paraId="3F1D5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5F7CD564">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4</w:t>
            </w:r>
          </w:p>
        </w:tc>
        <w:tc>
          <w:tcPr>
            <w:tcW w:w="593" w:type="pct"/>
            <w:noWrap w:val="0"/>
            <w:vAlign w:val="top"/>
          </w:tcPr>
          <w:p w14:paraId="602C4AC5">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4EB2DB49">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37A49454">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518DD727">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14767FB4">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372519B8">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7397CB53">
            <w:pPr>
              <w:pStyle w:val="15"/>
              <w:spacing w:line="360" w:lineRule="auto"/>
              <w:rPr>
                <w:rFonts w:hint="eastAsia" w:ascii="Times New Roman" w:hAnsi="Times New Roman" w:eastAsia="宋体" w:cs="宋体"/>
                <w:color w:val="auto"/>
                <w:sz w:val="21"/>
                <w:szCs w:val="21"/>
                <w:highlight w:val="none"/>
              </w:rPr>
            </w:pPr>
          </w:p>
        </w:tc>
      </w:tr>
      <w:tr w14:paraId="67FE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3C1E2A94">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5</w:t>
            </w:r>
          </w:p>
        </w:tc>
        <w:tc>
          <w:tcPr>
            <w:tcW w:w="593" w:type="pct"/>
            <w:noWrap w:val="0"/>
            <w:vAlign w:val="top"/>
          </w:tcPr>
          <w:p w14:paraId="3E3A7523">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0C7AAE37">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7906E1A1">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782EDB25">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0D27AE01">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17AEA5EB">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17D8CCA7">
            <w:pPr>
              <w:pStyle w:val="15"/>
              <w:spacing w:line="360" w:lineRule="auto"/>
              <w:rPr>
                <w:rFonts w:hint="eastAsia" w:ascii="Times New Roman" w:hAnsi="Times New Roman" w:eastAsia="宋体" w:cs="宋体"/>
                <w:color w:val="auto"/>
                <w:sz w:val="21"/>
                <w:szCs w:val="21"/>
                <w:highlight w:val="none"/>
              </w:rPr>
            </w:pPr>
          </w:p>
        </w:tc>
      </w:tr>
      <w:tr w14:paraId="18BD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092CD429">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6</w:t>
            </w:r>
          </w:p>
        </w:tc>
        <w:tc>
          <w:tcPr>
            <w:tcW w:w="593" w:type="pct"/>
            <w:noWrap w:val="0"/>
            <w:vAlign w:val="top"/>
          </w:tcPr>
          <w:p w14:paraId="47327D88">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1EA03200">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56DE9A82">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45B9C59D">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59E72AE0">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62AFD8D6">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2D0780A0">
            <w:pPr>
              <w:pStyle w:val="15"/>
              <w:spacing w:line="360" w:lineRule="auto"/>
              <w:rPr>
                <w:rFonts w:hint="eastAsia" w:ascii="Times New Roman" w:hAnsi="Times New Roman" w:eastAsia="宋体" w:cs="宋体"/>
                <w:color w:val="auto"/>
                <w:sz w:val="21"/>
                <w:szCs w:val="21"/>
                <w:highlight w:val="none"/>
              </w:rPr>
            </w:pPr>
          </w:p>
        </w:tc>
      </w:tr>
      <w:tr w14:paraId="30F0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024A925C">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7</w:t>
            </w:r>
          </w:p>
        </w:tc>
        <w:tc>
          <w:tcPr>
            <w:tcW w:w="593" w:type="pct"/>
            <w:noWrap w:val="0"/>
            <w:vAlign w:val="top"/>
          </w:tcPr>
          <w:p w14:paraId="4A233FE3">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3BF4C7C4">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6B52E004">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6C9593A2">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6C7EF784">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2D944B57">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01C23A0C">
            <w:pPr>
              <w:pStyle w:val="15"/>
              <w:spacing w:line="360" w:lineRule="auto"/>
              <w:rPr>
                <w:rFonts w:hint="eastAsia" w:ascii="Times New Roman" w:hAnsi="Times New Roman" w:eastAsia="宋体" w:cs="宋体"/>
                <w:color w:val="auto"/>
                <w:sz w:val="21"/>
                <w:szCs w:val="21"/>
                <w:highlight w:val="none"/>
              </w:rPr>
            </w:pPr>
          </w:p>
        </w:tc>
      </w:tr>
      <w:tr w14:paraId="3BEF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14:paraId="5F507EAF">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8</w:t>
            </w:r>
          </w:p>
        </w:tc>
        <w:tc>
          <w:tcPr>
            <w:tcW w:w="593" w:type="pct"/>
            <w:noWrap w:val="0"/>
            <w:vAlign w:val="top"/>
          </w:tcPr>
          <w:p w14:paraId="6403CC56">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6C4E9947">
            <w:pPr>
              <w:pStyle w:val="15"/>
              <w:spacing w:line="360" w:lineRule="auto"/>
              <w:rPr>
                <w:rFonts w:hint="eastAsia" w:ascii="Times New Roman" w:hAnsi="Times New Roman" w:eastAsia="宋体" w:cs="宋体"/>
                <w:color w:val="auto"/>
                <w:sz w:val="21"/>
                <w:szCs w:val="21"/>
                <w:highlight w:val="none"/>
              </w:rPr>
            </w:pPr>
          </w:p>
        </w:tc>
        <w:tc>
          <w:tcPr>
            <w:tcW w:w="540" w:type="pct"/>
            <w:noWrap w:val="0"/>
            <w:vAlign w:val="top"/>
          </w:tcPr>
          <w:p w14:paraId="7F53CD40">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3E5D0ACE">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78B23010">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35F88824">
            <w:pPr>
              <w:pStyle w:val="15"/>
              <w:spacing w:line="360" w:lineRule="auto"/>
              <w:rPr>
                <w:rFonts w:hint="eastAsia" w:ascii="Times New Roman" w:hAnsi="Times New Roman" w:eastAsia="宋体" w:cs="宋体"/>
                <w:color w:val="auto"/>
                <w:sz w:val="21"/>
                <w:szCs w:val="21"/>
                <w:highlight w:val="none"/>
              </w:rPr>
            </w:pPr>
          </w:p>
        </w:tc>
        <w:tc>
          <w:tcPr>
            <w:tcW w:w="874" w:type="pct"/>
            <w:noWrap w:val="0"/>
            <w:vAlign w:val="top"/>
          </w:tcPr>
          <w:p w14:paraId="5B595531">
            <w:pPr>
              <w:pStyle w:val="15"/>
              <w:spacing w:line="360" w:lineRule="auto"/>
              <w:rPr>
                <w:rFonts w:hint="eastAsia" w:ascii="Times New Roman" w:hAnsi="Times New Roman" w:eastAsia="宋体" w:cs="宋体"/>
                <w:color w:val="auto"/>
                <w:sz w:val="21"/>
                <w:szCs w:val="21"/>
                <w:highlight w:val="none"/>
              </w:rPr>
            </w:pPr>
          </w:p>
        </w:tc>
      </w:tr>
      <w:tr w14:paraId="0618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3" w:type="pct"/>
            <w:gridSpan w:val="4"/>
            <w:noWrap w:val="0"/>
            <w:vAlign w:val="top"/>
          </w:tcPr>
          <w:p w14:paraId="0CB1DB19">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总价（指定卖场报价）</w:t>
            </w:r>
          </w:p>
        </w:tc>
        <w:tc>
          <w:tcPr>
            <w:tcW w:w="2826" w:type="pct"/>
            <w:gridSpan w:val="4"/>
            <w:noWrap w:val="0"/>
            <w:vAlign w:val="top"/>
          </w:tcPr>
          <w:p w14:paraId="1FEF5B79">
            <w:pPr>
              <w:pStyle w:val="15"/>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p>
        </w:tc>
      </w:tr>
      <w:tr w14:paraId="5DC76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noWrap w:val="0"/>
            <w:vAlign w:val="top"/>
          </w:tcPr>
          <w:p w14:paraId="0E63065B">
            <w:pPr>
              <w:pStyle w:val="15"/>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 %。</w:t>
            </w:r>
          </w:p>
        </w:tc>
      </w:tr>
    </w:tbl>
    <w:p w14:paraId="7B5595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备注：</w:t>
      </w:r>
    </w:p>
    <w:p w14:paraId="35A61D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方正魏碑_GBK" w:hAnsi="方正魏碑_GBK" w:eastAsia="方正魏碑_GBK" w:cs="方正魏碑_GBK"/>
          <w:color w:val="auto"/>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8B74D9A">
      <w:pPr>
        <w:pStyle w:val="15"/>
        <w:spacing w:line="360" w:lineRule="auto"/>
        <w:jc w:val="center"/>
        <w:rPr>
          <w:rFonts w:hint="eastAsia" w:ascii="Times New Roman" w:hAnsi="Times New Roman" w:eastAsia="宋体" w:cs="宋体"/>
          <w:color w:val="auto"/>
          <w:sz w:val="21"/>
          <w:szCs w:val="21"/>
          <w:highlight w:val="none"/>
        </w:rPr>
      </w:pPr>
    </w:p>
    <w:p w14:paraId="36511BEF">
      <w:pPr>
        <w:spacing w:line="360" w:lineRule="auto"/>
        <w:rPr>
          <w:rFonts w:hint="eastAsia" w:cs="宋体"/>
          <w:color w:val="auto"/>
          <w:szCs w:val="21"/>
          <w:highlight w:val="none"/>
        </w:rPr>
      </w:pPr>
      <w:r>
        <w:rPr>
          <w:rFonts w:hint="eastAsia" w:cs="宋体"/>
          <w:color w:val="auto"/>
          <w:szCs w:val="21"/>
          <w:highlight w:val="none"/>
        </w:rPr>
        <w:t>法定代表人或授权代表（签字）：</w:t>
      </w:r>
    </w:p>
    <w:p w14:paraId="2326DA1A">
      <w:pPr>
        <w:pStyle w:val="15"/>
        <w:spacing w:line="360" w:lineRule="auto"/>
        <w:rPr>
          <w:rFonts w:hint="eastAsia" w:ascii="Times New Roman" w:hAnsi="Times New Roman" w:eastAsia="宋体" w:cs="宋体"/>
          <w:color w:val="auto"/>
          <w:kern w:val="2"/>
          <w:sz w:val="21"/>
          <w:szCs w:val="21"/>
          <w:highlight w:val="none"/>
        </w:rPr>
        <w:sectPr>
          <w:pgSz w:w="11906" w:h="16838"/>
          <w:pgMar w:top="1440" w:right="1800" w:bottom="1440" w:left="1800" w:header="851" w:footer="992" w:gutter="0"/>
          <w:cols w:space="720" w:num="1"/>
          <w:docGrid w:type="lines" w:linePitch="312" w:charSpace="0"/>
        </w:sectPr>
      </w:pPr>
      <w:r>
        <w:rPr>
          <w:rFonts w:hint="eastAsia" w:ascii="Times New Roman" w:hAnsi="Times New Roman" w:eastAsia="宋体" w:cs="宋体"/>
          <w:color w:val="auto"/>
          <w:kern w:val="2"/>
          <w:sz w:val="21"/>
          <w:szCs w:val="21"/>
          <w:highlight w:val="none"/>
        </w:rPr>
        <w:t>日期：     年   月   日</w:t>
      </w:r>
    </w:p>
    <w:p w14:paraId="45F2D791">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表2</w:t>
      </w:r>
    </w:p>
    <w:p w14:paraId="670B774D">
      <w:pPr>
        <w:spacing w:line="360" w:lineRule="auto"/>
        <w:rPr>
          <w:rFonts w:hint="eastAsia" w:cs="宋体"/>
          <w:color w:val="auto"/>
          <w:szCs w:val="21"/>
          <w:highlight w:val="none"/>
        </w:rPr>
      </w:pPr>
      <w:r>
        <w:rPr>
          <w:rFonts w:hint="eastAsia" w:cs="宋体"/>
          <w:color w:val="auto"/>
          <w:szCs w:val="21"/>
          <w:highlight w:val="none"/>
        </w:rPr>
        <w:t>投标人名称（公章）：</w:t>
      </w:r>
    </w:p>
    <w:p w14:paraId="3E2419A2">
      <w:pPr>
        <w:spacing w:line="360" w:lineRule="auto"/>
        <w:rPr>
          <w:rFonts w:hint="eastAsia" w:eastAsia="宋体" w:cs="宋体"/>
          <w:color w:val="auto"/>
          <w:szCs w:val="21"/>
          <w:highlight w:val="none"/>
          <w:lang w:eastAsia="zh-CN"/>
        </w:rPr>
      </w:pPr>
      <w:r>
        <w:rPr>
          <w:rFonts w:hint="eastAsia" w:cs="宋体"/>
          <w:color w:val="auto"/>
          <w:szCs w:val="21"/>
          <w:highlight w:val="none"/>
        </w:rPr>
        <w:t>项目名称：</w:t>
      </w:r>
      <w:r>
        <w:rPr>
          <w:rFonts w:hint="eastAsia" w:cs="宋体"/>
          <w:color w:val="auto"/>
          <w:szCs w:val="21"/>
          <w:highlight w:val="none"/>
          <w:lang w:eastAsia="zh-CN"/>
        </w:rPr>
        <w:t>扬州大学附属医院2026年职工端午、中秋节日慰问福利采购项目</w:t>
      </w:r>
    </w:p>
    <w:p w14:paraId="0DFA3DBE">
      <w:pPr>
        <w:spacing w:line="360" w:lineRule="auto"/>
        <w:rPr>
          <w:rFonts w:hint="eastAsia" w:cs="宋体"/>
          <w:color w:val="auto"/>
          <w:szCs w:val="21"/>
          <w:highlight w:val="none"/>
        </w:rPr>
      </w:pPr>
      <w:r>
        <w:rPr>
          <w:rFonts w:hint="eastAsia" w:cs="宋体"/>
          <w:color w:val="auto"/>
          <w:szCs w:val="21"/>
          <w:highlight w:val="none"/>
        </w:rPr>
        <w:t>项目编号：</w:t>
      </w:r>
      <w:r>
        <w:rPr>
          <w:rFonts w:hint="eastAsia" w:cs="宋体"/>
          <w:color w:val="auto"/>
          <w:szCs w:val="21"/>
          <w:highlight w:val="none"/>
          <w:lang w:eastAsia="zh-CN"/>
        </w:rPr>
        <w:t>JSZC-320000-SWGC-G2026-0041号</w:t>
      </w:r>
      <w:r>
        <w:rPr>
          <w:rFonts w:hint="eastAsia" w:cs="宋体"/>
          <w:color w:val="auto"/>
          <w:szCs w:val="21"/>
          <w:highlight w:val="none"/>
        </w:rPr>
        <w:t xml:space="preserve"> </w:t>
      </w:r>
      <w:r>
        <w:rPr>
          <w:rFonts w:hint="eastAsia"/>
          <w:color w:val="auto"/>
          <w:szCs w:val="21"/>
          <w:highlight w:val="none"/>
        </w:rPr>
        <w:t xml:space="preserve"> </w:t>
      </w:r>
    </w:p>
    <w:p w14:paraId="441B7074">
      <w:pPr>
        <w:pStyle w:val="15"/>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包二（实物套餐2）　 单位：元</w:t>
      </w:r>
    </w:p>
    <w:tbl>
      <w:tblPr>
        <w:tblStyle w:val="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018"/>
        <w:gridCol w:w="1060"/>
        <w:gridCol w:w="913"/>
        <w:gridCol w:w="1542"/>
        <w:gridCol w:w="927"/>
        <w:gridCol w:w="857"/>
        <w:gridCol w:w="1482"/>
      </w:tblGrid>
      <w:tr w14:paraId="487FD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noWrap w:val="0"/>
            <w:vAlign w:val="center"/>
          </w:tcPr>
          <w:p w14:paraId="3D754DA4">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kern w:val="2"/>
                <w:sz w:val="21"/>
                <w:szCs w:val="21"/>
                <w:highlight w:val="none"/>
              </w:rPr>
              <w:t>序号</w:t>
            </w:r>
          </w:p>
        </w:tc>
        <w:tc>
          <w:tcPr>
            <w:tcW w:w="598" w:type="pct"/>
            <w:noWrap w:val="0"/>
            <w:vAlign w:val="center"/>
          </w:tcPr>
          <w:p w14:paraId="2B3725D4">
            <w:pPr>
              <w:spacing w:line="360" w:lineRule="auto"/>
              <w:jc w:val="center"/>
              <w:rPr>
                <w:rFonts w:hint="eastAsia" w:cs="宋体"/>
                <w:color w:val="auto"/>
                <w:szCs w:val="21"/>
                <w:highlight w:val="none"/>
              </w:rPr>
            </w:pPr>
            <w:r>
              <w:rPr>
                <w:rFonts w:hint="eastAsia" w:cs="宋体"/>
                <w:color w:val="auto"/>
                <w:szCs w:val="21"/>
                <w:highlight w:val="none"/>
              </w:rPr>
              <w:t>产品名称</w:t>
            </w:r>
          </w:p>
        </w:tc>
        <w:tc>
          <w:tcPr>
            <w:tcW w:w="622" w:type="pct"/>
            <w:noWrap w:val="0"/>
            <w:vAlign w:val="center"/>
          </w:tcPr>
          <w:p w14:paraId="5C78301C">
            <w:pPr>
              <w:spacing w:line="360" w:lineRule="auto"/>
              <w:jc w:val="center"/>
              <w:rPr>
                <w:rFonts w:hint="eastAsia" w:cs="宋体"/>
                <w:color w:val="auto"/>
                <w:szCs w:val="21"/>
                <w:highlight w:val="none"/>
              </w:rPr>
            </w:pPr>
            <w:r>
              <w:rPr>
                <w:rFonts w:hint="eastAsia" w:cs="宋体"/>
                <w:color w:val="auto"/>
                <w:szCs w:val="21"/>
                <w:highlight w:val="none"/>
              </w:rPr>
              <w:t>品　牌</w:t>
            </w:r>
          </w:p>
        </w:tc>
        <w:tc>
          <w:tcPr>
            <w:tcW w:w="534" w:type="pct"/>
            <w:noWrap w:val="0"/>
            <w:vAlign w:val="center"/>
          </w:tcPr>
          <w:p w14:paraId="02CA94B2">
            <w:pPr>
              <w:spacing w:line="360" w:lineRule="auto"/>
              <w:jc w:val="center"/>
              <w:rPr>
                <w:rFonts w:hint="eastAsia" w:cs="宋体"/>
                <w:color w:val="auto"/>
                <w:szCs w:val="21"/>
                <w:highlight w:val="none"/>
              </w:rPr>
            </w:pPr>
            <w:r>
              <w:rPr>
                <w:rFonts w:hint="eastAsia" w:cs="宋体"/>
                <w:color w:val="auto"/>
                <w:szCs w:val="21"/>
                <w:highlight w:val="none"/>
              </w:rPr>
              <w:t>规　格</w:t>
            </w:r>
          </w:p>
        </w:tc>
        <w:tc>
          <w:tcPr>
            <w:tcW w:w="905" w:type="pct"/>
            <w:noWrap w:val="0"/>
            <w:vAlign w:val="center"/>
          </w:tcPr>
          <w:p w14:paraId="39E86EF1">
            <w:pPr>
              <w:spacing w:line="360" w:lineRule="auto"/>
              <w:jc w:val="center"/>
              <w:rPr>
                <w:rFonts w:hint="eastAsia" w:cs="宋体"/>
                <w:color w:val="auto"/>
                <w:szCs w:val="21"/>
                <w:highlight w:val="none"/>
              </w:rPr>
            </w:pPr>
            <w:r>
              <w:rPr>
                <w:rFonts w:hint="eastAsia" w:cs="宋体"/>
                <w:color w:val="auto"/>
                <w:szCs w:val="21"/>
                <w:highlight w:val="none"/>
              </w:rPr>
              <w:t>卖场名称</w:t>
            </w:r>
          </w:p>
          <w:p w14:paraId="3D82E0A1">
            <w:pPr>
              <w:spacing w:line="360" w:lineRule="auto"/>
              <w:jc w:val="center"/>
              <w:rPr>
                <w:rFonts w:hint="eastAsia" w:cs="宋体"/>
                <w:color w:val="auto"/>
                <w:szCs w:val="21"/>
                <w:highlight w:val="none"/>
              </w:rPr>
            </w:pPr>
            <w:r>
              <w:rPr>
                <w:rFonts w:hint="eastAsia" w:cs="宋体"/>
                <w:color w:val="auto"/>
                <w:szCs w:val="21"/>
                <w:highlight w:val="none"/>
              </w:rPr>
              <w:t>（具体门店）</w:t>
            </w:r>
          </w:p>
        </w:tc>
        <w:tc>
          <w:tcPr>
            <w:tcW w:w="544" w:type="pct"/>
            <w:noWrap w:val="0"/>
            <w:vAlign w:val="center"/>
          </w:tcPr>
          <w:p w14:paraId="5CF655B9">
            <w:pPr>
              <w:spacing w:line="360" w:lineRule="auto"/>
              <w:jc w:val="center"/>
              <w:rPr>
                <w:rFonts w:hint="eastAsia" w:cs="宋体"/>
                <w:color w:val="auto"/>
                <w:szCs w:val="21"/>
                <w:highlight w:val="none"/>
              </w:rPr>
            </w:pPr>
            <w:r>
              <w:rPr>
                <w:rFonts w:hint="eastAsia" w:cs="宋体"/>
                <w:color w:val="auto"/>
                <w:szCs w:val="21"/>
                <w:highlight w:val="none"/>
              </w:rPr>
              <w:t>卖场价</w:t>
            </w:r>
          </w:p>
        </w:tc>
        <w:tc>
          <w:tcPr>
            <w:tcW w:w="503" w:type="pct"/>
            <w:noWrap w:val="0"/>
            <w:vAlign w:val="center"/>
          </w:tcPr>
          <w:p w14:paraId="5477AA92">
            <w:pPr>
              <w:spacing w:line="360" w:lineRule="auto"/>
              <w:jc w:val="center"/>
              <w:rPr>
                <w:rFonts w:hint="eastAsia" w:cs="宋体"/>
                <w:color w:val="auto"/>
                <w:szCs w:val="21"/>
                <w:highlight w:val="none"/>
              </w:rPr>
            </w:pPr>
            <w:r>
              <w:rPr>
                <w:rFonts w:hint="eastAsia" w:cs="宋体"/>
                <w:color w:val="auto"/>
                <w:szCs w:val="21"/>
                <w:highlight w:val="none"/>
              </w:rPr>
              <w:t>投标价</w:t>
            </w:r>
          </w:p>
        </w:tc>
        <w:tc>
          <w:tcPr>
            <w:tcW w:w="868" w:type="pct"/>
            <w:noWrap w:val="0"/>
            <w:vAlign w:val="center"/>
          </w:tcPr>
          <w:p w14:paraId="54287BD9">
            <w:pPr>
              <w:spacing w:line="360" w:lineRule="auto"/>
              <w:jc w:val="center"/>
              <w:rPr>
                <w:rFonts w:hint="eastAsia" w:cs="宋体"/>
                <w:color w:val="auto"/>
                <w:szCs w:val="21"/>
                <w:highlight w:val="none"/>
              </w:rPr>
            </w:pPr>
            <w:r>
              <w:rPr>
                <w:rFonts w:hint="eastAsia" w:cs="宋体"/>
                <w:color w:val="auto"/>
                <w:szCs w:val="21"/>
                <w:highlight w:val="none"/>
              </w:rPr>
              <w:t>备注</w:t>
            </w:r>
          </w:p>
        </w:tc>
      </w:tr>
      <w:tr w14:paraId="3082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noWrap w:val="0"/>
            <w:vAlign w:val="top"/>
          </w:tcPr>
          <w:p w14:paraId="2A2EF179">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1</w:t>
            </w:r>
          </w:p>
        </w:tc>
        <w:tc>
          <w:tcPr>
            <w:tcW w:w="598" w:type="pct"/>
            <w:noWrap w:val="0"/>
            <w:vAlign w:val="top"/>
          </w:tcPr>
          <w:p w14:paraId="6A0FA6BC">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5DFD42FA">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3D118432">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7B8119B7">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65F34EA8">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76969E7F">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7EF97C1C">
            <w:pPr>
              <w:spacing w:line="360" w:lineRule="auto"/>
              <w:jc w:val="center"/>
              <w:rPr>
                <w:rFonts w:hint="eastAsia" w:cs="宋体"/>
                <w:color w:val="auto"/>
                <w:szCs w:val="21"/>
                <w:highlight w:val="none"/>
              </w:rPr>
            </w:pPr>
          </w:p>
        </w:tc>
      </w:tr>
      <w:tr w14:paraId="3CFE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noWrap w:val="0"/>
            <w:vAlign w:val="top"/>
          </w:tcPr>
          <w:p w14:paraId="7BDC9C5C">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2</w:t>
            </w:r>
          </w:p>
        </w:tc>
        <w:tc>
          <w:tcPr>
            <w:tcW w:w="598" w:type="pct"/>
            <w:noWrap w:val="0"/>
            <w:vAlign w:val="top"/>
          </w:tcPr>
          <w:p w14:paraId="0A7F0855">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013A1B58">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6B6D28AB">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133F4A15">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32F09B31">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19FD4BCB">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73F73108">
            <w:pPr>
              <w:spacing w:line="360" w:lineRule="auto"/>
              <w:jc w:val="center"/>
              <w:rPr>
                <w:rFonts w:hint="eastAsia" w:cs="宋体"/>
                <w:color w:val="auto"/>
                <w:szCs w:val="21"/>
                <w:highlight w:val="none"/>
              </w:rPr>
            </w:pPr>
          </w:p>
        </w:tc>
      </w:tr>
      <w:tr w14:paraId="52604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noWrap w:val="0"/>
            <w:vAlign w:val="top"/>
          </w:tcPr>
          <w:p w14:paraId="655E1481">
            <w:pPr>
              <w:pStyle w:val="15"/>
              <w:spacing w:line="360" w:lineRule="auto"/>
              <w:jc w:val="cente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3</w:t>
            </w:r>
          </w:p>
        </w:tc>
        <w:tc>
          <w:tcPr>
            <w:tcW w:w="598" w:type="pct"/>
            <w:noWrap w:val="0"/>
            <w:vAlign w:val="top"/>
          </w:tcPr>
          <w:p w14:paraId="632DB151">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3FE7E3E9">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0E1098C0">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29451FA4">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670F52D0">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4882C204">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57529ADC">
            <w:pPr>
              <w:spacing w:line="360" w:lineRule="auto"/>
              <w:jc w:val="center"/>
              <w:rPr>
                <w:rFonts w:hint="eastAsia" w:cs="宋体"/>
                <w:color w:val="auto"/>
                <w:szCs w:val="21"/>
                <w:highlight w:val="none"/>
              </w:rPr>
            </w:pPr>
          </w:p>
        </w:tc>
      </w:tr>
      <w:tr w14:paraId="5F96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2" w:type="pct"/>
            <w:noWrap w:val="0"/>
            <w:vAlign w:val="top"/>
          </w:tcPr>
          <w:p w14:paraId="6C5C41FF">
            <w:pPr>
              <w:pStyle w:val="15"/>
              <w:spacing w:line="360" w:lineRule="auto"/>
              <w:jc w:val="cente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4</w:t>
            </w:r>
          </w:p>
        </w:tc>
        <w:tc>
          <w:tcPr>
            <w:tcW w:w="598" w:type="pct"/>
            <w:noWrap w:val="0"/>
            <w:vAlign w:val="top"/>
          </w:tcPr>
          <w:p w14:paraId="2DBD6DE3">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1318E716">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68AAD951">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48043833">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513D0AA0">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2A34419C">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44E1094C">
            <w:pPr>
              <w:spacing w:line="360" w:lineRule="auto"/>
              <w:jc w:val="center"/>
              <w:rPr>
                <w:rFonts w:hint="eastAsia" w:cs="宋体"/>
                <w:color w:val="auto"/>
                <w:szCs w:val="21"/>
                <w:highlight w:val="none"/>
              </w:rPr>
            </w:pPr>
          </w:p>
        </w:tc>
      </w:tr>
      <w:tr w14:paraId="74D83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noWrap w:val="0"/>
            <w:vAlign w:val="top"/>
          </w:tcPr>
          <w:p w14:paraId="4C61688B">
            <w:pPr>
              <w:pStyle w:val="15"/>
              <w:spacing w:line="360" w:lineRule="auto"/>
              <w:jc w:val="cente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5</w:t>
            </w:r>
          </w:p>
        </w:tc>
        <w:tc>
          <w:tcPr>
            <w:tcW w:w="598" w:type="pct"/>
            <w:noWrap w:val="0"/>
            <w:vAlign w:val="top"/>
          </w:tcPr>
          <w:p w14:paraId="5C7A9D1C">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37DEA948">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3EA17E65">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72968239">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2444B569">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1174AFA3">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2035E8BA">
            <w:pPr>
              <w:spacing w:line="360" w:lineRule="auto"/>
              <w:jc w:val="center"/>
              <w:rPr>
                <w:rFonts w:hint="eastAsia" w:cs="宋体"/>
                <w:color w:val="auto"/>
                <w:szCs w:val="21"/>
                <w:highlight w:val="none"/>
              </w:rPr>
            </w:pPr>
          </w:p>
        </w:tc>
      </w:tr>
      <w:tr w14:paraId="607B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noWrap w:val="0"/>
            <w:vAlign w:val="top"/>
          </w:tcPr>
          <w:p w14:paraId="37C3F3D4">
            <w:pPr>
              <w:pStyle w:val="15"/>
              <w:spacing w:line="360" w:lineRule="auto"/>
              <w:jc w:val="cente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6</w:t>
            </w:r>
          </w:p>
        </w:tc>
        <w:tc>
          <w:tcPr>
            <w:tcW w:w="598" w:type="pct"/>
            <w:noWrap w:val="0"/>
            <w:vAlign w:val="top"/>
          </w:tcPr>
          <w:p w14:paraId="7DFA80C4">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5CE32AF6">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5DDF5E25">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557164B0">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4147D77A">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49599FDD">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63BA812C">
            <w:pPr>
              <w:spacing w:line="360" w:lineRule="auto"/>
              <w:jc w:val="center"/>
              <w:rPr>
                <w:rFonts w:hint="eastAsia" w:cs="宋体"/>
                <w:color w:val="auto"/>
                <w:szCs w:val="21"/>
                <w:highlight w:val="none"/>
              </w:rPr>
            </w:pPr>
          </w:p>
        </w:tc>
      </w:tr>
      <w:tr w14:paraId="07F9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noWrap w:val="0"/>
            <w:vAlign w:val="top"/>
          </w:tcPr>
          <w:p w14:paraId="173E175D">
            <w:pPr>
              <w:pStyle w:val="15"/>
              <w:spacing w:line="360" w:lineRule="auto"/>
              <w:jc w:val="cente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7</w:t>
            </w:r>
          </w:p>
        </w:tc>
        <w:tc>
          <w:tcPr>
            <w:tcW w:w="598" w:type="pct"/>
            <w:noWrap w:val="0"/>
            <w:vAlign w:val="top"/>
          </w:tcPr>
          <w:p w14:paraId="22E264A8">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3C5E6CFF">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121FDE33">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25ABD437">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239A0F54">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6130F15C">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1F3D6ACE">
            <w:pPr>
              <w:spacing w:line="360" w:lineRule="auto"/>
              <w:jc w:val="center"/>
              <w:rPr>
                <w:rFonts w:hint="eastAsia" w:cs="宋体"/>
                <w:color w:val="auto"/>
                <w:szCs w:val="21"/>
                <w:highlight w:val="none"/>
              </w:rPr>
            </w:pPr>
          </w:p>
        </w:tc>
      </w:tr>
      <w:tr w14:paraId="403C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2" w:type="pct"/>
            <w:noWrap w:val="0"/>
            <w:vAlign w:val="top"/>
          </w:tcPr>
          <w:p w14:paraId="17E16ADB">
            <w:pPr>
              <w:pStyle w:val="15"/>
              <w:spacing w:line="360" w:lineRule="auto"/>
              <w:jc w:val="cente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8</w:t>
            </w:r>
          </w:p>
        </w:tc>
        <w:tc>
          <w:tcPr>
            <w:tcW w:w="598" w:type="pct"/>
            <w:noWrap w:val="0"/>
            <w:vAlign w:val="top"/>
          </w:tcPr>
          <w:p w14:paraId="147A5BE0">
            <w:pPr>
              <w:pStyle w:val="15"/>
              <w:spacing w:line="360" w:lineRule="auto"/>
              <w:rPr>
                <w:rFonts w:hint="eastAsia" w:ascii="Times New Roman" w:hAnsi="Times New Roman" w:eastAsia="宋体" w:cs="宋体"/>
                <w:color w:val="auto"/>
                <w:sz w:val="21"/>
                <w:szCs w:val="21"/>
                <w:highlight w:val="none"/>
              </w:rPr>
            </w:pPr>
          </w:p>
        </w:tc>
        <w:tc>
          <w:tcPr>
            <w:tcW w:w="622" w:type="pct"/>
            <w:noWrap w:val="0"/>
            <w:vAlign w:val="top"/>
          </w:tcPr>
          <w:p w14:paraId="52F29056">
            <w:pPr>
              <w:pStyle w:val="15"/>
              <w:spacing w:line="360" w:lineRule="auto"/>
              <w:rPr>
                <w:rFonts w:hint="eastAsia" w:ascii="Times New Roman" w:hAnsi="Times New Roman" w:eastAsia="宋体" w:cs="宋体"/>
                <w:color w:val="auto"/>
                <w:sz w:val="21"/>
                <w:szCs w:val="21"/>
                <w:highlight w:val="none"/>
              </w:rPr>
            </w:pPr>
          </w:p>
        </w:tc>
        <w:tc>
          <w:tcPr>
            <w:tcW w:w="534" w:type="pct"/>
            <w:noWrap w:val="0"/>
            <w:vAlign w:val="top"/>
          </w:tcPr>
          <w:p w14:paraId="04D8C7B6">
            <w:pPr>
              <w:pStyle w:val="15"/>
              <w:spacing w:line="360" w:lineRule="auto"/>
              <w:rPr>
                <w:rFonts w:hint="eastAsia" w:ascii="Times New Roman" w:hAnsi="Times New Roman" w:eastAsia="宋体" w:cs="宋体"/>
                <w:color w:val="auto"/>
                <w:sz w:val="21"/>
                <w:szCs w:val="21"/>
                <w:highlight w:val="none"/>
              </w:rPr>
            </w:pPr>
          </w:p>
        </w:tc>
        <w:tc>
          <w:tcPr>
            <w:tcW w:w="905" w:type="pct"/>
            <w:noWrap w:val="0"/>
            <w:vAlign w:val="top"/>
          </w:tcPr>
          <w:p w14:paraId="09FC1386">
            <w:pPr>
              <w:pStyle w:val="15"/>
              <w:spacing w:line="360" w:lineRule="auto"/>
              <w:rPr>
                <w:rFonts w:hint="eastAsia" w:ascii="Times New Roman" w:hAnsi="Times New Roman" w:eastAsia="宋体" w:cs="宋体"/>
                <w:color w:val="auto"/>
                <w:sz w:val="21"/>
                <w:szCs w:val="21"/>
                <w:highlight w:val="none"/>
              </w:rPr>
            </w:pPr>
          </w:p>
        </w:tc>
        <w:tc>
          <w:tcPr>
            <w:tcW w:w="544" w:type="pct"/>
            <w:noWrap w:val="0"/>
            <w:vAlign w:val="top"/>
          </w:tcPr>
          <w:p w14:paraId="0CA1AB0B">
            <w:pPr>
              <w:pStyle w:val="15"/>
              <w:spacing w:line="360" w:lineRule="auto"/>
              <w:rPr>
                <w:rFonts w:hint="eastAsia" w:ascii="Times New Roman" w:hAnsi="Times New Roman" w:eastAsia="宋体" w:cs="宋体"/>
                <w:color w:val="auto"/>
                <w:sz w:val="21"/>
                <w:szCs w:val="21"/>
                <w:highlight w:val="none"/>
              </w:rPr>
            </w:pPr>
          </w:p>
        </w:tc>
        <w:tc>
          <w:tcPr>
            <w:tcW w:w="503" w:type="pct"/>
            <w:noWrap w:val="0"/>
            <w:vAlign w:val="top"/>
          </w:tcPr>
          <w:p w14:paraId="6F1843BA">
            <w:pPr>
              <w:pStyle w:val="15"/>
              <w:spacing w:line="360" w:lineRule="auto"/>
              <w:rPr>
                <w:rFonts w:hint="eastAsia" w:ascii="Times New Roman" w:hAnsi="Times New Roman" w:eastAsia="宋体" w:cs="宋体"/>
                <w:color w:val="auto"/>
                <w:sz w:val="21"/>
                <w:szCs w:val="21"/>
                <w:highlight w:val="none"/>
              </w:rPr>
            </w:pPr>
          </w:p>
        </w:tc>
        <w:tc>
          <w:tcPr>
            <w:tcW w:w="868" w:type="pct"/>
            <w:noWrap w:val="0"/>
            <w:vAlign w:val="top"/>
          </w:tcPr>
          <w:p w14:paraId="3818FC82">
            <w:pPr>
              <w:spacing w:line="360" w:lineRule="auto"/>
              <w:jc w:val="center"/>
              <w:rPr>
                <w:rFonts w:hint="eastAsia" w:cs="宋体"/>
                <w:color w:val="auto"/>
                <w:szCs w:val="21"/>
                <w:highlight w:val="none"/>
              </w:rPr>
            </w:pPr>
          </w:p>
        </w:tc>
      </w:tr>
      <w:tr w14:paraId="6BFBF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pct"/>
            <w:gridSpan w:val="4"/>
            <w:noWrap w:val="0"/>
            <w:vAlign w:val="top"/>
          </w:tcPr>
          <w:p w14:paraId="638FF283">
            <w:pPr>
              <w:pStyle w:val="15"/>
              <w:spacing w:line="360" w:lineRule="auto"/>
              <w:jc w:val="center"/>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总价（指定卖场报价）</w:t>
            </w:r>
          </w:p>
        </w:tc>
        <w:tc>
          <w:tcPr>
            <w:tcW w:w="2821" w:type="pct"/>
            <w:gridSpan w:val="4"/>
            <w:noWrap w:val="0"/>
            <w:vAlign w:val="top"/>
          </w:tcPr>
          <w:p w14:paraId="6F1A0B94">
            <w:pPr>
              <w:pStyle w:val="15"/>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p>
        </w:tc>
      </w:tr>
      <w:tr w14:paraId="215D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noWrap w:val="0"/>
            <w:vAlign w:val="top"/>
          </w:tcPr>
          <w:p w14:paraId="0208637A">
            <w:pPr>
              <w:pStyle w:val="15"/>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 %。</w:t>
            </w:r>
          </w:p>
        </w:tc>
      </w:tr>
    </w:tbl>
    <w:p w14:paraId="6F5EBE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备注：</w:t>
      </w:r>
    </w:p>
    <w:p w14:paraId="400DEA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方正魏碑_GBK" w:hAnsi="方正魏碑_GBK" w:eastAsia="方正魏碑_GBK" w:cs="方正魏碑_GBK"/>
          <w:color w:val="auto"/>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691F4B2">
      <w:pPr>
        <w:pStyle w:val="15"/>
        <w:spacing w:line="360" w:lineRule="auto"/>
        <w:jc w:val="center"/>
        <w:rPr>
          <w:rFonts w:hint="eastAsia" w:ascii="Times New Roman" w:hAnsi="Times New Roman" w:eastAsia="宋体" w:cs="宋体"/>
          <w:color w:val="auto"/>
          <w:sz w:val="21"/>
          <w:szCs w:val="21"/>
          <w:highlight w:val="none"/>
        </w:rPr>
      </w:pPr>
    </w:p>
    <w:p w14:paraId="07CA5241">
      <w:pPr>
        <w:spacing w:line="360" w:lineRule="auto"/>
        <w:rPr>
          <w:rFonts w:hint="eastAsia" w:cs="宋体"/>
          <w:color w:val="auto"/>
          <w:szCs w:val="21"/>
          <w:highlight w:val="none"/>
        </w:rPr>
      </w:pPr>
      <w:r>
        <w:rPr>
          <w:rFonts w:hint="eastAsia" w:cs="宋体"/>
          <w:color w:val="auto"/>
          <w:szCs w:val="21"/>
          <w:highlight w:val="none"/>
        </w:rPr>
        <w:t>法定代表人或授权代表（签字）：</w:t>
      </w:r>
    </w:p>
    <w:p w14:paraId="3545BAD2">
      <w:pPr>
        <w:pStyle w:val="15"/>
        <w:spacing w:line="360" w:lineRule="auto"/>
        <w:rPr>
          <w:rFonts w:hint="eastAsia" w:cs="宋体"/>
          <w:color w:val="auto"/>
          <w:szCs w:val="21"/>
          <w:highlight w:val="none"/>
        </w:rPr>
      </w:pPr>
      <w:r>
        <w:rPr>
          <w:rFonts w:hint="eastAsia" w:ascii="Times New Roman" w:hAnsi="Times New Roman" w:eastAsia="宋体" w:cs="宋体"/>
          <w:color w:val="auto"/>
          <w:kern w:val="2"/>
          <w:sz w:val="21"/>
          <w:szCs w:val="21"/>
          <w:highlight w:val="none"/>
        </w:rPr>
        <w:t xml:space="preserve">日期：     年   月   </w:t>
      </w:r>
    </w:p>
    <w:p w14:paraId="591A8894">
      <w:pPr>
        <w:spacing w:line="360" w:lineRule="auto"/>
        <w:rPr>
          <w:rFonts w:hint="eastAsia" w:cs="宋体"/>
          <w:color w:val="auto"/>
          <w:szCs w:val="21"/>
          <w:highlight w:val="none"/>
          <w:lang w:val="en-US" w:eastAsia="zh-CN"/>
        </w:rPr>
      </w:pPr>
    </w:p>
    <w:p w14:paraId="0AA1556A">
      <w:pPr>
        <w:spacing w:line="360" w:lineRule="auto"/>
        <w:rPr>
          <w:rFonts w:hint="eastAsia" w:cs="宋体"/>
          <w:color w:val="auto"/>
          <w:szCs w:val="21"/>
          <w:highlight w:val="none"/>
          <w:lang w:val="en-US" w:eastAsia="zh-CN"/>
        </w:rPr>
      </w:pPr>
    </w:p>
    <w:p w14:paraId="36FA8CDD">
      <w:pPr>
        <w:spacing w:line="360" w:lineRule="auto"/>
        <w:rPr>
          <w:rFonts w:hint="eastAsia" w:cs="宋体"/>
          <w:color w:val="auto"/>
          <w:szCs w:val="21"/>
          <w:highlight w:val="none"/>
          <w:lang w:val="en-US" w:eastAsia="zh-CN"/>
        </w:rPr>
      </w:pPr>
    </w:p>
    <w:p w14:paraId="70D6413C">
      <w:pPr>
        <w:spacing w:line="360" w:lineRule="auto"/>
        <w:rPr>
          <w:rFonts w:hint="eastAsia" w:cs="宋体"/>
          <w:color w:val="auto"/>
          <w:szCs w:val="21"/>
          <w:highlight w:val="none"/>
          <w:lang w:val="en-US" w:eastAsia="zh-CN"/>
        </w:rPr>
      </w:pPr>
    </w:p>
    <w:p w14:paraId="7C2CAB8F">
      <w:pPr>
        <w:spacing w:line="360" w:lineRule="auto"/>
        <w:rPr>
          <w:rFonts w:hint="eastAsia" w:cs="宋体"/>
          <w:color w:val="auto"/>
          <w:szCs w:val="21"/>
          <w:highlight w:val="none"/>
          <w:lang w:val="en-US" w:eastAsia="zh-CN"/>
        </w:rPr>
      </w:pPr>
    </w:p>
    <w:p w14:paraId="4F0C4183">
      <w:pPr>
        <w:spacing w:line="360" w:lineRule="auto"/>
        <w:rPr>
          <w:rFonts w:hint="eastAsia" w:cs="宋体"/>
          <w:color w:val="auto"/>
          <w:szCs w:val="21"/>
          <w:highlight w:val="none"/>
          <w:lang w:val="en-US" w:eastAsia="zh-CN"/>
        </w:rPr>
      </w:pPr>
    </w:p>
    <w:p w14:paraId="63C06479">
      <w:pPr>
        <w:spacing w:line="360" w:lineRule="auto"/>
        <w:rPr>
          <w:rFonts w:hint="eastAsia" w:cs="宋体"/>
          <w:color w:val="auto"/>
          <w:szCs w:val="21"/>
          <w:highlight w:val="none"/>
          <w:lang w:val="en-US" w:eastAsia="zh-CN"/>
        </w:rPr>
      </w:pPr>
    </w:p>
    <w:p w14:paraId="6A56D0F5">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表3</w:t>
      </w:r>
    </w:p>
    <w:p w14:paraId="593C1530">
      <w:pPr>
        <w:spacing w:line="360" w:lineRule="auto"/>
        <w:rPr>
          <w:rFonts w:hint="eastAsia" w:cs="宋体"/>
          <w:color w:val="auto"/>
          <w:szCs w:val="21"/>
          <w:highlight w:val="none"/>
        </w:rPr>
      </w:pPr>
      <w:r>
        <w:rPr>
          <w:rFonts w:hint="eastAsia" w:cs="宋体"/>
          <w:color w:val="auto"/>
          <w:szCs w:val="21"/>
          <w:highlight w:val="none"/>
        </w:rPr>
        <w:t>投标人名称（公章）：</w:t>
      </w:r>
    </w:p>
    <w:p w14:paraId="4C01BDCE">
      <w:pPr>
        <w:spacing w:line="360" w:lineRule="auto"/>
        <w:rPr>
          <w:rFonts w:hint="eastAsia" w:eastAsia="宋体" w:cs="宋体"/>
          <w:color w:val="auto"/>
          <w:szCs w:val="21"/>
          <w:highlight w:val="none"/>
          <w:lang w:eastAsia="zh-CN"/>
        </w:rPr>
      </w:pPr>
      <w:r>
        <w:rPr>
          <w:rFonts w:hint="eastAsia" w:cs="宋体"/>
          <w:color w:val="auto"/>
          <w:szCs w:val="21"/>
          <w:highlight w:val="none"/>
        </w:rPr>
        <w:t>项目名称：</w:t>
      </w:r>
      <w:r>
        <w:rPr>
          <w:rFonts w:hint="eastAsia" w:cs="宋体"/>
          <w:color w:val="auto"/>
          <w:szCs w:val="21"/>
          <w:highlight w:val="none"/>
          <w:lang w:eastAsia="zh-CN"/>
        </w:rPr>
        <w:t>扬州大学附属医院2026年职工端午、中秋节日慰问福利采购项目</w:t>
      </w:r>
    </w:p>
    <w:p w14:paraId="2AD06824">
      <w:pPr>
        <w:spacing w:line="360" w:lineRule="auto"/>
        <w:rPr>
          <w:rFonts w:hint="eastAsia" w:cs="宋体"/>
          <w:color w:val="auto"/>
          <w:szCs w:val="21"/>
          <w:highlight w:val="none"/>
        </w:rPr>
      </w:pPr>
      <w:r>
        <w:rPr>
          <w:rFonts w:hint="eastAsia" w:cs="宋体"/>
          <w:color w:val="auto"/>
          <w:szCs w:val="21"/>
          <w:highlight w:val="none"/>
        </w:rPr>
        <w:t>项目编号：</w:t>
      </w:r>
      <w:r>
        <w:rPr>
          <w:rFonts w:hint="eastAsia" w:cs="宋体"/>
          <w:color w:val="auto"/>
          <w:szCs w:val="21"/>
          <w:highlight w:val="none"/>
          <w:lang w:eastAsia="zh-CN"/>
        </w:rPr>
        <w:t>JSZC-320000-SWGC-G2026-0041号</w:t>
      </w:r>
      <w:r>
        <w:rPr>
          <w:rFonts w:hint="eastAsia" w:cs="宋体"/>
          <w:color w:val="auto"/>
          <w:szCs w:val="21"/>
          <w:highlight w:val="none"/>
        </w:rPr>
        <w:t xml:space="preserve"> </w:t>
      </w:r>
      <w:r>
        <w:rPr>
          <w:rFonts w:hint="eastAsia"/>
          <w:color w:val="auto"/>
          <w:szCs w:val="21"/>
          <w:highlight w:val="none"/>
        </w:rPr>
        <w:t xml:space="preserve"> </w:t>
      </w:r>
    </w:p>
    <w:p w14:paraId="0263C4CA">
      <w:pPr>
        <w:spacing w:line="360" w:lineRule="auto"/>
        <w:rPr>
          <w:rFonts w:hint="eastAsia" w:cs="宋体"/>
          <w:color w:val="auto"/>
          <w:szCs w:val="21"/>
          <w:highlight w:val="none"/>
        </w:rPr>
      </w:pPr>
      <w:r>
        <w:rPr>
          <w:rFonts w:hint="eastAsia" w:cs="宋体"/>
          <w:color w:val="auto"/>
          <w:szCs w:val="21"/>
          <w:highlight w:val="none"/>
          <w:lang w:eastAsia="zh-CN"/>
        </w:rPr>
        <w:t>包三（提货券1）</w:t>
      </w:r>
      <w:r>
        <w:rPr>
          <w:rFonts w:hint="eastAsia" w:cs="宋体"/>
          <w:color w:val="auto"/>
          <w:szCs w:val="21"/>
          <w:highlight w:val="none"/>
        </w:rPr>
        <w:t xml:space="preserve">　  </w:t>
      </w:r>
      <w:r>
        <w:rPr>
          <w:rFonts w:hint="eastAsia" w:cs="宋体"/>
          <w:color w:val="auto"/>
          <w:szCs w:val="21"/>
          <w:highlight w:val="none"/>
          <w:lang w:val="en-US" w:eastAsia="zh-CN"/>
        </w:rPr>
        <w:t xml:space="preserve">    </w:t>
      </w:r>
      <w:r>
        <w:rPr>
          <w:rFonts w:hint="eastAsia" w:cs="宋体"/>
          <w:color w:val="auto"/>
          <w:szCs w:val="21"/>
          <w:highlight w:val="none"/>
        </w:rPr>
        <w:t>单位：元</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0"/>
        <w:gridCol w:w="3007"/>
        <w:gridCol w:w="2092"/>
      </w:tblGrid>
      <w:tr w14:paraId="41E6A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center"/>
          </w:tcPr>
          <w:p w14:paraId="68805965">
            <w:pPr>
              <w:spacing w:line="360" w:lineRule="auto"/>
              <w:rPr>
                <w:rFonts w:hint="eastAsia" w:cs="宋体"/>
                <w:color w:val="auto"/>
                <w:szCs w:val="21"/>
                <w:highlight w:val="none"/>
              </w:rPr>
            </w:pPr>
            <w:r>
              <w:rPr>
                <w:rFonts w:hint="eastAsia" w:cs="宋体"/>
                <w:color w:val="auto"/>
                <w:szCs w:val="21"/>
                <w:highlight w:val="none"/>
              </w:rPr>
              <w:t>投标总报价（券面总金额，元）</w:t>
            </w:r>
          </w:p>
        </w:tc>
        <w:tc>
          <w:tcPr>
            <w:tcW w:w="1765" w:type="pct"/>
            <w:noWrap w:val="0"/>
            <w:vAlign w:val="center"/>
          </w:tcPr>
          <w:p w14:paraId="17A322E0">
            <w:pPr>
              <w:spacing w:line="360" w:lineRule="auto"/>
              <w:jc w:val="center"/>
              <w:rPr>
                <w:rFonts w:hint="eastAsia" w:cs="宋体"/>
                <w:b/>
                <w:bCs/>
                <w:color w:val="auto"/>
                <w:szCs w:val="21"/>
                <w:highlight w:val="none"/>
              </w:rPr>
            </w:pPr>
          </w:p>
        </w:tc>
        <w:tc>
          <w:tcPr>
            <w:tcW w:w="1227" w:type="pct"/>
            <w:noWrap w:val="0"/>
            <w:vAlign w:val="center"/>
          </w:tcPr>
          <w:p w14:paraId="42290243">
            <w:pPr>
              <w:spacing w:line="360" w:lineRule="auto"/>
              <w:jc w:val="center"/>
              <w:rPr>
                <w:rFonts w:hint="eastAsia" w:cs="宋体"/>
                <w:b/>
                <w:bCs/>
                <w:color w:val="auto"/>
                <w:szCs w:val="21"/>
                <w:highlight w:val="none"/>
              </w:rPr>
            </w:pPr>
            <w:r>
              <w:rPr>
                <w:rFonts w:hint="eastAsia" w:cs="宋体"/>
                <w:b w:val="0"/>
                <w:bCs w:val="0"/>
                <w:color w:val="auto"/>
                <w:szCs w:val="21"/>
                <w:highlight w:val="none"/>
              </w:rPr>
              <w:t>备注</w:t>
            </w:r>
          </w:p>
        </w:tc>
      </w:tr>
      <w:tr w14:paraId="20DC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top"/>
          </w:tcPr>
          <w:p w14:paraId="56209A0D">
            <w:pPr>
              <w:spacing w:line="360" w:lineRule="auto"/>
              <w:rPr>
                <w:rFonts w:hint="eastAsia" w:cs="宋体"/>
                <w:color w:val="auto"/>
                <w:szCs w:val="21"/>
                <w:highlight w:val="none"/>
              </w:rPr>
            </w:pPr>
            <w:r>
              <w:rPr>
                <w:rFonts w:hint="eastAsia" w:cs="宋体"/>
                <w:color w:val="auto"/>
                <w:szCs w:val="21"/>
                <w:highlight w:val="none"/>
              </w:rPr>
              <w:t>免费邮寄起始金额（元）</w:t>
            </w:r>
          </w:p>
        </w:tc>
        <w:tc>
          <w:tcPr>
            <w:tcW w:w="1765" w:type="pct"/>
            <w:noWrap w:val="0"/>
            <w:vAlign w:val="top"/>
          </w:tcPr>
          <w:p w14:paraId="0BF9B3A2">
            <w:pPr>
              <w:spacing w:line="360" w:lineRule="auto"/>
              <w:rPr>
                <w:rFonts w:hint="eastAsia" w:cs="宋体"/>
                <w:color w:val="auto"/>
                <w:szCs w:val="21"/>
                <w:highlight w:val="none"/>
              </w:rPr>
            </w:pPr>
          </w:p>
        </w:tc>
        <w:tc>
          <w:tcPr>
            <w:tcW w:w="1227" w:type="pct"/>
            <w:noWrap w:val="0"/>
            <w:vAlign w:val="top"/>
          </w:tcPr>
          <w:p w14:paraId="067D801E">
            <w:pPr>
              <w:spacing w:line="360" w:lineRule="auto"/>
              <w:rPr>
                <w:rFonts w:hint="eastAsia" w:cs="宋体"/>
                <w:color w:val="auto"/>
                <w:szCs w:val="21"/>
                <w:highlight w:val="none"/>
              </w:rPr>
            </w:pPr>
          </w:p>
        </w:tc>
      </w:tr>
      <w:tr w14:paraId="6A86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top"/>
          </w:tcPr>
          <w:p w14:paraId="041EB985">
            <w:pPr>
              <w:spacing w:line="360" w:lineRule="auto"/>
              <w:rPr>
                <w:rFonts w:hint="eastAsia" w:cs="宋体"/>
                <w:color w:val="auto"/>
                <w:szCs w:val="21"/>
                <w:highlight w:val="none"/>
              </w:rPr>
            </w:pPr>
            <w:r>
              <w:rPr>
                <w:rFonts w:hint="eastAsia" w:cs="宋体"/>
                <w:color w:val="auto"/>
                <w:szCs w:val="21"/>
                <w:highlight w:val="none"/>
              </w:rPr>
              <w:t>提货券兑换期限（月）</w:t>
            </w:r>
          </w:p>
        </w:tc>
        <w:tc>
          <w:tcPr>
            <w:tcW w:w="1765" w:type="pct"/>
            <w:noWrap w:val="0"/>
            <w:vAlign w:val="top"/>
          </w:tcPr>
          <w:p w14:paraId="66BBB43A">
            <w:pPr>
              <w:spacing w:line="360" w:lineRule="auto"/>
              <w:rPr>
                <w:rFonts w:hint="eastAsia" w:cs="宋体"/>
                <w:color w:val="auto"/>
                <w:szCs w:val="21"/>
                <w:highlight w:val="none"/>
              </w:rPr>
            </w:pPr>
          </w:p>
        </w:tc>
        <w:tc>
          <w:tcPr>
            <w:tcW w:w="1227" w:type="pct"/>
            <w:noWrap w:val="0"/>
            <w:vAlign w:val="top"/>
          </w:tcPr>
          <w:p w14:paraId="6BD6D0E9">
            <w:pPr>
              <w:spacing w:line="360" w:lineRule="auto"/>
              <w:rPr>
                <w:rFonts w:hint="eastAsia" w:cs="宋体"/>
                <w:color w:val="auto"/>
                <w:szCs w:val="21"/>
                <w:highlight w:val="none"/>
              </w:rPr>
            </w:pPr>
          </w:p>
        </w:tc>
      </w:tr>
      <w:tr w14:paraId="35BC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top"/>
          </w:tcPr>
          <w:p w14:paraId="78CE5BE4">
            <w:pPr>
              <w:spacing w:line="360" w:lineRule="auto"/>
              <w:rPr>
                <w:rFonts w:hint="eastAsia" w:cs="宋体"/>
                <w:color w:val="auto"/>
                <w:szCs w:val="21"/>
                <w:highlight w:val="none"/>
              </w:rPr>
            </w:pPr>
            <w:r>
              <w:rPr>
                <w:rFonts w:hint="eastAsia" w:cs="宋体"/>
                <w:color w:val="auto"/>
                <w:szCs w:val="21"/>
                <w:highlight w:val="none"/>
              </w:rPr>
              <w:t>提货券使用期限（月）</w:t>
            </w:r>
          </w:p>
        </w:tc>
        <w:tc>
          <w:tcPr>
            <w:tcW w:w="1765" w:type="pct"/>
            <w:noWrap w:val="0"/>
            <w:vAlign w:val="top"/>
          </w:tcPr>
          <w:p w14:paraId="4208608B">
            <w:pPr>
              <w:spacing w:line="360" w:lineRule="auto"/>
              <w:rPr>
                <w:rFonts w:hint="eastAsia" w:cs="宋体"/>
                <w:color w:val="auto"/>
                <w:szCs w:val="21"/>
                <w:highlight w:val="none"/>
              </w:rPr>
            </w:pPr>
          </w:p>
        </w:tc>
        <w:tc>
          <w:tcPr>
            <w:tcW w:w="1227" w:type="pct"/>
            <w:noWrap w:val="0"/>
            <w:vAlign w:val="top"/>
          </w:tcPr>
          <w:p w14:paraId="47E36891">
            <w:pPr>
              <w:spacing w:line="360" w:lineRule="auto"/>
              <w:rPr>
                <w:rFonts w:hint="eastAsia" w:cs="宋体"/>
                <w:color w:val="auto"/>
                <w:szCs w:val="21"/>
                <w:highlight w:val="none"/>
              </w:rPr>
            </w:pPr>
          </w:p>
        </w:tc>
      </w:tr>
      <w:tr w14:paraId="7D8C4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noWrap w:val="0"/>
            <w:vAlign w:val="top"/>
          </w:tcPr>
          <w:p w14:paraId="28488524">
            <w:pPr>
              <w:spacing w:line="360" w:lineRule="auto"/>
              <w:rPr>
                <w:rFonts w:hint="eastAsia" w:cs="宋体"/>
                <w:color w:val="auto"/>
                <w:szCs w:val="21"/>
                <w:highlight w:val="none"/>
              </w:rPr>
            </w:pPr>
            <w:r>
              <w:rPr>
                <w:rFonts w:hint="eastAsia" w:ascii="宋体" w:hAnsi="宋体" w:cs="宋体"/>
                <w:color w:val="auto"/>
                <w:sz w:val="21"/>
                <w:szCs w:val="21"/>
                <w:highlight w:val="none"/>
              </w:rPr>
              <w:t>本采购包中提供的符合本国产品标准的产品成本之和占该采购包提供的全部产品成本之和的比例为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tc>
      </w:tr>
    </w:tbl>
    <w:p w14:paraId="0EF17E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备注：</w:t>
      </w:r>
    </w:p>
    <w:p w14:paraId="4EB070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方正魏碑_GBK" w:hAnsi="方正魏碑_GBK" w:eastAsia="方正魏碑_GBK" w:cs="方正魏碑_GBK"/>
          <w:color w:val="auto"/>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2361443">
      <w:pPr>
        <w:spacing w:line="360" w:lineRule="auto"/>
        <w:rPr>
          <w:rFonts w:hint="eastAsia" w:cs="宋体"/>
          <w:color w:val="auto"/>
          <w:szCs w:val="21"/>
          <w:highlight w:val="none"/>
        </w:rPr>
      </w:pPr>
    </w:p>
    <w:p w14:paraId="4DBFBD20">
      <w:pPr>
        <w:spacing w:line="360" w:lineRule="auto"/>
        <w:rPr>
          <w:rFonts w:hint="eastAsia" w:cs="宋体"/>
          <w:color w:val="auto"/>
          <w:szCs w:val="21"/>
          <w:highlight w:val="none"/>
        </w:rPr>
      </w:pPr>
      <w:r>
        <w:rPr>
          <w:rFonts w:hint="eastAsia" w:cs="宋体"/>
          <w:color w:val="auto"/>
          <w:szCs w:val="21"/>
          <w:highlight w:val="none"/>
        </w:rPr>
        <w:t>法定代表人或授权代表（签字）：</w:t>
      </w:r>
    </w:p>
    <w:p w14:paraId="5B14AAAD">
      <w:pPr>
        <w:spacing w:line="360" w:lineRule="auto"/>
        <w:rPr>
          <w:rFonts w:hint="eastAsia" w:ascii="Times New Roman" w:hAnsi="Times New Roman" w:eastAsia="宋体" w:cs="宋体"/>
          <w:color w:val="auto"/>
          <w:kern w:val="2"/>
          <w:sz w:val="21"/>
          <w:szCs w:val="21"/>
          <w:highlight w:val="none"/>
        </w:rPr>
      </w:pPr>
      <w:r>
        <w:rPr>
          <w:rFonts w:hint="eastAsia" w:ascii="Times New Roman" w:hAnsi="Times New Roman" w:eastAsia="宋体" w:cs="宋体"/>
          <w:color w:val="auto"/>
          <w:kern w:val="2"/>
          <w:sz w:val="21"/>
          <w:szCs w:val="21"/>
          <w:highlight w:val="none"/>
        </w:rPr>
        <w:t>日期：     年   月   日</w:t>
      </w:r>
    </w:p>
    <w:p w14:paraId="13BF9F86">
      <w:pPr>
        <w:spacing w:line="360" w:lineRule="auto"/>
        <w:rPr>
          <w:rFonts w:hint="eastAsia" w:cs="宋体"/>
          <w:color w:val="auto"/>
          <w:szCs w:val="21"/>
          <w:highlight w:val="none"/>
        </w:rPr>
      </w:pPr>
      <w:r>
        <w:rPr>
          <w:rFonts w:hint="eastAsia" w:cs="宋体"/>
          <w:color w:val="auto"/>
          <w:szCs w:val="21"/>
          <w:highlight w:val="none"/>
        </w:rPr>
        <w:br w:type="page"/>
      </w:r>
    </w:p>
    <w:p w14:paraId="02459F7E">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表4</w:t>
      </w:r>
    </w:p>
    <w:p w14:paraId="50F2697A">
      <w:pPr>
        <w:spacing w:line="360" w:lineRule="auto"/>
        <w:rPr>
          <w:rFonts w:hint="eastAsia" w:cs="宋体"/>
          <w:color w:val="auto"/>
          <w:szCs w:val="21"/>
          <w:highlight w:val="none"/>
        </w:rPr>
      </w:pPr>
      <w:r>
        <w:rPr>
          <w:rFonts w:hint="eastAsia" w:cs="宋体"/>
          <w:color w:val="auto"/>
          <w:szCs w:val="21"/>
          <w:highlight w:val="none"/>
        </w:rPr>
        <w:t>投标人名称（公章）：</w:t>
      </w:r>
    </w:p>
    <w:p w14:paraId="2E6E985A">
      <w:pPr>
        <w:spacing w:line="360" w:lineRule="auto"/>
        <w:rPr>
          <w:rFonts w:hint="eastAsia" w:eastAsia="宋体" w:cs="宋体"/>
          <w:color w:val="auto"/>
          <w:szCs w:val="21"/>
          <w:highlight w:val="none"/>
          <w:lang w:eastAsia="zh-CN"/>
        </w:rPr>
      </w:pPr>
      <w:r>
        <w:rPr>
          <w:rFonts w:hint="eastAsia" w:cs="宋体"/>
          <w:color w:val="auto"/>
          <w:szCs w:val="21"/>
          <w:highlight w:val="none"/>
        </w:rPr>
        <w:t>项目名称：</w:t>
      </w:r>
      <w:r>
        <w:rPr>
          <w:rFonts w:hint="eastAsia" w:cs="宋体"/>
          <w:color w:val="auto"/>
          <w:szCs w:val="21"/>
          <w:highlight w:val="none"/>
          <w:lang w:eastAsia="zh-CN"/>
        </w:rPr>
        <w:t>扬州大学附属医院2026年职工端午、中秋节日慰问福利采购项目</w:t>
      </w:r>
    </w:p>
    <w:p w14:paraId="4D284F4B">
      <w:pPr>
        <w:spacing w:line="360" w:lineRule="auto"/>
        <w:rPr>
          <w:rFonts w:hint="eastAsia" w:cs="宋体"/>
          <w:color w:val="auto"/>
          <w:szCs w:val="21"/>
          <w:highlight w:val="none"/>
        </w:rPr>
      </w:pPr>
      <w:r>
        <w:rPr>
          <w:rFonts w:hint="eastAsia" w:cs="宋体"/>
          <w:color w:val="auto"/>
          <w:szCs w:val="21"/>
          <w:highlight w:val="none"/>
        </w:rPr>
        <w:t>项目编号：</w:t>
      </w:r>
      <w:r>
        <w:rPr>
          <w:rFonts w:hint="eastAsia" w:cs="宋体"/>
          <w:color w:val="auto"/>
          <w:szCs w:val="21"/>
          <w:highlight w:val="none"/>
          <w:lang w:eastAsia="zh-CN"/>
        </w:rPr>
        <w:t>JSZC-320000-SWGC-G2026-0041号</w:t>
      </w:r>
      <w:r>
        <w:rPr>
          <w:rFonts w:hint="eastAsia" w:cs="宋体"/>
          <w:color w:val="auto"/>
          <w:szCs w:val="21"/>
          <w:highlight w:val="none"/>
        </w:rPr>
        <w:t xml:space="preserve"> </w:t>
      </w:r>
      <w:r>
        <w:rPr>
          <w:rFonts w:hint="eastAsia"/>
          <w:color w:val="auto"/>
          <w:szCs w:val="21"/>
          <w:highlight w:val="none"/>
        </w:rPr>
        <w:t xml:space="preserve"> </w:t>
      </w:r>
    </w:p>
    <w:p w14:paraId="2E317EA6">
      <w:pPr>
        <w:spacing w:line="360" w:lineRule="auto"/>
        <w:rPr>
          <w:rFonts w:hint="eastAsia" w:cs="宋体"/>
          <w:color w:val="auto"/>
          <w:szCs w:val="21"/>
          <w:highlight w:val="none"/>
        </w:rPr>
      </w:pPr>
      <w:r>
        <w:rPr>
          <w:rFonts w:hint="eastAsia" w:cs="宋体"/>
          <w:color w:val="auto"/>
          <w:szCs w:val="21"/>
          <w:highlight w:val="none"/>
          <w:lang w:eastAsia="zh-CN"/>
        </w:rPr>
        <w:t>包四（提货券2）</w:t>
      </w:r>
      <w:r>
        <w:rPr>
          <w:rFonts w:hint="eastAsia" w:cs="宋体"/>
          <w:color w:val="auto"/>
          <w:szCs w:val="21"/>
          <w:highlight w:val="none"/>
        </w:rPr>
        <w:t xml:space="preserve">  单位：元</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0"/>
        <w:gridCol w:w="3007"/>
        <w:gridCol w:w="2092"/>
      </w:tblGrid>
      <w:tr w14:paraId="69FA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center"/>
          </w:tcPr>
          <w:p w14:paraId="687D985D">
            <w:pPr>
              <w:spacing w:line="360" w:lineRule="auto"/>
              <w:rPr>
                <w:rFonts w:hint="eastAsia" w:cs="宋体"/>
                <w:color w:val="auto"/>
                <w:szCs w:val="21"/>
                <w:highlight w:val="none"/>
              </w:rPr>
            </w:pPr>
            <w:r>
              <w:rPr>
                <w:rFonts w:hint="eastAsia" w:cs="宋体"/>
                <w:color w:val="auto"/>
                <w:szCs w:val="21"/>
                <w:highlight w:val="none"/>
              </w:rPr>
              <w:t>投标总报价（券面总金额，元）</w:t>
            </w:r>
          </w:p>
        </w:tc>
        <w:tc>
          <w:tcPr>
            <w:tcW w:w="1765" w:type="pct"/>
            <w:noWrap w:val="0"/>
            <w:vAlign w:val="center"/>
          </w:tcPr>
          <w:p w14:paraId="3A83310B">
            <w:pPr>
              <w:spacing w:line="360" w:lineRule="auto"/>
              <w:jc w:val="center"/>
              <w:rPr>
                <w:rFonts w:hint="eastAsia" w:cs="宋体"/>
                <w:b/>
                <w:bCs/>
                <w:color w:val="auto"/>
                <w:szCs w:val="21"/>
                <w:highlight w:val="none"/>
              </w:rPr>
            </w:pPr>
          </w:p>
        </w:tc>
        <w:tc>
          <w:tcPr>
            <w:tcW w:w="1227" w:type="pct"/>
            <w:noWrap w:val="0"/>
            <w:vAlign w:val="center"/>
          </w:tcPr>
          <w:p w14:paraId="52546E64">
            <w:pPr>
              <w:spacing w:line="360" w:lineRule="auto"/>
              <w:jc w:val="center"/>
              <w:rPr>
                <w:rFonts w:hint="eastAsia" w:cs="宋体"/>
                <w:b/>
                <w:bCs/>
                <w:color w:val="auto"/>
                <w:szCs w:val="21"/>
                <w:highlight w:val="none"/>
              </w:rPr>
            </w:pPr>
            <w:r>
              <w:rPr>
                <w:rFonts w:hint="eastAsia" w:cs="宋体"/>
                <w:b w:val="0"/>
                <w:bCs w:val="0"/>
                <w:color w:val="auto"/>
                <w:szCs w:val="21"/>
                <w:highlight w:val="none"/>
              </w:rPr>
              <w:t>备注</w:t>
            </w:r>
          </w:p>
        </w:tc>
      </w:tr>
      <w:tr w14:paraId="3AD0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top"/>
          </w:tcPr>
          <w:p w14:paraId="709BCF6F">
            <w:pPr>
              <w:spacing w:line="360" w:lineRule="auto"/>
              <w:rPr>
                <w:rFonts w:hint="eastAsia" w:cs="宋体"/>
                <w:color w:val="auto"/>
                <w:szCs w:val="21"/>
                <w:highlight w:val="none"/>
              </w:rPr>
            </w:pPr>
            <w:r>
              <w:rPr>
                <w:rFonts w:hint="eastAsia" w:cs="宋体"/>
                <w:color w:val="auto"/>
                <w:szCs w:val="21"/>
                <w:highlight w:val="none"/>
              </w:rPr>
              <w:t>免费邮寄起始金额（元）</w:t>
            </w:r>
          </w:p>
        </w:tc>
        <w:tc>
          <w:tcPr>
            <w:tcW w:w="1765" w:type="pct"/>
            <w:noWrap w:val="0"/>
            <w:vAlign w:val="top"/>
          </w:tcPr>
          <w:p w14:paraId="7796D0BC">
            <w:pPr>
              <w:spacing w:line="360" w:lineRule="auto"/>
              <w:rPr>
                <w:rFonts w:hint="eastAsia" w:cs="宋体"/>
                <w:color w:val="auto"/>
                <w:szCs w:val="21"/>
                <w:highlight w:val="none"/>
              </w:rPr>
            </w:pPr>
          </w:p>
        </w:tc>
        <w:tc>
          <w:tcPr>
            <w:tcW w:w="1227" w:type="pct"/>
            <w:noWrap w:val="0"/>
            <w:vAlign w:val="top"/>
          </w:tcPr>
          <w:p w14:paraId="03282F1A">
            <w:pPr>
              <w:spacing w:line="360" w:lineRule="auto"/>
              <w:rPr>
                <w:rFonts w:hint="eastAsia" w:cs="宋体"/>
                <w:color w:val="auto"/>
                <w:szCs w:val="21"/>
                <w:highlight w:val="none"/>
              </w:rPr>
            </w:pPr>
          </w:p>
        </w:tc>
      </w:tr>
      <w:tr w14:paraId="085D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top"/>
          </w:tcPr>
          <w:p w14:paraId="4884D421">
            <w:pPr>
              <w:spacing w:line="360" w:lineRule="auto"/>
              <w:rPr>
                <w:rFonts w:hint="eastAsia" w:cs="宋体"/>
                <w:color w:val="auto"/>
                <w:szCs w:val="21"/>
                <w:highlight w:val="none"/>
              </w:rPr>
            </w:pPr>
            <w:r>
              <w:rPr>
                <w:rFonts w:hint="eastAsia" w:cs="宋体"/>
                <w:color w:val="auto"/>
                <w:szCs w:val="21"/>
                <w:highlight w:val="none"/>
              </w:rPr>
              <w:t>提货券兑换期限（月）</w:t>
            </w:r>
          </w:p>
        </w:tc>
        <w:tc>
          <w:tcPr>
            <w:tcW w:w="1765" w:type="pct"/>
            <w:noWrap w:val="0"/>
            <w:vAlign w:val="top"/>
          </w:tcPr>
          <w:p w14:paraId="4C67EED1">
            <w:pPr>
              <w:spacing w:line="360" w:lineRule="auto"/>
              <w:rPr>
                <w:rFonts w:hint="eastAsia" w:cs="宋体"/>
                <w:color w:val="auto"/>
                <w:szCs w:val="21"/>
                <w:highlight w:val="none"/>
              </w:rPr>
            </w:pPr>
          </w:p>
        </w:tc>
        <w:tc>
          <w:tcPr>
            <w:tcW w:w="1227" w:type="pct"/>
            <w:noWrap w:val="0"/>
            <w:vAlign w:val="top"/>
          </w:tcPr>
          <w:p w14:paraId="488E829E">
            <w:pPr>
              <w:spacing w:line="360" w:lineRule="auto"/>
              <w:rPr>
                <w:rFonts w:hint="eastAsia" w:cs="宋体"/>
                <w:color w:val="auto"/>
                <w:szCs w:val="21"/>
                <w:highlight w:val="none"/>
              </w:rPr>
            </w:pPr>
          </w:p>
        </w:tc>
      </w:tr>
      <w:tr w14:paraId="681F3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07" w:type="pct"/>
            <w:noWrap w:val="0"/>
            <w:vAlign w:val="top"/>
          </w:tcPr>
          <w:p w14:paraId="09CC250A">
            <w:pPr>
              <w:spacing w:line="360" w:lineRule="auto"/>
              <w:rPr>
                <w:rFonts w:hint="eastAsia" w:cs="宋体"/>
                <w:color w:val="auto"/>
                <w:szCs w:val="21"/>
                <w:highlight w:val="none"/>
              </w:rPr>
            </w:pPr>
            <w:r>
              <w:rPr>
                <w:rFonts w:hint="eastAsia" w:cs="宋体"/>
                <w:color w:val="auto"/>
                <w:szCs w:val="21"/>
                <w:highlight w:val="none"/>
              </w:rPr>
              <w:t>提货券使用期限（月）</w:t>
            </w:r>
          </w:p>
        </w:tc>
        <w:tc>
          <w:tcPr>
            <w:tcW w:w="1765" w:type="pct"/>
            <w:noWrap w:val="0"/>
            <w:vAlign w:val="top"/>
          </w:tcPr>
          <w:p w14:paraId="14C5E41F">
            <w:pPr>
              <w:spacing w:line="360" w:lineRule="auto"/>
              <w:rPr>
                <w:rFonts w:hint="eastAsia" w:cs="宋体"/>
                <w:color w:val="auto"/>
                <w:szCs w:val="21"/>
                <w:highlight w:val="none"/>
              </w:rPr>
            </w:pPr>
          </w:p>
        </w:tc>
        <w:tc>
          <w:tcPr>
            <w:tcW w:w="1227" w:type="pct"/>
            <w:noWrap w:val="0"/>
            <w:vAlign w:val="top"/>
          </w:tcPr>
          <w:p w14:paraId="46798F58">
            <w:pPr>
              <w:spacing w:line="360" w:lineRule="auto"/>
              <w:rPr>
                <w:rFonts w:hint="eastAsia" w:cs="宋体"/>
                <w:color w:val="auto"/>
                <w:szCs w:val="21"/>
                <w:highlight w:val="none"/>
              </w:rPr>
            </w:pPr>
          </w:p>
        </w:tc>
      </w:tr>
      <w:tr w14:paraId="414B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noWrap w:val="0"/>
            <w:vAlign w:val="top"/>
          </w:tcPr>
          <w:p w14:paraId="28B58F51">
            <w:pPr>
              <w:spacing w:line="360" w:lineRule="auto"/>
              <w:rPr>
                <w:rFonts w:hint="eastAsia" w:cs="宋体"/>
                <w:color w:val="auto"/>
                <w:szCs w:val="21"/>
                <w:highlight w:val="none"/>
              </w:rPr>
            </w:pPr>
            <w:r>
              <w:rPr>
                <w:rFonts w:hint="eastAsia" w:ascii="宋体" w:hAnsi="宋体" w:cs="宋体"/>
                <w:color w:val="auto"/>
                <w:sz w:val="21"/>
                <w:szCs w:val="21"/>
                <w:highlight w:val="none"/>
              </w:rPr>
              <w:t>本采购包中提供的符合本国产品标准的产品成本之和占该采购包提供的全部产品成本之和的比例为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tc>
      </w:tr>
    </w:tbl>
    <w:p w14:paraId="71E72F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备注：</w:t>
      </w:r>
    </w:p>
    <w:p w14:paraId="10C259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方正魏碑_GBK" w:hAnsi="方正魏碑_GBK" w:eastAsia="方正魏碑_GBK" w:cs="方正魏碑_GBK"/>
          <w:color w:val="auto"/>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FA95242">
      <w:pPr>
        <w:spacing w:line="360" w:lineRule="auto"/>
        <w:rPr>
          <w:rFonts w:hint="eastAsia" w:cs="宋体"/>
          <w:color w:val="auto"/>
          <w:szCs w:val="21"/>
          <w:highlight w:val="none"/>
        </w:rPr>
      </w:pPr>
    </w:p>
    <w:p w14:paraId="1B4CE764">
      <w:pPr>
        <w:spacing w:line="360" w:lineRule="auto"/>
        <w:rPr>
          <w:rFonts w:hint="eastAsia" w:cs="宋体"/>
          <w:color w:val="auto"/>
          <w:szCs w:val="21"/>
          <w:highlight w:val="none"/>
        </w:rPr>
      </w:pPr>
      <w:r>
        <w:rPr>
          <w:rFonts w:hint="eastAsia" w:cs="宋体"/>
          <w:color w:val="auto"/>
          <w:szCs w:val="21"/>
          <w:highlight w:val="none"/>
        </w:rPr>
        <w:t>法定代表人或授权代表（签字）：</w:t>
      </w:r>
    </w:p>
    <w:p w14:paraId="11E31E66">
      <w:pPr>
        <w:pStyle w:val="15"/>
        <w:spacing w:line="360" w:lineRule="auto"/>
        <w:rPr>
          <w:rFonts w:hint="eastAsia" w:ascii="Times New Roman" w:hAnsi="Times New Roman" w:eastAsia="宋体" w:cs="宋体"/>
          <w:color w:val="auto"/>
          <w:kern w:val="2"/>
          <w:sz w:val="21"/>
          <w:szCs w:val="21"/>
          <w:highlight w:val="none"/>
        </w:rPr>
        <w:sectPr>
          <w:pgSz w:w="11906" w:h="16838"/>
          <w:pgMar w:top="1440" w:right="1800" w:bottom="1440" w:left="1800" w:header="851" w:footer="992" w:gutter="0"/>
          <w:cols w:space="720" w:num="1"/>
          <w:docGrid w:type="lines" w:linePitch="312" w:charSpace="0"/>
        </w:sectPr>
      </w:pPr>
      <w:r>
        <w:rPr>
          <w:rFonts w:hint="eastAsia" w:ascii="Times New Roman" w:hAnsi="Times New Roman" w:eastAsia="宋体" w:cs="宋体"/>
          <w:color w:val="auto"/>
          <w:kern w:val="2"/>
          <w:sz w:val="21"/>
          <w:szCs w:val="21"/>
          <w:highlight w:val="none"/>
        </w:rPr>
        <w:t>日期：     年   月   日</w:t>
      </w:r>
    </w:p>
    <w:p w14:paraId="02A7C832">
      <w:pPr>
        <w:jc w:val="center"/>
        <w:rPr>
          <w:rFonts w:hint="eastAsia" w:ascii="宋体" w:hAnsi="宋体" w:eastAsia="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六</w:t>
      </w:r>
      <w:r>
        <w:rPr>
          <w:rFonts w:hint="eastAsia" w:ascii="宋体" w:hAnsi="宋体" w:eastAsia="宋体" w:cs="宋体"/>
          <w:b/>
          <w:bCs/>
          <w:color w:val="auto"/>
          <w:sz w:val="32"/>
          <w:szCs w:val="44"/>
          <w:highlight w:val="none"/>
          <w:lang w:val="en-US" w:eastAsia="zh-CN"/>
        </w:rPr>
        <w:t>、供货一览表（包号：包一/包二）</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6"/>
        <w:gridCol w:w="1845"/>
        <w:gridCol w:w="1502"/>
        <w:gridCol w:w="1603"/>
        <w:gridCol w:w="1303"/>
      </w:tblGrid>
      <w:tr w14:paraId="706AE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1329" w:type="pct"/>
            <w:tcBorders>
              <w:top w:val="single" w:color="auto" w:sz="4" w:space="0"/>
              <w:left w:val="single" w:color="auto" w:sz="4" w:space="0"/>
              <w:bottom w:val="single" w:color="auto" w:sz="4" w:space="0"/>
              <w:right w:val="single" w:color="auto" w:sz="4" w:space="0"/>
            </w:tcBorders>
            <w:noWrap w:val="0"/>
            <w:vAlign w:val="center"/>
          </w:tcPr>
          <w:p w14:paraId="2EE2AC5A">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货物名称</w:t>
            </w:r>
          </w:p>
        </w:tc>
        <w:tc>
          <w:tcPr>
            <w:tcW w:w="1082" w:type="pct"/>
            <w:tcBorders>
              <w:top w:val="single" w:color="auto" w:sz="4" w:space="0"/>
              <w:left w:val="single" w:color="auto" w:sz="4" w:space="0"/>
              <w:bottom w:val="single" w:color="auto" w:sz="4" w:space="0"/>
              <w:right w:val="single" w:color="auto" w:sz="4" w:space="0"/>
            </w:tcBorders>
            <w:noWrap w:val="0"/>
            <w:vAlign w:val="center"/>
          </w:tcPr>
          <w:p w14:paraId="7A9F7D39">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品牌及型号</w:t>
            </w:r>
          </w:p>
        </w:tc>
        <w:tc>
          <w:tcPr>
            <w:tcW w:w="881" w:type="pct"/>
            <w:tcBorders>
              <w:top w:val="single" w:color="auto" w:sz="4" w:space="0"/>
              <w:left w:val="single" w:color="auto" w:sz="4" w:space="0"/>
              <w:bottom w:val="single" w:color="auto" w:sz="4" w:space="0"/>
              <w:right w:val="single" w:color="auto" w:sz="4" w:space="0"/>
            </w:tcBorders>
            <w:noWrap w:val="0"/>
            <w:vAlign w:val="center"/>
          </w:tcPr>
          <w:p w14:paraId="2CFE26E9">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产地</w:t>
            </w:r>
          </w:p>
        </w:tc>
        <w:tc>
          <w:tcPr>
            <w:tcW w:w="940" w:type="pct"/>
            <w:tcBorders>
              <w:top w:val="single" w:color="auto" w:sz="4" w:space="0"/>
              <w:left w:val="single" w:color="auto" w:sz="4" w:space="0"/>
              <w:bottom w:val="single" w:color="auto" w:sz="4" w:space="0"/>
              <w:right w:val="single" w:color="auto" w:sz="4" w:space="0"/>
            </w:tcBorders>
            <w:noWrap w:val="0"/>
            <w:vAlign w:val="center"/>
          </w:tcPr>
          <w:p w14:paraId="35D52B99">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数量</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5B991C5F">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交货期</w:t>
            </w:r>
          </w:p>
        </w:tc>
      </w:tr>
      <w:tr w14:paraId="127F5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trPr>
        <w:tc>
          <w:tcPr>
            <w:tcW w:w="1329" w:type="pct"/>
            <w:tcBorders>
              <w:top w:val="single" w:color="auto" w:sz="4" w:space="0"/>
              <w:left w:val="single" w:color="auto" w:sz="4" w:space="0"/>
              <w:bottom w:val="single" w:color="auto" w:sz="4" w:space="0"/>
              <w:right w:val="single" w:color="auto" w:sz="4" w:space="0"/>
            </w:tcBorders>
            <w:noWrap w:val="0"/>
            <w:vAlign w:val="top"/>
          </w:tcPr>
          <w:p w14:paraId="05C42F4A">
            <w:pPr>
              <w:adjustRightInd w:val="0"/>
              <w:snapToGrid w:val="0"/>
              <w:spacing w:line="360" w:lineRule="auto"/>
              <w:rPr>
                <w:rFonts w:hint="eastAsia" w:cs="宋体"/>
                <w:color w:val="auto"/>
                <w:szCs w:val="21"/>
                <w:highlight w:val="none"/>
              </w:rPr>
            </w:pPr>
          </w:p>
        </w:tc>
        <w:tc>
          <w:tcPr>
            <w:tcW w:w="1082" w:type="pct"/>
            <w:tcBorders>
              <w:top w:val="single" w:color="auto" w:sz="4" w:space="0"/>
              <w:left w:val="single" w:color="auto" w:sz="4" w:space="0"/>
              <w:bottom w:val="single" w:color="auto" w:sz="4" w:space="0"/>
              <w:right w:val="single" w:color="auto" w:sz="4" w:space="0"/>
            </w:tcBorders>
            <w:noWrap w:val="0"/>
            <w:vAlign w:val="top"/>
          </w:tcPr>
          <w:p w14:paraId="358D690F">
            <w:pPr>
              <w:adjustRightInd w:val="0"/>
              <w:snapToGrid w:val="0"/>
              <w:spacing w:line="360" w:lineRule="auto"/>
              <w:rPr>
                <w:rFonts w:hint="eastAsia" w:cs="宋体"/>
                <w:color w:val="auto"/>
                <w:szCs w:val="21"/>
                <w:highlight w:val="none"/>
              </w:rPr>
            </w:pPr>
          </w:p>
        </w:tc>
        <w:tc>
          <w:tcPr>
            <w:tcW w:w="881" w:type="pct"/>
            <w:tcBorders>
              <w:top w:val="single" w:color="auto" w:sz="4" w:space="0"/>
              <w:left w:val="single" w:color="auto" w:sz="4" w:space="0"/>
              <w:bottom w:val="single" w:color="auto" w:sz="4" w:space="0"/>
              <w:right w:val="single" w:color="auto" w:sz="4" w:space="0"/>
            </w:tcBorders>
            <w:noWrap w:val="0"/>
            <w:vAlign w:val="top"/>
          </w:tcPr>
          <w:p w14:paraId="455E24A3">
            <w:pPr>
              <w:adjustRightInd w:val="0"/>
              <w:snapToGrid w:val="0"/>
              <w:spacing w:line="360" w:lineRule="auto"/>
              <w:rPr>
                <w:rFonts w:hint="eastAsia" w:cs="宋体"/>
                <w:color w:val="auto"/>
                <w:szCs w:val="21"/>
                <w:highlight w:val="none"/>
              </w:rPr>
            </w:pPr>
          </w:p>
        </w:tc>
        <w:tc>
          <w:tcPr>
            <w:tcW w:w="940" w:type="pct"/>
            <w:tcBorders>
              <w:top w:val="single" w:color="auto" w:sz="4" w:space="0"/>
              <w:left w:val="single" w:color="auto" w:sz="4" w:space="0"/>
              <w:bottom w:val="single" w:color="auto" w:sz="4" w:space="0"/>
              <w:right w:val="single" w:color="auto" w:sz="4" w:space="0"/>
            </w:tcBorders>
            <w:noWrap w:val="0"/>
            <w:vAlign w:val="top"/>
          </w:tcPr>
          <w:p w14:paraId="2E04E575">
            <w:pPr>
              <w:adjustRightInd w:val="0"/>
              <w:snapToGrid w:val="0"/>
              <w:spacing w:line="360" w:lineRule="auto"/>
              <w:jc w:val="center"/>
              <w:rPr>
                <w:rFonts w:hint="eastAsia" w:cs="宋体"/>
                <w:color w:val="auto"/>
                <w:szCs w:val="21"/>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top"/>
          </w:tcPr>
          <w:p w14:paraId="67E87C7B">
            <w:pPr>
              <w:adjustRightInd w:val="0"/>
              <w:snapToGrid w:val="0"/>
              <w:spacing w:line="360" w:lineRule="auto"/>
              <w:jc w:val="center"/>
              <w:rPr>
                <w:rFonts w:hint="eastAsia" w:cs="宋体"/>
                <w:color w:val="auto"/>
                <w:szCs w:val="21"/>
                <w:highlight w:val="none"/>
              </w:rPr>
            </w:pPr>
          </w:p>
        </w:tc>
      </w:tr>
      <w:tr w14:paraId="6187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1329" w:type="pct"/>
            <w:tcBorders>
              <w:top w:val="single" w:color="auto" w:sz="4" w:space="0"/>
              <w:left w:val="single" w:color="auto" w:sz="4" w:space="0"/>
              <w:bottom w:val="single" w:color="auto" w:sz="4" w:space="0"/>
              <w:right w:val="single" w:color="auto" w:sz="4" w:space="0"/>
            </w:tcBorders>
            <w:noWrap w:val="0"/>
            <w:vAlign w:val="top"/>
          </w:tcPr>
          <w:p w14:paraId="09DC94EB">
            <w:pPr>
              <w:adjustRightInd w:val="0"/>
              <w:snapToGrid w:val="0"/>
              <w:spacing w:line="360" w:lineRule="auto"/>
              <w:rPr>
                <w:rFonts w:hint="eastAsia" w:cs="宋体"/>
                <w:color w:val="auto"/>
                <w:szCs w:val="21"/>
                <w:highlight w:val="none"/>
              </w:rPr>
            </w:pPr>
          </w:p>
        </w:tc>
        <w:tc>
          <w:tcPr>
            <w:tcW w:w="1082" w:type="pct"/>
            <w:tcBorders>
              <w:top w:val="single" w:color="auto" w:sz="4" w:space="0"/>
              <w:left w:val="single" w:color="auto" w:sz="4" w:space="0"/>
              <w:bottom w:val="single" w:color="auto" w:sz="4" w:space="0"/>
              <w:right w:val="single" w:color="auto" w:sz="4" w:space="0"/>
            </w:tcBorders>
            <w:noWrap w:val="0"/>
            <w:vAlign w:val="top"/>
          </w:tcPr>
          <w:p w14:paraId="2C36D20E">
            <w:pPr>
              <w:adjustRightInd w:val="0"/>
              <w:snapToGrid w:val="0"/>
              <w:spacing w:line="360" w:lineRule="auto"/>
              <w:rPr>
                <w:rFonts w:hint="eastAsia" w:cs="宋体"/>
                <w:color w:val="auto"/>
                <w:szCs w:val="21"/>
                <w:highlight w:val="none"/>
              </w:rPr>
            </w:pPr>
          </w:p>
        </w:tc>
        <w:tc>
          <w:tcPr>
            <w:tcW w:w="881" w:type="pct"/>
            <w:tcBorders>
              <w:top w:val="single" w:color="auto" w:sz="4" w:space="0"/>
              <w:left w:val="single" w:color="auto" w:sz="4" w:space="0"/>
              <w:bottom w:val="single" w:color="auto" w:sz="4" w:space="0"/>
              <w:right w:val="single" w:color="auto" w:sz="4" w:space="0"/>
            </w:tcBorders>
            <w:noWrap w:val="0"/>
            <w:vAlign w:val="top"/>
          </w:tcPr>
          <w:p w14:paraId="3D65B00C">
            <w:pPr>
              <w:adjustRightInd w:val="0"/>
              <w:snapToGrid w:val="0"/>
              <w:spacing w:line="360" w:lineRule="auto"/>
              <w:rPr>
                <w:rFonts w:hint="eastAsia" w:cs="宋体"/>
                <w:color w:val="auto"/>
                <w:szCs w:val="21"/>
                <w:highlight w:val="none"/>
              </w:rPr>
            </w:pPr>
          </w:p>
        </w:tc>
        <w:tc>
          <w:tcPr>
            <w:tcW w:w="940" w:type="pct"/>
            <w:tcBorders>
              <w:top w:val="single" w:color="auto" w:sz="4" w:space="0"/>
              <w:left w:val="single" w:color="auto" w:sz="4" w:space="0"/>
              <w:bottom w:val="single" w:color="auto" w:sz="4" w:space="0"/>
              <w:right w:val="single" w:color="auto" w:sz="4" w:space="0"/>
            </w:tcBorders>
            <w:noWrap w:val="0"/>
            <w:vAlign w:val="top"/>
          </w:tcPr>
          <w:p w14:paraId="0D9999B2">
            <w:pPr>
              <w:adjustRightInd w:val="0"/>
              <w:snapToGrid w:val="0"/>
              <w:spacing w:line="360" w:lineRule="auto"/>
              <w:jc w:val="center"/>
              <w:rPr>
                <w:rFonts w:hint="eastAsia" w:cs="宋体"/>
                <w:color w:val="auto"/>
                <w:szCs w:val="21"/>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top"/>
          </w:tcPr>
          <w:p w14:paraId="347903A9">
            <w:pPr>
              <w:adjustRightInd w:val="0"/>
              <w:snapToGrid w:val="0"/>
              <w:spacing w:line="360" w:lineRule="auto"/>
              <w:jc w:val="center"/>
              <w:rPr>
                <w:rFonts w:hint="eastAsia" w:cs="宋体"/>
                <w:color w:val="auto"/>
                <w:szCs w:val="21"/>
                <w:highlight w:val="none"/>
              </w:rPr>
            </w:pPr>
          </w:p>
        </w:tc>
      </w:tr>
      <w:tr w14:paraId="551D0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329" w:type="pct"/>
            <w:tcBorders>
              <w:top w:val="single" w:color="auto" w:sz="4" w:space="0"/>
              <w:left w:val="single" w:color="auto" w:sz="4" w:space="0"/>
              <w:bottom w:val="single" w:color="auto" w:sz="4" w:space="0"/>
              <w:right w:val="single" w:color="auto" w:sz="4" w:space="0"/>
            </w:tcBorders>
            <w:noWrap w:val="0"/>
            <w:vAlign w:val="top"/>
          </w:tcPr>
          <w:p w14:paraId="641107AD">
            <w:pPr>
              <w:adjustRightInd w:val="0"/>
              <w:snapToGrid w:val="0"/>
              <w:spacing w:line="360" w:lineRule="auto"/>
              <w:rPr>
                <w:rFonts w:hint="eastAsia" w:cs="宋体"/>
                <w:color w:val="auto"/>
                <w:szCs w:val="21"/>
                <w:highlight w:val="none"/>
              </w:rPr>
            </w:pPr>
          </w:p>
        </w:tc>
        <w:tc>
          <w:tcPr>
            <w:tcW w:w="1082" w:type="pct"/>
            <w:tcBorders>
              <w:top w:val="single" w:color="auto" w:sz="4" w:space="0"/>
              <w:left w:val="single" w:color="auto" w:sz="4" w:space="0"/>
              <w:bottom w:val="single" w:color="auto" w:sz="4" w:space="0"/>
              <w:right w:val="single" w:color="auto" w:sz="4" w:space="0"/>
            </w:tcBorders>
            <w:noWrap w:val="0"/>
            <w:vAlign w:val="top"/>
          </w:tcPr>
          <w:p w14:paraId="1321FBDB">
            <w:pPr>
              <w:adjustRightInd w:val="0"/>
              <w:snapToGrid w:val="0"/>
              <w:spacing w:line="360" w:lineRule="auto"/>
              <w:rPr>
                <w:rFonts w:hint="eastAsia" w:cs="宋体"/>
                <w:color w:val="auto"/>
                <w:szCs w:val="21"/>
                <w:highlight w:val="none"/>
              </w:rPr>
            </w:pPr>
          </w:p>
        </w:tc>
        <w:tc>
          <w:tcPr>
            <w:tcW w:w="881" w:type="pct"/>
            <w:tcBorders>
              <w:top w:val="single" w:color="auto" w:sz="4" w:space="0"/>
              <w:left w:val="single" w:color="auto" w:sz="4" w:space="0"/>
              <w:bottom w:val="single" w:color="auto" w:sz="4" w:space="0"/>
              <w:right w:val="single" w:color="auto" w:sz="4" w:space="0"/>
            </w:tcBorders>
            <w:noWrap w:val="0"/>
            <w:vAlign w:val="top"/>
          </w:tcPr>
          <w:p w14:paraId="09805040">
            <w:pPr>
              <w:adjustRightInd w:val="0"/>
              <w:snapToGrid w:val="0"/>
              <w:spacing w:line="360" w:lineRule="auto"/>
              <w:rPr>
                <w:rFonts w:hint="eastAsia" w:cs="宋体"/>
                <w:color w:val="auto"/>
                <w:szCs w:val="21"/>
                <w:highlight w:val="none"/>
              </w:rPr>
            </w:pPr>
          </w:p>
        </w:tc>
        <w:tc>
          <w:tcPr>
            <w:tcW w:w="940" w:type="pct"/>
            <w:tcBorders>
              <w:top w:val="single" w:color="auto" w:sz="4" w:space="0"/>
              <w:left w:val="single" w:color="auto" w:sz="4" w:space="0"/>
              <w:bottom w:val="single" w:color="auto" w:sz="4" w:space="0"/>
              <w:right w:val="single" w:color="auto" w:sz="4" w:space="0"/>
            </w:tcBorders>
            <w:noWrap w:val="0"/>
            <w:vAlign w:val="top"/>
          </w:tcPr>
          <w:p w14:paraId="19B2C453">
            <w:pPr>
              <w:adjustRightInd w:val="0"/>
              <w:snapToGrid w:val="0"/>
              <w:spacing w:line="360" w:lineRule="auto"/>
              <w:jc w:val="center"/>
              <w:rPr>
                <w:rFonts w:hint="eastAsia" w:cs="宋体"/>
                <w:color w:val="auto"/>
                <w:szCs w:val="21"/>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top"/>
          </w:tcPr>
          <w:p w14:paraId="426FF247">
            <w:pPr>
              <w:adjustRightInd w:val="0"/>
              <w:snapToGrid w:val="0"/>
              <w:spacing w:line="360" w:lineRule="auto"/>
              <w:jc w:val="center"/>
              <w:rPr>
                <w:rFonts w:hint="eastAsia" w:cs="宋体"/>
                <w:color w:val="auto"/>
                <w:szCs w:val="21"/>
                <w:highlight w:val="none"/>
              </w:rPr>
            </w:pPr>
          </w:p>
        </w:tc>
      </w:tr>
    </w:tbl>
    <w:p w14:paraId="5C9780AD">
      <w:pPr>
        <w:spacing w:line="360" w:lineRule="auto"/>
        <w:rPr>
          <w:rFonts w:hint="eastAsia" w:cs="宋体"/>
          <w:color w:val="auto"/>
          <w:szCs w:val="21"/>
          <w:highlight w:val="none"/>
        </w:rPr>
      </w:pPr>
    </w:p>
    <w:p w14:paraId="08CFB639">
      <w:pPr>
        <w:spacing w:line="360" w:lineRule="auto"/>
        <w:rPr>
          <w:rFonts w:hint="eastAsia"/>
          <w:bCs/>
          <w:color w:val="auto"/>
          <w:szCs w:val="21"/>
          <w:highlight w:val="none"/>
        </w:rPr>
      </w:pPr>
      <w:r>
        <w:rPr>
          <w:rFonts w:hint="eastAsia"/>
          <w:bCs/>
          <w:color w:val="auto"/>
          <w:szCs w:val="21"/>
          <w:highlight w:val="none"/>
        </w:rPr>
        <w:t xml:space="preserve">                               投标人名称（公章）：</w:t>
      </w:r>
    </w:p>
    <w:p w14:paraId="699F26A2">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p>
    <w:p w14:paraId="436DD556">
      <w:pPr>
        <w:spacing w:line="360" w:lineRule="auto"/>
        <w:rPr>
          <w:rFonts w:hint="eastAsia"/>
          <w:bCs/>
          <w:color w:val="auto"/>
          <w:szCs w:val="21"/>
          <w:highlight w:val="none"/>
        </w:rPr>
        <w:sectPr>
          <w:pgSz w:w="11906" w:h="16838"/>
          <w:pgMar w:top="1440" w:right="1800" w:bottom="1440" w:left="1800" w:header="851" w:footer="992" w:gutter="0"/>
          <w:cols w:space="720" w:num="1"/>
          <w:docGrid w:type="lines" w:linePitch="312" w:charSpace="0"/>
        </w:sect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年</w:t>
      </w:r>
      <w:r>
        <w:rPr>
          <w:rFonts w:hint="eastAsia"/>
          <w:bCs/>
          <w:color w:val="auto"/>
          <w:szCs w:val="21"/>
          <w:highlight w:val="none"/>
          <w:u w:val="single"/>
        </w:rPr>
        <w:t xml:space="preserve">    </w:t>
      </w:r>
      <w:r>
        <w:rPr>
          <w:rFonts w:hint="eastAsia"/>
          <w:bCs/>
          <w:color w:val="auto"/>
          <w:szCs w:val="21"/>
          <w:highlight w:val="none"/>
        </w:rPr>
        <w:t>月</w:t>
      </w:r>
      <w:r>
        <w:rPr>
          <w:rFonts w:hint="eastAsia"/>
          <w:bCs/>
          <w:color w:val="auto"/>
          <w:szCs w:val="21"/>
          <w:highlight w:val="none"/>
          <w:u w:val="single"/>
        </w:rPr>
        <w:t xml:space="preserve">    </w:t>
      </w:r>
      <w:r>
        <w:rPr>
          <w:rFonts w:hint="eastAsia"/>
          <w:bCs/>
          <w:color w:val="auto"/>
          <w:szCs w:val="21"/>
          <w:highlight w:val="none"/>
        </w:rPr>
        <w:t>日</w:t>
      </w:r>
    </w:p>
    <w:p w14:paraId="3B210C54">
      <w:p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七、技术参数响应及偏离表（包号： ）</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2622"/>
        <w:gridCol w:w="2622"/>
        <w:gridCol w:w="1244"/>
        <w:gridCol w:w="1102"/>
      </w:tblGrid>
      <w:tr w14:paraId="1D1F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2" w:type="dxa"/>
            <w:tcBorders>
              <w:top w:val="single" w:color="auto" w:sz="4" w:space="0"/>
              <w:left w:val="single" w:color="auto" w:sz="4" w:space="0"/>
              <w:bottom w:val="single" w:color="auto" w:sz="4" w:space="0"/>
              <w:right w:val="single" w:color="auto" w:sz="4" w:space="0"/>
            </w:tcBorders>
            <w:noWrap w:val="0"/>
            <w:vAlign w:val="center"/>
          </w:tcPr>
          <w:p w14:paraId="2DBA6B01">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序号</w:t>
            </w:r>
          </w:p>
        </w:tc>
        <w:tc>
          <w:tcPr>
            <w:tcW w:w="2622" w:type="dxa"/>
            <w:tcBorders>
              <w:top w:val="single" w:color="auto" w:sz="4" w:space="0"/>
              <w:left w:val="single" w:color="auto" w:sz="4" w:space="0"/>
              <w:bottom w:val="single" w:color="auto" w:sz="4" w:space="0"/>
              <w:right w:val="single" w:color="auto" w:sz="4" w:space="0"/>
            </w:tcBorders>
            <w:noWrap w:val="0"/>
            <w:vAlign w:val="center"/>
          </w:tcPr>
          <w:p w14:paraId="191BF89B">
            <w:pPr>
              <w:adjustRightInd w:val="0"/>
              <w:snapToGrid w:val="0"/>
              <w:spacing w:line="360" w:lineRule="auto"/>
              <w:rPr>
                <w:rFonts w:hint="eastAsia" w:cs="宋体"/>
                <w:color w:val="auto"/>
                <w:szCs w:val="21"/>
                <w:highlight w:val="none"/>
              </w:rPr>
            </w:pPr>
            <w:r>
              <w:rPr>
                <w:rFonts w:hint="eastAsia" w:cs="宋体"/>
                <w:color w:val="auto"/>
                <w:szCs w:val="21"/>
                <w:highlight w:val="none"/>
              </w:rPr>
              <w:t>招标要求</w:t>
            </w:r>
          </w:p>
        </w:tc>
        <w:tc>
          <w:tcPr>
            <w:tcW w:w="2622" w:type="dxa"/>
            <w:tcBorders>
              <w:top w:val="single" w:color="auto" w:sz="4" w:space="0"/>
              <w:left w:val="single" w:color="auto" w:sz="4" w:space="0"/>
              <w:bottom w:val="single" w:color="auto" w:sz="4" w:space="0"/>
              <w:right w:val="single" w:color="auto" w:sz="4" w:space="0"/>
            </w:tcBorders>
            <w:noWrap w:val="0"/>
            <w:vAlign w:val="center"/>
          </w:tcPr>
          <w:p w14:paraId="682BCCA7">
            <w:pPr>
              <w:adjustRightInd w:val="0"/>
              <w:snapToGrid w:val="0"/>
              <w:spacing w:line="360" w:lineRule="auto"/>
              <w:rPr>
                <w:rFonts w:hint="eastAsia" w:cs="宋体"/>
                <w:color w:val="auto"/>
                <w:szCs w:val="21"/>
                <w:highlight w:val="none"/>
              </w:rPr>
            </w:pPr>
            <w:r>
              <w:rPr>
                <w:rFonts w:hint="eastAsia" w:cs="宋体"/>
                <w:color w:val="auto"/>
                <w:szCs w:val="21"/>
                <w:highlight w:val="none"/>
              </w:rPr>
              <w:t>投标响应</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FD4EB56">
            <w:pPr>
              <w:adjustRightInd w:val="0"/>
              <w:snapToGrid w:val="0"/>
              <w:spacing w:line="360" w:lineRule="auto"/>
              <w:rPr>
                <w:rFonts w:hint="eastAsia" w:cs="宋体"/>
                <w:color w:val="auto"/>
                <w:szCs w:val="21"/>
                <w:highlight w:val="none"/>
              </w:rPr>
            </w:pPr>
            <w:r>
              <w:rPr>
                <w:rFonts w:hint="eastAsia" w:cs="宋体"/>
                <w:color w:val="auto"/>
                <w:szCs w:val="21"/>
                <w:highlight w:val="none"/>
              </w:rPr>
              <w:t>超出、符合或偏离</w:t>
            </w:r>
          </w:p>
        </w:tc>
        <w:tc>
          <w:tcPr>
            <w:tcW w:w="1102" w:type="dxa"/>
            <w:tcBorders>
              <w:top w:val="single" w:color="auto" w:sz="4" w:space="0"/>
              <w:left w:val="single" w:color="auto" w:sz="4" w:space="0"/>
              <w:bottom w:val="single" w:color="auto" w:sz="4" w:space="0"/>
              <w:right w:val="single" w:color="auto" w:sz="4" w:space="0"/>
            </w:tcBorders>
            <w:noWrap w:val="0"/>
            <w:vAlign w:val="center"/>
          </w:tcPr>
          <w:p w14:paraId="4762CEE0">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原因</w:t>
            </w:r>
          </w:p>
        </w:tc>
      </w:tr>
      <w:tr w14:paraId="36D2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2DB4EA1E">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2CB65772">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257D0411">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07B412DC">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17432424">
            <w:pPr>
              <w:adjustRightInd w:val="0"/>
              <w:snapToGrid w:val="0"/>
              <w:spacing w:line="360" w:lineRule="auto"/>
              <w:jc w:val="center"/>
              <w:rPr>
                <w:rFonts w:hint="eastAsia" w:cs="宋体"/>
                <w:color w:val="auto"/>
                <w:sz w:val="24"/>
                <w:szCs w:val="24"/>
                <w:highlight w:val="none"/>
              </w:rPr>
            </w:pPr>
          </w:p>
        </w:tc>
      </w:tr>
      <w:tr w14:paraId="385E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03269842">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428BD702">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6F4A53AE">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2875BA2A">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7FBC65F1">
            <w:pPr>
              <w:adjustRightInd w:val="0"/>
              <w:snapToGrid w:val="0"/>
              <w:spacing w:line="360" w:lineRule="auto"/>
              <w:jc w:val="center"/>
              <w:rPr>
                <w:rFonts w:hint="eastAsia" w:cs="宋体"/>
                <w:color w:val="auto"/>
                <w:sz w:val="24"/>
                <w:szCs w:val="24"/>
                <w:highlight w:val="none"/>
              </w:rPr>
            </w:pPr>
          </w:p>
        </w:tc>
      </w:tr>
      <w:tr w14:paraId="7224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1C0D66FD">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72F55ABB">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68C548B2">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579939C7">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2E82F3C6">
            <w:pPr>
              <w:adjustRightInd w:val="0"/>
              <w:snapToGrid w:val="0"/>
              <w:spacing w:line="360" w:lineRule="auto"/>
              <w:jc w:val="center"/>
              <w:rPr>
                <w:rFonts w:hint="eastAsia" w:cs="宋体"/>
                <w:color w:val="auto"/>
                <w:sz w:val="24"/>
                <w:szCs w:val="24"/>
                <w:highlight w:val="none"/>
              </w:rPr>
            </w:pPr>
          </w:p>
        </w:tc>
      </w:tr>
      <w:tr w14:paraId="4ED2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318DE95D">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33636ABB">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34017E69">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1B386856">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0674A514">
            <w:pPr>
              <w:adjustRightInd w:val="0"/>
              <w:snapToGrid w:val="0"/>
              <w:spacing w:line="360" w:lineRule="auto"/>
              <w:jc w:val="center"/>
              <w:rPr>
                <w:rFonts w:hint="eastAsia" w:cs="宋体"/>
                <w:color w:val="auto"/>
                <w:sz w:val="24"/>
                <w:szCs w:val="24"/>
                <w:highlight w:val="none"/>
              </w:rPr>
            </w:pPr>
          </w:p>
        </w:tc>
      </w:tr>
      <w:tr w14:paraId="0620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6EDCEEFF">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56A217A3">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7630FF88">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7FA2D63E">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74C9524E">
            <w:pPr>
              <w:adjustRightInd w:val="0"/>
              <w:snapToGrid w:val="0"/>
              <w:spacing w:line="360" w:lineRule="auto"/>
              <w:jc w:val="center"/>
              <w:rPr>
                <w:rFonts w:hint="eastAsia" w:cs="宋体"/>
                <w:color w:val="auto"/>
                <w:sz w:val="24"/>
                <w:szCs w:val="24"/>
                <w:highlight w:val="none"/>
              </w:rPr>
            </w:pPr>
          </w:p>
        </w:tc>
      </w:tr>
      <w:tr w14:paraId="45ED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53F5CD24">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0F9BCFED">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50391B09">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362EDE52">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610960A6">
            <w:pPr>
              <w:adjustRightInd w:val="0"/>
              <w:snapToGrid w:val="0"/>
              <w:spacing w:line="360" w:lineRule="auto"/>
              <w:jc w:val="center"/>
              <w:rPr>
                <w:rFonts w:hint="eastAsia" w:cs="宋体"/>
                <w:color w:val="auto"/>
                <w:sz w:val="24"/>
                <w:szCs w:val="24"/>
                <w:highlight w:val="none"/>
              </w:rPr>
            </w:pPr>
          </w:p>
        </w:tc>
      </w:tr>
      <w:tr w14:paraId="0538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6DDE57D9">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638302AE">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34ED048B">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5C9483BE">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4A2A2CCF">
            <w:pPr>
              <w:adjustRightInd w:val="0"/>
              <w:snapToGrid w:val="0"/>
              <w:spacing w:line="360" w:lineRule="auto"/>
              <w:jc w:val="center"/>
              <w:rPr>
                <w:rFonts w:hint="eastAsia" w:cs="宋体"/>
                <w:color w:val="auto"/>
                <w:sz w:val="24"/>
                <w:szCs w:val="24"/>
                <w:highlight w:val="none"/>
              </w:rPr>
            </w:pPr>
          </w:p>
        </w:tc>
      </w:tr>
      <w:tr w14:paraId="13AC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noWrap w:val="0"/>
            <w:vAlign w:val="top"/>
          </w:tcPr>
          <w:p w14:paraId="01A24613">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71DC8FF6">
            <w:pPr>
              <w:adjustRightInd w:val="0"/>
              <w:snapToGrid w:val="0"/>
              <w:spacing w:line="360" w:lineRule="auto"/>
              <w:jc w:val="center"/>
              <w:rPr>
                <w:rFonts w:hint="eastAsia" w:cs="宋体"/>
                <w:color w:val="auto"/>
                <w:sz w:val="24"/>
                <w:szCs w:val="24"/>
                <w:highlight w:val="none"/>
              </w:rPr>
            </w:pPr>
          </w:p>
        </w:tc>
        <w:tc>
          <w:tcPr>
            <w:tcW w:w="2622" w:type="dxa"/>
            <w:tcBorders>
              <w:top w:val="single" w:color="auto" w:sz="4" w:space="0"/>
              <w:left w:val="single" w:color="auto" w:sz="4" w:space="0"/>
              <w:bottom w:val="single" w:color="auto" w:sz="4" w:space="0"/>
              <w:right w:val="single" w:color="auto" w:sz="4" w:space="0"/>
            </w:tcBorders>
            <w:noWrap w:val="0"/>
            <w:vAlign w:val="top"/>
          </w:tcPr>
          <w:p w14:paraId="10212350">
            <w:pPr>
              <w:adjustRightInd w:val="0"/>
              <w:snapToGrid w:val="0"/>
              <w:spacing w:line="360" w:lineRule="auto"/>
              <w:jc w:val="center"/>
              <w:rPr>
                <w:rFonts w:hint="eastAsia"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noWrap w:val="0"/>
            <w:vAlign w:val="top"/>
          </w:tcPr>
          <w:p w14:paraId="38BDAD14">
            <w:pPr>
              <w:adjustRightInd w:val="0"/>
              <w:snapToGrid w:val="0"/>
              <w:spacing w:line="360" w:lineRule="auto"/>
              <w:jc w:val="center"/>
              <w:rPr>
                <w:rFonts w:hint="eastAsia" w:cs="宋体"/>
                <w:color w:val="auto"/>
                <w:sz w:val="24"/>
                <w:szCs w:val="24"/>
                <w:highlight w:val="none"/>
              </w:rPr>
            </w:pPr>
          </w:p>
        </w:tc>
        <w:tc>
          <w:tcPr>
            <w:tcW w:w="1102" w:type="dxa"/>
            <w:tcBorders>
              <w:top w:val="single" w:color="auto" w:sz="4" w:space="0"/>
              <w:left w:val="single" w:color="auto" w:sz="4" w:space="0"/>
              <w:bottom w:val="single" w:color="auto" w:sz="4" w:space="0"/>
              <w:right w:val="single" w:color="auto" w:sz="4" w:space="0"/>
            </w:tcBorders>
            <w:noWrap w:val="0"/>
            <w:vAlign w:val="top"/>
          </w:tcPr>
          <w:p w14:paraId="7EBDE407">
            <w:pPr>
              <w:adjustRightInd w:val="0"/>
              <w:snapToGrid w:val="0"/>
              <w:spacing w:line="360" w:lineRule="auto"/>
              <w:jc w:val="center"/>
              <w:rPr>
                <w:rFonts w:hint="eastAsia" w:cs="宋体"/>
                <w:color w:val="auto"/>
                <w:sz w:val="24"/>
                <w:szCs w:val="24"/>
                <w:highlight w:val="none"/>
              </w:rPr>
            </w:pPr>
          </w:p>
        </w:tc>
      </w:tr>
    </w:tbl>
    <w:p w14:paraId="410C079C">
      <w:pPr>
        <w:spacing w:line="360" w:lineRule="auto"/>
        <w:rPr>
          <w:rFonts w:hint="eastAsia" w:cs="宋体"/>
          <w:color w:val="auto"/>
          <w:szCs w:val="21"/>
          <w:highlight w:val="none"/>
        </w:rPr>
      </w:pPr>
    </w:p>
    <w:p w14:paraId="2C19A6F4">
      <w:pPr>
        <w:spacing w:line="360" w:lineRule="auto"/>
        <w:rPr>
          <w:rFonts w:hint="eastAsia"/>
          <w:bCs/>
          <w:color w:val="auto"/>
          <w:szCs w:val="21"/>
          <w:highlight w:val="none"/>
        </w:rPr>
      </w:pPr>
      <w:r>
        <w:rPr>
          <w:rFonts w:hint="eastAsia"/>
          <w:bCs/>
          <w:color w:val="auto"/>
          <w:szCs w:val="21"/>
          <w:highlight w:val="none"/>
        </w:rPr>
        <w:t xml:space="preserve">                               投标人名称（公章）：</w:t>
      </w:r>
    </w:p>
    <w:p w14:paraId="27ADE0CB">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p>
    <w:p w14:paraId="63176245">
      <w:pPr>
        <w:spacing w:line="360" w:lineRule="auto"/>
        <w:rPr>
          <w:rFonts w:hint="eastAsia"/>
          <w:bCs/>
          <w:color w:val="auto"/>
          <w:szCs w:val="21"/>
          <w:highlight w:val="none"/>
          <w:u w:val="single"/>
        </w:r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年</w:t>
      </w:r>
      <w:r>
        <w:rPr>
          <w:rFonts w:hint="eastAsia"/>
          <w:bCs/>
          <w:color w:val="auto"/>
          <w:szCs w:val="21"/>
          <w:highlight w:val="none"/>
          <w:u w:val="single"/>
        </w:rPr>
        <w:t xml:space="preserve">    </w:t>
      </w:r>
      <w:r>
        <w:rPr>
          <w:rFonts w:hint="eastAsia"/>
          <w:bCs/>
          <w:color w:val="auto"/>
          <w:szCs w:val="21"/>
          <w:highlight w:val="none"/>
        </w:rPr>
        <w:t>月</w:t>
      </w:r>
      <w:r>
        <w:rPr>
          <w:rFonts w:hint="eastAsia"/>
          <w:bCs/>
          <w:color w:val="auto"/>
          <w:szCs w:val="21"/>
          <w:highlight w:val="none"/>
          <w:u w:val="single"/>
        </w:rPr>
        <w:t xml:space="preserve">     </w:t>
      </w:r>
      <w:r>
        <w:rPr>
          <w:rFonts w:hint="eastAsia"/>
          <w:bCs/>
          <w:color w:val="auto"/>
          <w:szCs w:val="21"/>
          <w:highlight w:val="none"/>
        </w:rPr>
        <w:t>日</w:t>
      </w:r>
    </w:p>
    <w:p w14:paraId="01F07391">
      <w:pPr>
        <w:spacing w:line="360" w:lineRule="auto"/>
        <w:rPr>
          <w:rFonts w:hint="eastAsia"/>
          <w:bCs/>
          <w:color w:val="auto"/>
          <w:szCs w:val="21"/>
          <w:highlight w:val="none"/>
          <w:u w:val="single"/>
        </w:rPr>
      </w:pPr>
    </w:p>
    <w:p w14:paraId="184D88A8">
      <w:pPr>
        <w:spacing w:line="360" w:lineRule="auto"/>
        <w:rPr>
          <w:rFonts w:hint="eastAsia" w:cs="宋体"/>
          <w:color w:val="auto"/>
          <w:szCs w:val="21"/>
          <w:highlight w:val="none"/>
        </w:rPr>
      </w:pPr>
      <w:r>
        <w:rPr>
          <w:rFonts w:hint="eastAsia" w:cs="宋体"/>
          <w:color w:val="auto"/>
          <w:szCs w:val="21"/>
          <w:highlight w:val="none"/>
        </w:rPr>
        <w:t>注：1、按照基本技术要求详细填列。</w:t>
      </w:r>
    </w:p>
    <w:p w14:paraId="63E63DAC">
      <w:pPr>
        <w:spacing w:line="360" w:lineRule="auto"/>
        <w:rPr>
          <w:rFonts w:hint="eastAsia"/>
          <w:bCs/>
          <w:color w:val="auto"/>
          <w:szCs w:val="21"/>
          <w:highlight w:val="none"/>
        </w:rPr>
        <w:sectPr>
          <w:pgSz w:w="11906" w:h="16838"/>
          <w:pgMar w:top="1440" w:right="1800" w:bottom="1440" w:left="1800" w:header="851" w:footer="992" w:gutter="0"/>
          <w:cols w:space="720" w:num="1"/>
          <w:docGrid w:type="lines" w:linePitch="312" w:charSpace="0"/>
        </w:sectPr>
      </w:pPr>
      <w:r>
        <w:rPr>
          <w:rFonts w:hint="eastAsia" w:cs="宋体"/>
          <w:color w:val="auto"/>
          <w:szCs w:val="21"/>
          <w:highlight w:val="none"/>
          <w:lang w:eastAsia="zh-CN"/>
        </w:rPr>
        <w:t>2.</w:t>
      </w:r>
      <w:r>
        <w:rPr>
          <w:rFonts w:hint="eastAsia" w:cs="宋体"/>
          <w:color w:val="auto"/>
          <w:szCs w:val="21"/>
          <w:highlight w:val="none"/>
        </w:rPr>
        <w:t>行数不够，可自行添加。</w:t>
      </w:r>
    </w:p>
    <w:p w14:paraId="2634A4D2">
      <w:p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八、商务条款响应及偏离表（包号： ）</w:t>
      </w:r>
    </w:p>
    <w:tbl>
      <w:tblPr>
        <w:tblStyle w:val="3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7"/>
        <w:gridCol w:w="2698"/>
        <w:gridCol w:w="1259"/>
        <w:gridCol w:w="3018"/>
      </w:tblGrid>
      <w:tr w14:paraId="70479D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10FD886E">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项目</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0FB0274A">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招标文件要求</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72EC3ABA">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是否响应</w:t>
            </w:r>
          </w:p>
        </w:tc>
        <w:tc>
          <w:tcPr>
            <w:tcW w:w="3018" w:type="dxa"/>
            <w:tcBorders>
              <w:top w:val="single" w:color="auto" w:sz="4" w:space="0"/>
              <w:left w:val="single" w:color="auto" w:sz="4" w:space="0"/>
              <w:bottom w:val="single" w:color="auto" w:sz="4" w:space="0"/>
              <w:right w:val="single" w:color="auto" w:sz="4" w:space="0"/>
            </w:tcBorders>
            <w:noWrap w:val="0"/>
            <w:vAlign w:val="center"/>
          </w:tcPr>
          <w:p w14:paraId="34A3ABF5">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投标人的承诺或说明</w:t>
            </w:r>
          </w:p>
        </w:tc>
      </w:tr>
      <w:tr w14:paraId="18E8BB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30914D21">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质保期</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08237DA7">
            <w:pPr>
              <w:adjustRightInd w:val="0"/>
              <w:snapToGrid w:val="0"/>
              <w:spacing w:line="360" w:lineRule="auto"/>
              <w:jc w:val="center"/>
              <w:rPr>
                <w:rFonts w:hint="eastAsia"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7A80D356">
            <w:pPr>
              <w:adjustRightInd w:val="0"/>
              <w:snapToGrid w:val="0"/>
              <w:spacing w:line="360" w:lineRule="auto"/>
              <w:jc w:val="center"/>
              <w:rPr>
                <w:rFonts w:hint="eastAsia" w:cs="宋体"/>
                <w:color w:val="auto"/>
                <w:szCs w:val="21"/>
                <w:highlight w:val="none"/>
              </w:rPr>
            </w:pPr>
          </w:p>
        </w:tc>
        <w:tc>
          <w:tcPr>
            <w:tcW w:w="3018" w:type="dxa"/>
            <w:tcBorders>
              <w:top w:val="single" w:color="auto" w:sz="4" w:space="0"/>
              <w:left w:val="single" w:color="auto" w:sz="4" w:space="0"/>
              <w:bottom w:val="single" w:color="auto" w:sz="4" w:space="0"/>
              <w:right w:val="single" w:color="auto" w:sz="4" w:space="0"/>
            </w:tcBorders>
            <w:noWrap w:val="0"/>
            <w:vAlign w:val="center"/>
          </w:tcPr>
          <w:p w14:paraId="5ACC1E4C">
            <w:pPr>
              <w:adjustRightInd w:val="0"/>
              <w:snapToGrid w:val="0"/>
              <w:spacing w:line="360" w:lineRule="auto"/>
              <w:jc w:val="center"/>
              <w:rPr>
                <w:rFonts w:hint="eastAsia" w:cs="宋体"/>
                <w:color w:val="auto"/>
                <w:szCs w:val="21"/>
                <w:highlight w:val="none"/>
              </w:rPr>
            </w:pPr>
          </w:p>
        </w:tc>
      </w:tr>
      <w:tr w14:paraId="4186BD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172F1E75">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交货时间</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07F872B1">
            <w:pPr>
              <w:adjustRightInd w:val="0"/>
              <w:snapToGrid w:val="0"/>
              <w:spacing w:line="360" w:lineRule="auto"/>
              <w:jc w:val="center"/>
              <w:rPr>
                <w:rFonts w:hint="eastAsia"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75C16B68">
            <w:pPr>
              <w:adjustRightInd w:val="0"/>
              <w:snapToGrid w:val="0"/>
              <w:spacing w:line="360" w:lineRule="auto"/>
              <w:ind w:left="43"/>
              <w:jc w:val="center"/>
              <w:rPr>
                <w:rFonts w:hint="eastAsia" w:cs="宋体"/>
                <w:color w:val="auto"/>
                <w:szCs w:val="21"/>
                <w:highlight w:val="none"/>
              </w:rPr>
            </w:pPr>
          </w:p>
        </w:tc>
        <w:tc>
          <w:tcPr>
            <w:tcW w:w="3018" w:type="dxa"/>
            <w:tcBorders>
              <w:top w:val="single" w:color="auto" w:sz="4" w:space="0"/>
              <w:left w:val="single" w:color="auto" w:sz="4" w:space="0"/>
              <w:bottom w:val="single" w:color="auto" w:sz="4" w:space="0"/>
              <w:right w:val="single" w:color="auto" w:sz="4" w:space="0"/>
            </w:tcBorders>
            <w:noWrap w:val="0"/>
            <w:vAlign w:val="center"/>
          </w:tcPr>
          <w:p w14:paraId="672DBC9E">
            <w:pPr>
              <w:adjustRightInd w:val="0"/>
              <w:snapToGrid w:val="0"/>
              <w:spacing w:line="360" w:lineRule="auto"/>
              <w:ind w:left="43"/>
              <w:jc w:val="center"/>
              <w:rPr>
                <w:rFonts w:hint="eastAsia" w:cs="宋体"/>
                <w:color w:val="auto"/>
                <w:szCs w:val="21"/>
                <w:highlight w:val="none"/>
              </w:rPr>
            </w:pPr>
          </w:p>
        </w:tc>
      </w:tr>
      <w:tr w14:paraId="70BAC4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3D0EC992">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交货方式</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41075577">
            <w:pPr>
              <w:spacing w:line="360" w:lineRule="auto"/>
              <w:jc w:val="center"/>
              <w:rPr>
                <w:rFonts w:hint="eastAsia" w:cs="宋体"/>
                <w:color w:val="auto"/>
                <w:szCs w:val="21"/>
                <w:highlight w:val="none"/>
              </w:rPr>
            </w:pPr>
          </w:p>
          <w:p w14:paraId="47A259EA">
            <w:pPr>
              <w:adjustRightInd w:val="0"/>
              <w:snapToGrid w:val="0"/>
              <w:spacing w:line="360" w:lineRule="auto"/>
              <w:jc w:val="center"/>
              <w:rPr>
                <w:rFonts w:hint="eastAsia"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15FE2D9">
            <w:pPr>
              <w:adjustRightInd w:val="0"/>
              <w:snapToGrid w:val="0"/>
              <w:spacing w:line="360" w:lineRule="auto"/>
              <w:ind w:left="43"/>
              <w:jc w:val="center"/>
              <w:rPr>
                <w:rFonts w:hint="eastAsia" w:cs="宋体"/>
                <w:color w:val="auto"/>
                <w:szCs w:val="21"/>
                <w:highlight w:val="none"/>
              </w:rPr>
            </w:pPr>
          </w:p>
        </w:tc>
        <w:tc>
          <w:tcPr>
            <w:tcW w:w="3018" w:type="dxa"/>
            <w:tcBorders>
              <w:top w:val="single" w:color="auto" w:sz="4" w:space="0"/>
              <w:left w:val="single" w:color="auto" w:sz="4" w:space="0"/>
              <w:bottom w:val="single" w:color="auto" w:sz="4" w:space="0"/>
              <w:right w:val="single" w:color="auto" w:sz="4" w:space="0"/>
            </w:tcBorders>
            <w:noWrap w:val="0"/>
            <w:vAlign w:val="center"/>
          </w:tcPr>
          <w:p w14:paraId="1CE46AD3">
            <w:pPr>
              <w:adjustRightInd w:val="0"/>
              <w:snapToGrid w:val="0"/>
              <w:spacing w:line="360" w:lineRule="auto"/>
              <w:ind w:left="43"/>
              <w:jc w:val="center"/>
              <w:rPr>
                <w:rFonts w:hint="eastAsia" w:cs="宋体"/>
                <w:color w:val="auto"/>
                <w:szCs w:val="21"/>
                <w:highlight w:val="none"/>
              </w:rPr>
            </w:pPr>
          </w:p>
        </w:tc>
      </w:tr>
      <w:tr w14:paraId="24A9AF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1A8EDAC0">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交货地点</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68852DB4">
            <w:pPr>
              <w:spacing w:line="360" w:lineRule="auto"/>
              <w:jc w:val="center"/>
              <w:rPr>
                <w:rFonts w:hint="eastAsia" w:cs="宋体"/>
                <w:color w:val="auto"/>
                <w:szCs w:val="21"/>
                <w:highlight w:val="none"/>
              </w:rPr>
            </w:pPr>
          </w:p>
          <w:p w14:paraId="24BE2D9C">
            <w:pPr>
              <w:adjustRightInd w:val="0"/>
              <w:snapToGrid w:val="0"/>
              <w:spacing w:line="360" w:lineRule="auto"/>
              <w:jc w:val="center"/>
              <w:rPr>
                <w:rFonts w:hint="eastAsia"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2CD3BAAD">
            <w:pPr>
              <w:adjustRightInd w:val="0"/>
              <w:snapToGrid w:val="0"/>
              <w:spacing w:line="360" w:lineRule="auto"/>
              <w:ind w:left="43"/>
              <w:jc w:val="center"/>
              <w:rPr>
                <w:rFonts w:hint="eastAsia" w:cs="宋体"/>
                <w:color w:val="auto"/>
                <w:szCs w:val="21"/>
                <w:highlight w:val="none"/>
              </w:rPr>
            </w:pPr>
          </w:p>
        </w:tc>
        <w:tc>
          <w:tcPr>
            <w:tcW w:w="3018" w:type="dxa"/>
            <w:tcBorders>
              <w:top w:val="single" w:color="auto" w:sz="4" w:space="0"/>
              <w:left w:val="single" w:color="auto" w:sz="4" w:space="0"/>
              <w:bottom w:val="single" w:color="auto" w:sz="4" w:space="0"/>
              <w:right w:val="single" w:color="auto" w:sz="4" w:space="0"/>
            </w:tcBorders>
            <w:noWrap w:val="0"/>
            <w:vAlign w:val="center"/>
          </w:tcPr>
          <w:p w14:paraId="1B695B49">
            <w:pPr>
              <w:adjustRightInd w:val="0"/>
              <w:snapToGrid w:val="0"/>
              <w:spacing w:line="360" w:lineRule="auto"/>
              <w:ind w:left="43"/>
              <w:jc w:val="center"/>
              <w:rPr>
                <w:rFonts w:hint="eastAsia" w:cs="宋体"/>
                <w:color w:val="auto"/>
                <w:szCs w:val="21"/>
                <w:highlight w:val="none"/>
              </w:rPr>
            </w:pPr>
          </w:p>
        </w:tc>
      </w:tr>
      <w:tr w14:paraId="6943BA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0A82F5B6">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付款方式</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1B752237">
            <w:pPr>
              <w:adjustRightInd w:val="0"/>
              <w:snapToGrid w:val="0"/>
              <w:spacing w:line="360" w:lineRule="auto"/>
              <w:jc w:val="center"/>
              <w:rPr>
                <w:rFonts w:hint="eastAsia" w:cs="宋体"/>
                <w:color w:val="auto"/>
                <w:sz w:val="24"/>
                <w:szCs w:val="20"/>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2CB12EE8">
            <w:pPr>
              <w:adjustRightInd w:val="0"/>
              <w:snapToGrid w:val="0"/>
              <w:spacing w:line="360" w:lineRule="auto"/>
              <w:jc w:val="center"/>
              <w:rPr>
                <w:rFonts w:hint="eastAsia" w:cs="宋体"/>
                <w:color w:val="auto"/>
                <w:sz w:val="24"/>
                <w:szCs w:val="20"/>
                <w:highlight w:val="none"/>
              </w:rPr>
            </w:pPr>
          </w:p>
        </w:tc>
        <w:tc>
          <w:tcPr>
            <w:tcW w:w="3018" w:type="dxa"/>
            <w:tcBorders>
              <w:top w:val="single" w:color="auto" w:sz="4" w:space="0"/>
              <w:left w:val="single" w:color="auto" w:sz="4" w:space="0"/>
              <w:bottom w:val="single" w:color="auto" w:sz="4" w:space="0"/>
              <w:right w:val="single" w:color="auto" w:sz="4" w:space="0"/>
            </w:tcBorders>
            <w:noWrap w:val="0"/>
            <w:vAlign w:val="center"/>
          </w:tcPr>
          <w:p w14:paraId="7F385631">
            <w:pPr>
              <w:adjustRightInd w:val="0"/>
              <w:snapToGrid w:val="0"/>
              <w:spacing w:line="360" w:lineRule="auto"/>
              <w:jc w:val="center"/>
              <w:rPr>
                <w:rFonts w:hint="eastAsia" w:cs="宋体"/>
                <w:color w:val="auto"/>
                <w:sz w:val="24"/>
                <w:szCs w:val="20"/>
                <w:highlight w:val="none"/>
              </w:rPr>
            </w:pPr>
          </w:p>
        </w:tc>
      </w:tr>
      <w:tr w14:paraId="7DF090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58ADFD0F">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投标货币</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4F219C1D">
            <w:pPr>
              <w:spacing w:line="360" w:lineRule="auto"/>
              <w:jc w:val="center"/>
              <w:rPr>
                <w:rFonts w:hint="eastAsia" w:cs="宋体"/>
                <w:color w:val="auto"/>
                <w:sz w:val="24"/>
                <w:szCs w:val="20"/>
                <w:highlight w:val="none"/>
              </w:rPr>
            </w:pPr>
          </w:p>
          <w:p w14:paraId="4A718D9A">
            <w:pPr>
              <w:adjustRightInd w:val="0"/>
              <w:snapToGrid w:val="0"/>
              <w:spacing w:line="360" w:lineRule="auto"/>
              <w:jc w:val="center"/>
              <w:rPr>
                <w:rFonts w:hint="eastAsia" w:cs="宋体"/>
                <w:color w:val="auto"/>
                <w:sz w:val="24"/>
                <w:szCs w:val="20"/>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0B6D5112">
            <w:pPr>
              <w:adjustRightInd w:val="0"/>
              <w:snapToGrid w:val="0"/>
              <w:spacing w:line="360" w:lineRule="auto"/>
              <w:jc w:val="center"/>
              <w:rPr>
                <w:rFonts w:hint="eastAsia" w:cs="宋体"/>
                <w:color w:val="auto"/>
                <w:sz w:val="24"/>
                <w:szCs w:val="20"/>
                <w:highlight w:val="none"/>
              </w:rPr>
            </w:pPr>
          </w:p>
        </w:tc>
        <w:tc>
          <w:tcPr>
            <w:tcW w:w="3018" w:type="dxa"/>
            <w:tcBorders>
              <w:top w:val="single" w:color="auto" w:sz="4" w:space="0"/>
              <w:left w:val="single" w:color="auto" w:sz="4" w:space="0"/>
              <w:bottom w:val="single" w:color="auto" w:sz="4" w:space="0"/>
              <w:right w:val="single" w:color="auto" w:sz="4" w:space="0"/>
            </w:tcBorders>
            <w:noWrap w:val="0"/>
            <w:vAlign w:val="center"/>
          </w:tcPr>
          <w:p w14:paraId="0AC33D67">
            <w:pPr>
              <w:adjustRightInd w:val="0"/>
              <w:snapToGrid w:val="0"/>
              <w:spacing w:line="360" w:lineRule="auto"/>
              <w:jc w:val="center"/>
              <w:rPr>
                <w:rFonts w:hint="eastAsia" w:cs="宋体"/>
                <w:color w:val="auto"/>
                <w:sz w:val="24"/>
                <w:szCs w:val="20"/>
                <w:highlight w:val="none"/>
              </w:rPr>
            </w:pPr>
          </w:p>
        </w:tc>
      </w:tr>
      <w:tr w14:paraId="2E99E8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547" w:type="dxa"/>
            <w:tcBorders>
              <w:top w:val="single" w:color="auto" w:sz="4" w:space="0"/>
              <w:left w:val="single" w:color="auto" w:sz="4" w:space="0"/>
              <w:bottom w:val="single" w:color="auto" w:sz="4" w:space="0"/>
              <w:right w:val="single" w:color="auto" w:sz="4" w:space="0"/>
            </w:tcBorders>
            <w:noWrap w:val="0"/>
            <w:vAlign w:val="center"/>
          </w:tcPr>
          <w:p w14:paraId="0AC0AA8E">
            <w:pPr>
              <w:adjustRightInd w:val="0"/>
              <w:snapToGrid w:val="0"/>
              <w:spacing w:line="360" w:lineRule="auto"/>
              <w:jc w:val="center"/>
              <w:rPr>
                <w:rFonts w:hint="eastAsia" w:cs="宋体"/>
                <w:color w:val="auto"/>
                <w:szCs w:val="21"/>
                <w:highlight w:val="none"/>
              </w:rPr>
            </w:pPr>
            <w:r>
              <w:rPr>
                <w:rFonts w:hint="eastAsia" w:cs="宋体"/>
                <w:color w:val="auto"/>
                <w:szCs w:val="21"/>
                <w:highlight w:val="none"/>
              </w:rPr>
              <w:t>其他</w:t>
            </w:r>
          </w:p>
        </w:tc>
        <w:tc>
          <w:tcPr>
            <w:tcW w:w="2698" w:type="dxa"/>
            <w:tcBorders>
              <w:top w:val="single" w:color="auto" w:sz="4" w:space="0"/>
              <w:left w:val="single" w:color="auto" w:sz="4" w:space="0"/>
              <w:bottom w:val="single" w:color="auto" w:sz="4" w:space="0"/>
              <w:right w:val="single" w:color="auto" w:sz="4" w:space="0"/>
            </w:tcBorders>
            <w:noWrap w:val="0"/>
            <w:vAlign w:val="center"/>
          </w:tcPr>
          <w:p w14:paraId="343A4B8E">
            <w:pPr>
              <w:adjustRightInd w:val="0"/>
              <w:snapToGrid w:val="0"/>
              <w:spacing w:line="360" w:lineRule="auto"/>
              <w:jc w:val="center"/>
              <w:rPr>
                <w:rFonts w:hint="eastAsia"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76B7D810">
            <w:pPr>
              <w:adjustRightInd w:val="0"/>
              <w:snapToGrid w:val="0"/>
              <w:spacing w:line="360" w:lineRule="auto"/>
              <w:jc w:val="center"/>
              <w:rPr>
                <w:rFonts w:hint="eastAsia" w:cs="宋体"/>
                <w:color w:val="auto"/>
                <w:szCs w:val="21"/>
                <w:highlight w:val="none"/>
              </w:rPr>
            </w:pPr>
          </w:p>
        </w:tc>
        <w:tc>
          <w:tcPr>
            <w:tcW w:w="3018" w:type="dxa"/>
            <w:tcBorders>
              <w:top w:val="single" w:color="auto" w:sz="4" w:space="0"/>
              <w:left w:val="single" w:color="auto" w:sz="4" w:space="0"/>
              <w:bottom w:val="single" w:color="auto" w:sz="4" w:space="0"/>
              <w:right w:val="single" w:color="auto" w:sz="4" w:space="0"/>
            </w:tcBorders>
            <w:noWrap w:val="0"/>
            <w:vAlign w:val="center"/>
          </w:tcPr>
          <w:p w14:paraId="068A9A66">
            <w:pPr>
              <w:adjustRightInd w:val="0"/>
              <w:snapToGrid w:val="0"/>
              <w:spacing w:line="360" w:lineRule="auto"/>
              <w:jc w:val="center"/>
              <w:rPr>
                <w:rFonts w:hint="eastAsia" w:cs="宋体"/>
                <w:color w:val="auto"/>
                <w:szCs w:val="21"/>
                <w:highlight w:val="none"/>
              </w:rPr>
            </w:pPr>
          </w:p>
        </w:tc>
      </w:tr>
    </w:tbl>
    <w:p w14:paraId="178771CC">
      <w:pPr>
        <w:spacing w:line="360" w:lineRule="auto"/>
        <w:rPr>
          <w:rFonts w:hint="eastAsia"/>
          <w:bCs/>
          <w:color w:val="auto"/>
          <w:szCs w:val="21"/>
          <w:highlight w:val="none"/>
        </w:rPr>
      </w:pPr>
      <w:r>
        <w:rPr>
          <w:rFonts w:hint="eastAsia"/>
          <w:bCs/>
          <w:color w:val="auto"/>
          <w:szCs w:val="21"/>
          <w:highlight w:val="none"/>
        </w:rPr>
        <w:t xml:space="preserve">   </w:t>
      </w:r>
    </w:p>
    <w:p w14:paraId="7615B35F">
      <w:pPr>
        <w:spacing w:line="360" w:lineRule="auto"/>
        <w:rPr>
          <w:rFonts w:hint="eastAsia"/>
          <w:bCs/>
          <w:color w:val="auto"/>
          <w:szCs w:val="21"/>
          <w:highlight w:val="none"/>
        </w:rPr>
      </w:pPr>
      <w:r>
        <w:rPr>
          <w:rFonts w:hint="eastAsia"/>
          <w:bCs/>
          <w:color w:val="auto"/>
          <w:szCs w:val="21"/>
          <w:highlight w:val="none"/>
        </w:rPr>
        <w:t xml:space="preserve">                               投标人名称（公章）：</w:t>
      </w:r>
    </w:p>
    <w:p w14:paraId="7072A000">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p>
    <w:p w14:paraId="738CF300">
      <w:pPr>
        <w:spacing w:line="360" w:lineRule="auto"/>
        <w:rPr>
          <w:rFonts w:hint="eastAsia"/>
          <w:bCs/>
          <w:color w:val="auto"/>
          <w:szCs w:val="21"/>
          <w:highlight w:val="none"/>
          <w:u w:val="single"/>
        </w:r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年</w:t>
      </w:r>
      <w:r>
        <w:rPr>
          <w:rFonts w:hint="eastAsia"/>
          <w:bCs/>
          <w:color w:val="auto"/>
          <w:szCs w:val="21"/>
          <w:highlight w:val="none"/>
          <w:u w:val="single"/>
        </w:rPr>
        <w:t xml:space="preserve">    </w:t>
      </w:r>
      <w:r>
        <w:rPr>
          <w:rFonts w:hint="eastAsia"/>
          <w:bCs/>
          <w:color w:val="auto"/>
          <w:szCs w:val="21"/>
          <w:highlight w:val="none"/>
        </w:rPr>
        <w:t>月</w:t>
      </w:r>
      <w:r>
        <w:rPr>
          <w:rFonts w:hint="eastAsia"/>
          <w:bCs/>
          <w:color w:val="auto"/>
          <w:szCs w:val="21"/>
          <w:highlight w:val="none"/>
          <w:u w:val="single"/>
        </w:rPr>
        <w:t xml:space="preserve">     </w:t>
      </w:r>
      <w:r>
        <w:rPr>
          <w:rFonts w:hint="eastAsia"/>
          <w:bCs/>
          <w:color w:val="auto"/>
          <w:szCs w:val="21"/>
          <w:highlight w:val="none"/>
        </w:rPr>
        <w:t>日</w:t>
      </w:r>
    </w:p>
    <w:p w14:paraId="10E0FA8C">
      <w:pPr>
        <w:spacing w:line="360" w:lineRule="auto"/>
        <w:rPr>
          <w:rFonts w:hint="eastAsia" w:cs="宋体"/>
          <w:color w:val="auto"/>
          <w:highlight w:val="none"/>
        </w:rPr>
      </w:pPr>
    </w:p>
    <w:p w14:paraId="2F73AF43">
      <w:pPr>
        <w:spacing w:line="360" w:lineRule="auto"/>
        <w:rPr>
          <w:rFonts w:hint="eastAsia" w:cs="宋体"/>
          <w:color w:val="auto"/>
          <w:highlight w:val="none"/>
        </w:rPr>
      </w:pPr>
    </w:p>
    <w:p w14:paraId="484002A7">
      <w:pPr>
        <w:spacing w:line="360" w:lineRule="auto"/>
        <w:rPr>
          <w:rFonts w:hint="eastAsia" w:cs="宋体"/>
          <w:color w:val="auto"/>
          <w:highlight w:val="none"/>
        </w:rPr>
      </w:pPr>
    </w:p>
    <w:p w14:paraId="013D151B">
      <w:pPr>
        <w:spacing w:line="360" w:lineRule="auto"/>
        <w:rPr>
          <w:rFonts w:hint="eastAsia" w:cs="宋体"/>
          <w:color w:val="auto"/>
          <w:highlight w:val="none"/>
        </w:rPr>
      </w:pPr>
    </w:p>
    <w:p w14:paraId="724CF263">
      <w:pPr>
        <w:spacing w:line="360" w:lineRule="auto"/>
        <w:rPr>
          <w:rFonts w:hint="eastAsia" w:cs="宋体"/>
          <w:color w:val="auto"/>
          <w:highlight w:val="none"/>
        </w:rPr>
      </w:pPr>
    </w:p>
    <w:p w14:paraId="08B1C729">
      <w:pPr>
        <w:spacing w:line="360" w:lineRule="auto"/>
        <w:rPr>
          <w:rFonts w:hint="eastAsia" w:cs="宋体"/>
          <w:color w:val="auto"/>
          <w:highlight w:val="none"/>
        </w:rPr>
      </w:pPr>
    </w:p>
    <w:p w14:paraId="2BC707F1">
      <w:pPr>
        <w:spacing w:line="360" w:lineRule="auto"/>
        <w:jc w:val="center"/>
        <w:rPr>
          <w:rFonts w:hint="eastAsia" w:cs="宋体"/>
          <w:b/>
          <w:color w:val="auto"/>
          <w:sz w:val="44"/>
          <w:szCs w:val="44"/>
          <w:highlight w:val="none"/>
        </w:rPr>
        <w:sectPr>
          <w:pgSz w:w="11906" w:h="16838"/>
          <w:pgMar w:top="1440" w:right="1800" w:bottom="1440" w:left="1800" w:header="851" w:footer="992" w:gutter="0"/>
          <w:cols w:space="720" w:num="1"/>
          <w:docGrid w:type="lines" w:linePitch="312" w:charSpace="0"/>
        </w:sectPr>
      </w:pPr>
    </w:p>
    <w:p w14:paraId="060E4BBE">
      <w:p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九、主要标的信息（中标后将公示）</w:t>
      </w:r>
    </w:p>
    <w:p w14:paraId="086DA637">
      <w:pPr>
        <w:spacing w:line="360" w:lineRule="auto"/>
        <w:rPr>
          <w:rFonts w:hint="eastAsia"/>
          <w:color w:val="auto"/>
          <w:highlight w:val="none"/>
        </w:rPr>
      </w:pPr>
      <w:r>
        <w:rPr>
          <w:rFonts w:hint="eastAsia"/>
          <w:color w:val="auto"/>
          <w:highlight w:val="none"/>
        </w:rPr>
        <w:t>投标人全称：</w:t>
      </w:r>
    </w:p>
    <w:p w14:paraId="63FAEBD6">
      <w:pPr>
        <w:spacing w:line="360" w:lineRule="auto"/>
        <w:rPr>
          <w:rFonts w:hint="default" w:eastAsia="宋体"/>
          <w:color w:val="auto"/>
          <w:highlight w:val="none"/>
          <w:lang w:val="en-US" w:eastAsia="zh-CN"/>
        </w:rPr>
      </w:pPr>
      <w:r>
        <w:rPr>
          <w:rFonts w:hint="eastAsia"/>
          <w:color w:val="auto"/>
          <w:highlight w:val="none"/>
          <w:lang w:val="en-US" w:eastAsia="zh-CN"/>
        </w:rPr>
        <w:t>分包号：</w:t>
      </w:r>
    </w:p>
    <w:tbl>
      <w:tblPr>
        <w:tblStyle w:val="3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211E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noWrap w:val="0"/>
            <w:vAlign w:val="top"/>
          </w:tcPr>
          <w:p w14:paraId="0961CD83">
            <w:pPr>
              <w:spacing w:line="360" w:lineRule="auto"/>
              <w:jc w:val="center"/>
              <w:rPr>
                <w:rFonts w:cs="宋体"/>
                <w:color w:val="auto"/>
                <w:kern w:val="0"/>
                <w:highlight w:val="none"/>
              </w:rPr>
            </w:pPr>
            <w:r>
              <w:rPr>
                <w:rFonts w:hint="eastAsia" w:cs="宋体"/>
                <w:color w:val="auto"/>
                <w:kern w:val="0"/>
                <w:highlight w:val="none"/>
              </w:rPr>
              <w:t>货物类</w:t>
            </w:r>
          </w:p>
        </w:tc>
        <w:tc>
          <w:tcPr>
            <w:tcW w:w="3780" w:type="dxa"/>
            <w:noWrap w:val="0"/>
            <w:vAlign w:val="top"/>
          </w:tcPr>
          <w:p w14:paraId="5585456D">
            <w:pPr>
              <w:spacing w:line="360" w:lineRule="auto"/>
              <w:jc w:val="center"/>
              <w:rPr>
                <w:rFonts w:cs="宋体"/>
                <w:color w:val="auto"/>
                <w:kern w:val="0"/>
                <w:highlight w:val="none"/>
              </w:rPr>
            </w:pPr>
            <w:r>
              <w:rPr>
                <w:rFonts w:hint="eastAsia" w:cs="宋体"/>
                <w:color w:val="auto"/>
                <w:kern w:val="0"/>
                <w:highlight w:val="none"/>
              </w:rPr>
              <w:t>服务类</w:t>
            </w:r>
          </w:p>
        </w:tc>
      </w:tr>
      <w:tr w14:paraId="4222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noWrap w:val="0"/>
            <w:vAlign w:val="top"/>
          </w:tcPr>
          <w:p w14:paraId="3E99ECC6">
            <w:pPr>
              <w:spacing w:line="360" w:lineRule="auto"/>
              <w:rPr>
                <w:rFonts w:cs="宋体"/>
                <w:color w:val="auto"/>
                <w:kern w:val="0"/>
                <w:highlight w:val="none"/>
              </w:rPr>
            </w:pPr>
            <w:r>
              <w:rPr>
                <w:rFonts w:hint="eastAsia" w:cs="宋体"/>
                <w:color w:val="auto"/>
                <w:kern w:val="0"/>
                <w:highlight w:val="none"/>
              </w:rPr>
              <w:t>名称：</w:t>
            </w:r>
          </w:p>
          <w:p w14:paraId="3833EBC1">
            <w:pPr>
              <w:spacing w:line="360" w:lineRule="auto"/>
              <w:rPr>
                <w:rFonts w:cs="宋体"/>
                <w:color w:val="auto"/>
                <w:kern w:val="0"/>
                <w:highlight w:val="none"/>
              </w:rPr>
            </w:pPr>
            <w:r>
              <w:rPr>
                <w:rFonts w:hint="eastAsia" w:cs="宋体"/>
                <w:color w:val="auto"/>
                <w:kern w:val="0"/>
                <w:highlight w:val="none"/>
              </w:rPr>
              <w:t>品牌（如有）：</w:t>
            </w:r>
          </w:p>
          <w:p w14:paraId="4E69CE7D">
            <w:pPr>
              <w:spacing w:line="360" w:lineRule="auto"/>
              <w:rPr>
                <w:rFonts w:cs="宋体"/>
                <w:color w:val="auto"/>
                <w:kern w:val="0"/>
                <w:highlight w:val="none"/>
              </w:rPr>
            </w:pPr>
            <w:r>
              <w:rPr>
                <w:rFonts w:hint="eastAsia" w:cs="宋体"/>
                <w:color w:val="auto"/>
                <w:kern w:val="0"/>
                <w:highlight w:val="none"/>
              </w:rPr>
              <w:t>规格型号：</w:t>
            </w:r>
          </w:p>
          <w:p w14:paraId="47C78C65">
            <w:pPr>
              <w:spacing w:line="360" w:lineRule="auto"/>
              <w:rPr>
                <w:rFonts w:cs="宋体"/>
                <w:color w:val="auto"/>
                <w:kern w:val="0"/>
                <w:highlight w:val="none"/>
              </w:rPr>
            </w:pPr>
            <w:r>
              <w:rPr>
                <w:rFonts w:hint="eastAsia" w:cs="宋体"/>
                <w:color w:val="auto"/>
                <w:kern w:val="0"/>
                <w:highlight w:val="none"/>
              </w:rPr>
              <w:t>数量：</w:t>
            </w:r>
          </w:p>
          <w:p w14:paraId="63C2E986">
            <w:pPr>
              <w:spacing w:line="360" w:lineRule="auto"/>
              <w:rPr>
                <w:rFonts w:cs="宋体"/>
                <w:color w:val="auto"/>
                <w:kern w:val="0"/>
                <w:highlight w:val="none"/>
              </w:rPr>
            </w:pPr>
            <w:r>
              <w:rPr>
                <w:rFonts w:hint="eastAsia" w:cs="宋体"/>
                <w:color w:val="auto"/>
                <w:kern w:val="0"/>
                <w:highlight w:val="none"/>
              </w:rPr>
              <w:t>单价：</w:t>
            </w:r>
          </w:p>
        </w:tc>
        <w:tc>
          <w:tcPr>
            <w:tcW w:w="3780" w:type="dxa"/>
            <w:noWrap w:val="0"/>
            <w:vAlign w:val="top"/>
          </w:tcPr>
          <w:p w14:paraId="6C91BA6B">
            <w:pPr>
              <w:spacing w:line="360" w:lineRule="auto"/>
              <w:rPr>
                <w:rFonts w:cs="宋体"/>
                <w:color w:val="auto"/>
                <w:kern w:val="0"/>
                <w:highlight w:val="none"/>
              </w:rPr>
            </w:pPr>
            <w:r>
              <w:rPr>
                <w:rFonts w:hint="eastAsia" w:cs="宋体"/>
                <w:color w:val="auto"/>
                <w:kern w:val="0"/>
                <w:highlight w:val="none"/>
              </w:rPr>
              <w:t>名称：</w:t>
            </w:r>
          </w:p>
          <w:p w14:paraId="2150B588">
            <w:pPr>
              <w:spacing w:line="360" w:lineRule="auto"/>
              <w:rPr>
                <w:rFonts w:cs="宋体"/>
                <w:color w:val="auto"/>
                <w:kern w:val="0"/>
                <w:highlight w:val="none"/>
              </w:rPr>
            </w:pPr>
            <w:r>
              <w:rPr>
                <w:rFonts w:hint="eastAsia" w:cs="宋体"/>
                <w:color w:val="auto"/>
                <w:kern w:val="0"/>
                <w:highlight w:val="none"/>
              </w:rPr>
              <w:t>服务范围：</w:t>
            </w:r>
          </w:p>
          <w:p w14:paraId="6A48DDE3">
            <w:pPr>
              <w:spacing w:line="360" w:lineRule="auto"/>
              <w:rPr>
                <w:rFonts w:cs="宋体"/>
                <w:color w:val="auto"/>
                <w:kern w:val="0"/>
                <w:highlight w:val="none"/>
                <w:u w:val="single"/>
              </w:rPr>
            </w:pPr>
            <w:r>
              <w:rPr>
                <w:rFonts w:hint="eastAsia" w:cs="宋体"/>
                <w:color w:val="auto"/>
                <w:kern w:val="0"/>
                <w:highlight w:val="none"/>
              </w:rPr>
              <w:t>服务要求：</w:t>
            </w:r>
          </w:p>
          <w:p w14:paraId="1A9EF3F2">
            <w:pPr>
              <w:spacing w:line="360" w:lineRule="auto"/>
              <w:rPr>
                <w:rFonts w:cs="宋体"/>
                <w:color w:val="auto"/>
                <w:kern w:val="0"/>
                <w:highlight w:val="none"/>
                <w:u w:val="single"/>
              </w:rPr>
            </w:pPr>
            <w:r>
              <w:rPr>
                <w:rFonts w:hint="eastAsia" w:cs="宋体"/>
                <w:color w:val="auto"/>
                <w:kern w:val="0"/>
                <w:highlight w:val="none"/>
              </w:rPr>
              <w:t>服务时间：</w:t>
            </w:r>
          </w:p>
          <w:p w14:paraId="3E87C506">
            <w:pPr>
              <w:spacing w:line="360" w:lineRule="auto"/>
              <w:rPr>
                <w:rFonts w:cs="宋体"/>
                <w:color w:val="auto"/>
                <w:kern w:val="0"/>
                <w:highlight w:val="none"/>
              </w:rPr>
            </w:pPr>
            <w:r>
              <w:rPr>
                <w:rFonts w:hint="eastAsia" w:cs="宋体"/>
                <w:color w:val="auto"/>
                <w:kern w:val="0"/>
                <w:highlight w:val="none"/>
              </w:rPr>
              <w:t>服务标准：</w:t>
            </w:r>
          </w:p>
        </w:tc>
      </w:tr>
    </w:tbl>
    <w:p w14:paraId="35D12761">
      <w:pPr>
        <w:jc w:val="center"/>
        <w:rPr>
          <w:rFonts w:hint="eastAsia" w:ascii="宋体" w:hAnsi="宋体" w:eastAsia="宋体" w:cs="宋体"/>
          <w:b/>
          <w:bCs/>
          <w:color w:val="auto"/>
          <w:sz w:val="32"/>
          <w:szCs w:val="44"/>
          <w:highlight w:val="none"/>
          <w:lang w:val="en-US" w:eastAsia="zh-CN"/>
        </w:rPr>
      </w:pPr>
    </w:p>
    <w:p w14:paraId="716C1C9B">
      <w:pPr>
        <w:numPr>
          <w:ilvl w:val="0"/>
          <w:numId w:val="8"/>
        </w:num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 xml:space="preserve">其他 </w:t>
      </w:r>
    </w:p>
    <w:p w14:paraId="1C47C6A7">
      <w:pPr>
        <w:pStyle w:val="4"/>
        <w:numPr>
          <w:ilvl w:val="0"/>
          <w:numId w:val="0"/>
        </w:numPr>
        <w:jc w:val="center"/>
        <w:rPr>
          <w:rFonts w:hint="eastAsia"/>
          <w:color w:val="auto"/>
          <w:highlight w:val="none"/>
          <w:lang w:val="en-US" w:eastAsia="zh-CN"/>
        </w:rPr>
      </w:pPr>
      <w:r>
        <w:rPr>
          <w:rFonts w:hint="eastAsia"/>
          <w:color w:val="auto"/>
          <w:highlight w:val="none"/>
          <w:lang w:val="en-US" w:eastAsia="zh-CN"/>
        </w:rPr>
        <w:t>……</w:t>
      </w:r>
    </w:p>
    <w:p w14:paraId="2BF08FED">
      <w:pPr>
        <w:rPr>
          <w:rFonts w:hint="eastAsia"/>
          <w:color w:val="auto"/>
          <w:highlight w:val="none"/>
          <w:lang w:val="en-US" w:eastAsia="zh-CN"/>
        </w:rPr>
      </w:pPr>
      <w:r>
        <w:rPr>
          <w:rFonts w:hint="eastAsia"/>
          <w:color w:val="auto"/>
          <w:highlight w:val="none"/>
          <w:lang w:val="en-US" w:eastAsia="zh-CN"/>
        </w:rPr>
        <w:br w:type="page"/>
      </w:r>
    </w:p>
    <w:p w14:paraId="09761720">
      <w:pPr>
        <w:ind w:firstLine="482"/>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供应商参加投标确认函</w:t>
      </w:r>
    </w:p>
    <w:p w14:paraId="7E3FBB7E">
      <w:pPr>
        <w:spacing w:line="440" w:lineRule="exact"/>
        <w:ind w:firstLine="480"/>
        <w:contextualSpacing/>
        <w:rPr>
          <w:rFonts w:hint="eastAsia" w:ascii="宋体" w:hAnsi="宋体" w:cs="宋体"/>
          <w:color w:val="auto"/>
          <w:sz w:val="24"/>
          <w:szCs w:val="24"/>
          <w:highlight w:val="none"/>
        </w:rPr>
      </w:pPr>
    </w:p>
    <w:p w14:paraId="09BA7386">
      <w:pPr>
        <w:spacing w:line="440" w:lineRule="exact"/>
        <w:ind w:firstLine="48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江苏苏维工程管理有限公司：</w:t>
      </w:r>
    </w:p>
    <w:p w14:paraId="2F6C6F14">
      <w:pPr>
        <w:spacing w:line="440" w:lineRule="exact"/>
        <w:ind w:firstLine="48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本单位将参加贵公司于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日开标的采购编号为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项目的投标。本单位已在 “扬州大学附属医院网”“江苏政府采购网”“中国政府采购网”成功下载标书，特发函确认。</w:t>
      </w:r>
    </w:p>
    <w:p w14:paraId="71895C8D">
      <w:pPr>
        <w:spacing w:line="440" w:lineRule="exact"/>
        <w:ind w:firstLine="48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（单位公章）</w:t>
      </w:r>
    </w:p>
    <w:p w14:paraId="6E25A627">
      <w:pPr>
        <w:pBdr>
          <w:bottom w:val="single" w:color="auto" w:sz="6" w:space="1"/>
        </w:pBdr>
        <w:spacing w:line="440" w:lineRule="exact"/>
        <w:ind w:firstLine="48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14:paraId="0D1049FF">
      <w:pPr>
        <w:ind w:left="3960" w:hanging="3960"/>
        <w:rPr>
          <w:rFonts w:hint="eastAsia" w:ascii="宋体" w:hAnsi="宋体" w:cs="宋体"/>
          <w:color w:val="auto"/>
          <w:sz w:val="24"/>
          <w:szCs w:val="24"/>
          <w:highlight w:val="none"/>
        </w:rPr>
      </w:pPr>
      <w:r>
        <w:rPr>
          <w:rFonts w:hint="eastAsia" w:ascii="宋体" w:hAnsi="宋体" w:cs="宋体"/>
          <w:color w:val="auto"/>
          <w:sz w:val="24"/>
          <w:szCs w:val="24"/>
          <w:highlight w:val="none"/>
        </w:rPr>
        <w:t>附：</w:t>
      </w:r>
    </w:p>
    <w:p w14:paraId="1D58628C">
      <w:pPr>
        <w:ind w:left="3975" w:hanging="397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供应商联系表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7"/>
        <w:gridCol w:w="2137"/>
        <w:gridCol w:w="1843"/>
        <w:gridCol w:w="2025"/>
      </w:tblGrid>
      <w:tr w14:paraId="01260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97" w:type="dxa"/>
            <w:noWrap w:val="0"/>
          </w:tcPr>
          <w:p w14:paraId="6FA598A3">
            <w:pPr>
              <w:spacing w:line="48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单位名称</w:t>
            </w:r>
          </w:p>
        </w:tc>
        <w:tc>
          <w:tcPr>
            <w:tcW w:w="6005" w:type="dxa"/>
            <w:gridSpan w:val="3"/>
            <w:noWrap w:val="0"/>
          </w:tcPr>
          <w:p w14:paraId="62E876DA">
            <w:pPr>
              <w:spacing w:line="480" w:lineRule="auto"/>
              <w:ind w:firstLine="480"/>
              <w:jc w:val="center"/>
              <w:rPr>
                <w:rFonts w:hint="eastAsia" w:ascii="宋体" w:hAnsi="宋体" w:cs="宋体"/>
                <w:color w:val="auto"/>
                <w:sz w:val="24"/>
                <w:szCs w:val="24"/>
                <w:highlight w:val="none"/>
              </w:rPr>
            </w:pPr>
          </w:p>
        </w:tc>
      </w:tr>
      <w:tr w14:paraId="3423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97" w:type="dxa"/>
            <w:noWrap w:val="0"/>
          </w:tcPr>
          <w:p w14:paraId="49720332">
            <w:pPr>
              <w:spacing w:line="48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统一社会信用代码</w:t>
            </w:r>
          </w:p>
        </w:tc>
        <w:tc>
          <w:tcPr>
            <w:tcW w:w="6005" w:type="dxa"/>
            <w:gridSpan w:val="3"/>
            <w:noWrap w:val="0"/>
          </w:tcPr>
          <w:p w14:paraId="757100E8">
            <w:pPr>
              <w:spacing w:line="480" w:lineRule="auto"/>
              <w:ind w:firstLine="480"/>
              <w:jc w:val="center"/>
              <w:rPr>
                <w:rFonts w:hint="eastAsia" w:ascii="宋体" w:hAnsi="宋体" w:cs="宋体"/>
                <w:color w:val="auto"/>
                <w:sz w:val="24"/>
                <w:szCs w:val="24"/>
                <w:highlight w:val="none"/>
              </w:rPr>
            </w:pPr>
          </w:p>
        </w:tc>
      </w:tr>
      <w:tr w14:paraId="646E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97" w:type="dxa"/>
            <w:noWrap w:val="0"/>
          </w:tcPr>
          <w:p w14:paraId="61479EA6">
            <w:pPr>
              <w:spacing w:line="48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单位地址</w:t>
            </w:r>
          </w:p>
        </w:tc>
        <w:tc>
          <w:tcPr>
            <w:tcW w:w="6005" w:type="dxa"/>
            <w:gridSpan w:val="3"/>
            <w:noWrap w:val="0"/>
          </w:tcPr>
          <w:p w14:paraId="4A26A905">
            <w:pPr>
              <w:spacing w:line="480" w:lineRule="auto"/>
              <w:ind w:firstLine="480"/>
              <w:jc w:val="center"/>
              <w:rPr>
                <w:rFonts w:hint="eastAsia" w:ascii="宋体" w:hAnsi="宋体" w:cs="宋体"/>
                <w:color w:val="auto"/>
                <w:sz w:val="24"/>
                <w:szCs w:val="24"/>
                <w:highlight w:val="none"/>
              </w:rPr>
            </w:pPr>
          </w:p>
        </w:tc>
      </w:tr>
      <w:tr w14:paraId="709A3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97" w:type="dxa"/>
            <w:noWrap w:val="0"/>
          </w:tcPr>
          <w:p w14:paraId="2FACD381">
            <w:pPr>
              <w:spacing w:line="48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137" w:type="dxa"/>
            <w:noWrap w:val="0"/>
          </w:tcPr>
          <w:p w14:paraId="2E3CD6A8">
            <w:pPr>
              <w:spacing w:line="480" w:lineRule="auto"/>
              <w:ind w:firstLine="480"/>
              <w:jc w:val="center"/>
              <w:rPr>
                <w:rFonts w:hint="eastAsia" w:ascii="宋体" w:hAnsi="宋体" w:cs="宋体"/>
                <w:color w:val="auto"/>
                <w:sz w:val="24"/>
                <w:szCs w:val="24"/>
                <w:highlight w:val="none"/>
              </w:rPr>
            </w:pPr>
          </w:p>
        </w:tc>
        <w:tc>
          <w:tcPr>
            <w:tcW w:w="1843" w:type="dxa"/>
            <w:noWrap w:val="0"/>
          </w:tcPr>
          <w:p w14:paraId="018354BC">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单位电话</w:t>
            </w:r>
          </w:p>
        </w:tc>
        <w:tc>
          <w:tcPr>
            <w:tcW w:w="2025" w:type="dxa"/>
            <w:noWrap w:val="0"/>
          </w:tcPr>
          <w:p w14:paraId="3FFC0995">
            <w:pPr>
              <w:spacing w:line="480" w:lineRule="auto"/>
              <w:ind w:firstLine="480"/>
              <w:jc w:val="center"/>
              <w:rPr>
                <w:rFonts w:hint="eastAsia" w:ascii="宋体" w:hAnsi="宋体" w:cs="宋体"/>
                <w:color w:val="auto"/>
                <w:sz w:val="24"/>
                <w:szCs w:val="24"/>
                <w:highlight w:val="none"/>
              </w:rPr>
            </w:pPr>
          </w:p>
        </w:tc>
      </w:tr>
      <w:tr w14:paraId="6782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7" w:type="dxa"/>
            <w:noWrap w:val="0"/>
          </w:tcPr>
          <w:p w14:paraId="12E354F5">
            <w:pPr>
              <w:spacing w:line="48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w:t>
            </w:r>
          </w:p>
        </w:tc>
        <w:tc>
          <w:tcPr>
            <w:tcW w:w="2137" w:type="dxa"/>
            <w:noWrap w:val="0"/>
          </w:tcPr>
          <w:p w14:paraId="2763904B">
            <w:pPr>
              <w:spacing w:line="480" w:lineRule="auto"/>
              <w:ind w:firstLine="480"/>
              <w:jc w:val="center"/>
              <w:rPr>
                <w:rFonts w:hint="eastAsia" w:ascii="宋体" w:hAnsi="宋体" w:cs="宋体"/>
                <w:color w:val="auto"/>
                <w:sz w:val="24"/>
                <w:szCs w:val="24"/>
                <w:highlight w:val="none"/>
              </w:rPr>
            </w:pPr>
          </w:p>
        </w:tc>
        <w:tc>
          <w:tcPr>
            <w:tcW w:w="1843" w:type="dxa"/>
            <w:noWrap w:val="0"/>
          </w:tcPr>
          <w:p w14:paraId="552BD1DD">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邮    箱</w:t>
            </w:r>
          </w:p>
        </w:tc>
        <w:tc>
          <w:tcPr>
            <w:tcW w:w="2025" w:type="dxa"/>
            <w:noWrap w:val="0"/>
          </w:tcPr>
          <w:p w14:paraId="5953E83C">
            <w:pPr>
              <w:spacing w:line="480" w:lineRule="auto"/>
              <w:ind w:firstLine="480"/>
              <w:jc w:val="center"/>
              <w:rPr>
                <w:rFonts w:hint="eastAsia" w:ascii="宋体" w:hAnsi="宋体" w:cs="宋体"/>
                <w:color w:val="auto"/>
                <w:sz w:val="24"/>
                <w:szCs w:val="24"/>
                <w:highlight w:val="none"/>
              </w:rPr>
            </w:pPr>
          </w:p>
        </w:tc>
      </w:tr>
      <w:tr w14:paraId="6BE3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jc w:val="center"/>
        </w:trPr>
        <w:tc>
          <w:tcPr>
            <w:tcW w:w="2497" w:type="dxa"/>
            <w:noWrap w:val="0"/>
          </w:tcPr>
          <w:p w14:paraId="18283EB1">
            <w:pPr>
              <w:spacing w:line="48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联系人电话</w:t>
            </w:r>
          </w:p>
        </w:tc>
        <w:tc>
          <w:tcPr>
            <w:tcW w:w="2137" w:type="dxa"/>
            <w:noWrap w:val="0"/>
          </w:tcPr>
          <w:p w14:paraId="6D832C93">
            <w:pPr>
              <w:spacing w:line="480" w:lineRule="auto"/>
              <w:ind w:firstLine="480"/>
              <w:jc w:val="center"/>
              <w:rPr>
                <w:rFonts w:hint="eastAsia" w:ascii="宋体" w:hAnsi="宋体" w:cs="宋体"/>
                <w:color w:val="auto"/>
                <w:sz w:val="24"/>
                <w:szCs w:val="24"/>
                <w:highlight w:val="none"/>
              </w:rPr>
            </w:pPr>
          </w:p>
        </w:tc>
        <w:tc>
          <w:tcPr>
            <w:tcW w:w="1843" w:type="dxa"/>
            <w:noWrap w:val="0"/>
          </w:tcPr>
          <w:p w14:paraId="0E2CA548">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联系人手机</w:t>
            </w:r>
          </w:p>
        </w:tc>
        <w:tc>
          <w:tcPr>
            <w:tcW w:w="2025" w:type="dxa"/>
            <w:noWrap w:val="0"/>
          </w:tcPr>
          <w:p w14:paraId="7A352422">
            <w:pPr>
              <w:spacing w:line="480" w:lineRule="auto"/>
              <w:ind w:firstLine="480"/>
              <w:jc w:val="center"/>
              <w:rPr>
                <w:rFonts w:hint="eastAsia" w:ascii="宋体" w:hAnsi="宋体" w:cs="宋体"/>
                <w:color w:val="auto"/>
                <w:sz w:val="24"/>
                <w:szCs w:val="24"/>
                <w:highlight w:val="none"/>
              </w:rPr>
            </w:pPr>
          </w:p>
        </w:tc>
      </w:tr>
      <w:tr w14:paraId="0586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7" w:type="dxa"/>
            <w:noWrap w:val="0"/>
            <w:vAlign w:val="center"/>
          </w:tcPr>
          <w:p w14:paraId="7CEC0738">
            <w:pPr>
              <w:spacing w:line="440" w:lineRule="exact"/>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所投项目</w:t>
            </w:r>
            <w:r>
              <w:rPr>
                <w:rFonts w:hint="eastAsia" w:ascii="宋体" w:hAnsi="宋体" w:cs="宋体"/>
                <w:color w:val="auto"/>
                <w:sz w:val="24"/>
                <w:szCs w:val="24"/>
                <w:highlight w:val="none"/>
                <w:lang w:val="en-US" w:eastAsia="zh-CN"/>
              </w:rPr>
              <w:t>名称及包号</w:t>
            </w:r>
          </w:p>
        </w:tc>
        <w:tc>
          <w:tcPr>
            <w:tcW w:w="6005" w:type="dxa"/>
            <w:gridSpan w:val="3"/>
            <w:noWrap w:val="0"/>
            <w:vAlign w:val="center"/>
          </w:tcPr>
          <w:p w14:paraId="1D5B5678">
            <w:pPr>
              <w:spacing w:line="480" w:lineRule="auto"/>
              <w:ind w:firstLine="480"/>
              <w:jc w:val="center"/>
              <w:rPr>
                <w:rFonts w:hint="eastAsia" w:ascii="宋体" w:hAnsi="宋体" w:cs="宋体"/>
                <w:color w:val="auto"/>
                <w:sz w:val="24"/>
                <w:szCs w:val="24"/>
                <w:highlight w:val="none"/>
              </w:rPr>
            </w:pPr>
          </w:p>
        </w:tc>
      </w:tr>
    </w:tbl>
    <w:p w14:paraId="009C323A">
      <w:pPr>
        <w:keepNext w:val="0"/>
        <w:keepLines w:val="0"/>
        <w:pageBreakBefore w:val="0"/>
        <w:widowControl w:val="0"/>
        <w:kinsoku/>
        <w:wordWrap/>
        <w:overflowPunct/>
        <w:topLinePunct w:val="0"/>
        <w:autoSpaceDE/>
        <w:autoSpaceDN/>
        <w:bidi w:val="0"/>
        <w:adjustRightInd/>
        <w:snapToGrid/>
        <w:spacing w:line="360" w:lineRule="exact"/>
        <w:ind w:firstLine="482" w:firstLineChars="20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1D2477C5">
      <w:pPr>
        <w:keepNext w:val="0"/>
        <w:keepLines w:val="0"/>
        <w:pageBreakBefore w:val="0"/>
        <w:widowControl w:val="0"/>
        <w:kinsoku/>
        <w:wordWrap/>
        <w:overflowPunct/>
        <w:topLinePunct w:val="0"/>
        <w:autoSpaceDE/>
        <w:autoSpaceDN/>
        <w:bidi w:val="0"/>
        <w:adjustRightInd/>
        <w:snapToGrid/>
        <w:spacing w:line="360" w:lineRule="exact"/>
        <w:ind w:firstLine="482" w:firstLineChars="20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1.请准备参与本项目投标的供应商如实填写（以上信息均为必填内容）后邮件至采购代理机构（邮箱：</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"mailto:43075122@qq.com"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376671107@qq.com</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t>，固定电话：0514-82129116）。</w:t>
      </w:r>
    </w:p>
    <w:p w14:paraId="69C9FF79">
      <w:pPr>
        <w:keepNext w:val="0"/>
        <w:keepLines w:val="0"/>
        <w:pageBreakBefore w:val="0"/>
        <w:widowControl w:val="0"/>
        <w:kinsoku/>
        <w:wordWrap/>
        <w:overflowPunct/>
        <w:topLinePunct w:val="0"/>
        <w:autoSpaceDE/>
        <w:autoSpaceDN/>
        <w:bidi w:val="0"/>
        <w:adjustRightInd/>
        <w:snapToGrid/>
        <w:spacing w:line="360" w:lineRule="exact"/>
        <w:ind w:firstLine="482" w:firstLineChars="20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2.因投标人填写有误，造成以上信息资料的不实将由投标人承担责任。</w:t>
      </w:r>
    </w:p>
    <w:p w14:paraId="4DBC3ACF">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已确认参加投标的投标人，故意迟到或无故不参加，影响开标活动正常进行的，根据《江苏省政府采购信用管理暂行办法》，将被列为一般失信行为。</w:t>
      </w:r>
    </w:p>
    <w:p w14:paraId="1F0EC317">
      <w:pPr>
        <w:pStyle w:val="4"/>
        <w:rPr>
          <w:rFonts w:hint="eastAsia"/>
          <w:color w:val="auto"/>
          <w:highlight w:val="none"/>
          <w:lang w:val="en-US" w:eastAsia="zh-CN"/>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Noto Sans CJK JP Regular">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font-weight : 400">
    <w:altName w:val="NumberOnly"/>
    <w:panose1 w:val="020B0503020202020204"/>
    <w:charset w:val="00"/>
    <w:family w:val="auto"/>
    <w:pitch w:val="default"/>
    <w:sig w:usb0="00000000" w:usb1="00000000" w:usb2="00000000" w:usb3="00000000" w:csb0="00000000" w:csb1="00000000"/>
  </w:font>
  <w:font w:name="宋体_GB2312">
    <w:altName w:val="宋体"/>
    <w:panose1 w:val="02010600030101010101"/>
    <w:charset w:val="00"/>
    <w:family w:val="auto"/>
    <w:pitch w:val="default"/>
    <w:sig w:usb0="00000000" w:usb1="00000000" w:usb2="00000000" w:usb3="00000000" w:csb0="00000000" w:csb1="00000000"/>
  </w:font>
  <w:font w:name="方正魏碑_GBK">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F7825">
    <w:pPr>
      <w:pStyle w:val="236"/>
      <w:jc w:val="center"/>
      <w:rPr>
        <w:rFonts w:ascii="宋体_GB2312" w:eastAsia="宋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5BAE8">
    <w:pPr>
      <w:pStyle w:val="236"/>
      <w:jc w:val="center"/>
      <w:rPr>
        <w:rFonts w:ascii="宋体_GB2312" w:eastAsia="宋体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9B251E3">
                          <w:pPr>
                            <w:pStyle w:val="236"/>
                            <w:tabs>
                              <w:tab w:val="clear" w:pos="4153"/>
                              <w:tab w:val="clear" w:pos="8306"/>
                            </w:tabs>
                          </w:pPr>
                          <w:r>
                            <w:fldChar w:fldCharType="begin"/>
                          </w:r>
                          <w:r>
                            <w:instrText xml:space="preserve"> PAGE  \* MERGEFORMAT </w:instrText>
                          </w:r>
                          <w:r>
                            <w:fldChar w:fldCharType="separate"/>
                          </w:r>
                          <w:r>
                            <w:t>19</w:t>
                          </w:r>
                          <w:r>
                            <w:fldChar w:fldCharType="end"/>
                          </w:r>
                        </w:p>
                        <w:p w14:paraId="4FFD930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59B251E3">
                    <w:pPr>
                      <w:pStyle w:val="236"/>
                      <w:tabs>
                        <w:tab w:val="clear" w:pos="4153"/>
                        <w:tab w:val="clear" w:pos="8306"/>
                      </w:tabs>
                    </w:pPr>
                    <w:r>
                      <w:fldChar w:fldCharType="begin"/>
                    </w:r>
                    <w:r>
                      <w:instrText xml:space="preserve"> PAGE  \* MERGEFORMAT </w:instrText>
                    </w:r>
                    <w:r>
                      <w:fldChar w:fldCharType="separate"/>
                    </w:r>
                    <w:r>
                      <w:t>19</w:t>
                    </w:r>
                    <w:r>
                      <w:fldChar w:fldCharType="end"/>
                    </w:r>
                  </w:p>
                  <w:p w14:paraId="4FFD9302"/>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FBEAF">
    <w:pPr>
      <w:pStyle w:val="236"/>
      <w:jc w:val="center"/>
      <w:rPr>
        <w:rFonts w:ascii="宋体_GB2312" w:hAnsi="宋体_GB2312" w:eastAsia="宋体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2EF0C2D">
                          <w:pPr>
                            <w:pStyle w:val="236"/>
                            <w:tabs>
                              <w:tab w:val="clear" w:pos="4153"/>
                              <w:tab w:val="clear" w:pos="8306"/>
                            </w:tabs>
                          </w:pPr>
                          <w:r>
                            <w:fldChar w:fldCharType="begin"/>
                          </w:r>
                          <w:r>
                            <w:instrText xml:space="preserve"> PAGE  \* MERGEFORMAT </w:instrText>
                          </w:r>
                          <w:r>
                            <w:fldChar w:fldCharType="separate"/>
                          </w:r>
                          <w:r>
                            <w:t>48</w:t>
                          </w:r>
                          <w:r>
                            <w:fldChar w:fldCharType="end"/>
                          </w:r>
                        </w:p>
                        <w:p w14:paraId="0AC83DF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52EF0C2D">
                    <w:pPr>
                      <w:pStyle w:val="236"/>
                      <w:tabs>
                        <w:tab w:val="clear" w:pos="4153"/>
                        <w:tab w:val="clear" w:pos="8306"/>
                      </w:tabs>
                    </w:pPr>
                    <w:r>
                      <w:fldChar w:fldCharType="begin"/>
                    </w:r>
                    <w:r>
                      <w:instrText xml:space="preserve"> PAGE  \* MERGEFORMAT </w:instrText>
                    </w:r>
                    <w:r>
                      <w:fldChar w:fldCharType="separate"/>
                    </w:r>
                    <w:r>
                      <w:t>48</w:t>
                    </w:r>
                    <w:r>
                      <w:fldChar w:fldCharType="end"/>
                    </w:r>
                  </w:p>
                  <w:p w14:paraId="0AC83DF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0C9A8">
    <w:pPr>
      <w:pStyle w:val="238"/>
    </w:pPr>
    <w:r>
      <w:rPr>
        <w:rFonts w:hint="eastAsia"/>
        <w:lang w:eastAsia="zh-CN"/>
      </w:rPr>
      <w:t>JSZC-320000-SWGC-G2026-0041号</w:t>
    </w:r>
    <w:r>
      <w:rPr>
        <w:rFonts w:hint="eastAsia"/>
      </w:rPr>
      <w:t xml:space="preserve">                            江苏苏维工程管理有限公司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9B424">
    <w:pPr>
      <w:pStyle w:val="238"/>
    </w:pPr>
    <w:r>
      <w:rPr>
        <w:rFonts w:hint="eastAsia"/>
        <w:lang w:eastAsia="zh-CN"/>
      </w:rPr>
      <w:t>JSZC-320000-SWGC-G2026-0041号</w:t>
    </w:r>
    <w:r>
      <w:rPr>
        <w:rFonts w:hint="eastAsia"/>
      </w:rPr>
      <w:t xml:space="preserve">         </w:t>
    </w:r>
    <w:r>
      <w:rPr>
        <w:rFonts w:hint="eastAsia"/>
        <w:lang w:val="en-US" w:eastAsia="zh-CN"/>
      </w:rPr>
      <w:t xml:space="preserve">    </w:t>
    </w:r>
    <w:r>
      <w:rPr>
        <w:rFonts w:hint="eastAsia"/>
      </w:rPr>
      <w:t xml:space="preserve">                  江苏苏维工程管理有限公司</w:t>
    </w:r>
  </w:p>
  <w:p w14:paraId="6B20A77A">
    <w:pPr>
      <w:pStyle w:val="2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pStyle w:val="314"/>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248C179"/>
    <w:multiLevelType w:val="multilevel"/>
    <w:tmpl w:val="0248C179"/>
    <w:lvl w:ilvl="0" w:tentative="0">
      <w:start w:val="1"/>
      <w:numFmt w:val="bullet"/>
      <w:pStyle w:val="272"/>
      <w:lvlText w:val=""/>
      <w:lvlJc w:val="left"/>
      <w:pPr>
        <w:ind w:left="900" w:hanging="420"/>
      </w:pPr>
      <w:rPr>
        <w:rFonts w:ascii="Wingdings" w:hAnsi="Wingdings"/>
      </w:rPr>
    </w:lvl>
    <w:lvl w:ilvl="1" w:tentative="0">
      <w:start w:val="1"/>
      <w:numFmt w:val="bullet"/>
      <w:lvlText w:val=""/>
      <w:lvlJc w:val="left"/>
      <w:pPr>
        <w:ind w:left="1320" w:hanging="420"/>
      </w:pPr>
      <w:rPr>
        <w:rFonts w:ascii="Wingdings" w:hAnsi="Wingdings"/>
      </w:rPr>
    </w:lvl>
    <w:lvl w:ilvl="2" w:tentative="0">
      <w:start w:val="1"/>
      <w:numFmt w:val="bullet"/>
      <w:lvlText w:val=""/>
      <w:lvlJc w:val="left"/>
      <w:pPr>
        <w:ind w:left="1740" w:hanging="420"/>
      </w:pPr>
      <w:rPr>
        <w:rFonts w:ascii="Wingdings" w:hAnsi="Wingdings"/>
      </w:rPr>
    </w:lvl>
    <w:lvl w:ilvl="3" w:tentative="0">
      <w:start w:val="1"/>
      <w:numFmt w:val="bullet"/>
      <w:lvlText w:val=""/>
      <w:lvlJc w:val="left"/>
      <w:pPr>
        <w:ind w:left="2160" w:hanging="420"/>
      </w:pPr>
      <w:rPr>
        <w:rFonts w:ascii="Wingdings" w:hAnsi="Wingdings"/>
      </w:rPr>
    </w:lvl>
    <w:lvl w:ilvl="4" w:tentative="0">
      <w:start w:val="1"/>
      <w:numFmt w:val="bullet"/>
      <w:lvlText w:val=""/>
      <w:lvlJc w:val="left"/>
      <w:pPr>
        <w:ind w:left="2580" w:hanging="420"/>
      </w:pPr>
      <w:rPr>
        <w:rFonts w:ascii="Wingdings" w:hAnsi="Wingdings"/>
      </w:rPr>
    </w:lvl>
    <w:lvl w:ilvl="5" w:tentative="0">
      <w:start w:val="1"/>
      <w:numFmt w:val="bullet"/>
      <w:lvlText w:val=""/>
      <w:lvlJc w:val="left"/>
      <w:pPr>
        <w:ind w:left="3000" w:hanging="420"/>
      </w:pPr>
      <w:rPr>
        <w:rFonts w:ascii="Wingdings" w:hAnsi="Wingdings"/>
      </w:rPr>
    </w:lvl>
    <w:lvl w:ilvl="6" w:tentative="0">
      <w:start w:val="1"/>
      <w:numFmt w:val="bullet"/>
      <w:lvlText w:val=""/>
      <w:lvlJc w:val="left"/>
      <w:pPr>
        <w:ind w:left="3420" w:hanging="420"/>
      </w:pPr>
      <w:rPr>
        <w:rFonts w:ascii="Wingdings" w:hAnsi="Wingdings"/>
      </w:rPr>
    </w:lvl>
    <w:lvl w:ilvl="7" w:tentative="0">
      <w:start w:val="1"/>
      <w:numFmt w:val="bullet"/>
      <w:lvlText w:val=""/>
      <w:lvlJc w:val="left"/>
      <w:pPr>
        <w:ind w:left="3840" w:hanging="420"/>
      </w:pPr>
      <w:rPr>
        <w:rFonts w:ascii="Wingdings" w:hAnsi="Wingdings"/>
      </w:rPr>
    </w:lvl>
    <w:lvl w:ilvl="8" w:tentative="0">
      <w:start w:val="1"/>
      <w:numFmt w:val="bullet"/>
      <w:lvlText w:val=""/>
      <w:lvlJc w:val="left"/>
      <w:pPr>
        <w:ind w:left="4260" w:hanging="420"/>
      </w:pPr>
      <w:rPr>
        <w:rFonts w:ascii="Wingdings" w:hAnsi="Wingdings"/>
      </w:rPr>
    </w:lvl>
  </w:abstractNum>
  <w:abstractNum w:abstractNumId="2">
    <w:nsid w:val="1539DC8F"/>
    <w:multiLevelType w:val="singleLevel"/>
    <w:tmpl w:val="1539DC8F"/>
    <w:lvl w:ilvl="0" w:tentative="0">
      <w:start w:val="3"/>
      <w:numFmt w:val="chineseCounting"/>
      <w:suff w:val="nothing"/>
      <w:lvlText w:val="%1、"/>
      <w:lvlJc w:val="left"/>
      <w:rPr>
        <w:rFonts w:hint="eastAsia"/>
      </w:rPr>
    </w:lvl>
  </w:abstractNum>
  <w:abstractNum w:abstractNumId="3">
    <w:nsid w:val="25B654F3"/>
    <w:multiLevelType w:val="multilevel"/>
    <w:tmpl w:val="25B654F3"/>
    <w:lvl w:ilvl="0" w:tentative="0">
      <w:start w:val="1"/>
      <w:numFmt w:val="chineseCountingThousand"/>
      <w:lvlText w:val="%1、"/>
      <w:lvlJc w:val="left"/>
      <w:pPr>
        <w:ind w:left="431" w:hanging="431"/>
      </w:pPr>
      <w:rPr>
        <w:rFonts w:cs="Times New Roman"/>
        <w:b/>
        <w:i w:val="0"/>
        <w:iCs w:val="0"/>
        <w:caps w:val="0"/>
        <w:strike w:val="0"/>
        <w:vanish w:val="0"/>
        <w:spacing w:val="0"/>
        <w:position w:val="0"/>
        <w:sz w:val="21"/>
        <w:szCs w:val="32"/>
        <w:u w:val="none"/>
        <w:vertAlign w:val="baseline"/>
      </w:rPr>
    </w:lvl>
    <w:lvl w:ilvl="1" w:tentative="0">
      <w:start w:val="1"/>
      <w:numFmt w:val="decimal"/>
      <w:pStyle w:val="198"/>
      <w:suff w:val="space"/>
      <w:lvlText w:val="%1.%2"/>
      <w:lvlJc w:val="left"/>
      <w:pPr>
        <w:ind w:left="851" w:hanging="567"/>
      </w:pPr>
      <w:rPr>
        <w:rFonts w:ascii="Arial" w:hAnsi="Arial" w:eastAsia="黑体"/>
        <w:b/>
        <w:i w:val="0"/>
        <w:sz w:val="28"/>
        <w:szCs w:val="28"/>
      </w:rPr>
    </w:lvl>
    <w:lvl w:ilvl="2" w:tentative="0">
      <w:start w:val="1"/>
      <w:numFmt w:val="decimal"/>
      <w:pStyle w:val="199"/>
      <w:suff w:val="space"/>
      <w:lvlText w:val="%1.%2.%3"/>
      <w:lvlJc w:val="left"/>
      <w:pPr>
        <w:ind w:left="720" w:hanging="720"/>
      </w:pPr>
      <w:rPr>
        <w:rFonts w:ascii="Arial" w:hAnsi="Arial" w:eastAsia="黑体"/>
        <w:b/>
        <w:i w:val="0"/>
        <w:sz w:val="28"/>
        <w:szCs w:val="28"/>
      </w:rPr>
    </w:lvl>
    <w:lvl w:ilvl="3" w:tentative="0">
      <w:start w:val="1"/>
      <w:numFmt w:val="decimal"/>
      <w:suff w:val="space"/>
      <w:lvlText w:val="%1.%2.%3.%4"/>
      <w:lvlJc w:val="left"/>
      <w:pPr>
        <w:ind w:left="864" w:hanging="864"/>
      </w:pPr>
      <w:rPr>
        <w:rFonts w:ascii="Arial" w:hAnsi="Arial" w:eastAsia="黑体"/>
        <w:b/>
        <w:i w:val="0"/>
        <w:sz w:val="30"/>
        <w:szCs w:val="30"/>
      </w:rPr>
    </w:lvl>
    <w:lvl w:ilvl="4" w:tentative="0">
      <w:start w:val="1"/>
      <w:numFmt w:val="decimal"/>
      <w:suff w:val="space"/>
      <w:lvlText w:val="%1.%2.%3.%4.%5"/>
      <w:lvlJc w:val="left"/>
      <w:pPr>
        <w:ind w:left="1008" w:hanging="1008"/>
      </w:pPr>
      <w:rPr>
        <w:rFonts w:ascii="Arial" w:hAnsi="Arial" w:eastAsia="黑体"/>
        <w:b/>
        <w:i w:val="0"/>
        <w:sz w:val="28"/>
        <w:szCs w:val="28"/>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2A8F537B"/>
    <w:multiLevelType w:val="multilevel"/>
    <w:tmpl w:val="2A8F537B"/>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332"/>
      <w:lvlText w:val="%1.%2"/>
      <w:lvlJc w:val="left"/>
      <w:pPr>
        <w:tabs>
          <w:tab w:val="left" w:pos="851"/>
        </w:tabs>
        <w:ind w:left="0" w:firstLine="0"/>
      </w:pPr>
    </w:lvl>
    <w:lvl w:ilvl="2" w:tentative="0">
      <w:start w:val="1"/>
      <w:numFmt w:val="decimal"/>
      <w:pStyle w:val="324"/>
      <w:lvlText w:val="%1.%2.%3"/>
      <w:lvlJc w:val="left"/>
      <w:pPr>
        <w:tabs>
          <w:tab w:val="left" w:pos="851"/>
        </w:tabs>
        <w:ind w:left="0" w:firstLine="0"/>
      </w:pPr>
      <w:rPr>
        <w:color w:val="000000"/>
      </w:rPr>
    </w:lvl>
    <w:lvl w:ilvl="3" w:tentative="0">
      <w:start w:val="1"/>
      <w:numFmt w:val="decima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5">
    <w:nsid w:val="412DCD19"/>
    <w:multiLevelType w:val="singleLevel"/>
    <w:tmpl w:val="412DCD19"/>
    <w:lvl w:ilvl="0" w:tentative="0">
      <w:start w:val="10"/>
      <w:numFmt w:val="chineseCounting"/>
      <w:suff w:val="nothing"/>
      <w:lvlText w:val="%1、"/>
      <w:lvlJc w:val="left"/>
      <w:rPr>
        <w:rFonts w:hint="eastAsia"/>
      </w:rPr>
    </w:lvl>
  </w:abstractNum>
  <w:abstractNum w:abstractNumId="6">
    <w:nsid w:val="5A241D34"/>
    <w:multiLevelType w:val="multilevel"/>
    <w:tmpl w:val="5A241D34"/>
    <w:lvl w:ilvl="0" w:tentative="0">
      <w:start w:val="3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1"/>
      <w:numFmt w:val="bullet"/>
      <w:pStyle w:val="226"/>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1"/>
  </w:num>
  <w:num w:numId="4">
    <w:abstractNumId w:val="0"/>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96215"/>
    <w:rsid w:val="00721D60"/>
    <w:rsid w:val="00E1366E"/>
    <w:rsid w:val="041A2F36"/>
    <w:rsid w:val="041D2A27"/>
    <w:rsid w:val="04900CB6"/>
    <w:rsid w:val="04ED63C9"/>
    <w:rsid w:val="058A4285"/>
    <w:rsid w:val="05A351AD"/>
    <w:rsid w:val="05D56166"/>
    <w:rsid w:val="0708176C"/>
    <w:rsid w:val="08477D6E"/>
    <w:rsid w:val="08766D25"/>
    <w:rsid w:val="08986B20"/>
    <w:rsid w:val="08C43471"/>
    <w:rsid w:val="094E5098"/>
    <w:rsid w:val="0AC0410C"/>
    <w:rsid w:val="0B416FFB"/>
    <w:rsid w:val="0DD819C6"/>
    <w:rsid w:val="0E060087"/>
    <w:rsid w:val="0F1D7D7F"/>
    <w:rsid w:val="10315591"/>
    <w:rsid w:val="12333415"/>
    <w:rsid w:val="14793B0B"/>
    <w:rsid w:val="14AE3C1C"/>
    <w:rsid w:val="1706734A"/>
    <w:rsid w:val="17821754"/>
    <w:rsid w:val="18281030"/>
    <w:rsid w:val="189E77CF"/>
    <w:rsid w:val="19633FB6"/>
    <w:rsid w:val="19B27315"/>
    <w:rsid w:val="1B2B2D19"/>
    <w:rsid w:val="1BB26B0B"/>
    <w:rsid w:val="1C4B67E0"/>
    <w:rsid w:val="1C56516F"/>
    <w:rsid w:val="1E962E62"/>
    <w:rsid w:val="1F5A0233"/>
    <w:rsid w:val="1FE667F0"/>
    <w:rsid w:val="20914128"/>
    <w:rsid w:val="215A1B58"/>
    <w:rsid w:val="21FF3500"/>
    <w:rsid w:val="22947F00"/>
    <w:rsid w:val="23E12CD1"/>
    <w:rsid w:val="248C68B9"/>
    <w:rsid w:val="24B959FC"/>
    <w:rsid w:val="252A68FA"/>
    <w:rsid w:val="25473008"/>
    <w:rsid w:val="25665B84"/>
    <w:rsid w:val="25677AC3"/>
    <w:rsid w:val="260D5FFF"/>
    <w:rsid w:val="261A071C"/>
    <w:rsid w:val="26B91CE3"/>
    <w:rsid w:val="2883709B"/>
    <w:rsid w:val="28BA3BCA"/>
    <w:rsid w:val="291D1B46"/>
    <w:rsid w:val="29477A7A"/>
    <w:rsid w:val="2982559C"/>
    <w:rsid w:val="29C410CB"/>
    <w:rsid w:val="2ADC0696"/>
    <w:rsid w:val="2C14371A"/>
    <w:rsid w:val="2CBA03F2"/>
    <w:rsid w:val="2CDA1B86"/>
    <w:rsid w:val="2CE42021"/>
    <w:rsid w:val="2D856DC3"/>
    <w:rsid w:val="2E921785"/>
    <w:rsid w:val="2E970C41"/>
    <w:rsid w:val="2EAC4371"/>
    <w:rsid w:val="30232D88"/>
    <w:rsid w:val="30336FAA"/>
    <w:rsid w:val="30890978"/>
    <w:rsid w:val="308B46F0"/>
    <w:rsid w:val="30900751"/>
    <w:rsid w:val="310814F8"/>
    <w:rsid w:val="318C3B09"/>
    <w:rsid w:val="33370B5F"/>
    <w:rsid w:val="33492527"/>
    <w:rsid w:val="362A0508"/>
    <w:rsid w:val="3701395E"/>
    <w:rsid w:val="37531CE0"/>
    <w:rsid w:val="375C23EE"/>
    <w:rsid w:val="37E70DD6"/>
    <w:rsid w:val="3A5E2E76"/>
    <w:rsid w:val="3AEC6D7A"/>
    <w:rsid w:val="3B4172BD"/>
    <w:rsid w:val="3BAA54B3"/>
    <w:rsid w:val="3D8449A1"/>
    <w:rsid w:val="3D9F4DBD"/>
    <w:rsid w:val="3E706F72"/>
    <w:rsid w:val="3EC97616"/>
    <w:rsid w:val="418238EE"/>
    <w:rsid w:val="43411714"/>
    <w:rsid w:val="4368266F"/>
    <w:rsid w:val="43955829"/>
    <w:rsid w:val="450B3BFA"/>
    <w:rsid w:val="45815C6A"/>
    <w:rsid w:val="46557B18"/>
    <w:rsid w:val="476C1823"/>
    <w:rsid w:val="47E30E5E"/>
    <w:rsid w:val="47FE62D0"/>
    <w:rsid w:val="48426F36"/>
    <w:rsid w:val="49624117"/>
    <w:rsid w:val="499577B0"/>
    <w:rsid w:val="4AB663B6"/>
    <w:rsid w:val="4B9C55AC"/>
    <w:rsid w:val="4BAB57EF"/>
    <w:rsid w:val="4BB24DCF"/>
    <w:rsid w:val="4BD94597"/>
    <w:rsid w:val="4C423E29"/>
    <w:rsid w:val="4C7A263D"/>
    <w:rsid w:val="4D9549A9"/>
    <w:rsid w:val="4E0D3033"/>
    <w:rsid w:val="4E807407"/>
    <w:rsid w:val="4E82307A"/>
    <w:rsid w:val="4EAE1973"/>
    <w:rsid w:val="4F4542B9"/>
    <w:rsid w:val="4F4D1A7C"/>
    <w:rsid w:val="4F61690F"/>
    <w:rsid w:val="4F8B7E11"/>
    <w:rsid w:val="50DC552E"/>
    <w:rsid w:val="51143E36"/>
    <w:rsid w:val="513B3CFE"/>
    <w:rsid w:val="51986815"/>
    <w:rsid w:val="524E5126"/>
    <w:rsid w:val="526E3309"/>
    <w:rsid w:val="528B0128"/>
    <w:rsid w:val="529B480F"/>
    <w:rsid w:val="52EA12F3"/>
    <w:rsid w:val="52F417A2"/>
    <w:rsid w:val="53310CD0"/>
    <w:rsid w:val="53A73061"/>
    <w:rsid w:val="53E661A0"/>
    <w:rsid w:val="55FF6E63"/>
    <w:rsid w:val="573C40E7"/>
    <w:rsid w:val="574A76C7"/>
    <w:rsid w:val="577927F9"/>
    <w:rsid w:val="58017696"/>
    <w:rsid w:val="58265F08"/>
    <w:rsid w:val="58A321E2"/>
    <w:rsid w:val="58C7484C"/>
    <w:rsid w:val="59741916"/>
    <w:rsid w:val="598558D1"/>
    <w:rsid w:val="59B12B6A"/>
    <w:rsid w:val="5A737E20"/>
    <w:rsid w:val="5C6C4B26"/>
    <w:rsid w:val="5CC6692D"/>
    <w:rsid w:val="5CDB4146"/>
    <w:rsid w:val="5D052DF0"/>
    <w:rsid w:val="5D8F2751"/>
    <w:rsid w:val="5DB93D9B"/>
    <w:rsid w:val="5DF93C24"/>
    <w:rsid w:val="5E47584B"/>
    <w:rsid w:val="5E7E6D93"/>
    <w:rsid w:val="60011A2A"/>
    <w:rsid w:val="61461DEA"/>
    <w:rsid w:val="620F0AFD"/>
    <w:rsid w:val="639514DC"/>
    <w:rsid w:val="65A70FF3"/>
    <w:rsid w:val="66C4797B"/>
    <w:rsid w:val="69973522"/>
    <w:rsid w:val="69A578CA"/>
    <w:rsid w:val="69AA6A5E"/>
    <w:rsid w:val="6A1D56B2"/>
    <w:rsid w:val="6A3053E5"/>
    <w:rsid w:val="6AA044C5"/>
    <w:rsid w:val="6AF84E75"/>
    <w:rsid w:val="6BE071F2"/>
    <w:rsid w:val="6C013EDF"/>
    <w:rsid w:val="6C087B05"/>
    <w:rsid w:val="6C4E5FF7"/>
    <w:rsid w:val="6CAB2122"/>
    <w:rsid w:val="6CC776E0"/>
    <w:rsid w:val="6D0B3EE8"/>
    <w:rsid w:val="6D0D7C60"/>
    <w:rsid w:val="6D3C22F3"/>
    <w:rsid w:val="6DBC3E5A"/>
    <w:rsid w:val="6DF84215"/>
    <w:rsid w:val="6E364F94"/>
    <w:rsid w:val="6E4753F3"/>
    <w:rsid w:val="6E9028F6"/>
    <w:rsid w:val="6F014161"/>
    <w:rsid w:val="70B56644"/>
    <w:rsid w:val="714D0F73"/>
    <w:rsid w:val="71787FF2"/>
    <w:rsid w:val="718D75C1"/>
    <w:rsid w:val="72273710"/>
    <w:rsid w:val="723A6BAB"/>
    <w:rsid w:val="72677E12"/>
    <w:rsid w:val="72B33057"/>
    <w:rsid w:val="72BD3ED6"/>
    <w:rsid w:val="72CE47B9"/>
    <w:rsid w:val="7334233D"/>
    <w:rsid w:val="73B764FC"/>
    <w:rsid w:val="73DC213A"/>
    <w:rsid w:val="763B6A5C"/>
    <w:rsid w:val="76DF600C"/>
    <w:rsid w:val="771E0588"/>
    <w:rsid w:val="77B8656C"/>
    <w:rsid w:val="784B788E"/>
    <w:rsid w:val="78CA2EA9"/>
    <w:rsid w:val="79D12A72"/>
    <w:rsid w:val="79E24222"/>
    <w:rsid w:val="7A0B3779"/>
    <w:rsid w:val="7A965738"/>
    <w:rsid w:val="7AB7745D"/>
    <w:rsid w:val="7ACA7190"/>
    <w:rsid w:val="7B1B79EC"/>
    <w:rsid w:val="7C0E57A2"/>
    <w:rsid w:val="7CF60376"/>
    <w:rsid w:val="7DB55ED6"/>
    <w:rsid w:val="7DDE5F15"/>
    <w:rsid w:val="7E1D3A7B"/>
    <w:rsid w:val="7E5D6F5B"/>
    <w:rsid w:val="7ED13599"/>
    <w:rsid w:val="7F364D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rules v:ext="edit">
        <o:r id="V:Rule1" type="connector" idref="#直接箭头连接符 3"/>
        <o:r id="V:Rule2" type="connector" idref="#直接箭头连接符 10"/>
        <o:r id="V:Rule3" type="connector" idref="#直接箭头连接符 17"/>
        <o:r id="V:Rule4" type="connector" idref="#直接箭头连接符 4"/>
        <o:r id="V:Rule5" type="connector" idref="#直接箭头连接符 15"/>
        <o:r id="V:Rule6" type="connector" idref="#直接箭头连接符 14"/>
        <o:r id="V:Rule7" type="connector" idref="#直接箭头连接符 18"/>
        <o:r id="V:Rule8" type="connector" idref="#直接箭头连接符 12"/>
        <o:r id="V:Rule9" type="connector" idref="#直接箭头连接符 9"/>
        <o:r id="V:Rule10" type="connector" idref="#直接箭头连接符 7"/>
        <o:r id="V:Rule11" type="connector" idref="#直接箭头连接符 8"/>
        <o:r id="V:Rule12" type="connector" idref="#直接箭头连接符 11"/>
        <o:r id="V:Rule13" type="connector" idref="#直接箭头连接符 16"/>
        <o:r id="V:Rule14" type="connector" idref="#直接箭头连接符 20"/>
        <o:r id="V:Rule15" type="connector" idref="#直接箭头连接符 19"/>
        <o:r id="V:Rule16" type="connector" idref="#直接箭头连接符 13"/>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widowControl/>
      <w:spacing w:line="360" w:lineRule="auto"/>
      <w:ind w:firstLine="420"/>
      <w:jc w:val="left"/>
    </w:pPr>
    <w:rPr>
      <w:rFonts w:ascii="宋体" w:hAnsi="Times New Roman" w:eastAsia="宋体" w:cs="Times New Roman"/>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unhideWhenUsed/>
    <w:qFormat/>
    <w:uiPriority w:val="99"/>
    <w:pPr>
      <w:jc w:val="left"/>
    </w:pPr>
    <w:rPr>
      <w:kern w:val="0"/>
      <w:sz w:val="20"/>
      <w:szCs w:val="24"/>
    </w:rPr>
  </w:style>
  <w:style w:type="paragraph" w:styleId="15">
    <w:name w:val="Body Text"/>
    <w:basedOn w:val="1"/>
    <w:next w:val="12"/>
    <w:qFormat/>
    <w:uiPriority w:val="0"/>
    <w:rPr>
      <w:rFonts w:ascii="楷体_GB2312" w:hAnsi="Arial" w:eastAsia="楷体_GB2312"/>
      <w:sz w:val="28"/>
      <w:szCs w:val="28"/>
    </w:rPr>
  </w:style>
  <w:style w:type="paragraph" w:styleId="16">
    <w:name w:val="Body Text Indent"/>
    <w:basedOn w:val="1"/>
    <w:next w:val="1"/>
    <w:qFormat/>
    <w:uiPriority w:val="0"/>
    <w:pPr>
      <w:spacing w:after="120"/>
      <w:ind w:left="420" w:leftChars="200"/>
    </w:pPr>
    <w:rPr>
      <w:rFonts w:ascii="等线" w:hAnsi="等线" w:eastAsia="等线"/>
    </w:rPr>
  </w:style>
  <w:style w:type="paragraph" w:styleId="17">
    <w:name w:val="index 4"/>
    <w:basedOn w:val="1"/>
    <w:next w:val="1"/>
    <w:unhideWhenUsed/>
    <w:qFormat/>
    <w:uiPriority w:val="99"/>
    <w:pPr>
      <w:ind w:left="600" w:leftChars="600"/>
    </w:pPr>
    <w:rPr>
      <w:rFonts w:ascii="Verdana" w:hAnsi="Verdana"/>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5"/>
    <w:semiHidden/>
    <w:unhideWhenUsed/>
    <w:qFormat/>
    <w:uiPriority w:val="99"/>
    <w:pPr>
      <w:spacing w:after="0" w:line="240" w:lineRule="auto"/>
    </w:pPr>
    <w:rPr>
      <w:sz w:val="20"/>
    </w:rPr>
  </w:style>
  <w:style w:type="paragraph" w:styleId="22">
    <w:name w:val="footer"/>
    <w:basedOn w:val="1"/>
    <w:link w:val="68"/>
    <w:unhideWhenUsed/>
    <w:qFormat/>
    <w:uiPriority w:val="99"/>
    <w:pPr>
      <w:tabs>
        <w:tab w:val="center" w:pos="7143"/>
        <w:tab w:val="right" w:pos="14287"/>
      </w:tabs>
      <w:spacing w:after="0" w:line="240" w:lineRule="auto"/>
    </w:pPr>
  </w:style>
  <w:style w:type="paragraph" w:styleId="23">
    <w:name w:val="header"/>
    <w:basedOn w:val="1"/>
    <w:link w:val="66"/>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61"/>
    <w:qFormat/>
    <w:uiPriority w:val="11"/>
    <w:pPr>
      <w:spacing w:before="200" w:after="200"/>
    </w:pPr>
    <w:rPr>
      <w:sz w:val="24"/>
      <w:szCs w:val="24"/>
    </w:rPr>
  </w:style>
  <w:style w:type="paragraph" w:styleId="27">
    <w:name w:val="footnote text"/>
    <w:basedOn w:val="1"/>
    <w:link w:val="194"/>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spacing w:beforeAutospacing="1" w:afterAutospacing="1"/>
      <w:jc w:val="left"/>
    </w:pPr>
    <w:rPr>
      <w:sz w:val="24"/>
    </w:rPr>
  </w:style>
  <w:style w:type="paragraph" w:styleId="33">
    <w:name w:val="Title"/>
    <w:basedOn w:val="1"/>
    <w:next w:val="1"/>
    <w:link w:val="60"/>
    <w:qFormat/>
    <w:uiPriority w:val="10"/>
    <w:pPr>
      <w:spacing w:before="300" w:after="200"/>
      <w:contextualSpacing/>
    </w:pPr>
    <w:rPr>
      <w:sz w:val="48"/>
      <w:szCs w:val="48"/>
    </w:rPr>
  </w:style>
  <w:style w:type="paragraph" w:styleId="34">
    <w:name w:val="Body Text First Indent"/>
    <w:basedOn w:val="15"/>
    <w:qFormat/>
    <w:uiPriority w:val="0"/>
    <w:pPr>
      <w:spacing w:before="100" w:after="100" w:line="360" w:lineRule="atLeast"/>
      <w:ind w:firstLine="425"/>
    </w:p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Emphasis"/>
    <w:qFormat/>
    <w:uiPriority w:val="0"/>
    <w:rPr>
      <w:i/>
    </w:rPr>
  </w:style>
  <w:style w:type="character" w:styleId="41">
    <w:name w:val="Hyperlink"/>
    <w:unhideWhenUsed/>
    <w:qFormat/>
    <w:uiPriority w:val="99"/>
    <w:rPr>
      <w:color w:val="0000FF" w:themeColor="hyperlink"/>
      <w:u w:val="single"/>
    </w:rPr>
  </w:style>
  <w:style w:type="character" w:styleId="42">
    <w:name w:val="footnote reference"/>
    <w:unhideWhenUsed/>
    <w:qFormat/>
    <w:uiPriority w:val="99"/>
    <w:rPr>
      <w:vertAlign w:val="superscript"/>
    </w:rPr>
  </w:style>
  <w:style w:type="paragraph" w:customStyle="1" w:styleId="43">
    <w:name w:val="正文（缩进）"/>
    <w:basedOn w:val="1"/>
    <w:next w:val="44"/>
    <w:qFormat/>
    <w:uiPriority w:val="0"/>
    <w:pPr>
      <w:ind w:firstLine="480"/>
    </w:pPr>
  </w:style>
  <w:style w:type="paragraph" w:customStyle="1" w:styleId="44">
    <w:name w:val="Char Char Char Char Char Char Char Char Char"/>
    <w:basedOn w:val="1"/>
    <w:next w:val="45"/>
    <w:qFormat/>
    <w:uiPriority w:val="0"/>
    <w:pPr>
      <w:ind w:left="360" w:firstLine="5784"/>
    </w:pPr>
  </w:style>
  <w:style w:type="paragraph" w:customStyle="1" w:styleId="45">
    <w:name w:val="正文文本 21"/>
    <w:basedOn w:val="1"/>
    <w:next w:val="46"/>
    <w:qFormat/>
    <w:uiPriority w:val="0"/>
    <w:pPr>
      <w:widowControl/>
      <w:ind w:left="720" w:firstLine="5680"/>
    </w:pPr>
  </w:style>
  <w:style w:type="paragraph" w:customStyle="1" w:styleId="46">
    <w:name w:val="默认段落字体 Para Char Char Char Char Char Char Char"/>
    <w:basedOn w:val="1"/>
    <w:next w:val="47"/>
    <w:qFormat/>
    <w:uiPriority w:val="0"/>
    <w:pPr>
      <w:ind w:firstLine="200"/>
    </w:pPr>
    <w:rPr>
      <w:rFonts w:cs="Arial"/>
    </w:rPr>
  </w:style>
  <w:style w:type="paragraph" w:customStyle="1" w:styleId="47">
    <w:name w:val="样式 首行缩进:  2 字符"/>
    <w:basedOn w:val="1"/>
    <w:next w:val="48"/>
    <w:qFormat/>
    <w:uiPriority w:val="0"/>
    <w:pPr>
      <w:spacing w:line="360" w:lineRule="auto"/>
      <w:ind w:left="480" w:firstLine="5856"/>
    </w:pPr>
  </w:style>
  <w:style w:type="paragraph" w:customStyle="1" w:styleId="48">
    <w:name w:val="样式 段后: 0.25 行"/>
    <w:basedOn w:val="1"/>
    <w:next w:val="49"/>
    <w:qFormat/>
    <w:uiPriority w:val="0"/>
    <w:pPr>
      <w:widowControl/>
      <w:spacing w:line="300" w:lineRule="auto"/>
      <w:ind w:left="420" w:firstLine="5796"/>
    </w:pPr>
  </w:style>
  <w:style w:type="paragraph" w:customStyle="1" w:styleId="49">
    <w:name w:val="正文 New New New New New New New New New New New New New New"/>
    <w:next w:val="50"/>
    <w:qFormat/>
    <w:uiPriority w:val="0"/>
    <w:pPr>
      <w:widowControl w:val="0"/>
      <w:ind w:firstLine="2048"/>
      <w:jc w:val="both"/>
    </w:pPr>
    <w:rPr>
      <w:rFonts w:hint="default" w:ascii="Calibri" w:hAnsi="Calibri" w:eastAsia="宋体" w:cs="Times New Roman"/>
      <w:lang w:val="en-US" w:eastAsia="zh-CN" w:bidi="ar-SA"/>
    </w:rPr>
  </w:style>
  <w:style w:type="paragraph" w:customStyle="1" w:styleId="50">
    <w:name w:val="目录 91"/>
    <w:basedOn w:val="1"/>
    <w:next w:val="1"/>
    <w:qFormat/>
    <w:uiPriority w:val="0"/>
    <w:pPr>
      <w:ind w:left="3360"/>
    </w:pPr>
    <w:rPr>
      <w:rFonts w:ascii="Calibri" w:hAnsi="Calibri"/>
    </w:rPr>
  </w:style>
  <w:style w:type="character" w:customStyle="1" w:styleId="51">
    <w:name w:val="Heading 1 Char"/>
    <w:link w:val="2"/>
    <w:qFormat/>
    <w:uiPriority w:val="9"/>
    <w:rPr>
      <w:rFonts w:ascii="Arial" w:hAnsi="Arial" w:eastAsia="Arial" w:cs="Arial"/>
      <w:sz w:val="40"/>
      <w:szCs w:val="40"/>
    </w:rPr>
  </w:style>
  <w:style w:type="character" w:customStyle="1" w:styleId="52">
    <w:name w:val="Heading 2 Char"/>
    <w:link w:val="3"/>
    <w:qFormat/>
    <w:uiPriority w:val="9"/>
    <w:rPr>
      <w:rFonts w:ascii="Arial" w:hAnsi="Arial" w:eastAsia="Arial" w:cs="Arial"/>
      <w:sz w:val="34"/>
    </w:rPr>
  </w:style>
  <w:style w:type="character" w:customStyle="1" w:styleId="53">
    <w:name w:val="Heading 3 Char"/>
    <w:link w:val="4"/>
    <w:qFormat/>
    <w:uiPriority w:val="9"/>
    <w:rPr>
      <w:rFonts w:ascii="Arial" w:hAnsi="Arial" w:eastAsia="Arial" w:cs="Arial"/>
      <w:sz w:val="30"/>
      <w:szCs w:val="30"/>
    </w:rPr>
  </w:style>
  <w:style w:type="character" w:customStyle="1" w:styleId="54">
    <w:name w:val="Heading 4 Char"/>
    <w:link w:val="5"/>
    <w:qFormat/>
    <w:uiPriority w:val="9"/>
    <w:rPr>
      <w:rFonts w:ascii="Arial" w:hAnsi="Arial" w:eastAsia="Arial" w:cs="Arial"/>
      <w:b/>
      <w:bCs/>
      <w:sz w:val="26"/>
      <w:szCs w:val="26"/>
    </w:rPr>
  </w:style>
  <w:style w:type="character" w:customStyle="1" w:styleId="55">
    <w:name w:val="Heading 5 Char"/>
    <w:link w:val="6"/>
    <w:qFormat/>
    <w:uiPriority w:val="9"/>
    <w:rPr>
      <w:rFonts w:ascii="Arial" w:hAnsi="Arial" w:eastAsia="Arial" w:cs="Arial"/>
      <w:b/>
      <w:bCs/>
      <w:sz w:val="24"/>
      <w:szCs w:val="24"/>
    </w:rPr>
  </w:style>
  <w:style w:type="character" w:customStyle="1" w:styleId="56">
    <w:name w:val="Heading 6 Char"/>
    <w:link w:val="7"/>
    <w:qFormat/>
    <w:uiPriority w:val="9"/>
    <w:rPr>
      <w:rFonts w:ascii="Arial" w:hAnsi="Arial" w:eastAsia="Arial" w:cs="Arial"/>
      <w:b/>
      <w:bCs/>
      <w:sz w:val="22"/>
      <w:szCs w:val="22"/>
    </w:rPr>
  </w:style>
  <w:style w:type="character" w:customStyle="1" w:styleId="57">
    <w:name w:val="Heading 7 Char"/>
    <w:link w:val="8"/>
    <w:qFormat/>
    <w:uiPriority w:val="9"/>
    <w:rPr>
      <w:rFonts w:ascii="Arial" w:hAnsi="Arial" w:eastAsia="Arial" w:cs="Arial"/>
      <w:b/>
      <w:bCs/>
      <w:i/>
      <w:iCs/>
      <w:sz w:val="22"/>
      <w:szCs w:val="22"/>
    </w:rPr>
  </w:style>
  <w:style w:type="character" w:customStyle="1" w:styleId="58">
    <w:name w:val="Heading 8 Char"/>
    <w:link w:val="9"/>
    <w:qFormat/>
    <w:uiPriority w:val="9"/>
    <w:rPr>
      <w:rFonts w:ascii="Arial" w:hAnsi="Arial" w:eastAsia="Arial" w:cs="Arial"/>
      <w:i/>
      <w:iCs/>
      <w:sz w:val="22"/>
      <w:szCs w:val="22"/>
    </w:rPr>
  </w:style>
  <w:style w:type="character" w:customStyle="1" w:styleId="59">
    <w:name w:val="Heading 9 Char"/>
    <w:link w:val="10"/>
    <w:qFormat/>
    <w:uiPriority w:val="9"/>
    <w:rPr>
      <w:rFonts w:ascii="Arial" w:hAnsi="Arial" w:eastAsia="Arial" w:cs="Arial"/>
      <w:i/>
      <w:iCs/>
      <w:sz w:val="21"/>
      <w:szCs w:val="21"/>
    </w:rPr>
  </w:style>
  <w:style w:type="character" w:customStyle="1" w:styleId="60">
    <w:name w:val="Title Char"/>
    <w:link w:val="33"/>
    <w:qFormat/>
    <w:uiPriority w:val="10"/>
    <w:rPr>
      <w:sz w:val="48"/>
      <w:szCs w:val="48"/>
    </w:rPr>
  </w:style>
  <w:style w:type="character" w:customStyle="1" w:styleId="61">
    <w:name w:val="Subtitle Char"/>
    <w:link w:val="26"/>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link w:val="23"/>
    <w:qFormat/>
    <w:uiPriority w:val="99"/>
  </w:style>
  <w:style w:type="character" w:customStyle="1" w:styleId="67">
    <w:name w:val="Footer Char"/>
    <w:link w:val="22"/>
    <w:qFormat/>
    <w:uiPriority w:val="99"/>
  </w:style>
  <w:style w:type="character" w:customStyle="1" w:styleId="68">
    <w:name w:val="Caption Char"/>
    <w:link w:val="22"/>
    <w:qFormat/>
    <w:uiPriority w:val="99"/>
  </w:style>
  <w:style w:type="table" w:customStyle="1" w:styleId="6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27"/>
    <w:qFormat/>
    <w:uiPriority w:val="99"/>
    <w:rPr>
      <w:sz w:val="18"/>
    </w:rPr>
  </w:style>
  <w:style w:type="character" w:customStyle="1" w:styleId="195">
    <w:name w:val="Endnote Text Char"/>
    <w:link w:val="21"/>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标题 11"/>
    <w:basedOn w:val="1"/>
    <w:next w:val="1"/>
    <w:link w:val="256"/>
    <w:qFormat/>
    <w:uiPriority w:val="0"/>
    <w:pPr>
      <w:keepNext/>
      <w:keepLines/>
      <w:spacing w:before="340" w:after="330" w:line="578" w:lineRule="auto"/>
      <w:outlineLvl w:val="0"/>
    </w:pPr>
    <w:rPr>
      <w:b/>
      <w:bCs/>
      <w:sz w:val="44"/>
      <w:szCs w:val="44"/>
    </w:rPr>
  </w:style>
  <w:style w:type="paragraph" w:customStyle="1" w:styleId="198">
    <w:name w:val="标题 21"/>
    <w:basedOn w:val="1"/>
    <w:next w:val="1"/>
    <w:link w:val="210"/>
    <w:qFormat/>
    <w:uiPriority w:val="0"/>
    <w:pPr>
      <w:keepNext/>
      <w:keepLines/>
      <w:numPr>
        <w:ilvl w:val="1"/>
        <w:numId w:val="1"/>
      </w:numPr>
      <w:spacing w:before="312" w:after="312"/>
      <w:jc w:val="left"/>
      <w:outlineLvl w:val="1"/>
    </w:pPr>
    <w:rPr>
      <w:rFonts w:ascii="Arial" w:hAnsi="Arial"/>
      <w:b/>
      <w:bCs/>
      <w:sz w:val="28"/>
      <w:szCs w:val="36"/>
    </w:rPr>
  </w:style>
  <w:style w:type="paragraph" w:customStyle="1" w:styleId="199">
    <w:name w:val="标题 31"/>
    <w:basedOn w:val="1"/>
    <w:next w:val="1"/>
    <w:link w:val="211"/>
    <w:qFormat/>
    <w:uiPriority w:val="0"/>
    <w:pPr>
      <w:keepNext/>
      <w:keepLines/>
      <w:numPr>
        <w:ilvl w:val="2"/>
        <w:numId w:val="1"/>
      </w:numPr>
      <w:spacing w:before="312" w:after="312"/>
      <w:jc w:val="left"/>
      <w:outlineLvl w:val="2"/>
    </w:pPr>
    <w:rPr>
      <w:rFonts w:ascii="Arial" w:hAnsi="Arial" w:eastAsia="黑体"/>
      <w:b/>
      <w:bCs/>
      <w:sz w:val="30"/>
      <w:szCs w:val="32"/>
    </w:rPr>
  </w:style>
  <w:style w:type="paragraph" w:customStyle="1" w:styleId="200">
    <w:name w:val="标题 41"/>
    <w:basedOn w:val="1"/>
    <w:next w:val="201"/>
    <w:link w:val="212"/>
    <w:qFormat/>
    <w:uiPriority w:val="0"/>
    <w:pPr>
      <w:spacing w:before="280" w:after="290" w:line="377" w:lineRule="auto"/>
      <w:outlineLvl w:val="3"/>
    </w:pPr>
    <w:rPr>
      <w:rFonts w:ascii="Arial" w:hAnsi="Arial" w:eastAsia="黑体"/>
      <w:b/>
      <w:bCs/>
      <w:sz w:val="28"/>
      <w:szCs w:val="28"/>
    </w:rPr>
  </w:style>
  <w:style w:type="paragraph" w:customStyle="1" w:styleId="201">
    <w:name w:val="正文缩进1"/>
    <w:basedOn w:val="1"/>
    <w:next w:val="1"/>
    <w:link w:val="213"/>
    <w:unhideWhenUsed/>
    <w:qFormat/>
    <w:uiPriority w:val="0"/>
    <w:pPr>
      <w:ind w:firstLine="420"/>
    </w:pPr>
  </w:style>
  <w:style w:type="paragraph" w:customStyle="1" w:styleId="202">
    <w:name w:val="标题 51"/>
    <w:basedOn w:val="1"/>
    <w:next w:val="1"/>
    <w:link w:val="214"/>
    <w:qFormat/>
    <w:uiPriority w:val="0"/>
    <w:pPr>
      <w:keepNext/>
      <w:keepLines/>
      <w:spacing w:before="280" w:after="290" w:line="376" w:lineRule="auto"/>
      <w:outlineLvl w:val="4"/>
    </w:pPr>
    <w:rPr>
      <w:rFonts w:ascii="Calibri" w:hAnsi="Calibri"/>
      <w:b/>
      <w:bCs/>
      <w:sz w:val="28"/>
      <w:szCs w:val="28"/>
    </w:rPr>
  </w:style>
  <w:style w:type="paragraph" w:customStyle="1" w:styleId="203">
    <w:name w:val="标题 61"/>
    <w:basedOn w:val="1"/>
    <w:next w:val="1"/>
    <w:link w:val="215"/>
    <w:qFormat/>
    <w:uiPriority w:val="0"/>
    <w:pPr>
      <w:keepNext/>
      <w:keepLines/>
      <w:spacing w:before="240" w:after="64" w:line="320" w:lineRule="auto"/>
      <w:ind w:left="1152" w:hanging="1152"/>
      <w:outlineLvl w:val="5"/>
    </w:pPr>
    <w:rPr>
      <w:rFonts w:ascii="Cambria" w:hAnsi="Cambria"/>
      <w:b/>
      <w:bCs/>
      <w:sz w:val="24"/>
      <w:szCs w:val="24"/>
    </w:rPr>
  </w:style>
  <w:style w:type="paragraph" w:customStyle="1" w:styleId="204">
    <w:name w:val="标题 71"/>
    <w:basedOn w:val="1"/>
    <w:next w:val="1"/>
    <w:link w:val="216"/>
    <w:qFormat/>
    <w:uiPriority w:val="0"/>
    <w:pPr>
      <w:keepNext/>
      <w:keepLines/>
      <w:spacing w:before="240" w:after="64" w:line="320" w:lineRule="auto"/>
      <w:ind w:left="1296" w:hanging="1296"/>
      <w:outlineLvl w:val="6"/>
    </w:pPr>
    <w:rPr>
      <w:b/>
      <w:bCs/>
      <w:sz w:val="24"/>
      <w:szCs w:val="24"/>
    </w:rPr>
  </w:style>
  <w:style w:type="paragraph" w:customStyle="1" w:styleId="205">
    <w:name w:val="标题 81"/>
    <w:basedOn w:val="1"/>
    <w:next w:val="1"/>
    <w:link w:val="217"/>
    <w:qFormat/>
    <w:uiPriority w:val="0"/>
    <w:pPr>
      <w:keepNext/>
      <w:keepLines/>
      <w:spacing w:before="240" w:after="64" w:line="320" w:lineRule="auto"/>
      <w:ind w:left="1440" w:hanging="1440"/>
      <w:outlineLvl w:val="7"/>
    </w:pPr>
    <w:rPr>
      <w:rFonts w:ascii="Cambria" w:hAnsi="Cambria"/>
      <w:sz w:val="24"/>
      <w:szCs w:val="24"/>
    </w:rPr>
  </w:style>
  <w:style w:type="paragraph" w:customStyle="1" w:styleId="206">
    <w:name w:val="标题 91"/>
    <w:basedOn w:val="1"/>
    <w:next w:val="1"/>
    <w:link w:val="218"/>
    <w:qFormat/>
    <w:uiPriority w:val="0"/>
    <w:pPr>
      <w:keepNext/>
      <w:keepLines/>
      <w:spacing w:before="240" w:after="64" w:line="320" w:lineRule="auto"/>
      <w:ind w:left="1584" w:hanging="1584"/>
      <w:outlineLvl w:val="8"/>
    </w:pPr>
    <w:rPr>
      <w:rFonts w:ascii="Cambria" w:hAnsi="Cambria"/>
      <w:sz w:val="20"/>
      <w:szCs w:val="21"/>
    </w:rPr>
  </w:style>
  <w:style w:type="character" w:customStyle="1" w:styleId="207">
    <w:name w:val="默认段落字体1"/>
    <w:link w:val="1"/>
    <w:unhideWhenUsed/>
    <w:qFormat/>
    <w:uiPriority w:val="1"/>
  </w:style>
  <w:style w:type="table" w:customStyle="1" w:styleId="208">
    <w:name w:val="普通表格1"/>
    <w:semiHidden/>
    <w:qFormat/>
    <w:uiPriority w:val="0"/>
  </w:style>
  <w:style w:type="character" w:customStyle="1" w:styleId="209">
    <w:name w:val="标题 1 字符"/>
    <w:link w:val="197"/>
    <w:qFormat/>
    <w:uiPriority w:val="99"/>
    <w:rPr>
      <w:rFonts w:ascii="Times New Roman" w:hAnsi="Times New Roman" w:eastAsia="宋体" w:cs="Times New Roman"/>
      <w:b/>
      <w:bCs/>
      <w:sz w:val="32"/>
      <w:szCs w:val="44"/>
    </w:rPr>
  </w:style>
  <w:style w:type="character" w:customStyle="1" w:styleId="210">
    <w:name w:val="标题 2 字符"/>
    <w:link w:val="198"/>
    <w:qFormat/>
    <w:uiPriority w:val="0"/>
    <w:rPr>
      <w:rFonts w:ascii="Arial" w:hAnsi="Arial" w:eastAsia="宋体" w:cs="Times New Roman"/>
      <w:b/>
      <w:bCs/>
      <w:sz w:val="28"/>
      <w:szCs w:val="36"/>
    </w:rPr>
  </w:style>
  <w:style w:type="character" w:customStyle="1" w:styleId="211">
    <w:name w:val="标题 3 字符"/>
    <w:link w:val="199"/>
    <w:qFormat/>
    <w:uiPriority w:val="0"/>
    <w:rPr>
      <w:rFonts w:ascii="Arial" w:hAnsi="Arial" w:eastAsia="黑体" w:cs="Times New Roman"/>
      <w:b/>
      <w:bCs/>
      <w:sz w:val="30"/>
      <w:szCs w:val="32"/>
    </w:rPr>
  </w:style>
  <w:style w:type="character" w:customStyle="1" w:styleId="212">
    <w:name w:val="标题 4 字符"/>
    <w:link w:val="200"/>
    <w:qFormat/>
    <w:uiPriority w:val="0"/>
    <w:rPr>
      <w:rFonts w:ascii="Arial" w:hAnsi="Arial" w:eastAsia="黑体" w:cs="Arial"/>
      <w:b/>
      <w:bCs/>
      <w:sz w:val="28"/>
      <w:szCs w:val="28"/>
    </w:rPr>
  </w:style>
  <w:style w:type="character" w:customStyle="1" w:styleId="213">
    <w:name w:val="正文缩进 字符"/>
    <w:link w:val="201"/>
    <w:qFormat/>
    <w:uiPriority w:val="0"/>
  </w:style>
  <w:style w:type="character" w:customStyle="1" w:styleId="214">
    <w:name w:val="标题 5 字符1"/>
    <w:link w:val="202"/>
    <w:qFormat/>
    <w:uiPriority w:val="0"/>
    <w:rPr>
      <w:rFonts w:ascii="Calibri" w:hAnsi="Calibri" w:eastAsia="宋体" w:cs="Times New Roman"/>
      <w:b/>
      <w:bCs/>
      <w:sz w:val="28"/>
      <w:szCs w:val="28"/>
    </w:rPr>
  </w:style>
  <w:style w:type="character" w:customStyle="1" w:styleId="215">
    <w:name w:val="标题 6 字符"/>
    <w:link w:val="203"/>
    <w:qFormat/>
    <w:uiPriority w:val="0"/>
    <w:rPr>
      <w:rFonts w:ascii="Cambria" w:hAnsi="Cambria" w:eastAsia="宋体" w:cs="Times New Roman"/>
      <w:b/>
      <w:bCs/>
      <w:sz w:val="24"/>
      <w:szCs w:val="24"/>
    </w:rPr>
  </w:style>
  <w:style w:type="character" w:customStyle="1" w:styleId="216">
    <w:name w:val="标题 7 字符"/>
    <w:link w:val="204"/>
    <w:qFormat/>
    <w:uiPriority w:val="0"/>
    <w:rPr>
      <w:rFonts w:ascii="Times New Roman" w:hAnsi="Times New Roman" w:eastAsia="宋体" w:cs="Times New Roman"/>
      <w:b/>
      <w:bCs/>
      <w:sz w:val="24"/>
      <w:szCs w:val="24"/>
    </w:rPr>
  </w:style>
  <w:style w:type="character" w:customStyle="1" w:styleId="217">
    <w:name w:val="标题 8 字符"/>
    <w:link w:val="205"/>
    <w:qFormat/>
    <w:uiPriority w:val="0"/>
    <w:rPr>
      <w:rFonts w:ascii="Cambria" w:hAnsi="Cambria" w:eastAsia="宋体" w:cs="Times New Roman"/>
      <w:sz w:val="24"/>
      <w:szCs w:val="24"/>
    </w:rPr>
  </w:style>
  <w:style w:type="character" w:customStyle="1" w:styleId="218">
    <w:name w:val="标题 9 字符"/>
    <w:link w:val="206"/>
    <w:qFormat/>
    <w:uiPriority w:val="0"/>
    <w:rPr>
      <w:rFonts w:ascii="Cambria" w:hAnsi="Cambria" w:eastAsia="宋体" w:cs="Times New Roman"/>
      <w:sz w:val="20"/>
      <w:szCs w:val="21"/>
    </w:rPr>
  </w:style>
  <w:style w:type="paragraph" w:customStyle="1" w:styleId="219">
    <w:name w:val="批注文字1"/>
    <w:basedOn w:val="1"/>
    <w:link w:val="220"/>
    <w:unhideWhenUsed/>
    <w:qFormat/>
    <w:uiPriority w:val="99"/>
    <w:pPr>
      <w:jc w:val="left"/>
    </w:pPr>
    <w:rPr>
      <w:sz w:val="20"/>
      <w:szCs w:val="24"/>
    </w:rPr>
  </w:style>
  <w:style w:type="character" w:customStyle="1" w:styleId="220">
    <w:name w:val="批注文字 字符"/>
    <w:link w:val="219"/>
    <w:qFormat/>
    <w:uiPriority w:val="99"/>
    <w:rPr>
      <w:rFonts w:ascii="Times New Roman" w:hAnsi="Times New Roman" w:eastAsia="宋体" w:cs="Times New Roman"/>
      <w:szCs w:val="24"/>
    </w:rPr>
  </w:style>
  <w:style w:type="paragraph" w:customStyle="1" w:styleId="221">
    <w:name w:val="正文文本1"/>
    <w:basedOn w:val="1"/>
    <w:next w:val="201"/>
    <w:link w:val="222"/>
    <w:qFormat/>
    <w:uiPriority w:val="0"/>
    <w:rPr>
      <w:rFonts w:ascii="楷体_GB2312" w:hAnsi="Arial" w:eastAsia="楷体_GB2312"/>
      <w:sz w:val="28"/>
      <w:szCs w:val="28"/>
    </w:rPr>
  </w:style>
  <w:style w:type="character" w:customStyle="1" w:styleId="222">
    <w:name w:val="正文文本 字符"/>
    <w:link w:val="221"/>
    <w:qFormat/>
    <w:uiPriority w:val="0"/>
    <w:rPr>
      <w:rFonts w:ascii="楷体_GB2312" w:hAnsi="Arial" w:eastAsia="楷体_GB2312" w:cs="Times New Roman"/>
      <w:sz w:val="28"/>
      <w:szCs w:val="28"/>
    </w:rPr>
  </w:style>
  <w:style w:type="paragraph" w:customStyle="1" w:styleId="223">
    <w:name w:val="正文文本缩进1"/>
    <w:basedOn w:val="1"/>
    <w:next w:val="1"/>
    <w:link w:val="225"/>
    <w:qFormat/>
    <w:uiPriority w:val="0"/>
    <w:pPr>
      <w:spacing w:after="120"/>
      <w:ind w:left="420"/>
    </w:pPr>
    <w:rPr>
      <w:sz w:val="20"/>
      <w:szCs w:val="24"/>
    </w:rPr>
  </w:style>
  <w:style w:type="paragraph" w:customStyle="1" w:styleId="224">
    <w:name w:val="寄信人地址1"/>
    <w:basedOn w:val="1"/>
    <w:unhideWhenUsed/>
    <w:qFormat/>
    <w:uiPriority w:val="99"/>
    <w:rPr>
      <w:rFonts w:ascii="Cambria" w:hAnsi="Cambria" w:eastAsia="宋体" w:cs="Times New Roman"/>
    </w:rPr>
  </w:style>
  <w:style w:type="character" w:customStyle="1" w:styleId="225">
    <w:name w:val="正文文本缩进 字符"/>
    <w:link w:val="223"/>
    <w:qFormat/>
    <w:uiPriority w:val="0"/>
    <w:rPr>
      <w:rFonts w:ascii="Times New Roman" w:hAnsi="Times New Roman"/>
      <w:szCs w:val="24"/>
    </w:rPr>
  </w:style>
  <w:style w:type="paragraph" w:customStyle="1" w:styleId="226">
    <w:name w:val="列表项目符号 21"/>
    <w:basedOn w:val="1"/>
    <w:unhideWhenUsed/>
    <w:qFormat/>
    <w:uiPriority w:val="99"/>
    <w:pPr>
      <w:numPr>
        <w:ilvl w:val="0"/>
        <w:numId w:val="2"/>
      </w:numPr>
    </w:pPr>
  </w:style>
  <w:style w:type="paragraph" w:customStyle="1" w:styleId="227">
    <w:name w:val="索引 41"/>
    <w:basedOn w:val="1"/>
    <w:next w:val="1"/>
    <w:unhideWhenUsed/>
    <w:qFormat/>
    <w:uiPriority w:val="99"/>
    <w:pPr>
      <w:ind w:left="600"/>
    </w:pPr>
    <w:rPr>
      <w:rFonts w:ascii="Verdana" w:hAnsi="Verdana"/>
      <w:szCs w:val="20"/>
    </w:rPr>
  </w:style>
  <w:style w:type="paragraph" w:customStyle="1" w:styleId="228">
    <w:name w:val="目录 31"/>
    <w:basedOn w:val="1"/>
    <w:next w:val="1"/>
    <w:unhideWhenUsed/>
    <w:qFormat/>
    <w:uiPriority w:val="39"/>
    <w:pPr>
      <w:ind w:left="840"/>
    </w:pPr>
    <w:rPr>
      <w:rFonts w:ascii="Calibri" w:hAnsi="Calibri" w:eastAsia="宋体" w:cs="Times New Roman"/>
    </w:rPr>
  </w:style>
  <w:style w:type="paragraph" w:customStyle="1" w:styleId="229">
    <w:name w:val="纯文本11"/>
    <w:basedOn w:val="1"/>
    <w:link w:val="230"/>
    <w:qFormat/>
    <w:uiPriority w:val="0"/>
    <w:rPr>
      <w:rFonts w:ascii="宋体" w:hAnsi="Courier New"/>
      <w:sz w:val="20"/>
      <w:szCs w:val="21"/>
    </w:rPr>
  </w:style>
  <w:style w:type="character" w:customStyle="1" w:styleId="230">
    <w:name w:val="纯文本 字符"/>
    <w:link w:val="229"/>
    <w:qFormat/>
    <w:uiPriority w:val="0"/>
    <w:rPr>
      <w:rFonts w:ascii="宋体" w:hAnsi="Courier New" w:eastAsia="宋体" w:cs="Times New Roman"/>
      <w:szCs w:val="21"/>
    </w:rPr>
  </w:style>
  <w:style w:type="paragraph" w:customStyle="1" w:styleId="231">
    <w:name w:val="日期1"/>
    <w:basedOn w:val="1"/>
    <w:next w:val="1"/>
    <w:unhideWhenUsed/>
    <w:qFormat/>
    <w:uiPriority w:val="99"/>
    <w:pPr>
      <w:ind w:left="100"/>
    </w:pPr>
    <w:rPr>
      <w:rFonts w:ascii="Times New Roman" w:hAnsi="Times New Roman" w:eastAsia="楷体_GB2312"/>
      <w:b/>
      <w:bCs/>
      <w:sz w:val="32"/>
    </w:rPr>
  </w:style>
  <w:style w:type="paragraph" w:customStyle="1" w:styleId="232">
    <w:name w:val="正文文本缩进 21"/>
    <w:basedOn w:val="1"/>
    <w:link w:val="233"/>
    <w:qFormat/>
    <w:uiPriority w:val="0"/>
    <w:pPr>
      <w:spacing w:line="480" w:lineRule="exact"/>
      <w:ind w:firstLine="562"/>
    </w:pPr>
    <w:rPr>
      <w:rFonts w:ascii="楷体_GB2312" w:eastAsia="楷体_GB2312"/>
      <w:b/>
      <w:bCs/>
      <w:sz w:val="28"/>
      <w:szCs w:val="24"/>
    </w:rPr>
  </w:style>
  <w:style w:type="character" w:customStyle="1" w:styleId="233">
    <w:name w:val="正文文本缩进 2 字符"/>
    <w:link w:val="232"/>
    <w:qFormat/>
    <w:uiPriority w:val="0"/>
    <w:rPr>
      <w:rFonts w:ascii="楷体_GB2312" w:hAnsi="Times New Roman" w:eastAsia="楷体_GB2312"/>
      <w:b/>
      <w:bCs/>
      <w:sz w:val="28"/>
      <w:szCs w:val="24"/>
    </w:rPr>
  </w:style>
  <w:style w:type="paragraph" w:customStyle="1" w:styleId="234">
    <w:name w:val="批注框文本1"/>
    <w:basedOn w:val="1"/>
    <w:link w:val="235"/>
    <w:unhideWhenUsed/>
    <w:qFormat/>
    <w:uiPriority w:val="0"/>
    <w:rPr>
      <w:sz w:val="18"/>
      <w:szCs w:val="18"/>
    </w:rPr>
  </w:style>
  <w:style w:type="character" w:customStyle="1" w:styleId="235">
    <w:name w:val="批注框文本 字符"/>
    <w:link w:val="234"/>
    <w:qFormat/>
    <w:uiPriority w:val="0"/>
    <w:rPr>
      <w:sz w:val="18"/>
      <w:szCs w:val="18"/>
    </w:rPr>
  </w:style>
  <w:style w:type="paragraph" w:customStyle="1" w:styleId="236">
    <w:name w:val="页脚1"/>
    <w:basedOn w:val="1"/>
    <w:link w:val="237"/>
    <w:unhideWhenUsed/>
    <w:qFormat/>
    <w:uiPriority w:val="0"/>
    <w:pPr>
      <w:tabs>
        <w:tab w:val="center" w:pos="4153"/>
        <w:tab w:val="right" w:pos="8306"/>
      </w:tabs>
      <w:jc w:val="left"/>
    </w:pPr>
    <w:rPr>
      <w:sz w:val="18"/>
      <w:szCs w:val="18"/>
    </w:rPr>
  </w:style>
  <w:style w:type="character" w:customStyle="1" w:styleId="237">
    <w:name w:val="页脚 字符"/>
    <w:link w:val="236"/>
    <w:qFormat/>
    <w:uiPriority w:val="0"/>
    <w:rPr>
      <w:rFonts w:ascii="Times New Roman" w:hAnsi="Times New Roman" w:eastAsia="宋体" w:cs="Times New Roman"/>
      <w:sz w:val="18"/>
      <w:szCs w:val="18"/>
    </w:rPr>
  </w:style>
  <w:style w:type="paragraph" w:customStyle="1" w:styleId="238">
    <w:name w:val="页眉1"/>
    <w:basedOn w:val="1"/>
    <w:link w:val="239"/>
    <w:unhideWhenUsed/>
    <w:qFormat/>
    <w:uiPriority w:val="0"/>
    <w:pPr>
      <w:pBdr>
        <w:bottom w:val="single" w:color="000000" w:sz="6" w:space="1"/>
      </w:pBdr>
      <w:tabs>
        <w:tab w:val="center" w:pos="4153"/>
        <w:tab w:val="right" w:pos="8306"/>
      </w:tabs>
      <w:jc w:val="center"/>
    </w:pPr>
    <w:rPr>
      <w:sz w:val="18"/>
      <w:szCs w:val="18"/>
    </w:rPr>
  </w:style>
  <w:style w:type="character" w:customStyle="1" w:styleId="239">
    <w:name w:val="页眉 字符"/>
    <w:link w:val="238"/>
    <w:qFormat/>
    <w:uiPriority w:val="0"/>
    <w:rPr>
      <w:rFonts w:ascii="Times New Roman" w:hAnsi="Times New Roman" w:eastAsia="宋体" w:cs="Times New Roman"/>
      <w:sz w:val="18"/>
      <w:szCs w:val="18"/>
    </w:rPr>
  </w:style>
  <w:style w:type="paragraph" w:customStyle="1" w:styleId="240">
    <w:name w:val="目录 11"/>
    <w:basedOn w:val="1"/>
    <w:next w:val="1"/>
    <w:unhideWhenUsed/>
    <w:qFormat/>
    <w:uiPriority w:val="39"/>
    <w:rPr>
      <w:rFonts w:ascii="Calibri" w:hAnsi="Calibri" w:eastAsia="宋体" w:cs="Times New Roman"/>
    </w:rPr>
  </w:style>
  <w:style w:type="paragraph" w:customStyle="1" w:styleId="241">
    <w:name w:val="图表目录1"/>
    <w:basedOn w:val="1"/>
    <w:next w:val="1"/>
    <w:semiHidden/>
    <w:qFormat/>
    <w:uiPriority w:val="0"/>
    <w:pPr>
      <w:spacing w:before="156" w:after="156"/>
      <w:ind w:left="840" w:hanging="420"/>
    </w:pPr>
    <w:rPr>
      <w:rFonts w:ascii="Times New Roman" w:hAnsi="Times New Roman" w:eastAsia="宋体" w:cs="Times New Roman"/>
      <w:sz w:val="24"/>
      <w:szCs w:val="24"/>
    </w:rPr>
  </w:style>
  <w:style w:type="paragraph" w:customStyle="1" w:styleId="242">
    <w:name w:val="目录 21"/>
    <w:basedOn w:val="1"/>
    <w:next w:val="1"/>
    <w:unhideWhenUsed/>
    <w:qFormat/>
    <w:uiPriority w:val="39"/>
    <w:pPr>
      <w:ind w:left="420"/>
    </w:pPr>
    <w:rPr>
      <w:rFonts w:ascii="Calibri" w:hAnsi="Calibri" w:eastAsia="宋体" w:cs="Times New Roman"/>
    </w:rPr>
  </w:style>
  <w:style w:type="paragraph" w:customStyle="1" w:styleId="243">
    <w:name w:val="正文文本 211"/>
    <w:basedOn w:val="1"/>
    <w:qFormat/>
    <w:uiPriority w:val="0"/>
    <w:pPr>
      <w:spacing w:after="120" w:line="480" w:lineRule="auto"/>
    </w:pPr>
  </w:style>
  <w:style w:type="paragraph" w:customStyle="1" w:styleId="244">
    <w:name w:val="普通(网站)1"/>
    <w:basedOn w:val="1"/>
    <w:unhideWhenUsed/>
    <w:qFormat/>
    <w:uiPriority w:val="99"/>
    <w:rPr>
      <w:rFonts w:ascii="Times New Roman" w:hAnsi="Times New Roman" w:eastAsia="宋体" w:cs="Times New Roman"/>
      <w:sz w:val="24"/>
    </w:rPr>
  </w:style>
  <w:style w:type="paragraph" w:customStyle="1" w:styleId="245">
    <w:name w:val="批注主题1"/>
    <w:basedOn w:val="219"/>
    <w:next w:val="219"/>
    <w:link w:val="246"/>
    <w:unhideWhenUsed/>
    <w:qFormat/>
    <w:uiPriority w:val="99"/>
    <w:rPr>
      <w:b/>
      <w:bCs/>
      <w:szCs w:val="20"/>
    </w:rPr>
  </w:style>
  <w:style w:type="character" w:customStyle="1" w:styleId="246">
    <w:name w:val="批注主题 字符"/>
    <w:link w:val="245"/>
    <w:qFormat/>
    <w:uiPriority w:val="99"/>
    <w:rPr>
      <w:b/>
      <w:bCs/>
    </w:rPr>
  </w:style>
  <w:style w:type="paragraph" w:customStyle="1" w:styleId="247">
    <w:name w:val="正文首行缩进1"/>
    <w:basedOn w:val="1"/>
    <w:qFormat/>
    <w:uiPriority w:val="0"/>
    <w:pPr>
      <w:spacing w:before="100" w:after="100" w:line="360" w:lineRule="atLeast"/>
      <w:ind w:firstLine="425"/>
    </w:pPr>
    <w:rPr>
      <w:rFonts w:ascii="Times New Roman" w:hAnsi="Times New Roman" w:eastAsia="宋体" w:cs="Times New Roman"/>
    </w:rPr>
  </w:style>
  <w:style w:type="paragraph" w:customStyle="1" w:styleId="248">
    <w:name w:val="正文首行缩进 21"/>
    <w:basedOn w:val="223"/>
    <w:unhideWhenUsed/>
    <w:qFormat/>
    <w:uiPriority w:val="99"/>
    <w:pPr>
      <w:ind w:firstLine="420"/>
    </w:pPr>
  </w:style>
  <w:style w:type="character" w:customStyle="1" w:styleId="249">
    <w:name w:val="要点1"/>
    <w:link w:val="1"/>
    <w:qFormat/>
    <w:uiPriority w:val="0"/>
    <w:rPr>
      <w:rFonts w:ascii="Tahoma" w:hAnsi="Tahoma" w:eastAsia="宋体"/>
      <w:b/>
      <w:bCs/>
      <w:spacing w:val="10"/>
      <w:sz w:val="24"/>
      <w:lang w:val="en-US" w:eastAsia="zh-CN" w:bidi="ar-SA"/>
    </w:rPr>
  </w:style>
  <w:style w:type="character" w:customStyle="1" w:styleId="250">
    <w:name w:val="页码1"/>
    <w:link w:val="1"/>
    <w:qFormat/>
    <w:uiPriority w:val="0"/>
  </w:style>
  <w:style w:type="character" w:customStyle="1" w:styleId="251">
    <w:name w:val="强调1"/>
    <w:link w:val="1"/>
    <w:qFormat/>
    <w:uiPriority w:val="20"/>
    <w:rPr>
      <w:color w:val="CC0000"/>
    </w:rPr>
  </w:style>
  <w:style w:type="character" w:customStyle="1" w:styleId="252">
    <w:name w:val="HTML 打字机1"/>
    <w:link w:val="1"/>
    <w:qFormat/>
    <w:uiPriority w:val="0"/>
    <w:rPr>
      <w:rFonts w:ascii="Courier New" w:hAnsi="Courier New" w:cs="Courier New"/>
      <w:sz w:val="20"/>
      <w:szCs w:val="20"/>
    </w:rPr>
  </w:style>
  <w:style w:type="character" w:customStyle="1" w:styleId="253">
    <w:name w:val="超链接1"/>
    <w:link w:val="1"/>
    <w:unhideWhenUsed/>
    <w:qFormat/>
    <w:uiPriority w:val="99"/>
    <w:rPr>
      <w:color w:val="0000FF"/>
      <w:u w:val="single"/>
    </w:rPr>
  </w:style>
  <w:style w:type="character" w:customStyle="1" w:styleId="254">
    <w:name w:val="批注引用1"/>
    <w:link w:val="1"/>
    <w:unhideWhenUsed/>
    <w:qFormat/>
    <w:uiPriority w:val="99"/>
    <w:rPr>
      <w:sz w:val="21"/>
      <w:szCs w:val="21"/>
    </w:rPr>
  </w:style>
  <w:style w:type="character" w:customStyle="1" w:styleId="255">
    <w:name w:val="HTML 引文1"/>
    <w:link w:val="1"/>
    <w:unhideWhenUsed/>
    <w:qFormat/>
    <w:uiPriority w:val="99"/>
    <w:rPr>
      <w:color w:val="008000"/>
    </w:rPr>
  </w:style>
  <w:style w:type="character" w:customStyle="1" w:styleId="256">
    <w:name w:val="标题 1 字符1"/>
    <w:link w:val="197"/>
    <w:qFormat/>
    <w:uiPriority w:val="0"/>
    <w:rPr>
      <w:b/>
      <w:bCs/>
      <w:sz w:val="44"/>
      <w:szCs w:val="44"/>
    </w:rPr>
  </w:style>
  <w:style w:type="paragraph" w:customStyle="1" w:styleId="257">
    <w:name w:val="BodyText1I21"/>
    <w:basedOn w:val="258"/>
    <w:next w:val="259"/>
    <w:qFormat/>
    <w:uiPriority w:val="0"/>
    <w:pPr>
      <w:ind w:firstLine="420"/>
    </w:pPr>
  </w:style>
  <w:style w:type="paragraph" w:customStyle="1" w:styleId="258">
    <w:name w:val="BodyTextIndent1"/>
    <w:basedOn w:val="1"/>
    <w:next w:val="1"/>
    <w:qFormat/>
    <w:uiPriority w:val="0"/>
    <w:pPr>
      <w:spacing w:after="120"/>
      <w:ind w:left="420"/>
    </w:pPr>
    <w:rPr>
      <w:szCs w:val="24"/>
    </w:rPr>
  </w:style>
  <w:style w:type="paragraph" w:customStyle="1" w:styleId="259">
    <w:name w:val="BodyText1I1"/>
    <w:basedOn w:val="260"/>
    <w:qFormat/>
    <w:uiPriority w:val="0"/>
    <w:pPr>
      <w:ind w:firstLine="420"/>
    </w:pPr>
  </w:style>
  <w:style w:type="paragraph" w:customStyle="1" w:styleId="260">
    <w:name w:val="BodyText1"/>
    <w:basedOn w:val="1"/>
    <w:qFormat/>
    <w:uiPriority w:val="0"/>
    <w:pPr>
      <w:spacing w:after="120"/>
    </w:pPr>
    <w:rPr>
      <w:rFonts w:ascii="Calibri"/>
    </w:rPr>
  </w:style>
  <w:style w:type="character" w:customStyle="1" w:styleId="261">
    <w:name w:val="15"/>
    <w:link w:val="1"/>
    <w:qFormat/>
    <w:uiPriority w:val="0"/>
    <w:rPr>
      <w:rFonts w:hint="eastAsia" w:ascii="宋体" w:hAnsi="宋体" w:eastAsia="宋体"/>
      <w:color w:val="000000"/>
      <w:sz w:val="18"/>
      <w:szCs w:val="18"/>
    </w:rPr>
  </w:style>
  <w:style w:type="character" w:customStyle="1" w:styleId="262">
    <w:name w:val="列出段落 Char"/>
    <w:link w:val="263"/>
    <w:qFormat/>
    <w:uiPriority w:val="0"/>
    <w:rPr>
      <w:rFonts w:ascii="Calibri" w:hAnsi="Calibri" w:eastAsia="宋体" w:cs="Times New Roman"/>
    </w:rPr>
  </w:style>
  <w:style w:type="paragraph" w:customStyle="1" w:styleId="263">
    <w:name w:val="列出段落1"/>
    <w:basedOn w:val="1"/>
    <w:link w:val="262"/>
    <w:qFormat/>
    <w:uiPriority w:val="0"/>
    <w:pPr>
      <w:ind w:firstLine="200"/>
    </w:pPr>
    <w:rPr>
      <w:rFonts w:ascii="Calibri" w:hAnsi="Calibri"/>
      <w:sz w:val="20"/>
      <w:szCs w:val="20"/>
    </w:rPr>
  </w:style>
  <w:style w:type="character" w:customStyle="1" w:styleId="264">
    <w:name w:val="无间隔 Char"/>
    <w:link w:val="265"/>
    <w:qFormat/>
    <w:uiPriority w:val="0"/>
    <w:rPr>
      <w:sz w:val="21"/>
      <w:szCs w:val="22"/>
      <w:lang w:val="en-US" w:eastAsia="zh-CN" w:bidi="ar-SA"/>
    </w:rPr>
  </w:style>
  <w:style w:type="paragraph" w:customStyle="1" w:styleId="265">
    <w:name w:val="msonospacing"/>
    <w:link w:val="264"/>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66">
    <w:name w:val="font21"/>
    <w:link w:val="1"/>
    <w:qFormat/>
    <w:uiPriority w:val="0"/>
    <w:rPr>
      <w:rFonts w:hint="eastAsia" w:ascii="宋体" w:hAnsi="宋体" w:eastAsia="宋体" w:cs="宋体"/>
      <w:color w:val="000000"/>
      <w:sz w:val="18"/>
      <w:szCs w:val="18"/>
      <w:u w:val="none"/>
    </w:rPr>
  </w:style>
  <w:style w:type="character" w:customStyle="1" w:styleId="267">
    <w:name w:val="表格样式居左 Char"/>
    <w:link w:val="268"/>
    <w:qFormat/>
    <w:uiPriority w:val="0"/>
    <w:rPr>
      <w:rFonts w:eastAsia="仿宋_GB2312"/>
      <w:bCs/>
      <w:color w:val="000000"/>
      <w:sz w:val="21"/>
      <w:szCs w:val="44"/>
      <w:lang w:val="en-US" w:eastAsia="zh-CN" w:bidi="ar-SA"/>
    </w:rPr>
  </w:style>
  <w:style w:type="paragraph" w:customStyle="1" w:styleId="268">
    <w:name w:val="表格样式居左"/>
    <w:link w:val="267"/>
    <w:qFormat/>
    <w:uiPriority w:val="0"/>
    <w:pPr>
      <w:spacing w:line="360" w:lineRule="exact"/>
    </w:pPr>
    <w:rPr>
      <w:rFonts w:hint="default" w:ascii="Times New Roman" w:hAnsi="Times New Roman" w:eastAsia="仿宋_GB2312" w:cs="Times New Roman"/>
      <w:bCs/>
      <w:color w:val="000000"/>
      <w:sz w:val="21"/>
      <w:szCs w:val="44"/>
      <w:lang w:val="en-US" w:eastAsia="zh-CN" w:bidi="ar-SA"/>
    </w:rPr>
  </w:style>
  <w:style w:type="character" w:customStyle="1" w:styleId="269">
    <w:name w:val="Table Text Char1"/>
    <w:link w:val="270"/>
    <w:qFormat/>
    <w:uiPriority w:val="0"/>
    <w:rPr>
      <w:rFonts w:ascii="Arial" w:hAnsi="Arial" w:cs="Arial"/>
      <w:sz w:val="18"/>
      <w:szCs w:val="24"/>
    </w:rPr>
  </w:style>
  <w:style w:type="paragraph" w:customStyle="1" w:styleId="270">
    <w:name w:val="Table Text"/>
    <w:basedOn w:val="1"/>
    <w:link w:val="269"/>
    <w:qFormat/>
    <w:uiPriority w:val="0"/>
    <w:pPr>
      <w:widowControl/>
      <w:tabs>
        <w:tab w:val="decimal" w:pos="0"/>
      </w:tabs>
      <w:spacing w:before="80" w:after="80"/>
    </w:pPr>
    <w:rPr>
      <w:rFonts w:ascii="Arial" w:hAnsi="Arial"/>
      <w:sz w:val="18"/>
      <w:szCs w:val="24"/>
    </w:rPr>
  </w:style>
  <w:style w:type="character" w:customStyle="1" w:styleId="271">
    <w:name w:val="项目排列 Char"/>
    <w:link w:val="272"/>
    <w:qFormat/>
    <w:uiPriority w:val="0"/>
    <w:rPr>
      <w:sz w:val="24"/>
      <w:szCs w:val="24"/>
    </w:rPr>
  </w:style>
  <w:style w:type="paragraph" w:customStyle="1" w:styleId="272">
    <w:name w:val="项目排列"/>
    <w:basedOn w:val="1"/>
    <w:link w:val="271"/>
    <w:qFormat/>
    <w:uiPriority w:val="0"/>
    <w:pPr>
      <w:numPr>
        <w:ilvl w:val="0"/>
        <w:numId w:val="3"/>
      </w:numPr>
      <w:tabs>
        <w:tab w:val="left" w:pos="900"/>
      </w:tabs>
      <w:spacing w:before="156" w:after="156" w:line="300" w:lineRule="auto"/>
    </w:pPr>
    <w:rPr>
      <w:sz w:val="24"/>
      <w:szCs w:val="24"/>
    </w:rPr>
  </w:style>
  <w:style w:type="character" w:customStyle="1" w:styleId="273">
    <w:name w:val="c-icon28"/>
    <w:link w:val="1"/>
    <w:qFormat/>
    <w:uiPriority w:val="0"/>
  </w:style>
  <w:style w:type="character" w:customStyle="1" w:styleId="274">
    <w:name w:val="c-icon14"/>
    <w:link w:val="1"/>
    <w:qFormat/>
    <w:uiPriority w:val="0"/>
  </w:style>
  <w:style w:type="character" w:customStyle="1" w:styleId="275">
    <w:name w:val=" Char Char8"/>
    <w:link w:val="1"/>
    <w:qFormat/>
    <w:uiPriority w:val="0"/>
    <w:rPr>
      <w:rFonts w:ascii="Calibri" w:hAnsi="Calibri" w:eastAsia="宋体" w:cs="Times New Roman"/>
      <w:b/>
      <w:bCs/>
      <w:sz w:val="28"/>
      <w:szCs w:val="28"/>
    </w:rPr>
  </w:style>
  <w:style w:type="character" w:customStyle="1" w:styleId="276">
    <w:name w:val=" Char Char12"/>
    <w:link w:val="1"/>
    <w:qFormat/>
    <w:uiPriority w:val="0"/>
    <w:rPr>
      <w:b/>
      <w:bCs/>
      <w:sz w:val="44"/>
      <w:szCs w:val="44"/>
    </w:rPr>
  </w:style>
  <w:style w:type="character" w:customStyle="1" w:styleId="277">
    <w:name w:val="正文文本缩进 Char1"/>
    <w:link w:val="1"/>
    <w:semiHidden/>
    <w:qFormat/>
    <w:uiPriority w:val="99"/>
  </w:style>
  <w:style w:type="character" w:customStyle="1" w:styleId="278">
    <w:name w:val="apple-style-span"/>
    <w:link w:val="1"/>
    <w:qFormat/>
    <w:uiPriority w:val="0"/>
  </w:style>
  <w:style w:type="character" w:customStyle="1" w:styleId="279">
    <w:name w:val="正文文本缩进 2 Char1"/>
    <w:link w:val="1"/>
    <w:semiHidden/>
    <w:qFormat/>
    <w:uiPriority w:val="99"/>
  </w:style>
  <w:style w:type="character" w:customStyle="1" w:styleId="280">
    <w:name w:val="批注框文本 Char1"/>
    <w:link w:val="1"/>
    <w:semiHidden/>
    <w:qFormat/>
    <w:uiPriority w:val="99"/>
    <w:rPr>
      <w:rFonts w:ascii="Times New Roman" w:hAnsi="Times New Roman"/>
      <w:sz w:val="18"/>
      <w:szCs w:val="18"/>
    </w:rPr>
  </w:style>
  <w:style w:type="character" w:customStyle="1" w:styleId="281">
    <w:name w:val="表格文字 Char"/>
    <w:link w:val="282"/>
    <w:qFormat/>
    <w:uiPriority w:val="0"/>
    <w:rPr>
      <w:szCs w:val="21"/>
    </w:rPr>
  </w:style>
  <w:style w:type="paragraph" w:customStyle="1" w:styleId="282">
    <w:name w:val="表格文字"/>
    <w:basedOn w:val="1"/>
    <w:link w:val="281"/>
    <w:qFormat/>
    <w:uiPriority w:val="0"/>
    <w:pPr>
      <w:jc w:val="left"/>
    </w:pPr>
    <w:rPr>
      <w:sz w:val="20"/>
      <w:szCs w:val="21"/>
    </w:rPr>
  </w:style>
  <w:style w:type="character" w:customStyle="1" w:styleId="283">
    <w:name w:val=" Char Char10"/>
    <w:link w:val="1"/>
    <w:qFormat/>
    <w:uiPriority w:val="0"/>
    <w:rPr>
      <w:rFonts w:ascii="Arial" w:hAnsi="Arial" w:eastAsia="黑体" w:cs="Times New Roman"/>
      <w:b/>
      <w:bCs/>
      <w:sz w:val="30"/>
      <w:szCs w:val="32"/>
    </w:rPr>
  </w:style>
  <w:style w:type="character" w:customStyle="1" w:styleId="284">
    <w:name w:val="font91"/>
    <w:link w:val="1"/>
    <w:qFormat/>
    <w:uiPriority w:val="0"/>
    <w:rPr>
      <w:rFonts w:hint="eastAsia" w:ascii="宋体" w:hAnsi="宋体" w:eastAsia="宋体" w:cs="宋体"/>
      <w:color w:val="000000"/>
      <w:sz w:val="16"/>
      <w:szCs w:val="16"/>
      <w:u w:val="none"/>
    </w:rPr>
  </w:style>
  <w:style w:type="character" w:customStyle="1" w:styleId="285">
    <w:name w:val="font11"/>
    <w:link w:val="1"/>
    <w:qFormat/>
    <w:uiPriority w:val="0"/>
    <w:rPr>
      <w:rFonts w:hint="eastAsia" w:ascii="宋体" w:hAnsi="宋体" w:eastAsia="宋体" w:cs="宋体"/>
      <w:color w:val="000000"/>
      <w:sz w:val="20"/>
      <w:szCs w:val="20"/>
      <w:u w:val="none"/>
    </w:rPr>
  </w:style>
  <w:style w:type="character" w:customStyle="1" w:styleId="286">
    <w:name w:val="hover25"/>
    <w:link w:val="1"/>
    <w:qFormat/>
    <w:uiPriority w:val="0"/>
  </w:style>
  <w:style w:type="character" w:customStyle="1" w:styleId="287">
    <w:name w:val="标题 5 字符"/>
    <w:link w:val="1"/>
    <w:semiHidden/>
    <w:qFormat/>
    <w:uiPriority w:val="0"/>
    <w:rPr>
      <w:rFonts w:ascii="Calibri" w:hAnsi="Calibri"/>
      <w:b/>
      <w:bCs/>
      <w:sz w:val="28"/>
      <w:szCs w:val="28"/>
    </w:rPr>
  </w:style>
  <w:style w:type="character" w:customStyle="1" w:styleId="288">
    <w:name w:val="批注主题 Char1"/>
    <w:link w:val="1"/>
    <w:semiHidden/>
    <w:qFormat/>
    <w:uiPriority w:val="99"/>
    <w:rPr>
      <w:rFonts w:ascii="Times New Roman" w:hAnsi="Times New Roman" w:eastAsia="宋体" w:cs="Times New Roman"/>
      <w:b/>
      <w:bCs/>
      <w:szCs w:val="24"/>
    </w:rPr>
  </w:style>
  <w:style w:type="character" w:customStyle="1" w:styleId="289">
    <w:name w:val=" Char Char9"/>
    <w:link w:val="1"/>
    <w:qFormat/>
    <w:uiPriority w:val="0"/>
    <w:rPr>
      <w:rFonts w:ascii="等线 Light" w:hAnsi="等线 Light" w:eastAsia="等线 Light" w:cs="Times New Roman"/>
      <w:b/>
      <w:bCs/>
      <w:sz w:val="28"/>
      <w:szCs w:val="28"/>
    </w:rPr>
  </w:style>
  <w:style w:type="character" w:customStyle="1" w:styleId="290">
    <w:name w:val="hover22"/>
    <w:link w:val="1"/>
    <w:qFormat/>
    <w:uiPriority w:val="0"/>
  </w:style>
  <w:style w:type="character" w:customStyle="1" w:styleId="291">
    <w:name w:val="hover23"/>
    <w:link w:val="1"/>
    <w:qFormat/>
    <w:uiPriority w:val="0"/>
    <w:rPr>
      <w:color w:val="315EFB"/>
    </w:rPr>
  </w:style>
  <w:style w:type="character" w:customStyle="1" w:styleId="292">
    <w:name w:val="段落 Char1"/>
    <w:link w:val="293"/>
    <w:qFormat/>
    <w:uiPriority w:val="0"/>
    <w:rPr>
      <w:rFonts w:eastAsia="仿宋_GB2312"/>
      <w:sz w:val="32"/>
      <w:szCs w:val="32"/>
      <w:lang w:val="en-US" w:eastAsia="zh-CN" w:bidi="ar-SA"/>
    </w:rPr>
  </w:style>
  <w:style w:type="paragraph" w:customStyle="1" w:styleId="293">
    <w:name w:val="段落"/>
    <w:link w:val="292"/>
    <w:qFormat/>
    <w:uiPriority w:val="0"/>
    <w:pPr>
      <w:spacing w:before="120" w:after="120" w:line="360" w:lineRule="auto"/>
      <w:ind w:firstLine="640"/>
      <w:jc w:val="both"/>
    </w:pPr>
    <w:rPr>
      <w:rFonts w:hint="default" w:ascii="Times New Roman" w:hAnsi="Times New Roman" w:eastAsia="仿宋_GB2312" w:cs="Times New Roman"/>
      <w:sz w:val="32"/>
      <w:szCs w:val="32"/>
      <w:lang w:val="en-US" w:eastAsia="zh-CN" w:bidi="ar-SA"/>
    </w:rPr>
  </w:style>
  <w:style w:type="character" w:customStyle="1" w:styleId="294">
    <w:name w:val="一级缩进 Char"/>
    <w:link w:val="295"/>
    <w:qFormat/>
    <w:uiPriority w:val="0"/>
    <w:rPr>
      <w:rFonts w:eastAsia="仿宋_GB2312"/>
      <w:sz w:val="32"/>
      <w:szCs w:val="32"/>
      <w:lang w:val="en-US" w:eastAsia="zh-CN" w:bidi="ar-SA"/>
    </w:rPr>
  </w:style>
  <w:style w:type="paragraph" w:customStyle="1" w:styleId="295">
    <w:name w:val="一级缩进"/>
    <w:link w:val="294"/>
    <w:qFormat/>
    <w:uiPriority w:val="0"/>
    <w:pPr>
      <w:tabs>
        <w:tab w:val="left" w:pos="720"/>
      </w:tabs>
      <w:spacing w:before="120" w:after="120" w:line="360" w:lineRule="auto"/>
      <w:ind w:left="987"/>
      <w:jc w:val="both"/>
    </w:pPr>
    <w:rPr>
      <w:rFonts w:hint="default" w:ascii="Times New Roman" w:hAnsi="Times New Roman" w:eastAsia="仿宋_GB2312" w:cs="Times New Roman"/>
      <w:sz w:val="32"/>
      <w:szCs w:val="32"/>
      <w:lang w:val="en-US" w:eastAsia="zh-CN" w:bidi="ar-SA"/>
    </w:rPr>
  </w:style>
  <w:style w:type="character" w:customStyle="1" w:styleId="296">
    <w:name w:val="正文缩进 Char1"/>
    <w:link w:val="1"/>
    <w:qFormat/>
    <w:uiPriority w:val="0"/>
    <w:rPr>
      <w:rFonts w:ascii="Times New Roman" w:hAnsi="Times New Roman" w:eastAsia="宋体" w:cs="Times New Roman"/>
      <w:szCs w:val="20"/>
    </w:rPr>
  </w:style>
  <w:style w:type="character" w:customStyle="1" w:styleId="297">
    <w:name w:val="表格样式居中 Char"/>
    <w:link w:val="298"/>
    <w:qFormat/>
    <w:uiPriority w:val="0"/>
    <w:rPr>
      <w:rFonts w:ascii="宋体" w:hAnsi="宋体"/>
      <w:bCs/>
      <w:sz w:val="21"/>
      <w:szCs w:val="21"/>
      <w:lang w:val="zh-CN" w:eastAsia="zh-CN" w:bidi="ar-SA"/>
    </w:rPr>
  </w:style>
  <w:style w:type="paragraph" w:customStyle="1" w:styleId="298">
    <w:name w:val="表格样式居中"/>
    <w:link w:val="297"/>
    <w:qFormat/>
    <w:uiPriority w:val="0"/>
    <w:pPr>
      <w:spacing w:line="360" w:lineRule="auto"/>
      <w:jc w:val="center"/>
    </w:pPr>
    <w:rPr>
      <w:rFonts w:hint="default" w:ascii="宋体" w:hAnsi="宋体" w:eastAsia="宋体" w:cs="Times New Roman"/>
      <w:bCs/>
      <w:sz w:val="21"/>
      <w:szCs w:val="21"/>
      <w:lang w:val="zh-CN" w:eastAsia="zh-CN" w:bidi="ar-SA"/>
    </w:rPr>
  </w:style>
  <w:style w:type="character" w:customStyle="1" w:styleId="299">
    <w:name w:val="hover24"/>
    <w:link w:val="1"/>
    <w:qFormat/>
    <w:uiPriority w:val="0"/>
    <w:rPr>
      <w:color w:val="315EFB"/>
    </w:rPr>
  </w:style>
  <w:style w:type="character" w:customStyle="1" w:styleId="300">
    <w:name w:val="批注文字 Char"/>
    <w:link w:val="1"/>
    <w:qFormat/>
    <w:uiPriority w:val="99"/>
    <w:rPr>
      <w:sz w:val="21"/>
      <w:szCs w:val="22"/>
    </w:rPr>
  </w:style>
  <w:style w:type="character" w:customStyle="1" w:styleId="301">
    <w:name w:val="font101"/>
    <w:link w:val="1"/>
    <w:qFormat/>
    <w:uiPriority w:val="0"/>
    <w:rPr>
      <w:rFonts w:hint="eastAsia" w:ascii="宋体" w:hAnsi="宋体" w:eastAsia="宋体" w:cs="宋体"/>
      <w:b/>
      <w:color w:val="000000"/>
      <w:sz w:val="18"/>
      <w:szCs w:val="18"/>
      <w:u w:val="none"/>
    </w:rPr>
  </w:style>
  <w:style w:type="character" w:customStyle="1" w:styleId="302">
    <w:name w:val="font51"/>
    <w:link w:val="1"/>
    <w:qFormat/>
    <w:uiPriority w:val="0"/>
    <w:rPr>
      <w:rFonts w:hint="eastAsia" w:ascii="宋体" w:hAnsi="宋体" w:eastAsia="宋体" w:cs="宋体"/>
      <w:b/>
      <w:color w:val="000000"/>
      <w:sz w:val="20"/>
      <w:szCs w:val="20"/>
      <w:u w:val="none"/>
    </w:rPr>
  </w:style>
  <w:style w:type="character" w:customStyle="1" w:styleId="303">
    <w:name w:val=" Char Char11"/>
    <w:link w:val="1"/>
    <w:qFormat/>
    <w:uiPriority w:val="0"/>
    <w:rPr>
      <w:rFonts w:ascii="Arial" w:hAnsi="Arial" w:eastAsia="宋体" w:cs="Times New Roman"/>
      <w:b/>
      <w:bCs/>
      <w:sz w:val="28"/>
      <w:szCs w:val="36"/>
    </w:rPr>
  </w:style>
  <w:style w:type="paragraph" w:customStyle="1" w:styleId="304">
    <w:name w:val="Default Paragraph Font Para Char"/>
    <w:basedOn w:val="1"/>
    <w:qFormat/>
    <w:uiPriority w:val="0"/>
    <w:pPr>
      <w:widowControl/>
      <w:spacing w:before="156" w:after="160" w:line="240" w:lineRule="exact"/>
      <w:jc w:val="left"/>
    </w:pPr>
    <w:rPr>
      <w:rFonts w:ascii="Verdana" w:hAnsi="Verdana" w:eastAsia="宋体" w:cs="Times New Roman"/>
      <w:sz w:val="20"/>
      <w:szCs w:val="20"/>
      <w:lang w:eastAsia="en-US"/>
    </w:rPr>
  </w:style>
  <w:style w:type="paragraph" w:customStyle="1" w:styleId="305">
    <w:name w:val="无间隔1"/>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306">
    <w:name w:val="列表段落1"/>
    <w:basedOn w:val="1"/>
    <w:qFormat/>
    <w:uiPriority w:val="34"/>
    <w:pPr>
      <w:ind w:firstLine="420"/>
    </w:pPr>
    <w:rPr>
      <w:rFonts w:ascii="Calibri" w:hAnsi="Calibri" w:eastAsia="宋体" w:cs="Times New Roman"/>
    </w:rPr>
  </w:style>
  <w:style w:type="paragraph" w:customStyle="1" w:styleId="307">
    <w:name w:val="彩色列表 - 强调文字颜色 11"/>
    <w:basedOn w:val="1"/>
    <w:qFormat/>
    <w:uiPriority w:val="34"/>
    <w:pPr>
      <w:spacing w:line="360" w:lineRule="auto"/>
      <w:ind w:firstLine="420"/>
    </w:pPr>
    <w:rPr>
      <w:sz w:val="24"/>
    </w:rPr>
  </w:style>
  <w:style w:type="paragraph" w:styleId="308">
    <w:name w:val="No Spacing"/>
    <w:qFormat/>
    <w:uiPriority w:val="1"/>
    <w:rPr>
      <w:rFonts w:hint="default" w:ascii="Tahoma" w:hAnsi="Tahoma" w:eastAsia="微软雅黑" w:cs="Times New Roman"/>
      <w:sz w:val="22"/>
      <w:szCs w:val="22"/>
      <w:lang w:val="en-US" w:eastAsia="zh-CN" w:bidi="ar-SA"/>
    </w:rPr>
  </w:style>
  <w:style w:type="paragraph" w:customStyle="1" w:styleId="309">
    <w:name w:val="正文 A"/>
    <w:next w:val="310"/>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10">
    <w:name w:val="段"/>
    <w:next w:val="309"/>
    <w:qFormat/>
    <w:uiPriority w:val="0"/>
    <w:pPr>
      <w:tabs>
        <w:tab w:val="center" w:pos="4201"/>
        <w:tab w:val="right" w:leader="dot" w:pos="9298"/>
      </w:tabs>
      <w:ind w:firstLine="420"/>
      <w:jc w:val="both"/>
    </w:pPr>
    <w:rPr>
      <w:rFonts w:hint="default" w:ascii="宋体" w:hAnsi="Times New Roman" w:eastAsia="宋体" w:cs="Times New Roman"/>
      <w:lang w:val="en-US" w:eastAsia="zh-CN" w:bidi="ar-SA"/>
    </w:rPr>
  </w:style>
  <w:style w:type="paragraph" w:customStyle="1" w:styleId="311">
    <w:name w:val="FUNO正文"/>
    <w:qFormat/>
    <w:uiPriority w:val="0"/>
    <w:pPr>
      <w:spacing w:line="360" w:lineRule="auto"/>
      <w:ind w:firstLine="480"/>
      <w:jc w:val="both"/>
    </w:pPr>
    <w:rPr>
      <w:rFonts w:hint="default" w:ascii="宋体" w:hAnsi="宋体" w:eastAsia="宋体" w:cs="Times New Roman"/>
      <w:sz w:val="24"/>
      <w:szCs w:val="21"/>
      <w:lang w:val="en-US" w:eastAsia="zh-CN" w:bidi="ar-SA"/>
    </w:rPr>
  </w:style>
  <w:style w:type="paragraph" w:customStyle="1" w:styleId="312">
    <w:name w:val="正文空2格  1."/>
    <w:basedOn w:val="1"/>
    <w:qFormat/>
    <w:uiPriority w:val="0"/>
    <w:pPr>
      <w:ind w:firstLine="480"/>
    </w:pPr>
    <w:rPr>
      <w:rFonts w:cs="宋体"/>
      <w:sz w:val="28"/>
      <w:szCs w:val="20"/>
    </w:rPr>
  </w:style>
  <w:style w:type="paragraph" w:customStyle="1" w:styleId="313">
    <w:name w:val="列出段落"/>
    <w:basedOn w:val="1"/>
    <w:qFormat/>
    <w:uiPriority w:val="34"/>
    <w:pPr>
      <w:ind w:left="720"/>
    </w:pPr>
    <w:rPr>
      <w:rFonts w:ascii="Times New Roman" w:hAnsi="Times New Roman" w:eastAsia="宋体" w:cs="Times New Roman"/>
      <w:szCs w:val="21"/>
    </w:rPr>
  </w:style>
  <w:style w:type="paragraph" w:customStyle="1" w:styleId="314">
    <w:name w:val="二级目录"/>
    <w:next w:val="1"/>
    <w:qFormat/>
    <w:uiPriority w:val="0"/>
    <w:pPr>
      <w:numPr>
        <w:ilvl w:val="0"/>
        <w:numId w:val="4"/>
      </w:numPr>
      <w:outlineLvl w:val="1"/>
    </w:pPr>
    <w:rPr>
      <w:rFonts w:hint="default" w:ascii="Times New Roman" w:hAnsi="Times New Roman" w:eastAsia="宋体" w:cs="Times New Roman"/>
      <w:b/>
      <w:sz w:val="30"/>
      <w:szCs w:val="28"/>
      <w:lang w:val="en-US" w:eastAsia="zh-CN" w:bidi="ar-SA"/>
    </w:rPr>
  </w:style>
  <w:style w:type="paragraph" w:customStyle="1" w:styleId="315">
    <w:name w:val="文档标题"/>
    <w:basedOn w:val="1"/>
    <w:qFormat/>
    <w:uiPriority w:val="0"/>
    <w:pPr>
      <w:spacing w:before="312" w:after="312" w:line="300" w:lineRule="auto"/>
      <w:jc w:val="center"/>
    </w:pPr>
    <w:rPr>
      <w:rFonts w:ascii="Arial" w:hAnsi="Arial" w:eastAsia="黑体" w:cs="Arial"/>
      <w:b/>
      <w:sz w:val="48"/>
      <w:szCs w:val="32"/>
    </w:rPr>
  </w:style>
  <w:style w:type="paragraph" w:customStyle="1" w:styleId="316">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17">
    <w:name w:val="（1）"/>
    <w:basedOn w:val="1"/>
    <w:qFormat/>
    <w:uiPriority w:val="0"/>
    <w:pPr>
      <w:spacing w:line="360" w:lineRule="auto"/>
      <w:ind w:firstLine="480"/>
    </w:pPr>
    <w:rPr>
      <w:rFonts w:ascii="宋体" w:hAnsi="宋体" w:cs="宋体"/>
      <w:sz w:val="24"/>
      <w:szCs w:val="24"/>
    </w:rPr>
  </w:style>
  <w:style w:type="paragraph" w:customStyle="1" w:styleId="318">
    <w:name w:val="无间隔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19">
    <w:name w:val="Default"/>
    <w:next w:val="1"/>
    <w:qFormat/>
    <w:uiPriority w:val="0"/>
    <w:pPr>
      <w:widowControl w:val="0"/>
    </w:pPr>
    <w:rPr>
      <w:rFonts w:hint="default" w:ascii="微软雅黑" w:hAnsi="Times New Roman" w:eastAsia="微软雅黑" w:cs="微软雅黑"/>
      <w:color w:val="000000"/>
      <w:sz w:val="24"/>
      <w:szCs w:val="24"/>
      <w:lang w:val="en-US" w:eastAsia="zh-CN" w:bidi="ar-SA"/>
    </w:rPr>
  </w:style>
  <w:style w:type="paragraph" w:customStyle="1" w:styleId="320">
    <w:name w:val="正文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1">
    <w:name w:val="表格正文"/>
    <w:basedOn w:val="1"/>
    <w:qFormat/>
    <w:uiPriority w:val="0"/>
    <w:pPr>
      <w:spacing w:line="360" w:lineRule="atLeast"/>
    </w:pPr>
    <w:rPr>
      <w:rFonts w:ascii="Times New Roman" w:hAnsi="Times New Roman" w:eastAsia="宋体" w:cs="Times New Roman"/>
    </w:rPr>
  </w:style>
  <w:style w:type="paragraph" w:customStyle="1" w:styleId="322">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323">
    <w:name w:val="标准正文"/>
    <w:qFormat/>
    <w:uiPriority w:val="0"/>
    <w:pPr>
      <w:spacing w:before="156" w:line="360" w:lineRule="auto"/>
      <w:ind w:firstLine="200"/>
    </w:pPr>
    <w:rPr>
      <w:rFonts w:hint="default" w:ascii="Times New Roman" w:hAnsi="Times New Roman" w:eastAsia="宋体" w:cs="Times New Roman"/>
      <w:sz w:val="21"/>
      <w:szCs w:val="22"/>
      <w:lang w:val="en-US" w:eastAsia="zh-CN" w:bidi="ar-SA"/>
    </w:rPr>
  </w:style>
  <w:style w:type="paragraph" w:customStyle="1" w:styleId="324">
    <w:name w:val="正文 1.1.1"/>
    <w:basedOn w:val="1"/>
    <w:next w:val="1"/>
    <w:qFormat/>
    <w:uiPriority w:val="0"/>
    <w:pPr>
      <w:numPr>
        <w:ilvl w:val="2"/>
        <w:numId w:val="5"/>
      </w:numPr>
      <w:outlineLvl w:val="2"/>
    </w:pPr>
    <w:rPr>
      <w:rFonts w:hAnsi="宋体" w:eastAsia="宋体"/>
      <w:color w:val="FF0000"/>
    </w:rPr>
  </w:style>
  <w:style w:type="paragraph" w:customStyle="1" w:styleId="325">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6">
    <w:name w:val="CD 正文"/>
    <w:basedOn w:val="1"/>
    <w:qFormat/>
    <w:uiPriority w:val="0"/>
    <w:pPr>
      <w:jc w:val="left"/>
    </w:pPr>
    <w:rPr>
      <w:rFonts w:ascii="Arial" w:hAnsi="Arial" w:eastAsia="微软雅黑" w:cs="Arial"/>
      <w:szCs w:val="21"/>
    </w:rPr>
  </w:style>
  <w:style w:type="paragraph" w:customStyle="1" w:styleId="327">
    <w:name w:val="Table Paragraph"/>
    <w:basedOn w:val="1"/>
    <w:qFormat/>
    <w:uiPriority w:val="1"/>
    <w:rPr>
      <w:rFonts w:ascii="Noto Sans CJK JP Regular" w:hAnsi="Noto Sans CJK JP Regular" w:eastAsia="Noto Sans CJK JP Regular" w:cs="Noto Sans CJK JP Regular"/>
    </w:rPr>
  </w:style>
  <w:style w:type="paragraph" w:customStyle="1" w:styleId="32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29">
    <w:name w:val="_Style 2"/>
    <w:basedOn w:val="1"/>
    <w:qFormat/>
    <w:uiPriority w:val="0"/>
    <w:pPr>
      <w:ind w:firstLine="420"/>
    </w:pPr>
  </w:style>
  <w:style w:type="paragraph" w:customStyle="1" w:styleId="330">
    <w:name w:val="p0"/>
    <w:basedOn w:val="1"/>
    <w:qFormat/>
    <w:uiPriority w:val="0"/>
    <w:pPr>
      <w:widowControl/>
    </w:pPr>
    <w:rPr>
      <w:rFonts w:ascii="Times New Roman" w:hAnsi="Times New Roman" w:eastAsia="宋体" w:cs="Times New Roman"/>
      <w:szCs w:val="21"/>
    </w:rPr>
  </w:style>
  <w:style w:type="paragraph" w:customStyle="1" w:styleId="331">
    <w:name w:val="列出段落3"/>
    <w:basedOn w:val="1"/>
    <w:qFormat/>
    <w:uiPriority w:val="0"/>
    <w:pPr>
      <w:keepNext w:val="0"/>
      <w:keepLines w:val="0"/>
      <w:widowControl w:val="0"/>
      <w:suppressLineNumbers w:val="0"/>
      <w:spacing w:before="0" w:beforeAutospacing="0" w:after="0" w:afterAutospacing="0"/>
      <w:ind w:left="0" w:right="0" w:firstLine="420"/>
      <w:jc w:val="both"/>
    </w:pPr>
    <w:rPr>
      <w:rFonts w:ascii="Cambria" w:hAnsi="Cambria" w:eastAsia="宋体" w:cs="Times New Roman"/>
      <w:sz w:val="24"/>
      <w:szCs w:val="20"/>
      <w:lang w:val="en-US" w:eastAsia="zh-CN" w:bidi="ar"/>
    </w:rPr>
  </w:style>
  <w:style w:type="paragraph" w:customStyle="1" w:styleId="332">
    <w:name w:val="正文 1.1"/>
    <w:basedOn w:val="1"/>
    <w:next w:val="324"/>
    <w:qFormat/>
    <w:uiPriority w:val="0"/>
    <w:pPr>
      <w:numPr>
        <w:ilvl w:val="1"/>
        <w:numId w:val="5"/>
      </w:numPr>
      <w:ind w:firstLine="550"/>
      <w:outlineLvl w:val="1"/>
    </w:pPr>
    <w:rPr>
      <w:rFonts w:ascii="仿宋" w:hAnsi="仿宋"/>
      <w:b/>
    </w:rPr>
  </w:style>
  <w:style w:type="paragraph" w:customStyle="1" w:styleId="333">
    <w:name w:val="列出段落2"/>
    <w:basedOn w:val="1"/>
    <w:qFormat/>
    <w:uiPriority w:val="0"/>
    <w:pPr>
      <w:ind w:firstLine="420"/>
    </w:pPr>
    <w:rPr>
      <w:rFonts w:ascii="Calibri" w:hAnsi="Calibri"/>
      <w:lang w:val="zh-CN"/>
    </w:rPr>
  </w:style>
  <w:style w:type="paragraph" w:customStyle="1" w:styleId="334">
    <w:name w:val="表 靠左"/>
    <w:basedOn w:val="1"/>
    <w:qFormat/>
    <w:uiPriority w:val="0"/>
    <w:pPr>
      <w:widowControl/>
      <w:spacing w:after="200"/>
      <w:jc w:val="left"/>
    </w:pPr>
    <w:rPr>
      <w:sz w:val="22"/>
    </w:rPr>
  </w:style>
  <w:style w:type="paragraph" w:styleId="335">
    <w:name w:val="List Paragraph"/>
    <w:basedOn w:val="1"/>
    <w:qFormat/>
    <w:uiPriority w:val="0"/>
    <w:pPr>
      <w:ind w:firstLine="420"/>
    </w:pPr>
    <w:rPr>
      <w:rFonts w:ascii="Times New Roman" w:hAnsi="Times New Roman" w:eastAsia="宋体" w:cs="Times New Roman"/>
      <w:szCs w:val="20"/>
    </w:rPr>
  </w:style>
  <w:style w:type="paragraph" w:customStyle="1" w:styleId="336">
    <w:name w:val="纯文本1"/>
    <w:basedOn w:val="1"/>
    <w:qFormat/>
    <w:uiPriority w:val="0"/>
    <w:rPr>
      <w:rFonts w:ascii="宋体" w:hAnsi="Courier New"/>
      <w:sz w:val="20"/>
      <w:szCs w:val="21"/>
    </w:rPr>
  </w:style>
  <w:style w:type="character" w:customStyle="1" w:styleId="337">
    <w:name w:val="font41"/>
    <w:link w:val="1"/>
    <w:qFormat/>
    <w:uiPriority w:val="99"/>
    <w:rPr>
      <w:rFonts w:ascii="font-weight : 400" w:hAnsi="font-weight : 400" w:cs="font-weight : 400"/>
      <w:color w:val="000000"/>
      <w:sz w:val="22"/>
      <w:szCs w:val="22"/>
      <w:u w:val="none"/>
    </w:rPr>
  </w:style>
  <w:style w:type="paragraph" w:customStyle="1" w:styleId="338">
    <w:name w:val="WPSOffice手动目录 1"/>
    <w:qFormat/>
    <w:uiPriority w:val="0"/>
    <w:rPr>
      <w:rFonts w:hint="default" w:ascii="Times New Roman" w:hAnsi="Times New Roman" w:eastAsia="宋体" w:cs="Times New Roman"/>
      <w:lang w:val="en-US" w:eastAsia="zh-CN" w:bidi="ar-SA"/>
    </w:rPr>
  </w:style>
  <w:style w:type="paragraph" w:customStyle="1" w:styleId="339">
    <w:name w:val="正文文本11"/>
    <w:basedOn w:val="1"/>
    <w:next w:val="340"/>
    <w:qFormat/>
    <w:uiPriority w:val="0"/>
    <w:rPr>
      <w:rFonts w:ascii="楷体_GB2312" w:hAnsi="Arial" w:eastAsia="楷体_GB2312"/>
      <w:sz w:val="28"/>
      <w:szCs w:val="28"/>
    </w:rPr>
  </w:style>
  <w:style w:type="paragraph" w:customStyle="1" w:styleId="340">
    <w:name w:val="标题1"/>
    <w:basedOn w:val="1"/>
    <w:next w:val="1"/>
    <w:qFormat/>
    <w:uiPriority w:val="0"/>
    <w:pPr>
      <w:spacing w:before="240" w:after="60" w:line="360" w:lineRule="auto"/>
      <w:jc w:val="center"/>
      <w:outlineLvl w:val="0"/>
    </w:pPr>
    <w:rPr>
      <w:rFonts w:ascii="宋体" w:hAnsi="宋体"/>
      <w:b/>
      <w:bCs/>
      <w:sz w:val="32"/>
      <w:szCs w:val="32"/>
    </w:rPr>
  </w:style>
  <w:style w:type="paragraph" w:customStyle="1" w:styleId="341">
    <w:name w:val="大标题"/>
    <w:basedOn w:val="340"/>
    <w:next w:val="248"/>
    <w:qFormat/>
    <w:uiPriority w:val="0"/>
    <w:pPr>
      <w:spacing w:line="360" w:lineRule="auto"/>
      <w:ind w:firstLine="200"/>
    </w:pPr>
    <w:rPr>
      <w:rFonts w:ascii="宋体" w:hAnsi="宋体"/>
      <w:bCs w:val="0"/>
      <w:szCs w:val="20"/>
      <w:lang w:val="en-US" w:eastAsia="zh-CN"/>
    </w:rPr>
  </w:style>
  <w:style w:type="paragraph" w:customStyle="1" w:styleId="342">
    <w:name w:val="纯文本11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35"/>
    <customShpInfo spid="_x0000_s1033"/>
    <customShpInfo spid="_x0000_s1036"/>
    <customShpInfo spid="_x0000_s1034"/>
    <customShpInfo spid="_x0000_s1031"/>
    <customShpInfo spid="_x0000_s1027"/>
    <customShpInfo spid="_x0000_s1037"/>
    <customShpInfo spid="_x0000_s1041"/>
    <customShpInfo spid="_x0000_s1030"/>
    <customShpInfo spid="_x0000_s1038"/>
    <customShpInfo spid="_x0000_s1028"/>
    <customShpInfo spid="_x0000_s1032"/>
    <customShpInfo spid="_x0000_s1039"/>
    <customShpInfo spid="_x0000_s104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62</Pages>
  <Words>22678</Words>
  <Characters>24261</Characters>
  <TotalTime>45</TotalTime>
  <ScaleCrop>false</ScaleCrop>
  <LinksUpToDate>false</LinksUpToDate>
  <CharactersWithSpaces>26295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2021-10-29T02:03:00Z</dcterms:created>
  <dc:creator>adm</dc:creator>
  <cp:lastModifiedBy>luckylucky</cp:lastModifiedBy>
  <dcterms:modified xsi:type="dcterms:W3CDTF">2026-03-31T08:44:20Z</dcterms:modified>
  <dc:title>SWCGDLG-2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99CCC85EE7424D6BA353C9C9F0BA3E4F</vt:lpwstr>
  </property>
  <property fmtid="{D5CDD505-2E9C-101B-9397-08002B2CF9AE}" pid="4" name="KSOTemplateDocerSaveRecord">
    <vt:lpwstr>eyJoZGlkIjoiMmU0ZDNiZGQ3MGE0MGI4YjY5ZGRmN2U5ZDI5YWYzMTEiLCJ1c2VySWQiOiI0NjY3MzgyMDAifQ==</vt:lpwstr>
  </property>
</Properties>
</file>