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6060">
      <w:pPr>
        <w:adjustRightInd w:val="0"/>
        <w:snapToGrid w:val="0"/>
        <w:spacing w:line="800" w:lineRule="exact"/>
        <w:contextualSpacing/>
        <w:jc w:val="center"/>
        <w:rPr>
          <w:b/>
          <w:sz w:val="36"/>
          <w:szCs w:val="36"/>
        </w:rPr>
      </w:pPr>
      <w:r>
        <w:rPr>
          <w:rFonts w:hint="eastAsia"/>
          <w:b/>
          <w:sz w:val="36"/>
          <w:szCs w:val="36"/>
        </w:rPr>
        <w:t>扬州大学附属医院</w:t>
      </w:r>
    </w:p>
    <w:p w14:paraId="3E68374F">
      <w:pPr>
        <w:adjustRightInd w:val="0"/>
        <w:snapToGrid w:val="0"/>
        <w:spacing w:line="800" w:lineRule="exact"/>
        <w:contextualSpacing/>
        <w:jc w:val="center"/>
        <w:rPr>
          <w:b/>
          <w:sz w:val="36"/>
          <w:szCs w:val="36"/>
        </w:rPr>
      </w:pPr>
      <w:r>
        <w:rPr>
          <w:rFonts w:hint="eastAsia"/>
          <w:b/>
          <w:sz w:val="36"/>
          <w:szCs w:val="36"/>
          <w:lang w:val="en-US" w:eastAsia="zh-CN"/>
        </w:rPr>
        <w:t>皮肤科治疗室改造</w:t>
      </w:r>
      <w:r>
        <w:rPr>
          <w:rFonts w:hint="eastAsia"/>
          <w:b/>
          <w:sz w:val="36"/>
          <w:szCs w:val="36"/>
        </w:rPr>
        <w:t>项目询价文件</w:t>
      </w:r>
    </w:p>
    <w:p w14:paraId="38F44595">
      <w:pPr>
        <w:pStyle w:val="18"/>
        <w:ind w:firstLine="0"/>
      </w:pPr>
    </w:p>
    <w:p w14:paraId="42105E08">
      <w:pPr>
        <w:pStyle w:val="18"/>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07DFA936">
      <w:pPr>
        <w:spacing w:after="60" w:afterLines="25" w:line="520" w:lineRule="exact"/>
        <w:rPr>
          <w:rFonts w:ascii="宋体" w:hAnsi="宋体"/>
          <w:b/>
          <w:bCs/>
          <w:sz w:val="44"/>
          <w:szCs w:val="44"/>
        </w:rPr>
      </w:pPr>
    </w:p>
    <w:p w14:paraId="62351009">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4B916589">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4</w:t>
      </w:r>
      <w:bookmarkStart w:id="1" w:name="_GoBack"/>
      <w:bookmarkEnd w:id="1"/>
      <w:r>
        <w:rPr>
          <w:rFonts w:hint="eastAsia" w:asciiTheme="minorEastAsia" w:hAnsiTheme="minorEastAsia" w:eastAsiaTheme="minorEastAsia"/>
          <w:b/>
          <w:w w:val="90"/>
          <w:kern w:val="0"/>
          <w:sz w:val="32"/>
          <w:szCs w:val="32"/>
        </w:rPr>
        <w:t>月</w:t>
      </w:r>
      <w:bookmarkEnd w:id="0"/>
    </w:p>
    <w:p w14:paraId="690AFC3C">
      <w:pPr>
        <w:rPr>
          <w:b/>
          <w:w w:val="90"/>
          <w:kern w:val="0"/>
        </w:rPr>
      </w:pPr>
    </w:p>
    <w:p w14:paraId="553B75FD">
      <w:pPr>
        <w:spacing w:after="60" w:afterLines="25" w:line="520" w:lineRule="exact"/>
        <w:jc w:val="center"/>
        <w:rPr>
          <w:rFonts w:ascii="宋体" w:hAnsi="宋体"/>
          <w:b/>
          <w:bCs/>
          <w:sz w:val="44"/>
          <w:szCs w:val="44"/>
        </w:rPr>
      </w:pPr>
    </w:p>
    <w:p w14:paraId="7046EBBC">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0D22F658">
      <w:pPr>
        <w:pStyle w:val="4"/>
      </w:pPr>
    </w:p>
    <w:p w14:paraId="67BEA103">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9B219F3">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D1FAA9A">
      <w:pPr>
        <w:adjustRightInd w:val="0"/>
        <w:snapToGrid w:val="0"/>
        <w:spacing w:line="440" w:lineRule="exact"/>
        <w:ind w:firstLine="482" w:firstLineChars="200"/>
        <w:contextualSpacing/>
        <w:rPr>
          <w:rFonts w:ascii="宋体" w:hAnsi="宋体" w:cs="宋体"/>
          <w:snapToGrid w:val="0"/>
          <w:kern w:val="0"/>
          <w:sz w:val="24"/>
        </w:rPr>
      </w:pPr>
      <w:r>
        <w:rPr>
          <w:rFonts w:hint="eastAsia" w:ascii="宋体" w:hAnsi="宋体" w:cs="宋体"/>
          <w:b/>
          <w:bCs/>
          <w:snapToGrid w:val="0"/>
          <w:kern w:val="0"/>
          <w:sz w:val="24"/>
          <w:u w:val="single"/>
        </w:rPr>
        <w:t>扬州大学附属医院</w:t>
      </w:r>
      <w:r>
        <w:rPr>
          <w:rFonts w:hint="eastAsia" w:ascii="宋体" w:hAnsi="宋体" w:cs="宋体"/>
          <w:b/>
          <w:bCs/>
          <w:snapToGrid w:val="0"/>
          <w:kern w:val="0"/>
          <w:sz w:val="24"/>
          <w:u w:val="single"/>
          <w:lang w:val="en-US" w:eastAsia="zh-CN"/>
        </w:rPr>
        <w:t>皮肤科治疗室改造</w:t>
      </w:r>
      <w:r>
        <w:rPr>
          <w:rFonts w:hint="eastAsia" w:ascii="宋体" w:hAnsi="宋体" w:cs="宋体"/>
          <w:b/>
          <w:bCs/>
          <w:snapToGrid w:val="0"/>
          <w:kern w:val="0"/>
          <w:sz w:val="24"/>
          <w:u w:val="single"/>
        </w:rPr>
        <w:t>项目</w:t>
      </w:r>
      <w:r>
        <w:rPr>
          <w:rFonts w:hint="eastAsia" w:ascii="宋体" w:hAnsi="宋体" w:cs="宋体"/>
          <w:snapToGrid w:val="0"/>
          <w:kern w:val="0"/>
          <w:sz w:val="24"/>
        </w:rPr>
        <w:t>进行邀请招标。现诚邀贵方对该项目进行投标，并将有关项目概况及事宜告知如下：</w:t>
      </w:r>
    </w:p>
    <w:p w14:paraId="17CDF013">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b/>
          <w:bCs/>
          <w:snapToGrid w:val="0"/>
          <w:kern w:val="0"/>
          <w:sz w:val="24"/>
          <w:lang w:val="en-US" w:eastAsia="zh-CN"/>
        </w:rPr>
        <w:t>扬州大学附属医院皮肤科治疗室改造项目</w:t>
      </w:r>
    </w:p>
    <w:p w14:paraId="1906B6D4">
      <w:pPr>
        <w:adjustRightInd w:val="0"/>
        <w:snapToGrid w:val="0"/>
        <w:spacing w:line="440" w:lineRule="exact"/>
        <w:ind w:firstLine="480" w:firstLineChars="200"/>
        <w:contextualSpacing/>
        <w:rPr>
          <w:rFonts w:hint="default" w:ascii="宋体" w:hAnsi="宋体" w:cs="宋体"/>
          <w:snapToGrid w:val="0"/>
          <w:kern w:val="0"/>
          <w:sz w:val="24"/>
          <w:lang w:val="en-US"/>
        </w:rPr>
      </w:pPr>
      <w:r>
        <w:rPr>
          <w:rFonts w:hint="eastAsia" w:ascii="宋体" w:hAnsi="宋体" w:cs="宋体"/>
          <w:snapToGrid w:val="0"/>
          <w:kern w:val="0"/>
          <w:sz w:val="24"/>
        </w:rPr>
        <w:t>2.项目地点：</w:t>
      </w:r>
      <w:r>
        <w:rPr>
          <w:rFonts w:hint="eastAsia" w:ascii="宋体" w:hAnsi="宋体" w:cs="宋体"/>
          <w:b/>
          <w:bCs/>
          <w:snapToGrid w:val="0"/>
          <w:kern w:val="0"/>
          <w:sz w:val="24"/>
        </w:rPr>
        <w:t>扬州大学附属医院西区</w:t>
      </w:r>
      <w:r>
        <w:rPr>
          <w:rFonts w:hint="eastAsia" w:ascii="宋体" w:hAnsi="宋体" w:cs="宋体"/>
          <w:b/>
          <w:bCs/>
          <w:snapToGrid w:val="0"/>
          <w:kern w:val="0"/>
          <w:sz w:val="24"/>
          <w:lang w:val="en-US" w:eastAsia="zh-CN"/>
        </w:rPr>
        <w:t>门诊楼三楼A区皮肤科</w:t>
      </w:r>
    </w:p>
    <w:p w14:paraId="1466EF02">
      <w:pPr>
        <w:adjustRightInd w:val="0"/>
        <w:snapToGrid w:val="0"/>
        <w:spacing w:line="440" w:lineRule="exact"/>
        <w:ind w:firstLine="480" w:firstLineChars="200"/>
        <w:contextualSpacing/>
        <w:rPr>
          <w:rFonts w:ascii="宋体" w:hAnsi="宋体" w:cs="宋体"/>
          <w:b w:val="0"/>
          <w:bCs w:val="0"/>
          <w:snapToGrid w:val="0"/>
          <w:kern w:val="0"/>
          <w:sz w:val="24"/>
        </w:rPr>
      </w:pPr>
      <w:r>
        <w:rPr>
          <w:rFonts w:hint="eastAsia" w:ascii="宋体" w:hAnsi="宋体" w:cs="宋体"/>
          <w:b w:val="0"/>
          <w:bCs w:val="0"/>
          <w:snapToGrid w:val="0"/>
          <w:kern w:val="0"/>
          <w:sz w:val="24"/>
        </w:rPr>
        <w:t>3.最高限价：</w:t>
      </w:r>
      <w:r>
        <w:rPr>
          <w:rFonts w:hint="eastAsia" w:ascii="宋体" w:hAnsi="宋体" w:cs="宋体"/>
          <w:b/>
          <w:bCs/>
          <w:snapToGrid w:val="0"/>
          <w:kern w:val="0"/>
          <w:sz w:val="24"/>
          <w:lang w:val="en-US" w:eastAsia="zh-CN"/>
        </w:rPr>
        <w:t>3.28</w:t>
      </w:r>
      <w:r>
        <w:rPr>
          <w:rFonts w:hint="eastAsia" w:ascii="宋体" w:hAnsi="宋体" w:cs="宋体"/>
          <w:b/>
          <w:bCs/>
          <w:snapToGrid w:val="0"/>
          <w:kern w:val="0"/>
          <w:sz w:val="24"/>
        </w:rPr>
        <w:t>万元</w:t>
      </w:r>
      <w:r>
        <w:rPr>
          <w:rFonts w:hint="eastAsia" w:ascii="宋体" w:hAnsi="宋体" w:cs="宋体"/>
          <w:b w:val="0"/>
          <w:bCs w:val="0"/>
          <w:snapToGrid w:val="0"/>
          <w:kern w:val="0"/>
          <w:sz w:val="24"/>
        </w:rPr>
        <w:t>，投标报价高于最高限价作废标处理</w:t>
      </w:r>
    </w:p>
    <w:p w14:paraId="44291467">
      <w:pPr>
        <w:adjustRightInd w:val="0"/>
        <w:snapToGrid w:val="0"/>
        <w:spacing w:line="440" w:lineRule="exact"/>
        <w:ind w:firstLine="482" w:firstLineChars="200"/>
        <w:contextualSpacing/>
        <w:rPr>
          <w:rFonts w:ascii="宋体" w:hAnsi="宋体" w:cs="宋体"/>
          <w:b/>
          <w:bCs/>
          <w:snapToGrid w:val="0"/>
          <w:kern w:val="0"/>
          <w:sz w:val="24"/>
        </w:rPr>
      </w:pPr>
      <w:r>
        <w:rPr>
          <w:rFonts w:hint="eastAsia" w:ascii="宋体" w:hAnsi="宋体" w:cs="宋体"/>
          <w:b/>
          <w:bCs/>
          <w:snapToGrid w:val="0"/>
          <w:kern w:val="0"/>
          <w:sz w:val="24"/>
        </w:rPr>
        <w:t>4.工期：</w:t>
      </w:r>
      <w:r>
        <w:rPr>
          <w:rFonts w:hint="eastAsia" w:ascii="宋体" w:hAnsi="宋体" w:cs="宋体"/>
          <w:b/>
          <w:bCs/>
          <w:snapToGrid w:val="0"/>
          <w:kern w:val="0"/>
          <w:sz w:val="24"/>
          <w:lang w:val="en-US" w:eastAsia="zh-CN"/>
        </w:rPr>
        <w:t>15</w:t>
      </w:r>
      <w:r>
        <w:rPr>
          <w:rFonts w:hint="eastAsia" w:ascii="宋体" w:hAnsi="宋体" w:cs="宋体"/>
          <w:b/>
          <w:bCs/>
          <w:snapToGrid w:val="0"/>
          <w:kern w:val="0"/>
          <w:sz w:val="24"/>
        </w:rPr>
        <w:t>个日历天</w:t>
      </w:r>
    </w:p>
    <w:p w14:paraId="77320DCA">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4.投标人企业资质条件：</w:t>
      </w:r>
    </w:p>
    <w:p w14:paraId="54010972">
      <w:pPr>
        <w:adjustRightInd w:val="0"/>
        <w:snapToGrid w:val="0"/>
        <w:spacing w:line="440" w:lineRule="exact"/>
        <w:ind w:firstLine="480" w:firstLineChars="200"/>
        <w:contextualSpacing/>
        <w:rPr>
          <w:rFonts w:ascii="宋体" w:hAnsi="宋体"/>
          <w:sz w:val="24"/>
        </w:rPr>
      </w:pPr>
      <w:r>
        <w:rPr>
          <w:rFonts w:hint="eastAsia" w:ascii="宋体" w:hAnsi="宋体" w:cs="宋体"/>
          <w:snapToGrid w:val="0"/>
          <w:kern w:val="0"/>
          <w:sz w:val="24"/>
        </w:rPr>
        <w:t>4.1投标人应具备《中华人民</w:t>
      </w:r>
      <w:r>
        <w:rPr>
          <w:rFonts w:hint="eastAsia" w:ascii="宋体" w:hAnsi="宋体"/>
          <w:sz w:val="24"/>
        </w:rPr>
        <w:t>共和国政府采购法》第二十二条规定的条件；</w:t>
      </w:r>
    </w:p>
    <w:p w14:paraId="73B206E2">
      <w:pPr>
        <w:tabs>
          <w:tab w:val="left" w:pos="0"/>
        </w:tabs>
        <w:adjustRightInd w:val="0"/>
        <w:snapToGrid w:val="0"/>
        <w:spacing w:line="440" w:lineRule="exact"/>
        <w:ind w:firstLine="480" w:firstLineChars="200"/>
        <w:contextualSpacing/>
        <w:rPr>
          <w:rFonts w:ascii="宋体" w:hAnsi="宋体"/>
          <w:sz w:val="24"/>
        </w:rPr>
      </w:pPr>
      <w:r>
        <w:rPr>
          <w:rFonts w:hint="eastAsia" w:ascii="宋体" w:hAnsi="宋体"/>
          <w:sz w:val="24"/>
        </w:rPr>
        <w:t>4.2供应商未被“信用中国”网站（www.creditchina.gov.cn）、“中国政府采购网”(www.ccgp.gov.cn)列入失信被执行人、重大税收违法案件当事人名单、政府采购严重违法失信行为记录名单。</w:t>
      </w:r>
    </w:p>
    <w:p w14:paraId="799CDB64">
      <w:pPr>
        <w:tabs>
          <w:tab w:val="left" w:pos="0"/>
        </w:tabs>
        <w:adjustRightInd w:val="0"/>
        <w:snapToGrid w:val="0"/>
        <w:spacing w:line="440" w:lineRule="exact"/>
        <w:ind w:firstLine="482" w:firstLineChars="200"/>
        <w:contextualSpacing/>
        <w:rPr>
          <w:rFonts w:ascii="宋体" w:hAnsi="宋体"/>
          <w:b/>
          <w:bCs/>
          <w:sz w:val="24"/>
        </w:rPr>
      </w:pPr>
      <w:r>
        <w:rPr>
          <w:rFonts w:hint="eastAsia" w:ascii="宋体" w:hAnsi="宋体"/>
          <w:b/>
          <w:bCs/>
          <w:sz w:val="24"/>
        </w:rPr>
        <w:t>4.3企业资质：具备建筑装修装饰工程专业承包二级及以上资质，并具备有效的安全生产许可证。</w:t>
      </w:r>
    </w:p>
    <w:p w14:paraId="0A5640A1">
      <w:pPr>
        <w:tabs>
          <w:tab w:val="left" w:pos="0"/>
        </w:tabs>
        <w:adjustRightInd w:val="0"/>
        <w:snapToGrid w:val="0"/>
        <w:spacing w:line="440" w:lineRule="exact"/>
        <w:ind w:firstLine="482" w:firstLineChars="200"/>
        <w:contextualSpacing/>
        <w:rPr>
          <w:rFonts w:ascii="宋体" w:hAnsi="宋体"/>
          <w:b/>
          <w:bCs/>
          <w:sz w:val="24"/>
        </w:rPr>
      </w:pPr>
      <w:r>
        <w:rPr>
          <w:rFonts w:hint="eastAsia" w:ascii="宋体" w:hAnsi="宋体"/>
          <w:b/>
          <w:bCs/>
          <w:sz w:val="24"/>
        </w:rPr>
        <w:t>4.4供应商拟派项目经理具有建筑工程专业注册建造师二级及以上资格且具备有效的B类安全生产考核合格证书。</w:t>
      </w:r>
    </w:p>
    <w:p w14:paraId="515E3A50">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5C8F2C95">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2ED483D">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628C0FE6">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7832721C">
      <w:pPr>
        <w:tabs>
          <w:tab w:val="left" w:pos="1080"/>
          <w:tab w:val="left" w:pos="1155"/>
        </w:tabs>
        <w:adjustRightInd w:val="0"/>
        <w:snapToGrid w:val="0"/>
        <w:spacing w:line="440" w:lineRule="exact"/>
        <w:ind w:firstLine="482" w:firstLineChars="200"/>
        <w:contextualSpacing/>
        <w:jc w:val="left"/>
        <w:rPr>
          <w:rFonts w:hAnsi="宋体" w:cs="仿宋"/>
          <w:b/>
          <w:bCs/>
          <w:snapToGrid w:val="0"/>
          <w:sz w:val="24"/>
        </w:rPr>
      </w:pPr>
      <w:r>
        <w:rPr>
          <w:rFonts w:hint="eastAsia" w:ascii="宋体" w:hAnsi="宋体" w:cs="微软雅黑"/>
          <w:b/>
          <w:bCs/>
          <w:sz w:val="24"/>
        </w:rPr>
        <w:t>7.投标报价采用固定单价方式，</w:t>
      </w:r>
      <w:r>
        <w:rPr>
          <w:rFonts w:hint="eastAsia" w:hAnsi="宋体" w:cs="仿宋"/>
          <w:b/>
          <w:bCs/>
          <w:snapToGrid w:val="0"/>
          <w:sz w:val="24"/>
        </w:rPr>
        <w:t>合同价款中包括的风险范围：全部风险已包含在投标报价中，承包人投标时已充分考虑风险范围，并计算风险系数。</w:t>
      </w:r>
    </w:p>
    <w:p w14:paraId="337C6482">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8.评标办法：询价小组在报价截止时间后对收到的合格报价文件组织评审，评标采用最低价中标。</w:t>
      </w:r>
    </w:p>
    <w:p w14:paraId="21B1FEDE">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9.协议结算方式：本协议价款采用固定单价协议方式确定。</w:t>
      </w:r>
    </w:p>
    <w:p w14:paraId="352CE520">
      <w:pPr>
        <w:tabs>
          <w:tab w:val="left" w:pos="0"/>
        </w:tabs>
        <w:adjustRightInd w:val="0"/>
        <w:snapToGrid w:val="0"/>
        <w:spacing w:line="440" w:lineRule="exact"/>
        <w:ind w:firstLine="482" w:firstLineChars="200"/>
        <w:contextualSpacing/>
        <w:rPr>
          <w:rFonts w:ascii="宋体" w:hAnsi="宋体" w:cs="宋体"/>
          <w:b/>
          <w:bCs/>
          <w:snapToGrid w:val="0"/>
          <w:kern w:val="0"/>
          <w:sz w:val="24"/>
        </w:rPr>
      </w:pPr>
      <w:r>
        <w:rPr>
          <w:rFonts w:hint="eastAsia" w:ascii="宋体" w:hAnsi="宋体" w:cs="宋体"/>
          <w:b/>
          <w:bCs/>
          <w:snapToGrid w:val="0"/>
          <w:kern w:val="0"/>
          <w:sz w:val="24"/>
        </w:rPr>
        <w:t>10.项目款支付：双方约定的工程款(进度款)支付的方式和时间:中标价即为合同价。工程竣工验收合格，乙方凭甲方的验收单付至结算价的100％（以上均不计息）。（施工过程中严格控制变更，最终工程结算价不得超出合同价的10%，超出部分由施工单位自行承担）</w:t>
      </w:r>
    </w:p>
    <w:p w14:paraId="5A6D6819">
      <w:pPr>
        <w:shd w:val="clear" w:color="auto" w:fill="D7D7D7" w:themeFill="background1" w:themeFillShade="D8"/>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6</w:t>
      </w:r>
      <w:r>
        <w:rPr>
          <w:rFonts w:hint="eastAsia" w:ascii="宋体" w:hAnsi="宋体" w:cs="宋体"/>
          <w:snapToGrid w:val="0"/>
          <w:kern w:val="0"/>
          <w:sz w:val="24"/>
        </w:rPr>
        <w:t>年</w:t>
      </w:r>
      <w:r>
        <w:rPr>
          <w:rFonts w:hint="eastAsia" w:ascii="宋体" w:hAnsi="宋体" w:cs="宋体"/>
          <w:snapToGrid w:val="0"/>
          <w:kern w:val="0"/>
          <w:sz w:val="24"/>
          <w:lang w:val="en-US" w:eastAsia="zh-CN"/>
        </w:rPr>
        <w:t>4</w:t>
      </w:r>
      <w:r>
        <w:rPr>
          <w:rFonts w:hint="eastAsia" w:ascii="宋体" w:hAnsi="宋体" w:cs="宋体"/>
          <w:snapToGrid w:val="0"/>
          <w:kern w:val="0"/>
          <w:sz w:val="24"/>
        </w:rPr>
        <w:t>月</w:t>
      </w:r>
      <w:r>
        <w:rPr>
          <w:rFonts w:hint="eastAsia" w:ascii="宋体" w:hAnsi="宋体" w:cs="宋体"/>
          <w:snapToGrid w:val="0"/>
          <w:kern w:val="0"/>
          <w:sz w:val="24"/>
          <w:lang w:val="en-US" w:eastAsia="zh-CN"/>
        </w:rPr>
        <w:t>9</w:t>
      </w:r>
      <w:r>
        <w:rPr>
          <w:rFonts w:hint="eastAsia" w:ascii="宋体" w:hAnsi="宋体" w:cs="宋体"/>
          <w:snapToGrid w:val="0"/>
          <w:kern w:val="0"/>
          <w:sz w:val="24"/>
        </w:rPr>
        <w:t>日</w:t>
      </w:r>
      <w:r>
        <w:rPr>
          <w:rFonts w:hint="eastAsia" w:ascii="宋体" w:hAnsi="宋体" w:cs="宋体"/>
          <w:snapToGrid w:val="0"/>
          <w:kern w:val="0"/>
          <w:sz w:val="24"/>
          <w:lang w:val="en-US" w:eastAsia="zh-CN"/>
        </w:rPr>
        <w:t>9</w:t>
      </w:r>
      <w:r>
        <w:rPr>
          <w:rFonts w:hint="eastAsia" w:ascii="宋体" w:hAnsi="宋体" w:cs="宋体"/>
          <w:snapToGrid w:val="0"/>
          <w:kern w:val="0"/>
          <w:sz w:val="24"/>
        </w:rPr>
        <w:t>：30前（北京时间）</w:t>
      </w:r>
    </w:p>
    <w:p w14:paraId="65CB64EF">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标书送达地址：扬州市邗江中路368号扬州大学附属医院（西区医院）行政楼四楼采购中心412办公室</w:t>
      </w:r>
      <w:r>
        <w:rPr>
          <w:rFonts w:ascii="宋体" w:hAnsi="宋体" w:cs="宋体"/>
          <w:snapToGrid w:val="0"/>
          <w:kern w:val="0"/>
          <w:sz w:val="24"/>
        </w:rPr>
        <w:t xml:space="preserve"> </w:t>
      </w:r>
    </w:p>
    <w:p w14:paraId="324D69FC">
      <w:pPr>
        <w:pStyle w:val="17"/>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59D90609">
      <w:pPr>
        <w:adjustRightInd w:val="0"/>
        <w:snapToGrid w:val="0"/>
        <w:spacing w:line="420" w:lineRule="exact"/>
        <w:ind w:firstLine="480" w:firstLineChars="200"/>
        <w:contextualSpacing/>
        <w:rPr>
          <w:rStyle w:val="35"/>
          <w:rFonts w:ascii="宋体" w:hAnsi="宋体"/>
          <w:sz w:val="24"/>
        </w:rPr>
      </w:pPr>
      <w:r>
        <w:rPr>
          <w:rStyle w:val="35"/>
          <w:rFonts w:hint="eastAsia" w:ascii="宋体" w:hAnsi="宋体"/>
          <w:sz w:val="24"/>
        </w:rPr>
        <w:t>12.</w:t>
      </w:r>
      <w:r>
        <w:rPr>
          <w:rStyle w:val="35"/>
          <w:rFonts w:ascii="宋体" w:hAnsi="宋体"/>
          <w:sz w:val="24"/>
        </w:rPr>
        <w:t>开标有关信息</w:t>
      </w:r>
    </w:p>
    <w:p w14:paraId="5CE48F5C">
      <w:pPr>
        <w:adjustRightInd w:val="0"/>
        <w:snapToGrid w:val="0"/>
        <w:spacing w:line="420" w:lineRule="exact"/>
        <w:ind w:firstLine="480" w:firstLineChars="200"/>
        <w:contextualSpacing/>
        <w:rPr>
          <w:rStyle w:val="35"/>
          <w:rFonts w:ascii="宋体" w:hAnsi="宋体"/>
          <w:color w:val="000000"/>
          <w:sz w:val="24"/>
          <w:highlight w:val="lightGray"/>
        </w:rPr>
      </w:pPr>
      <w:r>
        <w:rPr>
          <w:rStyle w:val="35"/>
          <w:rFonts w:ascii="宋体" w:hAnsi="宋体"/>
          <w:sz w:val="24"/>
          <w:highlight w:val="lightGray"/>
        </w:rPr>
        <w:t>开标时间：</w:t>
      </w:r>
      <w:r>
        <w:rPr>
          <w:rStyle w:val="35"/>
          <w:rFonts w:ascii="宋体" w:hAnsi="宋体"/>
          <w:b/>
          <w:sz w:val="24"/>
          <w:highlight w:val="lightGray"/>
        </w:rPr>
        <w:t>202</w:t>
      </w:r>
      <w:r>
        <w:rPr>
          <w:rStyle w:val="35"/>
          <w:rFonts w:hint="eastAsia" w:ascii="宋体" w:hAnsi="宋体"/>
          <w:b/>
          <w:sz w:val="24"/>
          <w:highlight w:val="lightGray"/>
          <w:lang w:val="en-US" w:eastAsia="zh-CN"/>
        </w:rPr>
        <w:t>6</w:t>
      </w:r>
      <w:r>
        <w:rPr>
          <w:rStyle w:val="35"/>
          <w:rFonts w:ascii="宋体" w:hAnsi="宋体"/>
          <w:b/>
          <w:sz w:val="24"/>
          <w:highlight w:val="lightGray"/>
        </w:rPr>
        <w:t>年</w:t>
      </w:r>
      <w:r>
        <w:rPr>
          <w:rStyle w:val="35"/>
          <w:rFonts w:hint="eastAsia" w:ascii="宋体" w:hAnsi="宋体"/>
          <w:b/>
          <w:sz w:val="24"/>
          <w:highlight w:val="lightGray"/>
          <w:lang w:val="en-US" w:eastAsia="zh-CN"/>
        </w:rPr>
        <w:t>4</w:t>
      </w:r>
      <w:r>
        <w:rPr>
          <w:rStyle w:val="35"/>
          <w:rFonts w:ascii="宋体" w:hAnsi="宋体"/>
          <w:b/>
          <w:sz w:val="24"/>
          <w:highlight w:val="lightGray"/>
        </w:rPr>
        <w:t>月</w:t>
      </w:r>
      <w:r>
        <w:rPr>
          <w:rStyle w:val="35"/>
          <w:rFonts w:hint="eastAsia" w:ascii="宋体" w:hAnsi="宋体"/>
          <w:b/>
          <w:sz w:val="24"/>
          <w:highlight w:val="lightGray"/>
          <w:lang w:val="en-US" w:eastAsia="zh-CN"/>
        </w:rPr>
        <w:t>9</w:t>
      </w:r>
      <w:r>
        <w:rPr>
          <w:rStyle w:val="35"/>
          <w:rFonts w:ascii="宋体" w:hAnsi="宋体"/>
          <w:b/>
          <w:sz w:val="24"/>
          <w:highlight w:val="lightGray"/>
        </w:rPr>
        <w:t>日</w:t>
      </w:r>
      <w:r>
        <w:rPr>
          <w:rStyle w:val="35"/>
          <w:rFonts w:hint="eastAsia" w:ascii="宋体" w:hAnsi="宋体"/>
          <w:b/>
          <w:sz w:val="24"/>
          <w:highlight w:val="lightGray"/>
          <w:lang w:val="en-US" w:eastAsia="zh-CN"/>
        </w:rPr>
        <w:t>9</w:t>
      </w:r>
      <w:r>
        <w:rPr>
          <w:rStyle w:val="35"/>
          <w:rFonts w:hint="eastAsia" w:ascii="宋体" w:hAnsi="宋体"/>
          <w:b/>
          <w:sz w:val="24"/>
          <w:highlight w:val="lightGray"/>
        </w:rPr>
        <w:t>：30</w:t>
      </w:r>
      <w:r>
        <w:rPr>
          <w:rStyle w:val="35"/>
          <w:rFonts w:ascii="宋体" w:hAnsi="宋体"/>
          <w:b/>
          <w:sz w:val="24"/>
          <w:highlight w:val="lightGray"/>
        </w:rPr>
        <w:t>（北</w:t>
      </w:r>
      <w:r>
        <w:rPr>
          <w:rStyle w:val="35"/>
          <w:rFonts w:ascii="宋体" w:hAnsi="宋体"/>
          <w:b/>
          <w:color w:val="000000"/>
          <w:sz w:val="24"/>
          <w:highlight w:val="lightGray"/>
        </w:rPr>
        <w:t>京时间）</w:t>
      </w:r>
    </w:p>
    <w:p w14:paraId="58060B39">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扬州市邗江中路368号扬州大学附属医院（西区医院）行政楼四楼采购中心412室</w:t>
      </w:r>
    </w:p>
    <w:p w14:paraId="7BA066CF">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2F959BA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0794D1A6">
      <w:pPr>
        <w:tabs>
          <w:tab w:val="left" w:pos="0"/>
        </w:tabs>
        <w:adjustRightInd w:val="0"/>
        <w:snapToGrid w:val="0"/>
        <w:spacing w:line="440" w:lineRule="exact"/>
        <w:ind w:firstLine="480" w:firstLineChars="200"/>
        <w:contextualSpacing/>
        <w:rPr>
          <w:rFonts w:ascii="宋体" w:hAnsi="宋体" w:cs="宋体"/>
          <w:b/>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b/>
          <w:snapToGrid w:val="0"/>
          <w:spacing w:val="-4"/>
          <w:kern w:val="0"/>
          <w:sz w:val="24"/>
        </w:rPr>
        <w:t>供应商如确定参加投标，请如实填写《供应商参加投标确认函》并盖章扫描，并将扫描的加盖公章的确认函和营业执照复印件及授权委托书于202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8</w:t>
      </w:r>
      <w:r>
        <w:rPr>
          <w:rFonts w:hint="eastAsia" w:ascii="宋体" w:hAnsi="宋体" w:cs="宋体"/>
          <w:b/>
          <w:snapToGrid w:val="0"/>
          <w:spacing w:val="-4"/>
          <w:kern w:val="0"/>
          <w:sz w:val="24"/>
        </w:rPr>
        <w:t>日17：00前发送至电子邮箱（50891671@qq.com）（联系电话：0514-82099552）。</w:t>
      </w:r>
      <w:r>
        <w:rPr>
          <w:rFonts w:ascii="宋体" w:hAnsi="宋体" w:cs="宋体"/>
          <w:b/>
          <w:snapToGrid w:val="0"/>
          <w:spacing w:val="-4"/>
          <w:kern w:val="0"/>
          <w:sz w:val="24"/>
        </w:rPr>
        <w:t>邮件名称为投标公司名称+所投项目名称，未按规定格式填写发送视为无效报名</w:t>
      </w:r>
      <w:r>
        <w:rPr>
          <w:rFonts w:hint="eastAsia" w:ascii="宋体" w:hAnsi="宋体" w:cs="宋体"/>
          <w:b/>
          <w:snapToGrid w:val="0"/>
          <w:spacing w:val="-4"/>
          <w:kern w:val="0"/>
          <w:sz w:val="24"/>
        </w:rPr>
        <w:t>。</w:t>
      </w:r>
    </w:p>
    <w:p w14:paraId="5199637A">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扬州市邗江中路368号，扬州大学附属医院行政楼四楼采购中心412办公室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72788DD4">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78616AB4">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0B190D2D">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2E72097C">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53CFF164">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BDF3BE4">
      <w:pPr>
        <w:rPr>
          <w:rFonts w:ascii="宋体" w:hAnsi="宋体"/>
          <w:b/>
          <w:sz w:val="36"/>
          <w:szCs w:val="36"/>
        </w:rPr>
      </w:pPr>
    </w:p>
    <w:p w14:paraId="46961987">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1E0414FE">
      <w:pPr>
        <w:jc w:val="center"/>
        <w:rPr>
          <w:rFonts w:ascii="宋体" w:hAnsi="宋体"/>
          <w:b/>
          <w:sz w:val="36"/>
          <w:szCs w:val="36"/>
        </w:rPr>
      </w:pPr>
      <w:r>
        <w:rPr>
          <w:rFonts w:hint="eastAsia" w:ascii="宋体" w:hAnsi="宋体"/>
          <w:b/>
          <w:sz w:val="36"/>
          <w:szCs w:val="36"/>
        </w:rPr>
        <w:t>二、项目需求</w:t>
      </w:r>
    </w:p>
    <w:p w14:paraId="6E29C08D">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asciiTheme="minorEastAsia" w:hAnsiTheme="minorEastAsia" w:eastAsiaTheme="minorEastAsia"/>
          <w:sz w:val="24"/>
        </w:rPr>
      </w:pPr>
      <w:r>
        <w:rPr>
          <w:rFonts w:hint="eastAsia" w:asciiTheme="minorEastAsia" w:hAnsiTheme="minorEastAsia" w:eastAsiaTheme="minorEastAsia"/>
          <w:b/>
          <w:bCs/>
          <w:sz w:val="24"/>
        </w:rPr>
        <w:t>一、项目概况</w:t>
      </w:r>
    </w:p>
    <w:p w14:paraId="32BFFD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lang w:val="en-US" w:eastAsia="zh-CN"/>
        </w:rPr>
        <w:t>扬州大学附属医院西区皮肤科治疗室改造</w:t>
      </w:r>
      <w:r>
        <w:rPr>
          <w:rFonts w:hint="eastAsia" w:ascii="宋体" w:hAnsi="宋体" w:cs="宋体"/>
          <w:snapToGrid w:val="0"/>
          <w:kern w:val="0"/>
          <w:sz w:val="24"/>
        </w:rPr>
        <w:t>项目</w:t>
      </w:r>
    </w:p>
    <w:p w14:paraId="4B1D41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z w:val="24"/>
        </w:rPr>
      </w:pPr>
      <w:r>
        <w:rPr>
          <w:rFonts w:hint="eastAsia" w:ascii="宋体" w:hAnsi="宋体" w:cs="宋体"/>
          <w:snapToGrid w:val="0"/>
          <w:kern w:val="0"/>
          <w:sz w:val="24"/>
        </w:rPr>
        <w:t>2.项目地点：扬州大学附属医院西区</w:t>
      </w:r>
      <w:r>
        <w:rPr>
          <w:rFonts w:hint="eastAsia" w:ascii="宋体" w:hAnsi="宋体" w:cs="宋体"/>
          <w:snapToGrid w:val="0"/>
          <w:kern w:val="0"/>
          <w:sz w:val="24"/>
          <w:lang w:val="en-US" w:eastAsia="zh-CN"/>
        </w:rPr>
        <w:t>门诊楼三楼A区皮肤科</w:t>
      </w:r>
    </w:p>
    <w:p w14:paraId="106DE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3.工期要求：</w:t>
      </w:r>
      <w:r>
        <w:rPr>
          <w:rFonts w:hint="eastAsia" w:ascii="宋体" w:hAnsi="宋体" w:cs="宋体"/>
          <w:snapToGrid w:val="0"/>
          <w:kern w:val="0"/>
          <w:sz w:val="24"/>
          <w:lang w:val="en-US" w:eastAsia="zh-CN"/>
        </w:rPr>
        <w:t>15</w:t>
      </w:r>
      <w:r>
        <w:rPr>
          <w:rFonts w:hint="eastAsia" w:ascii="宋体" w:hAnsi="宋体" w:cs="宋体"/>
          <w:snapToGrid w:val="0"/>
          <w:kern w:val="0"/>
          <w:sz w:val="24"/>
        </w:rPr>
        <w:t>个日历天</w:t>
      </w:r>
    </w:p>
    <w:p w14:paraId="38B889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b w:val="0"/>
          <w:bCs w:val="0"/>
          <w:snapToGrid w:val="0"/>
          <w:kern w:val="0"/>
          <w:sz w:val="24"/>
        </w:rPr>
      </w:pPr>
      <w:r>
        <w:rPr>
          <w:rFonts w:hint="eastAsia" w:ascii="宋体" w:hAnsi="宋体" w:cs="宋体"/>
          <w:snapToGrid w:val="0"/>
          <w:kern w:val="0"/>
          <w:sz w:val="24"/>
        </w:rPr>
        <w:t>4.合同签订时间：中标公告发出后15个日历天内（因中标单位原因造成超过</w:t>
      </w:r>
      <w:r>
        <w:rPr>
          <w:rFonts w:hint="eastAsia" w:ascii="宋体" w:hAnsi="宋体" w:cs="宋体"/>
          <w:b w:val="0"/>
          <w:bCs w:val="0"/>
          <w:snapToGrid w:val="0"/>
          <w:kern w:val="0"/>
          <w:sz w:val="24"/>
        </w:rPr>
        <w:t>期限未签订合同，视为自动放弃中标资格）</w:t>
      </w:r>
    </w:p>
    <w:p w14:paraId="37B384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hint="default" w:ascii="宋体" w:hAnsi="宋体" w:cs="宋体"/>
          <w:b w:val="0"/>
          <w:bCs w:val="0"/>
          <w:snapToGrid w:val="0"/>
          <w:kern w:val="0"/>
          <w:sz w:val="24"/>
          <w:lang w:val="en-US" w:eastAsia="zh-CN"/>
        </w:rPr>
      </w:pPr>
      <w:r>
        <w:rPr>
          <w:rFonts w:hint="eastAsia" w:ascii="宋体" w:hAnsi="宋体" w:cs="宋体"/>
          <w:b w:val="0"/>
          <w:bCs w:val="0"/>
          <w:snapToGrid w:val="0"/>
          <w:kern w:val="0"/>
          <w:sz w:val="24"/>
          <w:lang w:val="en-US" w:eastAsia="zh-CN"/>
        </w:rPr>
        <w:t>5.本项目为扬州大学附属医院西区医院皮肤科治疗室改造项目，为交钥匙工程，本次采购包含但不限于治疗室空间布局调整、新建轻钢龙骨隔墙、墙面乳胶漆出新，吊顶天棚布局调整、简易操作台安装、钢质门安装、电源点位调整等。</w:t>
      </w:r>
    </w:p>
    <w:p w14:paraId="14BFEC8B">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asciiTheme="minorEastAsia" w:hAnsiTheme="minorEastAsia" w:eastAsiaTheme="minorEastAsia"/>
          <w:b/>
          <w:bCs/>
          <w:sz w:val="24"/>
        </w:rPr>
      </w:pPr>
      <w:r>
        <w:rPr>
          <w:rFonts w:hint="eastAsia" w:asciiTheme="minorEastAsia" w:hAnsiTheme="minorEastAsia" w:eastAsiaTheme="minorEastAsia"/>
          <w:b/>
          <w:bCs/>
          <w:sz w:val="24"/>
        </w:rPr>
        <w:t>二、采购项目内容及要求</w:t>
      </w:r>
    </w:p>
    <w:p w14:paraId="47DA84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 w:val="0"/>
          <w:bCs w:val="0"/>
          <w:snapToGrid w:val="0"/>
          <w:kern w:val="0"/>
          <w:sz w:val="24"/>
          <w:lang w:val="en-US" w:eastAsia="zh-CN"/>
        </w:rPr>
      </w:pPr>
      <w:r>
        <w:rPr>
          <w:rFonts w:hint="eastAsia" w:ascii="宋体" w:hAnsi="宋体" w:cs="宋体"/>
          <w:b w:val="0"/>
          <w:bCs w:val="0"/>
          <w:snapToGrid w:val="0"/>
          <w:kern w:val="0"/>
          <w:sz w:val="24"/>
        </w:rPr>
        <w:t>1.详见工程量清单</w:t>
      </w:r>
      <w:r>
        <w:rPr>
          <w:rFonts w:hint="eastAsia" w:ascii="宋体" w:hAnsi="宋体" w:cs="宋体"/>
          <w:b w:val="0"/>
          <w:bCs w:val="0"/>
          <w:snapToGrid w:val="0"/>
          <w:kern w:val="0"/>
          <w:sz w:val="24"/>
          <w:lang w:eastAsia="zh-CN"/>
        </w:rPr>
        <w:t>。</w:t>
      </w:r>
    </w:p>
    <w:p w14:paraId="58A60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Theme="minorEastAsia" w:hAnsiTheme="minorEastAsia" w:eastAsiaTheme="minorEastAsia"/>
          <w:b w:val="0"/>
          <w:bCs w:val="0"/>
          <w:sz w:val="24"/>
        </w:rPr>
      </w:pPr>
      <w:r>
        <w:rPr>
          <w:rFonts w:hint="eastAsia" w:ascii="宋体" w:hAnsi="宋体" w:cs="宋体"/>
          <w:b w:val="0"/>
          <w:bCs w:val="0"/>
          <w:snapToGrid w:val="0"/>
          <w:kern w:val="0"/>
          <w:sz w:val="24"/>
        </w:rPr>
        <w:t>2.所有拆除需满足下一道工序施工要求，</w:t>
      </w:r>
      <w:r>
        <w:rPr>
          <w:rFonts w:ascii="宋体" w:hAnsi="宋体" w:cs="宋体"/>
          <w:b w:val="0"/>
          <w:bCs w:val="0"/>
          <w:snapToGrid w:val="0"/>
          <w:kern w:val="0"/>
          <w:sz w:val="24"/>
        </w:rPr>
        <w:t>按甲方要求拆除影响工程的其它零星事项。</w:t>
      </w:r>
      <w:r>
        <w:rPr>
          <w:rFonts w:hint="eastAsia" w:ascii="宋体" w:hAnsi="宋体" w:cs="宋体"/>
          <w:b w:val="0"/>
          <w:bCs w:val="0"/>
          <w:snapToGrid w:val="0"/>
          <w:kern w:val="0"/>
          <w:sz w:val="24"/>
        </w:rPr>
        <w:t>拆除过程中注意防尘，控制噪音，做好现场围挡。</w:t>
      </w:r>
    </w:p>
    <w:p w14:paraId="23337E66">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asciiTheme="minorEastAsia" w:hAnsiTheme="minorEastAsia" w:eastAsiaTheme="minorEastAsia"/>
          <w:b/>
          <w:bCs/>
          <w:sz w:val="24"/>
        </w:rPr>
      </w:pPr>
      <w:r>
        <w:rPr>
          <w:rFonts w:hint="eastAsia" w:asciiTheme="minorEastAsia" w:hAnsiTheme="minorEastAsia" w:eastAsiaTheme="minorEastAsia"/>
          <w:b/>
          <w:bCs/>
          <w:sz w:val="24"/>
        </w:rPr>
        <w:t>三、材料要求</w:t>
      </w:r>
    </w:p>
    <w:p w14:paraId="4E7DC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1.所有材料均应符合国家标准与环保要求。</w:t>
      </w:r>
    </w:p>
    <w:p w14:paraId="12EFB7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2.供应商采购的主要材料应在主要材料品牌推荐表推荐的品牌中选择或自行选定其他同等品牌，自行选定的需填写详细的品牌、规格、型号、技术指标。所有材料进场前在征得采购人确认后才能使用,重要主材进场前应送样确认，重要技术指标不得小于采购人规定。</w:t>
      </w:r>
    </w:p>
    <w:p w14:paraId="1F7CEAF7">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bCs/>
          <w:color w:val="000000"/>
          <w:szCs w:val="21"/>
        </w:rPr>
      </w:pPr>
      <w:r>
        <w:rPr>
          <w:rFonts w:hint="eastAsia" w:ascii="宋体" w:hAnsi="宋体" w:cs="宋体"/>
          <w:b/>
          <w:color w:val="000000"/>
          <w:szCs w:val="21"/>
        </w:rPr>
        <w:t>主要材料品牌推荐表</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9"/>
        <w:gridCol w:w="2511"/>
        <w:gridCol w:w="2586"/>
        <w:gridCol w:w="2690"/>
      </w:tblGrid>
      <w:tr w14:paraId="37DED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8516" w:type="dxa"/>
            <w:gridSpan w:val="4"/>
            <w:vAlign w:val="center"/>
          </w:tcPr>
          <w:p w14:paraId="50293B16">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color w:val="000000"/>
                <w:szCs w:val="21"/>
              </w:rPr>
            </w:pPr>
            <w:r>
              <w:rPr>
                <w:rFonts w:hint="eastAsia" w:ascii="宋体" w:hAnsi="宋体" w:cs="宋体"/>
                <w:b/>
                <w:color w:val="000000"/>
                <w:szCs w:val="21"/>
              </w:rPr>
              <w:t>主要材料品牌要求一览表</w:t>
            </w:r>
          </w:p>
        </w:tc>
      </w:tr>
      <w:tr w14:paraId="7932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729" w:type="dxa"/>
            <w:vAlign w:val="center"/>
          </w:tcPr>
          <w:p w14:paraId="112ABD1D">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color w:val="000000"/>
                <w:szCs w:val="21"/>
              </w:rPr>
            </w:pPr>
            <w:r>
              <w:rPr>
                <w:rFonts w:hint="eastAsia" w:ascii="宋体" w:hAnsi="宋体" w:cs="宋体"/>
                <w:b/>
                <w:color w:val="000000"/>
                <w:szCs w:val="21"/>
              </w:rPr>
              <w:t>序号</w:t>
            </w:r>
          </w:p>
        </w:tc>
        <w:tc>
          <w:tcPr>
            <w:tcW w:w="2511" w:type="dxa"/>
            <w:vAlign w:val="center"/>
          </w:tcPr>
          <w:p w14:paraId="7F1910EE">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color w:val="000000"/>
                <w:szCs w:val="21"/>
              </w:rPr>
            </w:pPr>
            <w:r>
              <w:rPr>
                <w:rFonts w:hint="eastAsia" w:ascii="宋体" w:hAnsi="宋体" w:cs="宋体"/>
                <w:b/>
                <w:color w:val="000000"/>
                <w:szCs w:val="21"/>
              </w:rPr>
              <w:t>主要材料名称</w:t>
            </w:r>
          </w:p>
        </w:tc>
        <w:tc>
          <w:tcPr>
            <w:tcW w:w="2586" w:type="dxa"/>
            <w:vAlign w:val="center"/>
          </w:tcPr>
          <w:p w14:paraId="542AD0D3">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color w:val="000000"/>
                <w:szCs w:val="21"/>
              </w:rPr>
            </w:pPr>
            <w:r>
              <w:rPr>
                <w:rFonts w:hint="eastAsia" w:ascii="宋体" w:hAnsi="宋体" w:cs="宋体"/>
                <w:b/>
                <w:color w:val="000000"/>
                <w:szCs w:val="21"/>
              </w:rPr>
              <w:t>品牌</w:t>
            </w:r>
          </w:p>
        </w:tc>
        <w:tc>
          <w:tcPr>
            <w:tcW w:w="2690" w:type="dxa"/>
            <w:vAlign w:val="center"/>
          </w:tcPr>
          <w:p w14:paraId="77DF5F20">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color w:val="000000"/>
                <w:szCs w:val="21"/>
              </w:rPr>
            </w:pPr>
            <w:r>
              <w:rPr>
                <w:rFonts w:hint="eastAsia" w:ascii="宋体" w:hAnsi="宋体" w:cs="宋体"/>
                <w:b/>
                <w:color w:val="000000"/>
                <w:szCs w:val="21"/>
              </w:rPr>
              <w:t>备注</w:t>
            </w:r>
          </w:p>
        </w:tc>
      </w:tr>
      <w:tr w14:paraId="000CE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9" w:type="dxa"/>
            <w:vAlign w:val="center"/>
          </w:tcPr>
          <w:p w14:paraId="54E2D45D">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1</w:t>
            </w:r>
          </w:p>
        </w:tc>
        <w:tc>
          <w:tcPr>
            <w:tcW w:w="2511" w:type="dxa"/>
            <w:vAlign w:val="center"/>
          </w:tcPr>
          <w:p w14:paraId="4E12180F">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内墙乳胶漆</w:t>
            </w:r>
          </w:p>
        </w:tc>
        <w:tc>
          <w:tcPr>
            <w:tcW w:w="2586" w:type="dxa"/>
            <w:vAlign w:val="center"/>
          </w:tcPr>
          <w:p w14:paraId="6A02EEAF">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SKK(白帆系列)、立邦(净味120)、佐敦(金佰士)</w:t>
            </w:r>
          </w:p>
        </w:tc>
        <w:tc>
          <w:tcPr>
            <w:tcW w:w="2690" w:type="dxa"/>
            <w:vAlign w:val="center"/>
          </w:tcPr>
          <w:p w14:paraId="194EA822">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r>
              <w:rPr>
                <w:rFonts w:hint="eastAsia" w:ascii="宋体" w:hAnsi="宋体" w:cs="宋体"/>
                <w:color w:val="000000"/>
                <w:szCs w:val="21"/>
              </w:rPr>
              <w:t>符合室内环保要求</w:t>
            </w:r>
          </w:p>
        </w:tc>
      </w:tr>
      <w:tr w14:paraId="1F1BC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9" w:type="dxa"/>
            <w:shd w:val="clear" w:color="auto" w:fill="auto"/>
            <w:vAlign w:val="center"/>
          </w:tcPr>
          <w:p w14:paraId="62F8074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Cs w:val="21"/>
                <w:highlight w:val="none"/>
                <w:lang w:val="en-US" w:eastAsia="zh-CN"/>
              </w:rPr>
              <w:t>2</w:t>
            </w:r>
          </w:p>
        </w:tc>
        <w:tc>
          <w:tcPr>
            <w:tcW w:w="2511" w:type="dxa"/>
            <w:shd w:val="clear" w:color="auto" w:fill="auto"/>
            <w:vAlign w:val="center"/>
          </w:tcPr>
          <w:p w14:paraId="738D64A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Cs w:val="21"/>
                <w:highlight w:val="none"/>
              </w:rPr>
              <w:t>内墙腻子</w:t>
            </w:r>
          </w:p>
        </w:tc>
        <w:tc>
          <w:tcPr>
            <w:tcW w:w="2586" w:type="dxa"/>
            <w:shd w:val="clear" w:color="auto" w:fill="auto"/>
            <w:vAlign w:val="center"/>
          </w:tcPr>
          <w:p w14:paraId="044FE8C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Cs w:val="21"/>
                <w:highlight w:val="none"/>
              </w:rPr>
              <w:t>德高、立邦、美巢、多乐士</w:t>
            </w:r>
          </w:p>
        </w:tc>
        <w:tc>
          <w:tcPr>
            <w:tcW w:w="2690" w:type="dxa"/>
            <w:vAlign w:val="center"/>
          </w:tcPr>
          <w:p w14:paraId="290751C8">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cs="宋体"/>
                <w:color w:val="000000"/>
                <w:szCs w:val="21"/>
              </w:rPr>
            </w:pPr>
          </w:p>
        </w:tc>
      </w:tr>
      <w:tr w14:paraId="1CDCA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9" w:type="dxa"/>
            <w:shd w:val="clear" w:color="auto" w:fill="auto"/>
            <w:vAlign w:val="center"/>
          </w:tcPr>
          <w:p w14:paraId="51B84628">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3</w:t>
            </w:r>
          </w:p>
        </w:tc>
        <w:tc>
          <w:tcPr>
            <w:tcW w:w="2511" w:type="dxa"/>
            <w:shd w:val="clear" w:color="auto" w:fill="auto"/>
            <w:vAlign w:val="center"/>
          </w:tcPr>
          <w:p w14:paraId="518A3B93">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成品钢制门、成品防火门</w:t>
            </w:r>
          </w:p>
        </w:tc>
        <w:tc>
          <w:tcPr>
            <w:tcW w:w="2586" w:type="dxa"/>
            <w:shd w:val="clear" w:color="auto" w:fill="auto"/>
            <w:vAlign w:val="center"/>
          </w:tcPr>
          <w:p w14:paraId="0BF9F72D">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诺沃芬、霍曼、西姆顿、格满林</w:t>
            </w:r>
          </w:p>
        </w:tc>
        <w:tc>
          <w:tcPr>
            <w:tcW w:w="2690" w:type="dxa"/>
            <w:shd w:val="clear" w:color="auto" w:fill="auto"/>
            <w:vAlign w:val="center"/>
          </w:tcPr>
          <w:p w14:paraId="1D153632">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r>
              <w:rPr>
                <w:rFonts w:hint="eastAsia" w:ascii="宋体" w:hAnsi="宋体" w:cs="宋体"/>
                <w:color w:val="000000"/>
                <w:szCs w:val="21"/>
              </w:rPr>
              <w:t>钢制门、锁具为不锈钢、含闭门器、门吸等五金，定制</w:t>
            </w:r>
          </w:p>
        </w:tc>
      </w:tr>
      <w:tr w14:paraId="1EA79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29" w:type="dxa"/>
            <w:shd w:val="clear" w:color="auto" w:fill="auto"/>
            <w:vAlign w:val="center"/>
          </w:tcPr>
          <w:p w14:paraId="60D88580">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4</w:t>
            </w:r>
          </w:p>
        </w:tc>
        <w:tc>
          <w:tcPr>
            <w:tcW w:w="2511" w:type="dxa"/>
            <w:shd w:val="clear" w:color="auto" w:fill="auto"/>
            <w:vAlign w:val="center"/>
          </w:tcPr>
          <w:p w14:paraId="69B2B75F">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锁具</w:t>
            </w:r>
          </w:p>
        </w:tc>
        <w:tc>
          <w:tcPr>
            <w:tcW w:w="2586" w:type="dxa"/>
            <w:shd w:val="clear" w:color="auto" w:fill="auto"/>
            <w:vAlign w:val="center"/>
          </w:tcPr>
          <w:p w14:paraId="383A4F7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英国ROCK、德国DORMA、德国ECO、美和</w:t>
            </w:r>
          </w:p>
        </w:tc>
        <w:tc>
          <w:tcPr>
            <w:tcW w:w="2690" w:type="dxa"/>
            <w:vAlign w:val="center"/>
          </w:tcPr>
          <w:p w14:paraId="53AF3D03">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r w14:paraId="005E9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729" w:type="dxa"/>
            <w:shd w:val="clear" w:color="auto" w:fill="auto"/>
            <w:vAlign w:val="center"/>
          </w:tcPr>
          <w:p w14:paraId="6662F589">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5</w:t>
            </w:r>
          </w:p>
        </w:tc>
        <w:tc>
          <w:tcPr>
            <w:tcW w:w="2511" w:type="dxa"/>
            <w:shd w:val="clear" w:color="auto" w:fill="auto"/>
            <w:vAlign w:val="center"/>
          </w:tcPr>
          <w:p w14:paraId="7AA32C72">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石膏板及轻钢龙骨</w:t>
            </w:r>
          </w:p>
        </w:tc>
        <w:tc>
          <w:tcPr>
            <w:tcW w:w="2586" w:type="dxa"/>
            <w:shd w:val="clear" w:color="auto" w:fill="auto"/>
            <w:vAlign w:val="center"/>
          </w:tcPr>
          <w:p w14:paraId="4A678DF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优时吉博罗、可耐福、龙牌</w:t>
            </w:r>
          </w:p>
        </w:tc>
        <w:tc>
          <w:tcPr>
            <w:tcW w:w="2690" w:type="dxa"/>
            <w:vAlign w:val="center"/>
          </w:tcPr>
          <w:p w14:paraId="70E355D8">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r w14:paraId="7F1B8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729" w:type="dxa"/>
            <w:shd w:val="clear" w:color="auto" w:fill="auto"/>
            <w:vAlign w:val="center"/>
          </w:tcPr>
          <w:p w14:paraId="40BE9698">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6</w:t>
            </w:r>
          </w:p>
        </w:tc>
        <w:tc>
          <w:tcPr>
            <w:tcW w:w="2511" w:type="dxa"/>
            <w:shd w:val="clear" w:color="auto" w:fill="auto"/>
            <w:vAlign w:val="center"/>
          </w:tcPr>
          <w:p w14:paraId="759B94B9">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界面剂</w:t>
            </w:r>
          </w:p>
        </w:tc>
        <w:tc>
          <w:tcPr>
            <w:tcW w:w="2586" w:type="dxa"/>
            <w:shd w:val="clear" w:color="auto" w:fill="auto"/>
            <w:vAlign w:val="center"/>
          </w:tcPr>
          <w:p w14:paraId="6897463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立邦、德高、汉高</w:t>
            </w:r>
          </w:p>
        </w:tc>
        <w:tc>
          <w:tcPr>
            <w:tcW w:w="2690" w:type="dxa"/>
            <w:vAlign w:val="center"/>
          </w:tcPr>
          <w:p w14:paraId="0A697242">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r w14:paraId="5E7B6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729" w:type="dxa"/>
            <w:shd w:val="clear" w:color="auto" w:fill="auto"/>
            <w:vAlign w:val="center"/>
          </w:tcPr>
          <w:p w14:paraId="630FF548">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7</w:t>
            </w:r>
          </w:p>
        </w:tc>
        <w:tc>
          <w:tcPr>
            <w:tcW w:w="2511" w:type="dxa"/>
            <w:shd w:val="clear" w:color="auto" w:fill="auto"/>
            <w:vAlign w:val="center"/>
          </w:tcPr>
          <w:p w14:paraId="5AFBFD3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钢材</w:t>
            </w:r>
          </w:p>
        </w:tc>
        <w:tc>
          <w:tcPr>
            <w:tcW w:w="2586" w:type="dxa"/>
            <w:shd w:val="clear" w:color="auto" w:fill="auto"/>
            <w:vAlign w:val="center"/>
          </w:tcPr>
          <w:p w14:paraId="4958EB89">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永钢、马钢、沙钢</w:t>
            </w:r>
          </w:p>
        </w:tc>
        <w:tc>
          <w:tcPr>
            <w:tcW w:w="2690" w:type="dxa"/>
            <w:vAlign w:val="center"/>
          </w:tcPr>
          <w:p w14:paraId="294E5C1E">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r w14:paraId="3E30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jc w:val="center"/>
        </w:trPr>
        <w:tc>
          <w:tcPr>
            <w:tcW w:w="729" w:type="dxa"/>
            <w:shd w:val="clear" w:color="auto" w:fill="auto"/>
            <w:vAlign w:val="center"/>
          </w:tcPr>
          <w:p w14:paraId="71A0C470">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8</w:t>
            </w:r>
          </w:p>
        </w:tc>
        <w:tc>
          <w:tcPr>
            <w:tcW w:w="2511" w:type="dxa"/>
            <w:shd w:val="clear" w:color="auto" w:fill="auto"/>
            <w:vAlign w:val="center"/>
          </w:tcPr>
          <w:p w14:paraId="5A862D56">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闭门器</w:t>
            </w:r>
          </w:p>
        </w:tc>
        <w:tc>
          <w:tcPr>
            <w:tcW w:w="2586" w:type="dxa"/>
            <w:shd w:val="clear" w:color="auto" w:fill="auto"/>
            <w:vAlign w:val="center"/>
          </w:tcPr>
          <w:p w14:paraId="6A3A391D">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盖泽、多玛、美和</w:t>
            </w:r>
          </w:p>
        </w:tc>
        <w:tc>
          <w:tcPr>
            <w:tcW w:w="2690" w:type="dxa"/>
            <w:vAlign w:val="center"/>
          </w:tcPr>
          <w:p w14:paraId="48CCE079">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r w14:paraId="4716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9" w:hRule="atLeast"/>
          <w:jc w:val="center"/>
        </w:trPr>
        <w:tc>
          <w:tcPr>
            <w:tcW w:w="729" w:type="dxa"/>
            <w:shd w:val="clear" w:color="auto" w:fill="auto"/>
            <w:vAlign w:val="center"/>
          </w:tcPr>
          <w:p w14:paraId="754F14B2">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9</w:t>
            </w:r>
          </w:p>
        </w:tc>
        <w:tc>
          <w:tcPr>
            <w:tcW w:w="2511" w:type="dxa"/>
            <w:shd w:val="clear" w:color="auto" w:fill="auto"/>
            <w:vAlign w:val="center"/>
          </w:tcPr>
          <w:p w14:paraId="4B36CAFF">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阻燃板、柜体板材</w:t>
            </w:r>
          </w:p>
        </w:tc>
        <w:tc>
          <w:tcPr>
            <w:tcW w:w="2586" w:type="dxa"/>
            <w:shd w:val="clear" w:color="auto" w:fill="auto"/>
            <w:vAlign w:val="center"/>
          </w:tcPr>
          <w:p w14:paraId="2DAFE442">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莫干山、兔宝宝、千年舟</w:t>
            </w:r>
          </w:p>
        </w:tc>
        <w:tc>
          <w:tcPr>
            <w:tcW w:w="2690" w:type="dxa"/>
            <w:shd w:val="clear" w:color="auto" w:fill="auto"/>
            <w:vAlign w:val="center"/>
          </w:tcPr>
          <w:p w14:paraId="0B178695">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r>
              <w:rPr>
                <w:rFonts w:hint="eastAsia" w:ascii="宋体" w:hAnsi="宋体" w:cs="宋体"/>
                <w:color w:val="000000"/>
                <w:szCs w:val="21"/>
              </w:rPr>
              <w:t>杉木芯或柳安芯，板材打电脑编码，E0级，B1级，须有AAA标志</w:t>
            </w:r>
          </w:p>
        </w:tc>
      </w:tr>
      <w:tr w14:paraId="12D06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729" w:type="dxa"/>
            <w:shd w:val="clear" w:color="auto" w:fill="auto"/>
            <w:vAlign w:val="center"/>
          </w:tcPr>
          <w:p w14:paraId="3D9D8919">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10</w:t>
            </w:r>
          </w:p>
        </w:tc>
        <w:tc>
          <w:tcPr>
            <w:tcW w:w="2511" w:type="dxa"/>
            <w:vAlign w:val="center"/>
          </w:tcPr>
          <w:p w14:paraId="423CEA57">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线盒</w:t>
            </w:r>
          </w:p>
        </w:tc>
        <w:tc>
          <w:tcPr>
            <w:tcW w:w="2586" w:type="dxa"/>
            <w:vAlign w:val="center"/>
          </w:tcPr>
          <w:p w14:paraId="5B1794E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公元、鸿雁、松下</w:t>
            </w:r>
          </w:p>
        </w:tc>
        <w:tc>
          <w:tcPr>
            <w:tcW w:w="2690" w:type="dxa"/>
            <w:vAlign w:val="center"/>
          </w:tcPr>
          <w:p w14:paraId="17013645">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金属</w:t>
            </w:r>
          </w:p>
        </w:tc>
      </w:tr>
      <w:tr w14:paraId="252B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729" w:type="dxa"/>
            <w:shd w:val="clear" w:color="auto" w:fill="auto"/>
            <w:vAlign w:val="center"/>
          </w:tcPr>
          <w:p w14:paraId="5EEACC1F">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11</w:t>
            </w:r>
          </w:p>
        </w:tc>
        <w:tc>
          <w:tcPr>
            <w:tcW w:w="2511" w:type="dxa"/>
            <w:vAlign w:val="center"/>
          </w:tcPr>
          <w:p w14:paraId="21F04F64">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灯具</w:t>
            </w:r>
          </w:p>
        </w:tc>
        <w:tc>
          <w:tcPr>
            <w:tcW w:w="2586" w:type="dxa"/>
            <w:vAlign w:val="center"/>
          </w:tcPr>
          <w:p w14:paraId="629992ED">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松下、飞利浦、施耐德</w:t>
            </w:r>
          </w:p>
        </w:tc>
        <w:tc>
          <w:tcPr>
            <w:tcW w:w="2690" w:type="dxa"/>
            <w:vAlign w:val="center"/>
          </w:tcPr>
          <w:p w14:paraId="410EF459">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r>
              <w:rPr>
                <w:rFonts w:hint="eastAsia" w:ascii="宋体" w:hAnsi="宋体" w:cs="宋体"/>
                <w:color w:val="000000"/>
                <w:szCs w:val="21"/>
              </w:rPr>
              <w:t>显色指数（CRI）≧90</w:t>
            </w:r>
          </w:p>
        </w:tc>
      </w:tr>
      <w:tr w14:paraId="5088F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29" w:type="dxa"/>
            <w:shd w:val="clear" w:color="auto" w:fill="auto"/>
            <w:vAlign w:val="center"/>
          </w:tcPr>
          <w:p w14:paraId="21C43188">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12</w:t>
            </w:r>
          </w:p>
        </w:tc>
        <w:tc>
          <w:tcPr>
            <w:tcW w:w="2511" w:type="dxa"/>
            <w:vAlign w:val="center"/>
          </w:tcPr>
          <w:p w14:paraId="009E88BC">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电线、电缆</w:t>
            </w:r>
          </w:p>
        </w:tc>
        <w:tc>
          <w:tcPr>
            <w:tcW w:w="2586" w:type="dxa"/>
            <w:vAlign w:val="center"/>
          </w:tcPr>
          <w:p w14:paraId="4ABE352F">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江扬、新远程、宝胜</w:t>
            </w:r>
          </w:p>
        </w:tc>
        <w:tc>
          <w:tcPr>
            <w:tcW w:w="2690" w:type="dxa"/>
            <w:vAlign w:val="center"/>
          </w:tcPr>
          <w:p w14:paraId="5E903811">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r w14:paraId="2C9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29" w:type="dxa"/>
            <w:shd w:val="clear" w:color="auto" w:fill="auto"/>
            <w:vAlign w:val="center"/>
          </w:tcPr>
          <w:p w14:paraId="04416B16">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13</w:t>
            </w:r>
          </w:p>
        </w:tc>
        <w:tc>
          <w:tcPr>
            <w:tcW w:w="2511" w:type="dxa"/>
            <w:vAlign w:val="center"/>
          </w:tcPr>
          <w:p w14:paraId="26E7808B">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开关、插座</w:t>
            </w:r>
          </w:p>
        </w:tc>
        <w:tc>
          <w:tcPr>
            <w:tcW w:w="2586" w:type="dxa"/>
            <w:vAlign w:val="center"/>
          </w:tcPr>
          <w:p w14:paraId="1C8A633B">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color w:val="000000"/>
                <w:szCs w:val="21"/>
              </w:rPr>
            </w:pPr>
            <w:r>
              <w:rPr>
                <w:rFonts w:hint="eastAsia" w:ascii="宋体" w:hAnsi="宋体" w:cs="宋体"/>
                <w:color w:val="000000"/>
                <w:szCs w:val="21"/>
              </w:rPr>
              <w:t>施耐德、西门子、松下</w:t>
            </w:r>
          </w:p>
        </w:tc>
        <w:tc>
          <w:tcPr>
            <w:tcW w:w="2690" w:type="dxa"/>
            <w:vAlign w:val="center"/>
          </w:tcPr>
          <w:p w14:paraId="26CFD4FE">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r w14:paraId="3E2E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29" w:type="dxa"/>
            <w:vAlign w:val="center"/>
          </w:tcPr>
          <w:p w14:paraId="7D29EE88">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14</w:t>
            </w:r>
          </w:p>
        </w:tc>
        <w:tc>
          <w:tcPr>
            <w:tcW w:w="2511" w:type="dxa"/>
            <w:vAlign w:val="center"/>
          </w:tcPr>
          <w:p w14:paraId="4770820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洁具</w:t>
            </w:r>
          </w:p>
        </w:tc>
        <w:tc>
          <w:tcPr>
            <w:tcW w:w="2586" w:type="dxa"/>
            <w:vAlign w:val="center"/>
          </w:tcPr>
          <w:p w14:paraId="7F78038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000000"/>
                <w:szCs w:val="21"/>
              </w:rPr>
            </w:pPr>
            <w:r>
              <w:rPr>
                <w:rFonts w:hint="eastAsia" w:ascii="宋体" w:hAnsi="宋体" w:cs="宋体"/>
                <w:color w:val="000000"/>
                <w:szCs w:val="21"/>
              </w:rPr>
              <w:t>箭牌、TOTO、科勒</w:t>
            </w:r>
          </w:p>
        </w:tc>
        <w:tc>
          <w:tcPr>
            <w:tcW w:w="2690" w:type="dxa"/>
            <w:vAlign w:val="center"/>
          </w:tcPr>
          <w:p w14:paraId="79B999EF">
            <w:pPr>
              <w:keepNext w:val="0"/>
              <w:keepLines w:val="0"/>
              <w:pageBreakBefore w:val="0"/>
              <w:widowControl w:val="0"/>
              <w:kinsoku/>
              <w:wordWrap/>
              <w:overflowPunct/>
              <w:topLinePunct w:val="0"/>
              <w:autoSpaceDE/>
              <w:autoSpaceDN/>
              <w:bidi w:val="0"/>
              <w:spacing w:line="360" w:lineRule="auto"/>
              <w:jc w:val="both"/>
              <w:textAlignment w:val="auto"/>
              <w:rPr>
                <w:rFonts w:ascii="宋体" w:hAnsi="宋体" w:cs="宋体"/>
                <w:color w:val="000000"/>
                <w:szCs w:val="21"/>
              </w:rPr>
            </w:pPr>
          </w:p>
        </w:tc>
      </w:tr>
    </w:tbl>
    <w:p w14:paraId="4A4424F9">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asciiTheme="minorEastAsia" w:hAnsiTheme="minorEastAsia" w:eastAsiaTheme="minorEastAsia"/>
          <w:b/>
          <w:bCs/>
          <w:sz w:val="24"/>
        </w:rPr>
      </w:pPr>
      <w:r>
        <w:rPr>
          <w:rFonts w:hint="eastAsia" w:asciiTheme="minorEastAsia" w:hAnsiTheme="minorEastAsia" w:eastAsiaTheme="minorEastAsia"/>
          <w:b/>
          <w:bCs/>
          <w:sz w:val="24"/>
        </w:rPr>
        <w:t>四、报价要求</w:t>
      </w:r>
    </w:p>
    <w:p w14:paraId="0A6550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1.包括不限于：工程量清单报价中的项目单价与其数量相乘的总和，应与报价汇总表总价及响应函中的总价相符，不符时以单价数量的总和为准。</w:t>
      </w:r>
    </w:p>
    <w:p w14:paraId="19AAFE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材料暂估价表）（6）专业工程暂估价；（7）暂列金额。</w:t>
      </w:r>
    </w:p>
    <w:p w14:paraId="4EB413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2.单价和总价均应包括但不限于所有设备、材料、管理费、税金、包装费、运杂费、保险费、卸力费、安装调试费、资料费、通电验收、保修期内维修费用及服务费等直至完全交付采购人使用的所有费用。</w:t>
      </w:r>
    </w:p>
    <w:p w14:paraId="051D74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3.供应商需积极主动地配合采购人进行相关检测及验收，确保通过检测和验收，若出现检测不合格或验收不合格的情况供应商需要返工直至检测通过并且验收合格，由此导致的返工费等相关其他费用，由供应商自行承担，并且采购人有权从工程款中扣除。</w:t>
      </w:r>
    </w:p>
    <w:p w14:paraId="1D5D17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4.施工过程中，供应商需采取措施保护现场及周边相关物品、设施等，因供应商的不规范操作、误操作等原因造成相关设施的损坏、设备的停用等后果均由供应商承担，由供应商原样修复并自行承担相关费用。</w:t>
      </w:r>
    </w:p>
    <w:p w14:paraId="3C9F5F2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contextualSpacing/>
        <w:textAlignment w:val="auto"/>
        <w:rPr>
          <w:rFonts w:ascii="宋体" w:hAnsi="宋体" w:cs="宋体"/>
          <w:b/>
          <w:bCs/>
          <w:snapToGrid w:val="0"/>
          <w:kern w:val="0"/>
          <w:sz w:val="24"/>
        </w:rPr>
      </w:pPr>
      <w:r>
        <w:rPr>
          <w:rFonts w:hint="eastAsia" w:ascii="宋体" w:hAnsi="宋体" w:cs="宋体"/>
          <w:b/>
          <w:bCs/>
          <w:snapToGrid w:val="0"/>
          <w:kern w:val="0"/>
          <w:sz w:val="24"/>
        </w:rPr>
        <w:t>5.</w:t>
      </w:r>
      <w:r>
        <w:rPr>
          <w:rFonts w:ascii="宋体" w:hAnsi="宋体" w:cs="宋体"/>
          <w:b/>
          <w:bCs/>
          <w:snapToGrid w:val="0"/>
          <w:kern w:val="0"/>
          <w:sz w:val="24"/>
        </w:rPr>
        <w:t>甲方要求与图纸有冲突处，以两者中标准及要求更高者为准。</w:t>
      </w:r>
    </w:p>
    <w:p w14:paraId="4781DE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6.安全文明施工费、防尘防护措施费、脚手架措施费、</w:t>
      </w:r>
      <w:r>
        <w:rPr>
          <w:rFonts w:hint="eastAsia" w:ascii="宋体" w:hAnsi="宋体" w:cs="宋体"/>
          <w:b/>
          <w:bCs/>
          <w:snapToGrid w:val="0"/>
          <w:kern w:val="0"/>
          <w:sz w:val="24"/>
        </w:rPr>
        <w:t>垂直运输成品保护费</w:t>
      </w:r>
      <w:r>
        <w:rPr>
          <w:rFonts w:hint="eastAsia" w:ascii="宋体" w:hAnsi="宋体" w:cs="宋体"/>
          <w:snapToGrid w:val="0"/>
          <w:kern w:val="0"/>
          <w:sz w:val="24"/>
        </w:rPr>
        <w:t>自行考虑，结算不予增加。</w:t>
      </w:r>
    </w:p>
    <w:p w14:paraId="318F7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7.施工方需充分考虑医院作为公共场所在必要时刻需暂停施工及需配合医院工作安排等一切不利因素。</w:t>
      </w:r>
    </w:p>
    <w:p w14:paraId="126B67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8</w:t>
      </w:r>
      <w:r>
        <w:rPr>
          <w:rFonts w:hint="eastAsia" w:ascii="宋体" w:hAnsi="宋体" w:cs="宋体"/>
          <w:snapToGrid w:val="0"/>
          <w:kern w:val="0"/>
          <w:sz w:val="24"/>
          <w:lang w:val="en-US" w:eastAsia="zh-CN"/>
        </w:rPr>
        <w:t>.</w:t>
      </w:r>
      <w:r>
        <w:rPr>
          <w:rFonts w:ascii="宋体" w:hAnsi="宋体" w:cs="宋体"/>
          <w:snapToGrid w:val="0"/>
          <w:kern w:val="0"/>
          <w:sz w:val="24"/>
        </w:rPr>
        <w:t>在工程未交付前，承包人负责做好成品保护，如有损坏应负责维修，直至合格，其维修看护费用由</w:t>
      </w:r>
      <w:r>
        <w:rPr>
          <w:rFonts w:hint="eastAsia" w:ascii="宋体" w:hAnsi="宋体" w:cs="宋体"/>
          <w:snapToGrid w:val="0"/>
          <w:kern w:val="0"/>
          <w:sz w:val="24"/>
        </w:rPr>
        <w:t>施工方</w:t>
      </w:r>
      <w:r>
        <w:rPr>
          <w:rFonts w:ascii="宋体" w:hAnsi="宋体" w:cs="宋体"/>
          <w:snapToGrid w:val="0"/>
          <w:kern w:val="0"/>
          <w:sz w:val="24"/>
        </w:rPr>
        <w:t>承担。</w:t>
      </w:r>
    </w:p>
    <w:p w14:paraId="139E3C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rPr>
        <w:t>9</w:t>
      </w:r>
      <w:r>
        <w:rPr>
          <w:rFonts w:hint="eastAsia" w:ascii="宋体" w:hAnsi="宋体" w:cs="宋体"/>
          <w:snapToGrid w:val="0"/>
          <w:kern w:val="0"/>
          <w:sz w:val="24"/>
          <w:lang w:val="en-US" w:eastAsia="zh-CN"/>
        </w:rPr>
        <w:t>.</w:t>
      </w:r>
      <w:r>
        <w:rPr>
          <w:rFonts w:ascii="宋体" w:hAnsi="宋体" w:cs="宋体"/>
          <w:snapToGrid w:val="0"/>
          <w:kern w:val="0"/>
          <w:sz w:val="24"/>
        </w:rPr>
        <w:t>在施工期间医院正常运行，承包人在施工中应做好环境保护及环境安全的防护，部分区域需封闭施工，相关费用视为包含在投标报价中，不再另行支付</w:t>
      </w:r>
      <w:r>
        <w:rPr>
          <w:rFonts w:hint="eastAsia" w:ascii="宋体" w:hAnsi="宋体" w:cs="宋体"/>
          <w:snapToGrid w:val="0"/>
          <w:kern w:val="0"/>
          <w:sz w:val="24"/>
        </w:rPr>
        <w:t>。</w:t>
      </w:r>
    </w:p>
    <w:p w14:paraId="7142EF3E">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asciiTheme="minorEastAsia" w:hAnsiTheme="minorEastAsia" w:eastAsiaTheme="minorEastAsia"/>
          <w:b/>
          <w:bCs/>
          <w:sz w:val="24"/>
        </w:rPr>
      </w:pPr>
      <w:r>
        <w:rPr>
          <w:rFonts w:hint="eastAsia" w:asciiTheme="minorEastAsia" w:hAnsiTheme="minorEastAsia" w:eastAsiaTheme="minorEastAsia"/>
          <w:b/>
          <w:bCs/>
          <w:sz w:val="24"/>
        </w:rPr>
        <w:t>五、施工技术要求</w:t>
      </w:r>
    </w:p>
    <w:p w14:paraId="5C8D056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cs="宋体"/>
          <w:b/>
          <w:bCs w:val="0"/>
          <w:color w:val="000000"/>
          <w:sz w:val="24"/>
          <w:lang w:val="en-US" w:eastAsia="zh-CN"/>
        </w:rPr>
      </w:pPr>
      <w:r>
        <w:rPr>
          <w:rFonts w:hint="eastAsia" w:ascii="宋体" w:hAnsi="宋体" w:cs="宋体"/>
          <w:b/>
          <w:bCs w:val="0"/>
          <w:color w:val="000000"/>
          <w:sz w:val="24"/>
          <w:lang w:val="en-US" w:eastAsia="zh-CN"/>
        </w:rPr>
        <w:t>1.</w:t>
      </w:r>
      <w:r>
        <w:rPr>
          <w:rFonts w:hint="eastAsia" w:ascii="宋体" w:hAnsi="宋体" w:cs="宋体"/>
          <w:b/>
          <w:bCs w:val="0"/>
          <w:color w:val="000000"/>
          <w:sz w:val="24"/>
        </w:rPr>
        <w:t>鉴于本工程项目</w:t>
      </w:r>
      <w:r>
        <w:rPr>
          <w:rFonts w:hint="eastAsia" w:ascii="宋体" w:hAnsi="宋体" w:cs="宋体"/>
          <w:b/>
          <w:bCs w:val="0"/>
          <w:color w:val="000000"/>
          <w:sz w:val="24"/>
          <w:lang w:val="en-US" w:eastAsia="zh-CN"/>
        </w:rPr>
        <w:t>位于门诊区域，项目实施前及过程中，</w:t>
      </w:r>
      <w:r>
        <w:rPr>
          <w:rFonts w:hint="eastAsia" w:ascii="宋体" w:hAnsi="宋体" w:cs="宋体"/>
          <w:b/>
          <w:bCs w:val="0"/>
          <w:color w:val="000000"/>
          <w:sz w:val="24"/>
        </w:rPr>
        <w:t>施工单位须与</w:t>
      </w:r>
      <w:r>
        <w:rPr>
          <w:rFonts w:hint="eastAsia" w:ascii="宋体" w:hAnsi="宋体" w:cs="宋体"/>
          <w:b/>
          <w:bCs w:val="0"/>
          <w:color w:val="000000"/>
          <w:sz w:val="24"/>
          <w:lang w:val="en-US" w:eastAsia="zh-CN"/>
        </w:rPr>
        <w:t>建设单位保持密切沟通，确保门诊区域运行秩序和人员安全。</w:t>
      </w:r>
    </w:p>
    <w:p w14:paraId="62862DE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lang w:val="en-US" w:eastAsia="zh-CN"/>
        </w:rPr>
        <w:t>2.</w:t>
      </w:r>
      <w:r>
        <w:rPr>
          <w:rFonts w:hint="eastAsia" w:ascii="宋体" w:hAnsi="宋体" w:cs="宋体"/>
          <w:b w:val="0"/>
          <w:bCs/>
          <w:color w:val="000000"/>
          <w:sz w:val="24"/>
        </w:rPr>
        <w:t>施工期间，若相关尺寸需调整，施工单位应及时报备建设单位，最终以实际确认的尺寸为准。</w:t>
      </w:r>
    </w:p>
    <w:p w14:paraId="02F73A6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b w:val="0"/>
          <w:bCs/>
          <w:color w:val="000000"/>
          <w:sz w:val="24"/>
        </w:rPr>
      </w:pPr>
      <w:r>
        <w:rPr>
          <w:rFonts w:hint="eastAsia" w:ascii="宋体" w:hAnsi="宋体" w:cs="宋体"/>
          <w:b w:val="0"/>
          <w:bCs/>
          <w:color w:val="000000"/>
          <w:sz w:val="24"/>
        </w:rPr>
        <w:t>3.地面处理步骤</w:t>
      </w:r>
    </w:p>
    <w:p w14:paraId="144720D1">
      <w:pPr>
        <w:keepNext w:val="0"/>
        <w:keepLines w:val="0"/>
        <w:pageBreakBefore w:val="0"/>
        <w:widowControl w:val="0"/>
        <w:kinsoku/>
        <w:wordWrap/>
        <w:overflowPunct/>
        <w:topLinePunct w:val="0"/>
        <w:autoSpaceDE/>
        <w:autoSpaceDN/>
        <w:bidi w:val="0"/>
        <w:spacing w:line="360" w:lineRule="auto"/>
        <w:ind w:firstLine="420"/>
        <w:textAlignment w:val="auto"/>
        <w:rPr>
          <w:rFonts w:ascii="宋体" w:hAnsi="宋体" w:cs="宋体"/>
          <w:b/>
          <w:color w:val="000000"/>
          <w:sz w:val="24"/>
        </w:rPr>
      </w:pPr>
      <w:r>
        <w:rPr>
          <w:rFonts w:hint="eastAsia" w:ascii="宋体" w:hAnsi="宋体" w:cs="宋体"/>
          <w:bCs/>
          <w:color w:val="000000"/>
          <w:sz w:val="24"/>
        </w:rPr>
        <w:t>（1）打磨水磨石地面使地面无油污、蜡、油漆、颜料等残余物污染，并使水磨石地面基本保持水平无明显高差（2）对墙下凹槽内进行清理（3）对空鼓的水磨石地面进行切割凿除（4）对与混凝土修补部位衔接的水磨石进行切割至地面达到平整度要求（5）对墙面下方进行打磨使墙面平整并垂直于地面（6）用钢刷清理基础地面的灰尘及凸出地面的水泥杂物颗粒（7）清理地面至表面无明显颗粒及灰尘</w:t>
      </w:r>
    </w:p>
    <w:p w14:paraId="66519EF9">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asciiTheme="minorEastAsia" w:hAnsiTheme="minorEastAsia" w:eastAsiaTheme="minorEastAsia"/>
          <w:b/>
          <w:bCs/>
          <w:sz w:val="24"/>
        </w:rPr>
      </w:pPr>
      <w:r>
        <w:rPr>
          <w:rFonts w:hint="eastAsia" w:asciiTheme="minorEastAsia" w:hAnsiTheme="minorEastAsia" w:eastAsiaTheme="minorEastAsia"/>
          <w:b/>
          <w:bCs/>
          <w:sz w:val="24"/>
        </w:rPr>
        <w:t>六、施工注意事项</w:t>
      </w:r>
    </w:p>
    <w:p w14:paraId="240E7CCF">
      <w:pPr>
        <w:keepNext w:val="0"/>
        <w:keepLines w:val="0"/>
        <w:pageBreakBefore w:val="0"/>
        <w:widowControl w:val="0"/>
        <w:tabs>
          <w:tab w:val="left" w:pos="0"/>
          <w:tab w:val="left" w:pos="495"/>
        </w:tabs>
        <w:kinsoku/>
        <w:wordWrap/>
        <w:overflowPunct/>
        <w:topLinePunct w:val="0"/>
        <w:autoSpaceDE/>
        <w:autoSpaceDN/>
        <w:bidi w:val="0"/>
        <w:spacing w:line="360" w:lineRule="auto"/>
        <w:ind w:firstLine="422"/>
        <w:textAlignment w:val="auto"/>
        <w:rPr>
          <w:rFonts w:ascii="宋体" w:hAnsi="宋体" w:cs="宋体"/>
          <w:b w:val="0"/>
          <w:bCs/>
          <w:color w:val="000000"/>
          <w:sz w:val="24"/>
        </w:rPr>
      </w:pPr>
      <w:r>
        <w:rPr>
          <w:rFonts w:hint="eastAsia" w:ascii="宋体" w:hAnsi="宋体" w:cs="宋体"/>
          <w:b w:val="0"/>
          <w:bCs/>
          <w:color w:val="000000"/>
          <w:sz w:val="24"/>
        </w:rPr>
        <w:t>1、实际施工前，具体细节必须现场再次征求医院意见。</w:t>
      </w:r>
    </w:p>
    <w:p w14:paraId="1D328173">
      <w:pPr>
        <w:keepNext w:val="0"/>
        <w:keepLines w:val="0"/>
        <w:pageBreakBefore w:val="0"/>
        <w:widowControl w:val="0"/>
        <w:tabs>
          <w:tab w:val="left" w:pos="0"/>
          <w:tab w:val="left" w:pos="495"/>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2、为保护医院职工、患者、员工人身及财物的安全，施工单位必须服从医院相关部门的管理及施工时间的安排，合理制定施工组织措施及安全措施。</w:t>
      </w:r>
    </w:p>
    <w:p w14:paraId="2BDACB1D">
      <w:pPr>
        <w:keepNext w:val="0"/>
        <w:keepLines w:val="0"/>
        <w:pageBreakBefore w:val="0"/>
        <w:widowControl w:val="0"/>
        <w:tabs>
          <w:tab w:val="left" w:pos="0"/>
          <w:tab w:val="left" w:pos="495"/>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3、施工时应考虑采取相关的安全文明措辞，如施工场地四周必须设置安全围档，警示红灯等，走廊内不得堆放材料及垃圾，并及时清扫地面，其它如注意防尘、防噪等，以减少对周边环境的影响。</w:t>
      </w:r>
    </w:p>
    <w:p w14:paraId="08215835">
      <w:pPr>
        <w:keepNext w:val="0"/>
        <w:keepLines w:val="0"/>
        <w:pageBreakBefore w:val="0"/>
        <w:widowControl w:val="0"/>
        <w:tabs>
          <w:tab w:val="left" w:pos="0"/>
          <w:tab w:val="left" w:pos="495"/>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4、施工现场必须配置相应的消防灭火器材。</w:t>
      </w:r>
    </w:p>
    <w:p w14:paraId="543F6178">
      <w:pPr>
        <w:keepNext w:val="0"/>
        <w:keepLines w:val="0"/>
        <w:pageBreakBefore w:val="0"/>
        <w:widowControl w:val="0"/>
        <w:tabs>
          <w:tab w:val="left" w:pos="0"/>
          <w:tab w:val="left" w:pos="495"/>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5、拆除时不得野蛮施工，不得破坏墙体结构。</w:t>
      </w:r>
    </w:p>
    <w:p w14:paraId="7813AF70">
      <w:pPr>
        <w:keepNext w:val="0"/>
        <w:keepLines w:val="0"/>
        <w:pageBreakBefore w:val="0"/>
        <w:widowControl w:val="0"/>
        <w:tabs>
          <w:tab w:val="left" w:pos="0"/>
          <w:tab w:val="left" w:pos="495"/>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6、成交人须完全承担项目实施全过程中的施工人员及其他可能涉及到的人员的一切的安全责任，在施工过程中如引起人身伤害和其它财产安全事故，由成交人全权负责处理，并承担全部责任。</w:t>
      </w:r>
    </w:p>
    <w:p w14:paraId="1212ACD4">
      <w:pPr>
        <w:keepNext w:val="0"/>
        <w:keepLines w:val="0"/>
        <w:pageBreakBefore w:val="0"/>
        <w:widowControl w:val="0"/>
        <w:tabs>
          <w:tab w:val="left" w:pos="0"/>
          <w:tab w:val="left" w:pos="495"/>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7、因本项目的特殊性，成交人在施工过程不得影响施工区域以外正常使用，包括水、电、空调、消防、监控、氧气等系统，不得影响其他病区运营，施工过程中若施工原因导致施工区域外一切问题，一切维修及费用由施工单位承担，由于噪音引起病人投诉等工期都算在总工期内，施工单位自行考虑。</w:t>
      </w:r>
    </w:p>
    <w:p w14:paraId="5B122720">
      <w:pPr>
        <w:keepNext w:val="0"/>
        <w:keepLines w:val="0"/>
        <w:pageBreakBefore w:val="0"/>
        <w:widowControl w:val="0"/>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8、本项目是在医院施工，施工附近存在病房内有重症病人的情况，需要有针对性的应急预案以保障一些突发事件得到有效的处理。</w:t>
      </w:r>
    </w:p>
    <w:p w14:paraId="325C7D95">
      <w:pPr>
        <w:keepNext w:val="0"/>
        <w:keepLines w:val="0"/>
        <w:pageBreakBefore w:val="0"/>
        <w:widowControl w:val="0"/>
        <w:kinsoku/>
        <w:wordWrap/>
        <w:overflowPunct/>
        <w:topLinePunct w:val="0"/>
        <w:autoSpaceDE/>
        <w:autoSpaceDN/>
        <w:bidi w:val="0"/>
        <w:spacing w:line="360" w:lineRule="auto"/>
        <w:ind w:firstLine="422"/>
        <w:textAlignment w:val="auto"/>
        <w:rPr>
          <w:rFonts w:ascii="宋体" w:hAnsi="宋体" w:cs="宋体"/>
          <w:b/>
          <w:bCs/>
          <w:color w:val="000000"/>
          <w:sz w:val="24"/>
        </w:rPr>
      </w:pPr>
      <w:r>
        <w:rPr>
          <w:rFonts w:hint="eastAsia" w:ascii="宋体" w:hAnsi="宋体" w:cs="宋体"/>
          <w:b/>
          <w:bCs/>
          <w:color w:val="000000"/>
          <w:sz w:val="24"/>
        </w:rPr>
        <w:t>9</w:t>
      </w:r>
      <w:r>
        <w:rPr>
          <w:rFonts w:hint="eastAsia" w:ascii="宋体" w:hAnsi="宋体" w:cs="宋体"/>
          <w:color w:val="000000"/>
          <w:sz w:val="24"/>
        </w:rPr>
        <w:t>、</w:t>
      </w:r>
      <w:r>
        <w:rPr>
          <w:rFonts w:hint="eastAsia" w:ascii="宋体" w:hAnsi="宋体" w:cs="宋体"/>
          <w:b/>
          <w:bCs/>
          <w:color w:val="000000"/>
          <w:sz w:val="24"/>
        </w:rPr>
        <w:t>客梯门洞应做好临时围挡，楼梯出入口需封闭，围挡应采用美观、防火、有遮蔽性的材料，并张贴安抚宣传标语。货梯轿厢内四周及地面需做好硬质防护。</w:t>
      </w:r>
    </w:p>
    <w:p w14:paraId="20C2ED5D">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asciiTheme="minorEastAsia" w:hAnsiTheme="minorEastAsia" w:eastAsiaTheme="minorEastAsia"/>
          <w:b/>
          <w:bCs/>
          <w:sz w:val="24"/>
        </w:rPr>
      </w:pPr>
      <w:r>
        <w:rPr>
          <w:rFonts w:hint="eastAsia" w:asciiTheme="minorEastAsia" w:hAnsiTheme="minorEastAsia" w:eastAsiaTheme="minorEastAsia"/>
          <w:b/>
          <w:bCs/>
          <w:sz w:val="24"/>
        </w:rPr>
        <w:t>七、其他说明</w:t>
      </w:r>
    </w:p>
    <w:p w14:paraId="4B820F69">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rPr>
        <w:t>1、可提供施工用水电接入点，但需交纳水电费。</w:t>
      </w:r>
    </w:p>
    <w:p w14:paraId="0764367D">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hint="eastAsia" w:ascii="宋体" w:hAnsi="宋体" w:cs="宋体"/>
          <w:b/>
          <w:bCs/>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、甲方提供平面图纸仅供参考，本次招标按清单部分报价安装、调试，项目竣工后乙方出具竣工图纸。</w:t>
      </w:r>
    </w:p>
    <w:p w14:paraId="286C599E">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、竣工验收必须提供详细的竣工图纸、检测资料、材料的合格资料及其它相关的资料，施工全程应有照片记录并附文字说明，并存入U盘交甲方。其中变更签证、隐蔽工程必须有可靠的照片或视频。</w:t>
      </w:r>
    </w:p>
    <w:p w14:paraId="6EC12569">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、负责整体改造工程竣工验收前的卫生保洁。</w:t>
      </w:r>
    </w:p>
    <w:p w14:paraId="1358F260">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、施工开凿及损坏的墙面、地面、孔洞、吊顶应恢复至原样。</w:t>
      </w:r>
    </w:p>
    <w:p w14:paraId="050300BA">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、楼内外原有垃圾、杂物及施工产生的垃圾</w:t>
      </w:r>
      <w:r>
        <w:rPr>
          <w:rFonts w:hint="eastAsia" w:ascii="宋体" w:hAnsi="宋体" w:cs="宋体"/>
          <w:b/>
          <w:bCs/>
          <w:color w:val="000000"/>
          <w:sz w:val="24"/>
        </w:rPr>
        <w:t>及时</w:t>
      </w:r>
      <w:r>
        <w:rPr>
          <w:rFonts w:hint="eastAsia" w:ascii="宋体" w:hAnsi="宋体" w:cs="宋体"/>
          <w:color w:val="000000"/>
          <w:sz w:val="24"/>
        </w:rPr>
        <w:t>自行清运出医院并做好卫生保洁工作，垃圾一日一清，保证路边畅通，拆除物品施工方回收（除采购文件中注明采购人需回收的），冲抵工程费用。</w:t>
      </w:r>
    </w:p>
    <w:p w14:paraId="4C73C185">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、施工现场实际情况：现状道路通畅；交通便利，有道路通入施工现场；环境保护要求：必须符合当地环保部门对噪音、粉尘、污水、垃圾的限制或处理要求。</w:t>
      </w:r>
    </w:p>
    <w:p w14:paraId="299F3722">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、成交人必须服从现场管理，对工序和材料及时报验，原材料及配件必须符合国家标准，经复试合格后方可使用，不合格的检测费自行承担。</w:t>
      </w:r>
    </w:p>
    <w:p w14:paraId="34079917">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成交人需积极主动地配合采购人进行相关检测及验收，确保通过检测和验收，若出现检测不合格或验收不合格的情况供应商需要返工直至检测通过并且验收合格，由此导致的返工费等相关其他费用，由成交人自行承担，并且采购人有权从工程款中扣除。</w:t>
      </w:r>
    </w:p>
    <w:p w14:paraId="0C7F359B">
      <w:pPr>
        <w:keepNext w:val="0"/>
        <w:keepLines w:val="0"/>
        <w:pageBreakBefore w:val="0"/>
        <w:widowControl w:val="0"/>
        <w:tabs>
          <w:tab w:val="left" w:pos="0"/>
        </w:tabs>
        <w:kinsoku/>
        <w:wordWrap/>
        <w:overflowPunct/>
        <w:topLinePunct w:val="0"/>
        <w:autoSpaceDE/>
        <w:autoSpaceDN/>
        <w:bidi w:val="0"/>
        <w:spacing w:line="360" w:lineRule="auto"/>
        <w:ind w:firstLine="420"/>
        <w:textAlignment w:val="auto"/>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、施工过程中，成交人需采取措施保护现场及周边相关物品、设施等，因成交人的不规范操作、误操作等原因造成相关设施的损坏、设备的停用等后果均由成交人承担，由成交人原样修复并自行承担相关费用。</w:t>
      </w:r>
    </w:p>
    <w:p w14:paraId="00655DB1">
      <w:pPr>
        <w:pStyle w:val="10"/>
        <w:keepNext w:val="0"/>
        <w:keepLines w:val="0"/>
        <w:pageBreakBefore w:val="0"/>
        <w:widowControl w:val="0"/>
        <w:tabs>
          <w:tab w:val="left" w:pos="284"/>
          <w:tab w:val="left" w:pos="993"/>
          <w:tab w:val="left" w:pos="1134"/>
        </w:tabs>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Cs/>
          <w:color w:val="000000"/>
          <w:sz w:val="24"/>
        </w:rPr>
      </w:pPr>
      <w:r>
        <w:rPr>
          <w:rFonts w:hint="eastAsia" w:ascii="宋体" w:hAnsi="宋体" w:cs="宋体"/>
          <w:bCs/>
          <w:color w:val="000000"/>
          <w:sz w:val="24"/>
        </w:rPr>
        <w:t>1</w:t>
      </w:r>
      <w:r>
        <w:rPr>
          <w:rFonts w:hint="eastAsia" w:ascii="宋体" w:hAnsi="宋体" w:cs="宋体"/>
          <w:bCs/>
          <w:color w:val="000000"/>
          <w:sz w:val="24"/>
          <w:lang w:val="en-US" w:eastAsia="zh-CN"/>
        </w:rPr>
        <w:t>1</w:t>
      </w:r>
      <w:r>
        <w:rPr>
          <w:rFonts w:hint="eastAsia" w:ascii="宋体" w:hAnsi="宋体" w:cs="宋体"/>
          <w:bCs/>
          <w:color w:val="000000"/>
          <w:sz w:val="24"/>
        </w:rPr>
        <w:t>、成交人在签订合同前七日，缴纳成交价的10%至采购人账户作为履约保证金。履约保证金用以约束成交供应商在合同履行中的行为，弥补合同执行中由于自身行为可能给采购人带来的各种损失。如果成交供应商不同意按照规定去做，采购人有权取消本次采购成交决定。合同履行完毕无质量问题，待保修期满且无违约行为，扣除维修金后退还。（以上均不计息）</w:t>
      </w:r>
    </w:p>
    <w:p w14:paraId="1D9229D8">
      <w:pPr>
        <w:keepNext w:val="0"/>
        <w:keepLines w:val="0"/>
        <w:pageBreakBefore w:val="0"/>
        <w:widowControl w:val="0"/>
        <w:shd w:val="clear" w:fill="D7D7D7" w:themeFill="background1" w:themeFillShade="D8"/>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八、现场考察或召开答疑会：</w:t>
      </w:r>
    </w:p>
    <w:p w14:paraId="56EF4A6C">
      <w:pPr>
        <w:keepNext w:val="0"/>
        <w:keepLines w:val="0"/>
        <w:pageBreakBefore w:val="0"/>
        <w:widowControl w:val="0"/>
        <w:shd w:val="clear" w:fill="D7D7D7" w:themeFill="background1" w:themeFillShade="D8"/>
        <w:tabs>
          <w:tab w:val="left" w:pos="540"/>
          <w:tab w:val="left" w:pos="720"/>
        </w:tabs>
        <w:kinsoku/>
        <w:wordWrap/>
        <w:overflowPunct/>
        <w:topLinePunct w:val="0"/>
        <w:autoSpaceDE/>
        <w:autoSpaceDN/>
        <w:bidi w:val="0"/>
        <w:adjustRightInd w:val="0"/>
        <w:snapToGrid w:val="0"/>
        <w:spacing w:line="360" w:lineRule="auto"/>
        <w:ind w:firstLine="482" w:firstLineChars="200"/>
        <w:contextualSpacing/>
        <w:textAlignment w:val="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集中勘察时间：2026年4月7日，15：00，过时不候</w:t>
      </w:r>
    </w:p>
    <w:p w14:paraId="44791E72">
      <w:pPr>
        <w:keepNext w:val="0"/>
        <w:keepLines w:val="0"/>
        <w:pageBreakBefore w:val="0"/>
        <w:widowControl w:val="0"/>
        <w:shd w:val="clear" w:fill="D7D7D7" w:themeFill="background1" w:themeFillShade="D8"/>
        <w:tabs>
          <w:tab w:val="left" w:pos="540"/>
          <w:tab w:val="left" w:pos="720"/>
        </w:tabs>
        <w:kinsoku/>
        <w:wordWrap/>
        <w:overflowPunct/>
        <w:topLinePunct w:val="0"/>
        <w:autoSpaceDE/>
        <w:autoSpaceDN/>
        <w:bidi w:val="0"/>
        <w:adjustRightInd w:val="0"/>
        <w:snapToGrid w:val="0"/>
        <w:spacing w:line="360" w:lineRule="auto"/>
        <w:ind w:firstLine="480" w:firstLineChars="200"/>
        <w:contextualSpacing/>
        <w:textAlignment w:val="auto"/>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集中地点：扬州大学附属医院西区门诊楼三楼A区皮肤科</w:t>
      </w:r>
    </w:p>
    <w:p w14:paraId="052A948D">
      <w:pPr>
        <w:keepNext w:val="0"/>
        <w:keepLines w:val="0"/>
        <w:pageBreakBefore w:val="0"/>
        <w:widowControl w:val="0"/>
        <w:shd w:val="clear" w:fill="D7D7D7" w:themeFill="background1" w:themeFillShade="D8"/>
        <w:tabs>
          <w:tab w:val="left" w:pos="540"/>
          <w:tab w:val="left" w:pos="720"/>
        </w:tabs>
        <w:kinsoku/>
        <w:wordWrap/>
        <w:overflowPunct/>
        <w:topLinePunct w:val="0"/>
        <w:autoSpaceDE/>
        <w:autoSpaceDN/>
        <w:bidi w:val="0"/>
        <w:adjustRightInd w:val="0"/>
        <w:snapToGrid w:val="0"/>
        <w:spacing w:line="360" w:lineRule="auto"/>
        <w:ind w:firstLine="480" w:firstLineChars="200"/>
        <w:contextualSpacing/>
        <w:textAlignment w:val="auto"/>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联系人：基建处，电话：0514-82099607</w:t>
      </w:r>
    </w:p>
    <w:p w14:paraId="2CE0894E">
      <w:pPr>
        <w:keepNext w:val="0"/>
        <w:keepLines w:val="0"/>
        <w:pageBreakBefore w:val="0"/>
        <w:widowControl w:val="0"/>
        <w:shd w:val="clear" w:fill="D7D7D7" w:themeFill="background1" w:themeFillShade="D8"/>
        <w:tabs>
          <w:tab w:val="left" w:pos="540"/>
          <w:tab w:val="left" w:pos="720"/>
        </w:tabs>
        <w:kinsoku/>
        <w:wordWrap/>
        <w:overflowPunct/>
        <w:topLinePunct w:val="0"/>
        <w:autoSpaceDE/>
        <w:autoSpaceDN/>
        <w:bidi w:val="0"/>
        <w:adjustRightInd w:val="0"/>
        <w:snapToGrid w:val="0"/>
        <w:spacing w:line="360" w:lineRule="auto"/>
        <w:ind w:firstLine="480" w:firstLineChars="200"/>
        <w:contextualSpacing/>
        <w:textAlignment w:val="auto"/>
        <w:rPr>
          <w:rFonts w:hint="eastAsia"/>
          <w:lang w:val="en-US" w:eastAsia="zh-CN"/>
        </w:rPr>
      </w:pPr>
      <w:r>
        <w:rPr>
          <w:rFonts w:hint="eastAsia" w:cs="Times New Roman" w:asciiTheme="minorEastAsia" w:hAnsiTheme="minorEastAsia" w:eastAsiaTheme="minorEastAsia"/>
          <w:b w:val="0"/>
          <w:bCs w:val="0"/>
          <w:sz w:val="24"/>
          <w:lang w:val="en-US" w:eastAsia="zh-CN"/>
        </w:rPr>
        <w:t>备注：各供应商也可自行勘查。但务必对项目现场和周围环境进行仔细认真查勘，在随后的施工中，对现场资料和数据所作出的推论、解释和结论及由此造成的后果由供应商负责。</w:t>
      </w:r>
    </w:p>
    <w:p w14:paraId="0017EB1A">
      <w:pPr>
        <w:tabs>
          <w:tab w:val="left" w:pos="540"/>
          <w:tab w:val="left" w:pos="720"/>
        </w:tabs>
        <w:adjustRightInd w:val="0"/>
        <w:snapToGrid w:val="0"/>
        <w:spacing w:line="440" w:lineRule="exact"/>
        <w:ind w:firstLine="482" w:firstLineChars="200"/>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九、工程量</w:t>
      </w:r>
      <w:r>
        <w:rPr>
          <w:rFonts w:hint="eastAsia" w:asciiTheme="minorEastAsia" w:hAnsiTheme="minorEastAsia" w:eastAsiaTheme="minorEastAsia"/>
          <w:b/>
          <w:bCs/>
          <w:sz w:val="24"/>
        </w:rPr>
        <w:t>清单</w:t>
      </w:r>
    </w:p>
    <w:tbl>
      <w:tblPr>
        <w:tblStyle w:val="19"/>
        <w:tblW w:w="8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179"/>
        <w:gridCol w:w="2586"/>
        <w:gridCol w:w="810"/>
        <w:gridCol w:w="975"/>
        <w:gridCol w:w="1200"/>
        <w:gridCol w:w="840"/>
      </w:tblGrid>
      <w:tr w14:paraId="6AB9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13B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07A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86E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项目特征描述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B0B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CDB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工程量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0C9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综合单价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EA8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cs="宋体"/>
                <w:b/>
                <w:bCs/>
                <w:i w:val="0"/>
                <w:iCs w:val="0"/>
                <w:color w:val="000000"/>
                <w:sz w:val="22"/>
                <w:szCs w:val="22"/>
                <w:highlight w:val="none"/>
                <w:u w:val="none"/>
                <w:lang w:val="en-US" w:eastAsia="zh-CN"/>
              </w:rPr>
              <w:t>合计</w:t>
            </w:r>
          </w:p>
        </w:tc>
      </w:tr>
      <w:tr w14:paraId="05A7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3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3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天棚面龙骨及饰面拆除</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712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龙骨及饰面种类:房间内石膏板天棚</w:t>
            </w:r>
          </w:p>
          <w:p w14:paraId="245FEBBA">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满足下一道工序施工要求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3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1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9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A1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4EC3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2D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5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铲除油漆面</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6B0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铲除部位名称：部分原墙铲除腻子、涂料</w:t>
            </w:r>
          </w:p>
          <w:p w14:paraId="0CDF6F61">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2、满足下一道工序施工要求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B6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5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6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96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6B00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6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灯具拆除</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D9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1、灯具种类:格栅灯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1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A9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D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9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0F5B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3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49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垃圾清运</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86B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废弃料品种:拆除下来的属建筑垃圾一类的；</w:t>
            </w:r>
          </w:p>
          <w:p w14:paraId="192E7B7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2、运距:投标单位自行考虑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9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36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D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6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698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07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13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吊顶天棚</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1E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1、吊顶形式、吊杆规格、高度:中8丝杆；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2、龙骨材料种类、规格、中距:50承载龙骨；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3、面层材料品种、规格、:双层9.5厚纸面石膏板(含板面钉眼封点防锈漆、板缝贴自粘胶带)；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4、外刷白色无机涂料</w:t>
            </w:r>
            <w:r>
              <w:rPr>
                <w:rFonts w:hint="eastAsia" w:ascii="宋体" w:hAnsi="宋体" w:cs="宋体"/>
                <w:i w:val="0"/>
                <w:iCs w:val="0"/>
                <w:color w:val="000000"/>
                <w:kern w:val="0"/>
                <w:sz w:val="22"/>
                <w:szCs w:val="22"/>
                <w:highlight w:val="none"/>
                <w:u w:val="none"/>
                <w:lang w:val="en-US" w:eastAsia="zh-CN" w:bidi="ar"/>
              </w:rPr>
              <w:t>，三遍腻子、一遍底漆、两遍面漆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1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9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67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3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4829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D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5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木窗帘盒</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A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1、窗帘盒材质、规格:18mm厚阻燃板基层，双层9.5厚纸面石膏板(含板面钉眼封点防锈漆、板缝贴自粘胶带)；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2、外刷白色无机涂料，三遍腻子、一遍底漆、两遍面漆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8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9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4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6CF5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D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E8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金属隔断</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7E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1、骨架、边框材料种类、规格:75系列轻钢纸面石膏板隔断；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2、隔板材料品种、规格、颜色:双层1.2厚纸面石膏板: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1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9E2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B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F2D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F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F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抹灰面油漆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E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1、油漆品种、刷漆遍数:白色无机涂料(</w:t>
            </w:r>
            <w:r>
              <w:rPr>
                <w:rFonts w:hint="eastAsia" w:ascii="宋体" w:hAnsi="宋体" w:cs="宋体"/>
                <w:i w:val="0"/>
                <w:iCs w:val="0"/>
                <w:color w:val="000000"/>
                <w:kern w:val="0"/>
                <w:sz w:val="22"/>
                <w:szCs w:val="22"/>
                <w:highlight w:val="none"/>
                <w:u w:val="none"/>
                <w:lang w:val="en-US" w:eastAsia="zh-CN" w:bidi="ar"/>
              </w:rPr>
              <w:t>丝光面，丙烯酸</w:t>
            </w:r>
            <w:r>
              <w:rPr>
                <w:rFonts w:hint="eastAsia" w:ascii="宋体" w:hAnsi="宋体" w:eastAsia="宋体" w:cs="宋体"/>
                <w:i w:val="0"/>
                <w:iCs w:val="0"/>
                <w:color w:val="000000"/>
                <w:kern w:val="0"/>
                <w:sz w:val="22"/>
                <w:szCs w:val="22"/>
                <w:highlight w:val="none"/>
                <w:u w:val="none"/>
                <w:lang w:val="en-US" w:eastAsia="zh-CN" w:bidi="ar"/>
              </w:rPr>
              <w:t>水性耐擦洗)；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2、部位:原墙面；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9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03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F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1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6F2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F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F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抹灰面油漆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E4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1、油漆品种、刷漆遍数:白色无机涂料(</w:t>
            </w:r>
            <w:r>
              <w:rPr>
                <w:rFonts w:hint="eastAsia" w:ascii="宋体" w:hAnsi="宋体" w:cs="宋体"/>
                <w:i w:val="0"/>
                <w:iCs w:val="0"/>
                <w:color w:val="000000"/>
                <w:kern w:val="0"/>
                <w:sz w:val="22"/>
                <w:szCs w:val="22"/>
                <w:highlight w:val="none"/>
                <w:u w:val="none"/>
                <w:lang w:val="en-US" w:eastAsia="zh-CN" w:bidi="ar"/>
              </w:rPr>
              <w:t>丝光面，丙烯酸</w:t>
            </w:r>
            <w:r>
              <w:rPr>
                <w:rFonts w:hint="eastAsia" w:ascii="宋体" w:hAnsi="宋体" w:eastAsia="宋体" w:cs="宋体"/>
                <w:i w:val="0"/>
                <w:iCs w:val="0"/>
                <w:color w:val="000000"/>
                <w:kern w:val="0"/>
                <w:sz w:val="22"/>
                <w:szCs w:val="22"/>
                <w:highlight w:val="none"/>
                <w:u w:val="none"/>
                <w:lang w:val="en-US" w:eastAsia="zh-CN" w:bidi="ar"/>
              </w:rPr>
              <w:t>水性耐擦洗)；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2、部位:新建隔墙；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3、含打磨、界面剂一道；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83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2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E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0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726A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E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抹灰面油漆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21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1、油漆品种、刷漆遍数:白色无机涂料(</w:t>
            </w:r>
            <w:r>
              <w:rPr>
                <w:rFonts w:hint="eastAsia" w:ascii="宋体" w:hAnsi="宋体" w:cs="宋体"/>
                <w:i w:val="0"/>
                <w:iCs w:val="0"/>
                <w:color w:val="000000"/>
                <w:kern w:val="0"/>
                <w:sz w:val="22"/>
                <w:szCs w:val="22"/>
                <w:highlight w:val="none"/>
                <w:u w:val="none"/>
                <w:lang w:val="en-US" w:eastAsia="zh-CN" w:bidi="ar"/>
              </w:rPr>
              <w:t>丝光面，丙烯酸</w:t>
            </w:r>
            <w:r>
              <w:rPr>
                <w:rFonts w:hint="eastAsia" w:ascii="宋体" w:hAnsi="宋体" w:eastAsia="宋体" w:cs="宋体"/>
                <w:i w:val="0"/>
                <w:iCs w:val="0"/>
                <w:color w:val="000000"/>
                <w:kern w:val="0"/>
                <w:sz w:val="22"/>
                <w:szCs w:val="22"/>
                <w:highlight w:val="none"/>
                <w:u w:val="none"/>
                <w:lang w:val="en-US" w:eastAsia="zh-CN" w:bidi="ar"/>
              </w:rPr>
              <w:t>水性耐擦洗)；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2、部位:天棚；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3、含打磨、界面剂一道；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3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D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9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E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E40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06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成品检修孔</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DE64">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1、风口材料品种、规格:500mm*500mm成品白色铝板检修孔；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2、安装固定方式:18mm阻燃板</w:t>
            </w:r>
            <w:r>
              <w:rPr>
                <w:rFonts w:hint="eastAsia" w:ascii="宋体" w:hAnsi="宋体" w:cs="宋体"/>
                <w:i w:val="0"/>
                <w:iCs w:val="0"/>
                <w:color w:val="000000"/>
                <w:kern w:val="0"/>
                <w:sz w:val="22"/>
                <w:szCs w:val="22"/>
                <w:highlight w:val="none"/>
                <w:u w:val="none"/>
                <w:lang w:val="en-US" w:eastAsia="zh-CN" w:bidi="ar"/>
              </w:rPr>
              <w:t>加固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D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62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9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C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4993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A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5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钢质门</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0C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1、门代号及洞口尺寸:钢质门；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2、含视窗、五金、门框套、闭门器、顺序器、灌浆、门锁、门吸、电磁释放器补强板及安装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6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8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2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3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2161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D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7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金属踢脚线</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FC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1、踢脚线高度:60mm；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2、面层材料品种、规格、颜色:1.2厚灰拉丝不锈钢踢脚线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A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D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A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0D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1D4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9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C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荧光灯</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0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1、名称:成品乳化灯；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2、规格:300*60036W4000K；</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3、安装形式:嵌顶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3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0A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C2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584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95D7">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ECF">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洗手盆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1CA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1、材质:陶瓷；</w:t>
            </w:r>
          </w:p>
          <w:p w14:paraId="0F285EE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2、规格、类型:洗手盆(立柱式）；</w:t>
            </w:r>
          </w:p>
          <w:p w14:paraId="72B0869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3、附件名称、数里:含陶瓷洗脸盆、感应式龙头AGY303A、阀门、金属软管等配件；</w:t>
            </w:r>
          </w:p>
          <w:p w14:paraId="10EC9D0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4、含530*1530mm背漆玻璃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D2F3">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924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2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B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1607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A3D8">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DFE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风口</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401">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1、名称：</w:t>
            </w:r>
            <w:r>
              <w:rPr>
                <w:rFonts w:hint="eastAsia" w:ascii="宋体" w:hAnsi="宋体" w:cs="宋体"/>
                <w:i w:val="0"/>
                <w:iCs w:val="0"/>
                <w:color w:val="000000"/>
                <w:kern w:val="0"/>
                <w:sz w:val="22"/>
                <w:szCs w:val="22"/>
                <w:highlight w:val="none"/>
                <w:u w:val="none"/>
                <w:lang w:val="en-US" w:eastAsia="zh-CN" w:bidi="ar"/>
              </w:rPr>
              <w:t>ABS</w:t>
            </w:r>
            <w:r>
              <w:rPr>
                <w:rFonts w:hint="eastAsia" w:ascii="宋体" w:hAnsi="宋体" w:eastAsia="宋体" w:cs="宋体"/>
                <w:i w:val="0"/>
                <w:iCs w:val="0"/>
                <w:color w:val="000000"/>
                <w:kern w:val="0"/>
                <w:sz w:val="22"/>
                <w:szCs w:val="22"/>
                <w:highlight w:val="none"/>
                <w:u w:val="none"/>
                <w:lang w:val="en-US" w:eastAsia="zh-CN" w:bidi="ar"/>
              </w:rPr>
              <w:t>空调出风口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2、尺寸和样式符合甲方要求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93B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CCCB">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57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C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21D8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B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2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接线盒</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F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1、名称:接线盒；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2、材质:金属；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3、规格:86型；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4、安装形式:暗装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E6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0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6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9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E51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B36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2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接线盒</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E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1、名称:开关盒；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2、材质:金属；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3、规格:86型；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4、安装形式:暗装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3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3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5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1E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0176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DA14">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2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插座</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4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1、名称:单相五孔插座；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2规格:10A250V；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3、安装方式:暗装距地0.3m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8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8B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2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F8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4FF7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FDF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C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照明开关</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7A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1、名称:三联单控开关；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2、规格:10A250V；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3、安装方式:暗装距地1.3m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1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2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0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1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2CAA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90C4">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配管</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AB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1、名称:刚性阻燃管；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2、规格:DN20；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3、配置形式:吊棚内敷设</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0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0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6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C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7F32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F99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FD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配管</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C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1、名称:刚性阻燃管；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2、规格:DN20；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3、配置形式:砖、混凝土结构暗配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8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6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A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A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7A29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6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B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配线</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B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1、名称:电线；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2、配线形式:管内穿线；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3、规格:BV-2.5；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4、材质:铜芯；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5、配线部位:照明线路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0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C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3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46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5EA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5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操作台</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273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尺寸：1500*400mm；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2、材质：12mm</w:t>
            </w:r>
            <w:r>
              <w:rPr>
                <w:rFonts w:hint="eastAsia" w:ascii="宋体" w:hAnsi="宋体" w:cs="宋体"/>
                <w:i w:val="0"/>
                <w:iCs w:val="0"/>
                <w:color w:val="000000"/>
                <w:kern w:val="0"/>
                <w:sz w:val="22"/>
                <w:szCs w:val="22"/>
                <w:highlight w:val="none"/>
                <w:u w:val="none"/>
                <w:lang w:val="en-US" w:eastAsia="zh-CN" w:bidi="ar"/>
              </w:rPr>
              <w:t>医用人造石</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、附件：含LED灯管</w:t>
            </w:r>
          </w:p>
          <w:p w14:paraId="56E855A5">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4、含安装龙骨及配件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8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1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6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B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54E9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A09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3B7">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楼地面</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2A2B">
            <w:pPr>
              <w:keepNext w:val="0"/>
              <w:keepLines w:val="0"/>
              <w:widowControl/>
              <w:numPr>
                <w:ilvl w:val="0"/>
                <w:numId w:val="0"/>
              </w:numPr>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default" w:ascii="宋体" w:hAnsi="宋体" w:cs="宋体"/>
                <w:i w:val="0"/>
                <w:iCs w:val="0"/>
                <w:color w:val="000000"/>
                <w:kern w:val="0"/>
                <w:sz w:val="22"/>
                <w:szCs w:val="22"/>
                <w:highlight w:val="none"/>
                <w:u w:val="none"/>
                <w:lang w:val="en-US" w:eastAsia="zh-CN" w:bidi="ar"/>
              </w:rPr>
              <w:t>1、保留原有水磨石做翻新</w:t>
            </w:r>
          </w:p>
          <w:p w14:paraId="37D5D5D0">
            <w:pPr>
              <w:keepNext w:val="0"/>
              <w:keepLines w:val="0"/>
              <w:widowControl/>
              <w:numPr>
                <w:ilvl w:val="0"/>
                <w:numId w:val="0"/>
              </w:numPr>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default" w:ascii="宋体" w:hAnsi="宋体" w:cs="宋体"/>
                <w:i w:val="0"/>
                <w:iCs w:val="0"/>
                <w:color w:val="000000"/>
                <w:kern w:val="0"/>
                <w:sz w:val="22"/>
                <w:szCs w:val="22"/>
                <w:highlight w:val="none"/>
                <w:u w:val="none"/>
                <w:lang w:val="en-US" w:eastAsia="zh-CN" w:bidi="ar"/>
              </w:rPr>
              <w:t>2、打磨一遍出新晶化</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3A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1D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2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8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33E4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AB78">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9AC1">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暂列金</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C253">
            <w:pPr>
              <w:keepNext w:val="0"/>
              <w:keepLines w:val="0"/>
              <w:widowControl/>
              <w:numPr>
                <w:ilvl w:val="0"/>
                <w:numId w:val="0"/>
              </w:numPr>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default" w:ascii="宋体" w:hAnsi="宋体" w:cs="宋体"/>
                <w:i w:val="0"/>
                <w:iCs w:val="0"/>
                <w:color w:val="000000"/>
                <w:kern w:val="0"/>
                <w:sz w:val="22"/>
                <w:szCs w:val="22"/>
                <w:highlight w:val="none"/>
                <w:u w:val="none"/>
                <w:lang w:val="en-US" w:eastAsia="zh-CN" w:bidi="ar"/>
              </w:rPr>
              <w:t>暂列金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92E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FEC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3A4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32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5000</w:t>
            </w:r>
          </w:p>
        </w:tc>
      </w:tr>
    </w:tbl>
    <w:p w14:paraId="180BE86A">
      <w:pPr>
        <w:ind w:firstLine="600" w:firstLineChars="200"/>
        <w:rPr>
          <w:rFonts w:hint="eastAsia" w:ascii="宋体" w:hAnsi="宋体"/>
          <w:bCs/>
          <w:sz w:val="30"/>
          <w:szCs w:val="30"/>
          <w:highlight w:val="none"/>
        </w:rPr>
      </w:pPr>
    </w:p>
    <w:p w14:paraId="54F62744">
      <w:pPr>
        <w:rPr>
          <w:rFonts w:hint="eastAsia" w:asciiTheme="minorEastAsia" w:hAnsiTheme="minorEastAsia" w:eastAsiaTheme="minorEastAsia"/>
          <w:b/>
          <w:bCs/>
          <w:sz w:val="24"/>
        </w:rPr>
      </w:pPr>
      <w:r>
        <w:rPr>
          <w:rFonts w:hint="eastAsia" w:asciiTheme="minorEastAsia" w:hAnsiTheme="minorEastAsia" w:eastAsiaTheme="minorEastAsia"/>
          <w:b/>
          <w:bCs/>
          <w:sz w:val="24"/>
        </w:rPr>
        <w:br w:type="page"/>
      </w:r>
    </w:p>
    <w:p w14:paraId="1E16CF3E">
      <w:pPr>
        <w:tabs>
          <w:tab w:val="left" w:pos="540"/>
          <w:tab w:val="left" w:pos="720"/>
        </w:tabs>
        <w:adjustRightInd w:val="0"/>
        <w:snapToGrid w:val="0"/>
        <w:spacing w:line="440" w:lineRule="exact"/>
        <w:ind w:firstLine="482" w:firstLineChars="200"/>
        <w:contextualSpacing/>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十</w:t>
      </w:r>
      <w:r>
        <w:rPr>
          <w:rFonts w:hint="eastAsia" w:asciiTheme="minorEastAsia" w:hAnsiTheme="minorEastAsia" w:eastAsiaTheme="minorEastAsia"/>
          <w:b/>
          <w:bCs/>
          <w:sz w:val="24"/>
        </w:rPr>
        <w:t>、平面图纸</w:t>
      </w:r>
    </w:p>
    <w:p w14:paraId="5976CEB4">
      <w:pPr>
        <w:pStyle w:val="8"/>
        <w:ind w:left="122" w:leftChars="58"/>
        <w:rPr>
          <w:rFonts w:ascii="宋体" w:hAnsi="宋体"/>
          <w:b/>
          <w:sz w:val="36"/>
          <w:szCs w:val="36"/>
        </w:rPr>
      </w:pPr>
      <w:r>
        <w:rPr>
          <w:rFonts w:hint="eastAsia"/>
          <w:lang w:eastAsia="zh-CN"/>
        </w:rPr>
        <w:drawing>
          <wp:anchor distT="0" distB="0" distL="114300" distR="114300" simplePos="0" relativeHeight="251659264" behindDoc="0" locked="0" layoutInCell="1" allowOverlap="1">
            <wp:simplePos x="0" y="0"/>
            <wp:positionH relativeFrom="column">
              <wp:posOffset>487680</wp:posOffset>
            </wp:positionH>
            <wp:positionV relativeFrom="paragraph">
              <wp:posOffset>399415</wp:posOffset>
            </wp:positionV>
            <wp:extent cx="4933315" cy="4020185"/>
            <wp:effectExtent l="0" t="0" r="635" b="18415"/>
            <wp:wrapSquare wrapText="bothSides"/>
            <wp:docPr id="5" name="图片 5" descr="皮肤科诊室改造平面图(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皮肤科诊室改造平面图(2)_01"/>
                    <pic:cNvPicPr>
                      <a:picLocks noChangeAspect="1"/>
                    </pic:cNvPicPr>
                  </pic:nvPicPr>
                  <pic:blipFill>
                    <a:blip r:embed="rId6"/>
                    <a:srcRect l="7798" r="10176" b="5480"/>
                    <a:stretch>
                      <a:fillRect/>
                    </a:stretch>
                  </pic:blipFill>
                  <pic:spPr>
                    <a:xfrm>
                      <a:off x="0" y="0"/>
                      <a:ext cx="4933315" cy="4020185"/>
                    </a:xfrm>
                    <a:prstGeom prst="rect">
                      <a:avLst/>
                    </a:prstGeom>
                  </pic:spPr>
                </pic:pic>
              </a:graphicData>
            </a:graphic>
          </wp:anchor>
        </w:drawing>
      </w:r>
      <w:r>
        <w:rPr>
          <w:rFonts w:hint="eastAsia" w:asciiTheme="minorEastAsia" w:hAnsiTheme="minorEastAsia" w:eastAsiaTheme="minorEastAsia"/>
          <w:b/>
          <w:bCs/>
          <w:sz w:val="24"/>
        </w:rPr>
        <w:br w:type="page"/>
      </w:r>
    </w:p>
    <w:p w14:paraId="2D8CC28E">
      <w:pPr>
        <w:jc w:val="center"/>
        <w:rPr>
          <w:rFonts w:ascii="宋体" w:hAnsi="宋体"/>
          <w:b/>
          <w:sz w:val="36"/>
          <w:szCs w:val="36"/>
        </w:rPr>
      </w:pPr>
      <w:r>
        <w:rPr>
          <w:rFonts w:hint="eastAsia" w:ascii="宋体" w:hAnsi="宋体"/>
          <w:b/>
          <w:sz w:val="36"/>
          <w:szCs w:val="36"/>
        </w:rPr>
        <w:t>投标文件格式</w:t>
      </w:r>
    </w:p>
    <w:p w14:paraId="0EA9D391">
      <w:pPr>
        <w:rPr>
          <w:rFonts w:ascii="宋体" w:hAnsi="宋体"/>
          <w:b/>
          <w:sz w:val="32"/>
          <w:szCs w:val="32"/>
        </w:rPr>
      </w:pPr>
    </w:p>
    <w:p w14:paraId="396F8CAF">
      <w:pPr>
        <w:pStyle w:val="8"/>
      </w:pPr>
    </w:p>
    <w:p w14:paraId="1B21E806">
      <w:pPr>
        <w:pStyle w:val="18"/>
        <w:ind w:firstLine="0"/>
      </w:pPr>
    </w:p>
    <w:p w14:paraId="7EE93D53">
      <w:pPr>
        <w:jc w:val="center"/>
        <w:rPr>
          <w:rFonts w:ascii="宋体" w:hAnsi="宋体"/>
          <w:b/>
          <w:bCs/>
          <w:sz w:val="36"/>
          <w:szCs w:val="36"/>
        </w:rPr>
      </w:pPr>
      <w:r>
        <w:rPr>
          <w:rFonts w:hint="eastAsia" w:ascii="宋体" w:hAnsi="宋体"/>
          <w:b/>
          <w:bCs/>
          <w:sz w:val="36"/>
          <w:szCs w:val="36"/>
        </w:rPr>
        <w:t>投标文件</w:t>
      </w:r>
    </w:p>
    <w:p w14:paraId="52C12716">
      <w:pPr>
        <w:pStyle w:val="18"/>
        <w:ind w:firstLine="0"/>
      </w:pPr>
    </w:p>
    <w:p w14:paraId="5988A8C7">
      <w:pPr>
        <w:rPr>
          <w:rFonts w:ascii="宋体" w:hAnsi="宋体"/>
          <w:u w:val="single"/>
        </w:rPr>
      </w:pPr>
    </w:p>
    <w:p w14:paraId="10A5376B">
      <w:pPr>
        <w:rPr>
          <w:rFonts w:ascii="宋体" w:hAnsi="宋体"/>
          <w:u w:val="single"/>
        </w:rPr>
      </w:pPr>
    </w:p>
    <w:p w14:paraId="52CDA3D4">
      <w:pPr>
        <w:rPr>
          <w:rFonts w:ascii="宋体" w:hAnsi="宋体"/>
          <w:sz w:val="30"/>
          <w:u w:val="single"/>
        </w:rPr>
      </w:pPr>
    </w:p>
    <w:p w14:paraId="61DE8AD7">
      <w:pPr>
        <w:rPr>
          <w:rFonts w:ascii="宋体" w:hAnsi="宋体"/>
          <w:sz w:val="30"/>
          <w:u w:val="single"/>
        </w:rPr>
      </w:pPr>
    </w:p>
    <w:p w14:paraId="191CAFD5">
      <w:pPr>
        <w:rPr>
          <w:rFonts w:ascii="宋体" w:hAnsi="宋体"/>
          <w:sz w:val="30"/>
          <w:u w:val="single"/>
        </w:rPr>
      </w:pPr>
    </w:p>
    <w:p w14:paraId="247502AE">
      <w:pPr>
        <w:spacing w:line="400" w:lineRule="exact"/>
        <w:rPr>
          <w:rFonts w:ascii="宋体" w:hAnsi="宋体"/>
          <w:sz w:val="30"/>
          <w:u w:val="single"/>
        </w:rPr>
      </w:pPr>
    </w:p>
    <w:p w14:paraId="30E12377">
      <w:pPr>
        <w:pStyle w:val="18"/>
        <w:ind w:firstLine="0"/>
      </w:pPr>
    </w:p>
    <w:p w14:paraId="0407EB14">
      <w:pPr>
        <w:pStyle w:val="18"/>
        <w:ind w:firstLine="0"/>
      </w:pPr>
    </w:p>
    <w:p w14:paraId="7BBE98BA">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731E55F0">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3668782">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08EE703">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39EAD879">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1D9AF734">
      <w:pPr>
        <w:adjustRightInd w:val="0"/>
        <w:snapToGrid w:val="0"/>
        <w:spacing w:line="700" w:lineRule="exact"/>
        <w:ind w:firstLine="677" w:firstLineChars="242"/>
        <w:contextualSpacing/>
        <w:rPr>
          <w:sz w:val="28"/>
          <w:szCs w:val="28"/>
        </w:rPr>
      </w:pPr>
      <w:r>
        <w:rPr>
          <w:rFonts w:hint="eastAsia"/>
          <w:sz w:val="28"/>
          <w:szCs w:val="28"/>
        </w:rPr>
        <w:t>日       期：          年      月      日</w:t>
      </w:r>
    </w:p>
    <w:p w14:paraId="3CA33961">
      <w:pPr>
        <w:rPr>
          <w:b/>
          <w:sz w:val="36"/>
          <w:szCs w:val="36"/>
        </w:rPr>
      </w:pPr>
    </w:p>
    <w:p w14:paraId="49456820">
      <w:r>
        <w:br w:type="page"/>
      </w:r>
    </w:p>
    <w:p w14:paraId="2EA37162">
      <w:pPr>
        <w:jc w:val="center"/>
        <w:rPr>
          <w:rFonts w:ascii="宋体" w:hAnsi="宋体"/>
          <w:b/>
          <w:sz w:val="36"/>
          <w:szCs w:val="36"/>
          <w:u w:val="single"/>
        </w:rPr>
      </w:pPr>
      <w:r>
        <w:rPr>
          <w:rFonts w:hint="eastAsia"/>
          <w:b/>
          <w:sz w:val="36"/>
          <w:szCs w:val="36"/>
        </w:rPr>
        <w:t>目录</w:t>
      </w:r>
    </w:p>
    <w:p w14:paraId="046364E6">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542F7C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5E8E757E">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F59197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2A1BE23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7510E252">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7E6AE39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2D41B2A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EF593F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200481BD">
      <w:pPr>
        <w:tabs>
          <w:tab w:val="left" w:pos="1300"/>
          <w:tab w:val="left" w:pos="1600"/>
        </w:tabs>
        <w:spacing w:line="560" w:lineRule="exact"/>
        <w:rPr>
          <w:rFonts w:ascii="宋体" w:hAnsi="宋体"/>
          <w:color w:val="000000"/>
          <w:szCs w:val="21"/>
          <w:u w:val="single"/>
        </w:rPr>
      </w:pPr>
    </w:p>
    <w:p w14:paraId="0D6C3F58">
      <w:pPr>
        <w:autoSpaceDE w:val="0"/>
        <w:autoSpaceDN w:val="0"/>
        <w:jc w:val="left"/>
        <w:rPr>
          <w:rFonts w:ascii="宋体" w:hAnsi="宋体" w:cs="宋体"/>
          <w:b/>
          <w:sz w:val="44"/>
          <w:szCs w:val="44"/>
        </w:rPr>
      </w:pPr>
    </w:p>
    <w:p w14:paraId="36453CFF">
      <w:pPr>
        <w:autoSpaceDE w:val="0"/>
        <w:autoSpaceDN w:val="0"/>
        <w:jc w:val="left"/>
        <w:rPr>
          <w:rFonts w:ascii="宋体" w:hAnsi="宋体" w:cs="宋体"/>
          <w:b/>
          <w:sz w:val="44"/>
          <w:szCs w:val="44"/>
        </w:rPr>
      </w:pPr>
    </w:p>
    <w:p w14:paraId="64285D9D">
      <w:r>
        <w:br w:type="page"/>
      </w:r>
    </w:p>
    <w:p w14:paraId="19E524D4">
      <w:pPr>
        <w:pStyle w:val="32"/>
        <w:numPr>
          <w:ilvl w:val="0"/>
          <w:numId w:val="2"/>
        </w:numPr>
        <w:autoSpaceDE w:val="0"/>
        <w:autoSpaceDN w:val="0"/>
        <w:ind w:firstLineChars="0"/>
        <w:jc w:val="center"/>
        <w:rPr>
          <w:b/>
          <w:sz w:val="36"/>
          <w:szCs w:val="36"/>
        </w:rPr>
      </w:pPr>
      <w:r>
        <w:rPr>
          <w:rFonts w:hint="eastAsia"/>
          <w:b/>
          <w:sz w:val="36"/>
          <w:szCs w:val="36"/>
        </w:rPr>
        <w:t>供应商参加投标确认函原件</w:t>
      </w:r>
    </w:p>
    <w:p w14:paraId="55AC6049">
      <w:pPr>
        <w:autoSpaceDE w:val="0"/>
        <w:autoSpaceDN w:val="0"/>
        <w:jc w:val="center"/>
        <w:rPr>
          <w:rFonts w:ascii="宋体" w:hAnsi="宋体" w:cs="宋体"/>
          <w:sz w:val="28"/>
          <w:szCs w:val="28"/>
        </w:rPr>
      </w:pPr>
    </w:p>
    <w:p w14:paraId="5496DD1F">
      <w:pPr>
        <w:autoSpaceDE w:val="0"/>
        <w:autoSpaceDN w:val="0"/>
        <w:jc w:val="center"/>
        <w:rPr>
          <w:rFonts w:ascii="宋体" w:hAnsi="宋体" w:cs="宋体"/>
          <w:sz w:val="28"/>
          <w:szCs w:val="28"/>
        </w:rPr>
      </w:pPr>
    </w:p>
    <w:p w14:paraId="03BF11CF">
      <w:pPr>
        <w:autoSpaceDE w:val="0"/>
        <w:autoSpaceDN w:val="0"/>
        <w:jc w:val="center"/>
        <w:rPr>
          <w:rFonts w:ascii="宋体" w:hAnsi="宋体" w:cs="宋体"/>
          <w:sz w:val="28"/>
          <w:szCs w:val="28"/>
        </w:rPr>
      </w:pPr>
    </w:p>
    <w:p w14:paraId="189E33F9">
      <w:pPr>
        <w:adjustRightInd w:val="0"/>
        <w:snapToGrid w:val="0"/>
        <w:spacing w:line="440" w:lineRule="exact"/>
        <w:contextualSpacing/>
        <w:jc w:val="center"/>
        <w:rPr>
          <w:b/>
          <w:sz w:val="36"/>
          <w:szCs w:val="36"/>
        </w:rPr>
      </w:pPr>
      <w:r>
        <w:rPr>
          <w:rFonts w:hint="eastAsia"/>
          <w:b/>
          <w:sz w:val="36"/>
          <w:szCs w:val="36"/>
        </w:rPr>
        <w:t>（二）营业执照副本</w:t>
      </w:r>
    </w:p>
    <w:p w14:paraId="4318D73B">
      <w:pPr>
        <w:adjustRightInd w:val="0"/>
        <w:snapToGrid w:val="0"/>
        <w:spacing w:line="440" w:lineRule="exact"/>
        <w:contextualSpacing/>
      </w:pPr>
    </w:p>
    <w:p w14:paraId="0FC43CF0">
      <w:pPr>
        <w:pStyle w:val="18"/>
      </w:pPr>
    </w:p>
    <w:p w14:paraId="7890A454">
      <w:pPr>
        <w:pStyle w:val="18"/>
      </w:pPr>
    </w:p>
    <w:p w14:paraId="04CB6CCA">
      <w:pPr>
        <w:pStyle w:val="18"/>
      </w:pPr>
    </w:p>
    <w:p w14:paraId="4E844806">
      <w:pPr>
        <w:pStyle w:val="18"/>
      </w:pPr>
    </w:p>
    <w:p w14:paraId="5724F16F">
      <w:pPr>
        <w:pStyle w:val="18"/>
      </w:pPr>
    </w:p>
    <w:p w14:paraId="5C720FFA">
      <w:pPr>
        <w:pStyle w:val="18"/>
      </w:pPr>
    </w:p>
    <w:p w14:paraId="6D173D3B">
      <w:pPr>
        <w:pStyle w:val="18"/>
      </w:pPr>
    </w:p>
    <w:p w14:paraId="62F9BB56">
      <w:pPr>
        <w:pStyle w:val="18"/>
      </w:pPr>
    </w:p>
    <w:p w14:paraId="67BFB6CB">
      <w:pPr>
        <w:pStyle w:val="18"/>
      </w:pPr>
    </w:p>
    <w:p w14:paraId="537E9365">
      <w:pPr>
        <w:pStyle w:val="18"/>
      </w:pPr>
    </w:p>
    <w:p w14:paraId="598D1F77">
      <w:pPr>
        <w:pStyle w:val="18"/>
      </w:pPr>
    </w:p>
    <w:p w14:paraId="2571EFD1">
      <w:pPr>
        <w:pStyle w:val="18"/>
      </w:pPr>
    </w:p>
    <w:p w14:paraId="50E5D678">
      <w:pPr>
        <w:pStyle w:val="18"/>
      </w:pPr>
    </w:p>
    <w:p w14:paraId="21D65F1F">
      <w:pPr>
        <w:pStyle w:val="18"/>
      </w:pPr>
    </w:p>
    <w:p w14:paraId="56C8CDF2">
      <w:pPr>
        <w:pStyle w:val="18"/>
      </w:pPr>
    </w:p>
    <w:p w14:paraId="50143649">
      <w:pPr>
        <w:pStyle w:val="18"/>
      </w:pPr>
    </w:p>
    <w:p w14:paraId="7D25D60D">
      <w:pPr>
        <w:pStyle w:val="18"/>
      </w:pPr>
    </w:p>
    <w:p w14:paraId="28F2CAAB">
      <w:pPr>
        <w:pStyle w:val="18"/>
      </w:pPr>
    </w:p>
    <w:p w14:paraId="1BB002A4">
      <w:pPr>
        <w:pStyle w:val="18"/>
      </w:pPr>
    </w:p>
    <w:p w14:paraId="605FD2FD">
      <w:pPr>
        <w:pStyle w:val="18"/>
      </w:pPr>
    </w:p>
    <w:p w14:paraId="459C932D">
      <w:pPr>
        <w:pStyle w:val="18"/>
      </w:pPr>
    </w:p>
    <w:p w14:paraId="6E2D5754">
      <w:pPr>
        <w:pStyle w:val="18"/>
      </w:pPr>
    </w:p>
    <w:p w14:paraId="47CFE68C">
      <w:pPr>
        <w:pStyle w:val="18"/>
      </w:pPr>
    </w:p>
    <w:p w14:paraId="445260D6">
      <w:pPr>
        <w:pStyle w:val="18"/>
      </w:pPr>
    </w:p>
    <w:p w14:paraId="1441E1C6">
      <w:pPr>
        <w:pStyle w:val="18"/>
      </w:pPr>
    </w:p>
    <w:p w14:paraId="61F9D983">
      <w:pPr>
        <w:pStyle w:val="18"/>
      </w:pPr>
    </w:p>
    <w:p w14:paraId="63EB648C">
      <w:pPr>
        <w:pStyle w:val="18"/>
      </w:pPr>
    </w:p>
    <w:p w14:paraId="7BA1BD0B">
      <w:pPr>
        <w:pStyle w:val="18"/>
      </w:pPr>
    </w:p>
    <w:p w14:paraId="6D82703B">
      <w:pPr>
        <w:pStyle w:val="18"/>
      </w:pPr>
    </w:p>
    <w:p w14:paraId="3CDC5C63">
      <w:pPr>
        <w:pStyle w:val="18"/>
      </w:pPr>
    </w:p>
    <w:p w14:paraId="281E0EBE">
      <w:pPr>
        <w:pStyle w:val="18"/>
      </w:pPr>
    </w:p>
    <w:p w14:paraId="0778EDE4">
      <w:pPr>
        <w:adjustRightInd w:val="0"/>
        <w:snapToGrid w:val="0"/>
        <w:spacing w:line="440" w:lineRule="exact"/>
        <w:contextualSpacing/>
      </w:pPr>
    </w:p>
    <w:p w14:paraId="5BE42A44">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0E6BCAB2">
      <w:pPr>
        <w:pStyle w:val="5"/>
        <w:spacing w:line="440" w:lineRule="exact"/>
        <w:ind w:firstLine="0" w:firstLineChars="0"/>
        <w:jc w:val="center"/>
        <w:rPr>
          <w:b/>
          <w:sz w:val="24"/>
        </w:rPr>
      </w:pPr>
      <w:r>
        <w:rPr>
          <w:rFonts w:hint="eastAsia"/>
          <w:b/>
          <w:sz w:val="24"/>
        </w:rPr>
        <w:t>(参考格式)</w:t>
      </w:r>
    </w:p>
    <w:p w14:paraId="0E5F72C1">
      <w:pPr>
        <w:spacing w:after="240" w:afterLines="100" w:line="360" w:lineRule="auto"/>
        <w:jc w:val="center"/>
        <w:rPr>
          <w:rFonts w:ascii="宋体" w:hAnsi="宋体"/>
          <w:b/>
          <w:bCs/>
          <w:szCs w:val="21"/>
        </w:rPr>
      </w:pPr>
    </w:p>
    <w:p w14:paraId="16F88EF1">
      <w:pPr>
        <w:spacing w:after="240" w:afterLines="100" w:line="360" w:lineRule="auto"/>
        <w:jc w:val="center"/>
        <w:rPr>
          <w:rFonts w:ascii="宋体" w:hAnsi="宋体"/>
          <w:b/>
          <w:bCs/>
          <w:sz w:val="24"/>
        </w:rPr>
      </w:pPr>
      <w:r>
        <w:rPr>
          <w:rFonts w:hint="eastAsia" w:ascii="宋体" w:hAnsi="宋体"/>
          <w:b/>
          <w:bCs/>
          <w:sz w:val="24"/>
        </w:rPr>
        <w:t>声  明</w:t>
      </w:r>
    </w:p>
    <w:p w14:paraId="30A9F626">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7BA214A0">
      <w:pPr>
        <w:adjustRightInd w:val="0"/>
        <w:snapToGrid w:val="0"/>
        <w:spacing w:line="440" w:lineRule="exact"/>
        <w:contextualSpacing/>
        <w:rPr>
          <w:rFonts w:ascii="宋体" w:hAnsi="宋体"/>
          <w:bCs/>
          <w:sz w:val="24"/>
        </w:rPr>
      </w:pPr>
    </w:p>
    <w:p w14:paraId="1C6543A0">
      <w:pPr>
        <w:pStyle w:val="18"/>
        <w:rPr>
          <w:rFonts w:ascii="宋体" w:hAnsi="宋体"/>
          <w:bCs/>
          <w:sz w:val="24"/>
        </w:rPr>
      </w:pPr>
    </w:p>
    <w:p w14:paraId="4E0C246C">
      <w:pPr>
        <w:pStyle w:val="18"/>
        <w:rPr>
          <w:rFonts w:ascii="宋体" w:hAnsi="宋体"/>
          <w:bCs/>
          <w:sz w:val="24"/>
        </w:rPr>
      </w:pPr>
    </w:p>
    <w:p w14:paraId="3BB09061">
      <w:pPr>
        <w:pStyle w:val="18"/>
        <w:rPr>
          <w:rFonts w:ascii="宋体" w:hAnsi="宋体"/>
          <w:bCs/>
          <w:sz w:val="24"/>
        </w:rPr>
      </w:pPr>
    </w:p>
    <w:p w14:paraId="22408D5B">
      <w:pPr>
        <w:pStyle w:val="18"/>
        <w:rPr>
          <w:rFonts w:ascii="宋体" w:hAnsi="宋体"/>
          <w:bCs/>
          <w:sz w:val="24"/>
        </w:rPr>
      </w:pPr>
    </w:p>
    <w:p w14:paraId="1C213C70">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1739F26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241226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78A5CC8">
      <w:pPr>
        <w:pStyle w:val="12"/>
        <w:jc w:val="center"/>
        <w:rPr>
          <w:rFonts w:asciiTheme="minorEastAsia" w:hAnsiTheme="minorEastAsia" w:eastAsiaTheme="minorEastAsia"/>
          <w:b/>
          <w:sz w:val="36"/>
        </w:rPr>
      </w:pPr>
    </w:p>
    <w:p w14:paraId="5D20199B">
      <w:pPr>
        <w:pStyle w:val="12"/>
        <w:jc w:val="center"/>
        <w:rPr>
          <w:rFonts w:asciiTheme="minorEastAsia" w:hAnsiTheme="minorEastAsia" w:eastAsiaTheme="minorEastAsia"/>
          <w:b/>
          <w:sz w:val="36"/>
        </w:rPr>
      </w:pPr>
    </w:p>
    <w:p w14:paraId="653795EB">
      <w:pPr>
        <w:pStyle w:val="12"/>
        <w:jc w:val="center"/>
        <w:rPr>
          <w:rFonts w:asciiTheme="minorEastAsia" w:hAnsiTheme="minorEastAsia" w:eastAsiaTheme="minorEastAsia"/>
          <w:b/>
          <w:sz w:val="36"/>
        </w:rPr>
      </w:pPr>
    </w:p>
    <w:p w14:paraId="09943217">
      <w:pPr>
        <w:pStyle w:val="12"/>
        <w:jc w:val="center"/>
        <w:rPr>
          <w:rFonts w:asciiTheme="minorEastAsia" w:hAnsiTheme="minorEastAsia" w:eastAsiaTheme="minorEastAsia"/>
          <w:b/>
          <w:sz w:val="36"/>
        </w:rPr>
      </w:pPr>
    </w:p>
    <w:p w14:paraId="17385831">
      <w:pPr>
        <w:pStyle w:val="12"/>
        <w:jc w:val="center"/>
        <w:rPr>
          <w:rFonts w:asciiTheme="minorEastAsia" w:hAnsiTheme="minorEastAsia" w:eastAsiaTheme="minorEastAsia"/>
          <w:b/>
          <w:sz w:val="36"/>
        </w:rPr>
      </w:pPr>
    </w:p>
    <w:p w14:paraId="46A37F2C">
      <w:pPr>
        <w:pStyle w:val="12"/>
        <w:jc w:val="center"/>
        <w:rPr>
          <w:rFonts w:asciiTheme="minorEastAsia" w:hAnsiTheme="minorEastAsia" w:eastAsiaTheme="minorEastAsia"/>
          <w:b/>
          <w:sz w:val="36"/>
        </w:rPr>
      </w:pPr>
    </w:p>
    <w:p w14:paraId="187ACEAB">
      <w:pPr>
        <w:pStyle w:val="12"/>
        <w:jc w:val="center"/>
        <w:rPr>
          <w:rFonts w:asciiTheme="minorEastAsia" w:hAnsiTheme="minorEastAsia" w:eastAsiaTheme="minorEastAsia"/>
          <w:b/>
          <w:sz w:val="36"/>
        </w:rPr>
      </w:pPr>
    </w:p>
    <w:p w14:paraId="3C6BC7D7">
      <w:pPr>
        <w:pStyle w:val="12"/>
        <w:jc w:val="center"/>
        <w:rPr>
          <w:rFonts w:asciiTheme="minorEastAsia" w:hAnsiTheme="minorEastAsia" w:eastAsiaTheme="minorEastAsia"/>
          <w:b/>
          <w:sz w:val="36"/>
        </w:rPr>
      </w:pPr>
    </w:p>
    <w:p w14:paraId="0F80A3F1">
      <w:pPr>
        <w:pStyle w:val="12"/>
        <w:jc w:val="center"/>
        <w:rPr>
          <w:rFonts w:asciiTheme="minorEastAsia" w:hAnsiTheme="minorEastAsia" w:eastAsiaTheme="minorEastAsia"/>
          <w:b/>
          <w:sz w:val="36"/>
        </w:rPr>
      </w:pPr>
    </w:p>
    <w:p w14:paraId="378245B7">
      <w:pPr>
        <w:pStyle w:val="12"/>
        <w:jc w:val="center"/>
        <w:rPr>
          <w:rFonts w:asciiTheme="minorEastAsia" w:hAnsiTheme="minorEastAsia" w:eastAsiaTheme="minorEastAsia"/>
          <w:b/>
          <w:sz w:val="36"/>
        </w:rPr>
      </w:pPr>
    </w:p>
    <w:p w14:paraId="1004017F">
      <w:pPr>
        <w:pStyle w:val="12"/>
        <w:jc w:val="center"/>
        <w:rPr>
          <w:rFonts w:asciiTheme="minorEastAsia" w:hAnsiTheme="minorEastAsia" w:eastAsiaTheme="minorEastAsia"/>
          <w:b/>
          <w:sz w:val="36"/>
        </w:rPr>
      </w:pPr>
    </w:p>
    <w:p w14:paraId="00823FB3">
      <w:pPr>
        <w:pStyle w:val="12"/>
        <w:jc w:val="center"/>
        <w:rPr>
          <w:rFonts w:asciiTheme="minorEastAsia" w:hAnsiTheme="minorEastAsia" w:eastAsiaTheme="minorEastAsia"/>
          <w:b/>
          <w:sz w:val="36"/>
        </w:rPr>
      </w:pPr>
    </w:p>
    <w:p w14:paraId="76925D6F">
      <w:pPr>
        <w:pStyle w:val="12"/>
        <w:jc w:val="center"/>
        <w:rPr>
          <w:rFonts w:asciiTheme="minorEastAsia" w:hAnsiTheme="minorEastAsia" w:eastAsiaTheme="minorEastAsia"/>
          <w:b/>
          <w:sz w:val="36"/>
        </w:rPr>
      </w:pPr>
    </w:p>
    <w:p w14:paraId="76BFEDC9">
      <w:pPr>
        <w:pStyle w:val="12"/>
        <w:rPr>
          <w:rFonts w:asciiTheme="minorEastAsia" w:hAnsiTheme="minorEastAsia" w:eastAsiaTheme="minorEastAsia"/>
          <w:b/>
          <w:sz w:val="36"/>
        </w:rPr>
      </w:pPr>
    </w:p>
    <w:p w14:paraId="0F5B6FCF">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558745D3">
      <w:pPr>
        <w:pStyle w:val="12"/>
        <w:jc w:val="center"/>
        <w:rPr>
          <w:rFonts w:asciiTheme="minorEastAsia" w:hAnsiTheme="minorEastAsia" w:eastAsiaTheme="minorEastAsia"/>
          <w:b/>
          <w:sz w:val="36"/>
        </w:rPr>
      </w:pPr>
    </w:p>
    <w:p w14:paraId="14BFAE67">
      <w:pPr>
        <w:pStyle w:val="12"/>
        <w:jc w:val="center"/>
        <w:rPr>
          <w:rFonts w:asciiTheme="minorEastAsia" w:hAnsiTheme="minorEastAsia" w:eastAsiaTheme="minorEastAsia"/>
          <w:b/>
          <w:sz w:val="36"/>
        </w:rPr>
      </w:pPr>
    </w:p>
    <w:p w14:paraId="450A7D12">
      <w:pPr>
        <w:pStyle w:val="12"/>
        <w:jc w:val="center"/>
        <w:rPr>
          <w:rFonts w:asciiTheme="minorEastAsia" w:hAnsiTheme="minorEastAsia" w:eastAsiaTheme="minorEastAsia"/>
          <w:b/>
          <w:sz w:val="36"/>
        </w:rPr>
      </w:pPr>
    </w:p>
    <w:p w14:paraId="1E3D38B8">
      <w:pPr>
        <w:pStyle w:val="12"/>
        <w:jc w:val="center"/>
        <w:rPr>
          <w:rFonts w:asciiTheme="minorEastAsia" w:hAnsiTheme="minorEastAsia" w:eastAsiaTheme="minorEastAsia"/>
          <w:b/>
          <w:sz w:val="36"/>
        </w:rPr>
      </w:pPr>
    </w:p>
    <w:p w14:paraId="0B4C2B2A">
      <w:pPr>
        <w:pStyle w:val="12"/>
        <w:jc w:val="center"/>
        <w:rPr>
          <w:rFonts w:asciiTheme="minorEastAsia" w:hAnsiTheme="minorEastAsia" w:eastAsiaTheme="minorEastAsia"/>
          <w:b/>
          <w:sz w:val="36"/>
        </w:rPr>
      </w:pPr>
    </w:p>
    <w:p w14:paraId="70FB7D16">
      <w:pPr>
        <w:pStyle w:val="12"/>
        <w:jc w:val="center"/>
        <w:rPr>
          <w:rFonts w:asciiTheme="minorEastAsia" w:hAnsiTheme="minorEastAsia" w:eastAsiaTheme="minorEastAsia"/>
          <w:b/>
          <w:sz w:val="36"/>
        </w:rPr>
      </w:pPr>
    </w:p>
    <w:p w14:paraId="57CC6334">
      <w:pPr>
        <w:pStyle w:val="12"/>
        <w:jc w:val="center"/>
        <w:rPr>
          <w:rFonts w:asciiTheme="minorEastAsia" w:hAnsiTheme="minorEastAsia" w:eastAsiaTheme="minorEastAsia"/>
          <w:b/>
          <w:sz w:val="36"/>
        </w:rPr>
      </w:pPr>
    </w:p>
    <w:p w14:paraId="7FAB6DFD">
      <w:pPr>
        <w:pStyle w:val="12"/>
        <w:jc w:val="center"/>
        <w:rPr>
          <w:rFonts w:asciiTheme="minorEastAsia" w:hAnsiTheme="minorEastAsia" w:eastAsiaTheme="minorEastAsia"/>
          <w:b/>
          <w:sz w:val="36"/>
        </w:rPr>
      </w:pPr>
    </w:p>
    <w:p w14:paraId="5D6C26B5">
      <w:pPr>
        <w:pStyle w:val="12"/>
        <w:jc w:val="center"/>
        <w:rPr>
          <w:rFonts w:asciiTheme="minorEastAsia" w:hAnsiTheme="minorEastAsia" w:eastAsiaTheme="minorEastAsia"/>
          <w:b/>
          <w:sz w:val="36"/>
        </w:rPr>
      </w:pPr>
    </w:p>
    <w:p w14:paraId="21F56555">
      <w:pPr>
        <w:pStyle w:val="12"/>
        <w:jc w:val="center"/>
        <w:rPr>
          <w:rFonts w:asciiTheme="minorEastAsia" w:hAnsiTheme="minorEastAsia" w:eastAsiaTheme="minorEastAsia"/>
          <w:b/>
          <w:sz w:val="36"/>
        </w:rPr>
      </w:pPr>
    </w:p>
    <w:p w14:paraId="5E391D11">
      <w:pPr>
        <w:pStyle w:val="12"/>
        <w:jc w:val="center"/>
        <w:rPr>
          <w:rFonts w:asciiTheme="minorEastAsia" w:hAnsiTheme="minorEastAsia" w:eastAsiaTheme="minorEastAsia"/>
          <w:b/>
          <w:sz w:val="36"/>
        </w:rPr>
      </w:pPr>
    </w:p>
    <w:p w14:paraId="014AF98B">
      <w:pPr>
        <w:pStyle w:val="12"/>
        <w:jc w:val="center"/>
        <w:rPr>
          <w:rFonts w:asciiTheme="minorEastAsia" w:hAnsiTheme="minorEastAsia" w:eastAsiaTheme="minorEastAsia"/>
          <w:b/>
          <w:sz w:val="36"/>
        </w:rPr>
      </w:pPr>
    </w:p>
    <w:p w14:paraId="4FB395DB">
      <w:pPr>
        <w:pStyle w:val="12"/>
        <w:jc w:val="center"/>
        <w:rPr>
          <w:rFonts w:asciiTheme="minorEastAsia" w:hAnsiTheme="minorEastAsia" w:eastAsiaTheme="minorEastAsia"/>
          <w:b/>
          <w:sz w:val="36"/>
        </w:rPr>
      </w:pPr>
    </w:p>
    <w:p w14:paraId="1A700A0D">
      <w:pPr>
        <w:pStyle w:val="12"/>
        <w:jc w:val="center"/>
        <w:rPr>
          <w:rFonts w:asciiTheme="minorEastAsia" w:hAnsiTheme="minorEastAsia" w:eastAsiaTheme="minorEastAsia"/>
          <w:b/>
          <w:sz w:val="36"/>
        </w:rPr>
      </w:pPr>
    </w:p>
    <w:p w14:paraId="03B358DD">
      <w:pPr>
        <w:pStyle w:val="12"/>
        <w:jc w:val="center"/>
        <w:rPr>
          <w:rFonts w:asciiTheme="minorEastAsia" w:hAnsiTheme="minorEastAsia" w:eastAsiaTheme="minorEastAsia"/>
          <w:b/>
          <w:sz w:val="36"/>
        </w:rPr>
      </w:pPr>
    </w:p>
    <w:p w14:paraId="6C788A6B">
      <w:pPr>
        <w:pStyle w:val="12"/>
        <w:jc w:val="center"/>
        <w:rPr>
          <w:rFonts w:asciiTheme="minorEastAsia" w:hAnsiTheme="minorEastAsia" w:eastAsiaTheme="minorEastAsia"/>
          <w:b/>
          <w:sz w:val="36"/>
        </w:rPr>
      </w:pPr>
    </w:p>
    <w:p w14:paraId="75557862">
      <w:pPr>
        <w:pStyle w:val="12"/>
        <w:jc w:val="center"/>
        <w:rPr>
          <w:rFonts w:asciiTheme="minorEastAsia" w:hAnsiTheme="minorEastAsia" w:eastAsiaTheme="minorEastAsia"/>
          <w:b/>
          <w:sz w:val="36"/>
        </w:rPr>
      </w:pPr>
    </w:p>
    <w:p w14:paraId="790EEC2A">
      <w:pPr>
        <w:pStyle w:val="12"/>
        <w:jc w:val="center"/>
        <w:rPr>
          <w:rFonts w:asciiTheme="minorEastAsia" w:hAnsiTheme="minorEastAsia" w:eastAsiaTheme="minorEastAsia"/>
          <w:b/>
          <w:sz w:val="36"/>
        </w:rPr>
      </w:pPr>
    </w:p>
    <w:p w14:paraId="478EBC65">
      <w:pPr>
        <w:pStyle w:val="12"/>
        <w:jc w:val="center"/>
        <w:rPr>
          <w:rFonts w:asciiTheme="minorEastAsia" w:hAnsiTheme="minorEastAsia" w:eastAsiaTheme="minorEastAsia"/>
          <w:b/>
          <w:sz w:val="36"/>
        </w:rPr>
      </w:pPr>
    </w:p>
    <w:p w14:paraId="65696324">
      <w:pPr>
        <w:pStyle w:val="12"/>
        <w:jc w:val="center"/>
        <w:rPr>
          <w:rFonts w:asciiTheme="minorEastAsia" w:hAnsiTheme="minorEastAsia" w:eastAsiaTheme="minorEastAsia"/>
          <w:b/>
          <w:sz w:val="36"/>
        </w:rPr>
      </w:pPr>
    </w:p>
    <w:p w14:paraId="06B5B701">
      <w:pPr>
        <w:pStyle w:val="12"/>
        <w:jc w:val="center"/>
        <w:rPr>
          <w:rFonts w:asciiTheme="minorEastAsia" w:hAnsiTheme="minorEastAsia" w:eastAsiaTheme="minorEastAsia"/>
          <w:b/>
          <w:sz w:val="36"/>
        </w:rPr>
      </w:pPr>
    </w:p>
    <w:p w14:paraId="0FBDEBF2">
      <w:pPr>
        <w:pStyle w:val="12"/>
        <w:jc w:val="center"/>
        <w:rPr>
          <w:rFonts w:asciiTheme="minorEastAsia" w:hAnsiTheme="minorEastAsia" w:eastAsiaTheme="minorEastAsia"/>
          <w:b/>
          <w:sz w:val="36"/>
        </w:rPr>
      </w:pPr>
    </w:p>
    <w:p w14:paraId="731457F2">
      <w:pPr>
        <w:pStyle w:val="12"/>
        <w:jc w:val="center"/>
        <w:rPr>
          <w:rFonts w:asciiTheme="minorEastAsia" w:hAnsiTheme="minorEastAsia" w:eastAsiaTheme="minorEastAsia"/>
          <w:b/>
          <w:sz w:val="36"/>
        </w:rPr>
      </w:pPr>
    </w:p>
    <w:p w14:paraId="6D8201D7">
      <w:pPr>
        <w:pStyle w:val="12"/>
        <w:jc w:val="center"/>
        <w:rPr>
          <w:rFonts w:asciiTheme="minorEastAsia" w:hAnsiTheme="minorEastAsia" w:eastAsiaTheme="minorEastAsia"/>
          <w:b/>
          <w:sz w:val="36"/>
        </w:rPr>
      </w:pPr>
    </w:p>
    <w:p w14:paraId="1DCBB586">
      <w:pPr>
        <w:pStyle w:val="12"/>
        <w:jc w:val="center"/>
        <w:rPr>
          <w:rFonts w:asciiTheme="minorEastAsia" w:hAnsiTheme="minorEastAsia" w:eastAsiaTheme="minorEastAsia"/>
          <w:b/>
          <w:sz w:val="36"/>
        </w:rPr>
      </w:pPr>
    </w:p>
    <w:p w14:paraId="5484BD4F">
      <w:pPr>
        <w:pStyle w:val="12"/>
        <w:jc w:val="center"/>
        <w:rPr>
          <w:rFonts w:asciiTheme="minorEastAsia" w:hAnsiTheme="minorEastAsia" w:eastAsiaTheme="minorEastAsia"/>
          <w:b/>
          <w:sz w:val="36"/>
        </w:rPr>
      </w:pPr>
    </w:p>
    <w:p w14:paraId="481A1077">
      <w:pPr>
        <w:pStyle w:val="12"/>
        <w:rPr>
          <w:rFonts w:asciiTheme="minorEastAsia" w:hAnsiTheme="minorEastAsia" w:eastAsiaTheme="minorEastAsia"/>
          <w:b/>
          <w:sz w:val="36"/>
        </w:rPr>
      </w:pPr>
    </w:p>
    <w:p w14:paraId="01BFC818">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15045DA4">
      <w:pPr>
        <w:pStyle w:val="12"/>
        <w:rPr>
          <w:rFonts w:ascii="Times New Roman" w:hAnsi="Times New Roman"/>
          <w:b/>
          <w:sz w:val="36"/>
        </w:rPr>
      </w:pPr>
    </w:p>
    <w:p w14:paraId="06AA0B1E">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21274699">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E11FCF9">
      <w:pPr>
        <w:pStyle w:val="12"/>
        <w:adjustRightInd w:val="0"/>
        <w:snapToGrid w:val="0"/>
        <w:spacing w:line="440" w:lineRule="exact"/>
        <w:ind w:firstLine="420"/>
        <w:contextualSpacing/>
        <w:rPr>
          <w:rFonts w:asciiTheme="minorEastAsia" w:hAnsiTheme="minorEastAsia" w:eastAsiaTheme="minorEastAsia"/>
          <w:sz w:val="24"/>
          <w:szCs w:val="24"/>
        </w:rPr>
      </w:pPr>
    </w:p>
    <w:p w14:paraId="5F95CB74">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72739921">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0185DA27">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2F976CA4">
      <w:pPr>
        <w:pStyle w:val="12"/>
        <w:adjustRightInd w:val="0"/>
        <w:snapToGrid w:val="0"/>
        <w:spacing w:line="500" w:lineRule="exact"/>
        <w:ind w:firstLine="420"/>
        <w:contextualSpacing/>
        <w:rPr>
          <w:rFonts w:asciiTheme="minorEastAsia" w:hAnsiTheme="minorEastAsia" w:eastAsiaTheme="minorEastAsia"/>
          <w:sz w:val="24"/>
          <w:szCs w:val="24"/>
        </w:rPr>
      </w:pPr>
    </w:p>
    <w:p w14:paraId="5DA779DB">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036B1C9F">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02341286">
      <w:pPr>
        <w:adjustRightInd w:val="0"/>
        <w:snapToGrid w:val="0"/>
        <w:spacing w:line="440" w:lineRule="exact"/>
        <w:contextualSpacing/>
      </w:pPr>
    </w:p>
    <w:tbl>
      <w:tblPr>
        <w:tblStyle w:val="20"/>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5CA8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3BA2F9E3">
            <w:pPr>
              <w:adjustRightInd w:val="0"/>
              <w:snapToGrid w:val="0"/>
              <w:spacing w:line="440" w:lineRule="exact"/>
              <w:contextualSpacing/>
            </w:pPr>
          </w:p>
          <w:p w14:paraId="26F14A47">
            <w:pPr>
              <w:pStyle w:val="4"/>
            </w:pPr>
          </w:p>
          <w:p w14:paraId="2814EFDC"/>
          <w:p w14:paraId="2A935494">
            <w:pPr>
              <w:pStyle w:val="4"/>
            </w:pPr>
          </w:p>
          <w:p w14:paraId="3B5B74C6"/>
          <w:p w14:paraId="14F189D8">
            <w:pPr>
              <w:pStyle w:val="4"/>
            </w:pPr>
          </w:p>
          <w:p w14:paraId="643A0EF5"/>
          <w:p w14:paraId="6CE9D3CA">
            <w:pPr>
              <w:pStyle w:val="4"/>
            </w:pPr>
          </w:p>
          <w:p w14:paraId="7AE23C8B"/>
          <w:p w14:paraId="3CE09C8D">
            <w:pPr>
              <w:pStyle w:val="4"/>
            </w:pPr>
          </w:p>
          <w:p w14:paraId="0BBF68FF"/>
          <w:p w14:paraId="4508645B">
            <w:pPr>
              <w:pStyle w:val="4"/>
            </w:pPr>
          </w:p>
          <w:p w14:paraId="7FABA33A"/>
          <w:p w14:paraId="49890E6C">
            <w:pPr>
              <w:pStyle w:val="4"/>
            </w:pPr>
          </w:p>
          <w:p w14:paraId="2B17AEBE"/>
          <w:p w14:paraId="61EE96DA">
            <w:pPr>
              <w:pStyle w:val="4"/>
            </w:pPr>
          </w:p>
        </w:tc>
        <w:tc>
          <w:tcPr>
            <w:tcW w:w="4937" w:type="dxa"/>
          </w:tcPr>
          <w:p w14:paraId="1CBBB20C">
            <w:pPr>
              <w:adjustRightInd w:val="0"/>
              <w:snapToGrid w:val="0"/>
              <w:spacing w:line="440" w:lineRule="exact"/>
              <w:contextualSpacing/>
            </w:pPr>
          </w:p>
        </w:tc>
      </w:tr>
    </w:tbl>
    <w:p w14:paraId="78E058FC">
      <w:pPr>
        <w:adjustRightInd w:val="0"/>
        <w:snapToGrid w:val="0"/>
        <w:spacing w:line="440" w:lineRule="exact"/>
        <w:contextualSpacing/>
      </w:pPr>
    </w:p>
    <w:p w14:paraId="7CC249BF"/>
    <w:p w14:paraId="6FA89163">
      <w:pPr>
        <w:pStyle w:val="8"/>
      </w:pPr>
    </w:p>
    <w:p w14:paraId="2E00EDB0">
      <w:pPr>
        <w:pStyle w:val="9"/>
      </w:pPr>
    </w:p>
    <w:p w14:paraId="5019CE39">
      <w:pPr>
        <w:pStyle w:val="9"/>
      </w:pPr>
    </w:p>
    <w:p w14:paraId="34DD0812">
      <w:pPr>
        <w:pStyle w:val="9"/>
      </w:pPr>
    </w:p>
    <w:p w14:paraId="7C0AFF34">
      <w:pPr>
        <w:pStyle w:val="9"/>
      </w:pPr>
    </w:p>
    <w:p w14:paraId="102704A9">
      <w:pPr>
        <w:pStyle w:val="9"/>
      </w:pPr>
    </w:p>
    <w:p w14:paraId="2EED4237">
      <w:pPr>
        <w:pStyle w:val="7"/>
      </w:pPr>
    </w:p>
    <w:p w14:paraId="63B33492">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45CA4602">
      <w:pPr>
        <w:spacing w:line="360" w:lineRule="auto"/>
        <w:ind w:firstLine="480" w:firstLineChars="200"/>
        <w:rPr>
          <w:rFonts w:ascii="宋体" w:hAnsi="宋体" w:cs="宋体"/>
          <w:sz w:val="24"/>
        </w:rPr>
      </w:pPr>
    </w:p>
    <w:p w14:paraId="4CC23613">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F9D1D7B">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390FDBDB">
      <w:pPr>
        <w:spacing w:line="480" w:lineRule="auto"/>
        <w:ind w:firstLine="480" w:firstLineChars="200"/>
        <w:rPr>
          <w:rFonts w:ascii="宋体" w:hAnsi="宋体" w:cs="宋体"/>
          <w:sz w:val="24"/>
        </w:rPr>
      </w:pPr>
      <w:r>
        <w:rPr>
          <w:rFonts w:hint="eastAsia" w:ascii="宋体" w:hAnsi="宋体" w:cs="宋体"/>
          <w:sz w:val="24"/>
        </w:rPr>
        <w:t>特此承诺。</w:t>
      </w:r>
    </w:p>
    <w:p w14:paraId="300CE3C9">
      <w:pPr>
        <w:spacing w:line="480" w:lineRule="auto"/>
        <w:ind w:firstLine="480" w:firstLineChars="200"/>
        <w:rPr>
          <w:rFonts w:ascii="宋体" w:hAnsi="宋体" w:cs="宋体"/>
          <w:sz w:val="24"/>
        </w:rPr>
      </w:pPr>
    </w:p>
    <w:p w14:paraId="0F607C5B">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040FEE66">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63BD8672">
      <w:pPr>
        <w:spacing w:line="360" w:lineRule="exact"/>
        <w:rPr>
          <w:rFonts w:ascii="宋体" w:hAnsi="宋体" w:cs="宋体"/>
          <w:b/>
          <w:sz w:val="24"/>
        </w:rPr>
      </w:pPr>
      <w:r>
        <w:rPr>
          <w:rFonts w:hint="eastAsia" w:ascii="宋体" w:hAnsi="宋体" w:cs="宋体"/>
          <w:sz w:val="24"/>
        </w:rPr>
        <w:t xml:space="preserve">                                     日期：2024年   月   日</w:t>
      </w:r>
    </w:p>
    <w:p w14:paraId="6B12380D">
      <w:pPr>
        <w:rPr>
          <w:rFonts w:ascii="宋体" w:hAnsi="宋体" w:cs="宋体"/>
          <w:sz w:val="24"/>
        </w:rPr>
      </w:pPr>
    </w:p>
    <w:p w14:paraId="7A51433E">
      <w:pPr>
        <w:pStyle w:val="16"/>
        <w:rPr>
          <w:rFonts w:ascii="宋体" w:hAnsi="宋体"/>
          <w:kern w:val="0"/>
          <w:sz w:val="36"/>
          <w:szCs w:val="36"/>
        </w:rPr>
      </w:pPr>
    </w:p>
    <w:p w14:paraId="0CEE1F7D"/>
    <w:p w14:paraId="1D2EA708">
      <w:pPr>
        <w:pStyle w:val="8"/>
      </w:pPr>
    </w:p>
    <w:p w14:paraId="0D3C4851">
      <w:pPr>
        <w:pStyle w:val="7"/>
      </w:pPr>
    </w:p>
    <w:p w14:paraId="7F1DA6F7"/>
    <w:p w14:paraId="5B171A6E">
      <w:pPr>
        <w:pStyle w:val="8"/>
      </w:pPr>
    </w:p>
    <w:p w14:paraId="123CB8EF">
      <w:pPr>
        <w:pStyle w:val="7"/>
      </w:pPr>
    </w:p>
    <w:p w14:paraId="52BD8BE7"/>
    <w:p w14:paraId="10FAAA07">
      <w:pPr>
        <w:pStyle w:val="8"/>
      </w:pPr>
    </w:p>
    <w:p w14:paraId="1F9E0A80">
      <w:pPr>
        <w:pStyle w:val="7"/>
      </w:pPr>
    </w:p>
    <w:p w14:paraId="5B96D031">
      <w:pPr>
        <w:pStyle w:val="8"/>
      </w:pPr>
    </w:p>
    <w:p w14:paraId="15B8601F">
      <w:pPr>
        <w:pStyle w:val="7"/>
      </w:pPr>
    </w:p>
    <w:p w14:paraId="06E4156C"/>
    <w:p w14:paraId="10066206"/>
    <w:p w14:paraId="4E8E90CA"/>
    <w:p w14:paraId="3FFDF51F"/>
    <w:p w14:paraId="65415FA0"/>
    <w:p w14:paraId="396E6DCF"/>
    <w:p w14:paraId="649EA58E">
      <w:pPr>
        <w:pStyle w:val="16"/>
        <w:rPr>
          <w:rFonts w:ascii="宋体" w:hAnsi="宋体"/>
          <w:sz w:val="36"/>
          <w:szCs w:val="36"/>
        </w:rPr>
      </w:pPr>
      <w:r>
        <w:rPr>
          <w:rFonts w:hint="eastAsia" w:ascii="宋体" w:hAnsi="宋体"/>
          <w:kern w:val="0"/>
          <w:sz w:val="36"/>
          <w:szCs w:val="36"/>
        </w:rPr>
        <w:t>（七）投标函</w:t>
      </w:r>
    </w:p>
    <w:p w14:paraId="0D388B04">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1060DC48">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205D1EE1">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7745B2E6">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4593DF9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14FEA4D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6B049D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34062710">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1F98B86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044E510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0B7F52CE">
      <w:pPr>
        <w:adjustRightInd w:val="0"/>
        <w:snapToGrid w:val="0"/>
        <w:spacing w:line="440" w:lineRule="exact"/>
        <w:contextualSpacing/>
        <w:rPr>
          <w:rFonts w:ascii="宋体" w:hAnsi="宋体"/>
          <w:sz w:val="24"/>
        </w:rPr>
      </w:pPr>
    </w:p>
    <w:p w14:paraId="51666147">
      <w:pPr>
        <w:spacing w:line="360" w:lineRule="auto"/>
        <w:rPr>
          <w:rFonts w:ascii="宋体" w:hAnsi="宋体"/>
          <w:sz w:val="22"/>
        </w:rPr>
      </w:pPr>
    </w:p>
    <w:p w14:paraId="518A88EF">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CC9B6AA">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629366EC">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19DDEFC3">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5DAC5C57">
      <w:pPr>
        <w:adjustRightInd w:val="0"/>
        <w:snapToGrid w:val="0"/>
        <w:spacing w:line="500" w:lineRule="exact"/>
        <w:contextualSpacing/>
        <w:rPr>
          <w:rFonts w:ascii="宋体" w:hAnsi="宋体"/>
          <w:sz w:val="22"/>
        </w:rPr>
      </w:pPr>
    </w:p>
    <w:p w14:paraId="2C422436">
      <w:pPr>
        <w:spacing w:line="340" w:lineRule="exact"/>
        <w:jc w:val="left"/>
        <w:rPr>
          <w:rFonts w:ascii="宋体" w:hAnsi="宋体"/>
          <w:b/>
          <w:sz w:val="32"/>
        </w:rPr>
      </w:pPr>
    </w:p>
    <w:p w14:paraId="42325FF7">
      <w:pPr>
        <w:adjustRightInd w:val="0"/>
        <w:snapToGrid w:val="0"/>
        <w:spacing w:line="440" w:lineRule="exact"/>
        <w:contextualSpacing/>
        <w:rPr>
          <w:rFonts w:ascii="宋体" w:hAnsi="宋体"/>
        </w:rPr>
      </w:pPr>
    </w:p>
    <w:p w14:paraId="3B916F2C">
      <w:pPr>
        <w:pStyle w:val="4"/>
        <w:rPr>
          <w:rFonts w:ascii="宋体" w:hAnsi="宋体"/>
        </w:rPr>
      </w:pPr>
    </w:p>
    <w:p w14:paraId="4D71EECB">
      <w:pPr>
        <w:rPr>
          <w:rFonts w:ascii="宋体" w:hAnsi="宋体"/>
        </w:rPr>
      </w:pPr>
    </w:p>
    <w:p w14:paraId="00749703">
      <w:pPr>
        <w:pStyle w:val="4"/>
      </w:pPr>
    </w:p>
    <w:p w14:paraId="761CB768"/>
    <w:p w14:paraId="40190263">
      <w:pPr>
        <w:spacing w:line="340" w:lineRule="exact"/>
        <w:jc w:val="center"/>
        <w:rPr>
          <w:rFonts w:ascii="宋体" w:hAnsi="宋体" w:cs="宋体"/>
          <w:b/>
          <w:sz w:val="36"/>
          <w:szCs w:val="36"/>
        </w:rPr>
      </w:pPr>
    </w:p>
    <w:p w14:paraId="2BED5ADE">
      <w:pPr>
        <w:spacing w:line="340" w:lineRule="exact"/>
        <w:jc w:val="center"/>
        <w:rPr>
          <w:rFonts w:ascii="宋体" w:hAnsi="宋体" w:cs="宋体"/>
          <w:b/>
          <w:sz w:val="36"/>
          <w:szCs w:val="36"/>
        </w:rPr>
      </w:pPr>
    </w:p>
    <w:p w14:paraId="30CD5C42">
      <w:pPr>
        <w:spacing w:line="340" w:lineRule="exact"/>
        <w:jc w:val="center"/>
        <w:rPr>
          <w:rFonts w:ascii="宋体" w:hAnsi="宋体" w:cs="宋体"/>
          <w:b/>
          <w:sz w:val="36"/>
          <w:szCs w:val="36"/>
        </w:rPr>
      </w:pPr>
    </w:p>
    <w:p w14:paraId="2E5AF716">
      <w:pPr>
        <w:spacing w:line="340" w:lineRule="exact"/>
        <w:jc w:val="center"/>
        <w:rPr>
          <w:rFonts w:ascii="宋体" w:hAnsi="宋体" w:cs="宋体"/>
          <w:b/>
          <w:sz w:val="36"/>
          <w:szCs w:val="36"/>
        </w:rPr>
      </w:pPr>
    </w:p>
    <w:p w14:paraId="0A9C68BE">
      <w:pPr>
        <w:pStyle w:val="16"/>
        <w:rPr>
          <w:rFonts w:ascii="宋体" w:hAnsi="宋体"/>
          <w:kern w:val="0"/>
          <w:sz w:val="36"/>
          <w:szCs w:val="36"/>
        </w:rPr>
      </w:pPr>
      <w:r>
        <w:rPr>
          <w:rFonts w:hint="eastAsia" w:ascii="宋体" w:hAnsi="宋体"/>
          <w:kern w:val="0"/>
          <w:sz w:val="36"/>
          <w:szCs w:val="36"/>
        </w:rPr>
        <w:t>（八）投标报价表</w:t>
      </w:r>
    </w:p>
    <w:p w14:paraId="5E67391B">
      <w:pPr>
        <w:spacing w:line="340" w:lineRule="exact"/>
        <w:jc w:val="center"/>
        <w:rPr>
          <w:rFonts w:ascii="宋体" w:hAnsi="宋体" w:cs="宋体"/>
          <w:b/>
          <w:sz w:val="32"/>
        </w:rPr>
      </w:pPr>
    </w:p>
    <w:p w14:paraId="7274E615">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9"/>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76F1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31C94FE9">
            <w:pPr>
              <w:pStyle w:val="8"/>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468D7C7D">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DF6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269ABF64">
            <w:pPr>
              <w:pStyle w:val="8"/>
              <w:adjustRightInd w:val="0"/>
              <w:snapToGrid w:val="0"/>
              <w:spacing w:line="440" w:lineRule="exact"/>
              <w:contextualSpacing/>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10C9C408">
            <w:pPr>
              <w:pStyle w:val="37"/>
              <w:spacing w:before="0" w:after="0" w:line="500" w:lineRule="exact"/>
              <w:ind w:firstLine="0"/>
              <w:rPr>
                <w:rFonts w:ascii="宋体" w:hAnsi="宋体" w:cs="宋体"/>
              </w:rPr>
            </w:pPr>
            <w:r>
              <w:rPr>
                <w:rFonts w:hint="eastAsia" w:ascii="宋体" w:hAnsi="宋体" w:cs="宋体"/>
              </w:rPr>
              <w:t>大写：</w:t>
            </w:r>
          </w:p>
          <w:p w14:paraId="4B5B5E95">
            <w:pPr>
              <w:pStyle w:val="37"/>
              <w:spacing w:before="0" w:after="0" w:line="500" w:lineRule="exact"/>
              <w:ind w:firstLine="0"/>
              <w:rPr>
                <w:rFonts w:ascii="宋体" w:hAnsi="宋体" w:cs="宋体"/>
                <w:kern w:val="2"/>
              </w:rPr>
            </w:pPr>
            <w:r>
              <w:rPr>
                <w:rFonts w:hint="eastAsia" w:ascii="宋体" w:hAnsi="宋体" w:cs="宋体"/>
              </w:rPr>
              <w:t>小写：                          （人民币）</w:t>
            </w:r>
          </w:p>
        </w:tc>
      </w:tr>
      <w:tr w14:paraId="3F5D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5CF647E2">
            <w:pPr>
              <w:pStyle w:val="8"/>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2EC1DE8D">
            <w:pPr>
              <w:pStyle w:val="8"/>
              <w:adjustRightInd w:val="0"/>
              <w:snapToGrid w:val="0"/>
              <w:spacing w:line="440" w:lineRule="exact"/>
              <w:contextualSpacing/>
              <w:rPr>
                <w:rFonts w:ascii="宋体" w:hAnsi="宋体" w:eastAsia="宋体" w:cs="宋体"/>
                <w:kern w:val="2"/>
                <w:sz w:val="24"/>
                <w:szCs w:val="24"/>
              </w:rPr>
            </w:pPr>
          </w:p>
        </w:tc>
      </w:tr>
    </w:tbl>
    <w:p w14:paraId="78B2A78A">
      <w:pPr>
        <w:adjustRightInd w:val="0"/>
        <w:snapToGrid w:val="0"/>
        <w:spacing w:line="500" w:lineRule="exact"/>
        <w:contextualSpacing/>
        <w:rPr>
          <w:rFonts w:ascii="宋体" w:hAnsi="宋体" w:cs="宋体"/>
          <w:bCs/>
          <w:snapToGrid w:val="0"/>
          <w:kern w:val="0"/>
          <w:sz w:val="24"/>
        </w:rPr>
      </w:pPr>
    </w:p>
    <w:p w14:paraId="5FD34564">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094F8E6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1B0EF15">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440E7C9">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25FEEEA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5C5B4111">
      <w:pPr>
        <w:pStyle w:val="8"/>
      </w:pPr>
    </w:p>
    <w:p w14:paraId="53985BF0">
      <w:pPr>
        <w:pStyle w:val="7"/>
      </w:pPr>
    </w:p>
    <w:p w14:paraId="6C26A9F9"/>
    <w:p w14:paraId="33DCF5FA">
      <w:r>
        <w:br w:type="page"/>
      </w:r>
    </w:p>
    <w:p w14:paraId="676A3B69">
      <w:pPr>
        <w:jc w:val="center"/>
        <w:rPr>
          <w:rFonts w:hint="eastAsia" w:ascii="宋体" w:hAnsi="宋体" w:eastAsia="宋体" w:cs="Times New Roman"/>
          <w:b/>
          <w:sz w:val="36"/>
          <w:szCs w:val="36"/>
        </w:rPr>
      </w:pPr>
      <w:r>
        <w:rPr>
          <w:rFonts w:hint="eastAsia" w:ascii="宋体" w:hAnsi="宋体" w:eastAsia="宋体" w:cs="Times New Roman"/>
          <w:b/>
          <w:sz w:val="36"/>
          <w:szCs w:val="36"/>
          <w:lang w:eastAsia="zh-CN"/>
        </w:rPr>
        <w:t>（</w:t>
      </w:r>
      <w:r>
        <w:rPr>
          <w:rFonts w:hint="eastAsia" w:ascii="宋体" w:hAnsi="宋体" w:eastAsia="宋体" w:cs="Times New Roman"/>
          <w:b/>
          <w:sz w:val="36"/>
          <w:szCs w:val="36"/>
          <w:lang w:val="en-US" w:eastAsia="zh-CN"/>
        </w:rPr>
        <w:t>九</w:t>
      </w:r>
      <w:r>
        <w:rPr>
          <w:rFonts w:hint="eastAsia" w:ascii="宋体" w:hAnsi="宋体" w:eastAsia="宋体" w:cs="Times New Roman"/>
          <w:b/>
          <w:sz w:val="36"/>
          <w:szCs w:val="36"/>
          <w:lang w:eastAsia="zh-CN"/>
        </w:rPr>
        <w:t>）</w:t>
      </w:r>
      <w:r>
        <w:rPr>
          <w:rFonts w:hint="eastAsia" w:ascii="宋体" w:hAnsi="宋体" w:eastAsia="宋体" w:cs="Times New Roman"/>
          <w:b/>
          <w:sz w:val="36"/>
          <w:szCs w:val="36"/>
        </w:rPr>
        <w:t>分项报价表</w:t>
      </w:r>
    </w:p>
    <w:p w14:paraId="4C061347">
      <w:pPr>
        <w:pStyle w:val="5"/>
        <w:ind w:firstLineChars="0"/>
        <w:rPr>
          <w:rFonts w:hint="eastAsia" w:ascii="宋体" w:hAnsi="宋体" w:eastAsia="宋体" w:cs="Times New Roman"/>
        </w:rPr>
      </w:pPr>
      <w:r>
        <w:rPr>
          <w:rFonts w:hint="eastAsia" w:ascii="宋体" w:hAnsi="宋体" w:eastAsia="宋体" w:cs="Times New Roman"/>
        </w:rPr>
        <w:t xml:space="preserve">供应商全称（加盖公章）：            </w:t>
      </w:r>
    </w:p>
    <w:tbl>
      <w:tblPr>
        <w:tblStyle w:val="19"/>
        <w:tblW w:w="8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179"/>
        <w:gridCol w:w="2586"/>
        <w:gridCol w:w="810"/>
        <w:gridCol w:w="975"/>
        <w:gridCol w:w="1200"/>
        <w:gridCol w:w="840"/>
      </w:tblGrid>
      <w:tr w14:paraId="24FD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7693">
            <w:pPr>
              <w:rPr>
                <w:rFonts w:hint="eastAsia"/>
              </w:rPr>
            </w:pPr>
            <w:r>
              <w:rPr>
                <w:rFonts w:hint="eastAsia"/>
                <w:lang w:val="en-US" w:eastAsia="zh-CN"/>
              </w:rPr>
              <w:t>序号</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29F5">
            <w:pPr>
              <w:rPr>
                <w:rFonts w:hint="eastAsia"/>
              </w:rPr>
            </w:pPr>
            <w:r>
              <w:rPr>
                <w:rFonts w:hint="eastAsia"/>
                <w:lang w:val="en-US" w:eastAsia="zh-CN"/>
              </w:rPr>
              <w:t>项目</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C09F">
            <w:pPr>
              <w:rPr>
                <w:rFonts w:hint="eastAsia"/>
              </w:rPr>
            </w:pPr>
            <w:r>
              <w:rPr>
                <w:rFonts w:hint="eastAsia"/>
                <w:lang w:val="en-US" w:eastAsia="zh-CN"/>
              </w:rPr>
              <w:t>项目特征描述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C25">
            <w:pPr>
              <w:rPr>
                <w:rFonts w:hint="eastAsia"/>
              </w:rPr>
            </w:pPr>
            <w:r>
              <w:rPr>
                <w:rFonts w:hint="eastAsia"/>
                <w:lang w:val="en-US" w:eastAsia="zh-CN"/>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303F">
            <w:pPr>
              <w:rPr>
                <w:rFonts w:hint="eastAsia"/>
              </w:rPr>
            </w:pPr>
            <w:r>
              <w:rPr>
                <w:rFonts w:hint="eastAsia"/>
                <w:lang w:val="en-US" w:eastAsia="zh-CN"/>
              </w:rPr>
              <w:t>工程量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BF93">
            <w:pPr>
              <w:rPr>
                <w:rFonts w:hint="eastAsia"/>
              </w:rPr>
            </w:pPr>
            <w:r>
              <w:rPr>
                <w:rFonts w:hint="eastAsia"/>
                <w:lang w:val="en-US" w:eastAsia="zh-CN"/>
              </w:rPr>
              <w:t>综合单价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4132">
            <w:pPr>
              <w:rPr>
                <w:rFonts w:hint="eastAsia"/>
                <w:lang w:val="en-US" w:eastAsia="zh-CN"/>
              </w:rPr>
            </w:pPr>
            <w:r>
              <w:rPr>
                <w:rFonts w:hint="eastAsia"/>
                <w:lang w:val="en-US" w:eastAsia="zh-CN"/>
              </w:rPr>
              <w:t>合计</w:t>
            </w:r>
          </w:p>
        </w:tc>
      </w:tr>
      <w:tr w14:paraId="2C92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B538">
            <w:pPr>
              <w:jc w:val="center"/>
              <w:rPr>
                <w:rFonts w:hint="eastAsia"/>
              </w:rPr>
            </w:pPr>
            <w:r>
              <w:rPr>
                <w:rFonts w:hint="eastAsia"/>
                <w:lang w:val="en-US" w:eastAsia="zh-CN"/>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CB6C">
            <w:pPr>
              <w:jc w:val="center"/>
              <w:rPr>
                <w:rFonts w:hint="eastAsia"/>
              </w:rPr>
            </w:pPr>
            <w:r>
              <w:rPr>
                <w:rFonts w:hint="eastAsia"/>
                <w:lang w:val="en-US" w:eastAsia="zh-CN"/>
              </w:rPr>
              <w:t>天棚面龙骨及饰面拆除</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AC67">
            <w:pPr>
              <w:rPr>
                <w:rFonts w:hint="eastAsia"/>
                <w:lang w:val="en-US" w:eastAsia="zh-CN"/>
              </w:rPr>
            </w:pPr>
            <w:r>
              <w:rPr>
                <w:rFonts w:hint="eastAsia"/>
                <w:lang w:val="en-US" w:eastAsia="zh-CN"/>
              </w:rPr>
              <w:t>1、龙骨及饰面种类:房间内石膏板天棚</w:t>
            </w:r>
          </w:p>
          <w:p w14:paraId="424915A3">
            <w:pPr>
              <w:rPr>
                <w:rFonts w:hint="eastAsia"/>
              </w:rPr>
            </w:pPr>
            <w:r>
              <w:rPr>
                <w:rFonts w:hint="eastAsia"/>
                <w:lang w:val="en-US" w:eastAsia="zh-CN"/>
              </w:rPr>
              <w:t>2、满足下一道工序施工要求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3405">
            <w:pPr>
              <w:jc w:val="center"/>
              <w:rPr>
                <w:rFonts w:hint="eastAsia"/>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3CC4">
            <w:pPr>
              <w:jc w:val="center"/>
              <w:rPr>
                <w:rFonts w:hint="eastAsia"/>
              </w:rPr>
            </w:pPr>
            <w:r>
              <w:rPr>
                <w:rFonts w:hint="eastAsia"/>
                <w:lang w:val="en-US" w:eastAsia="zh-CN"/>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35E8">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3B1E">
            <w:pPr>
              <w:jc w:val="center"/>
              <w:rPr>
                <w:rFonts w:hint="eastAsia"/>
              </w:rPr>
            </w:pPr>
          </w:p>
        </w:tc>
      </w:tr>
      <w:tr w14:paraId="3F1B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0656">
            <w:pPr>
              <w:jc w:val="center"/>
              <w:rPr>
                <w:rFonts w:hint="eastAsia"/>
              </w:rPr>
            </w:pPr>
            <w:r>
              <w:rPr>
                <w:rFonts w:hint="eastAsia"/>
                <w:lang w:val="en-US" w:eastAsia="zh-CN"/>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A6F1">
            <w:pPr>
              <w:jc w:val="center"/>
              <w:rPr>
                <w:rFonts w:hint="eastAsia"/>
              </w:rPr>
            </w:pPr>
            <w:r>
              <w:rPr>
                <w:rFonts w:hint="eastAsia"/>
                <w:lang w:val="en-US" w:eastAsia="zh-CN"/>
              </w:rPr>
              <w:t>铲除油漆面</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A40A">
            <w:pPr>
              <w:rPr>
                <w:rFonts w:hint="eastAsia"/>
                <w:lang w:val="en-US" w:eastAsia="zh-CN"/>
              </w:rPr>
            </w:pPr>
            <w:r>
              <w:rPr>
                <w:rFonts w:hint="eastAsia"/>
                <w:lang w:val="en-US" w:eastAsia="zh-CN"/>
              </w:rPr>
              <w:t>1、铲除部位名称：部分原墙铲除腻子、涂料</w:t>
            </w:r>
          </w:p>
          <w:p w14:paraId="4BB4DF2C">
            <w:pPr>
              <w:rPr>
                <w:rFonts w:hint="eastAsia"/>
                <w:lang w:val="en-US"/>
              </w:rPr>
            </w:pPr>
            <w:r>
              <w:rPr>
                <w:rFonts w:hint="eastAsia"/>
                <w:lang w:val="en-US" w:eastAsia="zh-CN"/>
              </w:rPr>
              <w:t>2、满足下一道工序施工要求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24F8">
            <w:pPr>
              <w:jc w:val="center"/>
              <w:rPr>
                <w:rFonts w:hint="eastAsia"/>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329E">
            <w:pPr>
              <w:jc w:val="center"/>
              <w:rPr>
                <w:rFonts w:hint="eastAsia"/>
              </w:rPr>
            </w:pPr>
            <w:r>
              <w:rPr>
                <w:rFonts w:hint="eastAsia"/>
                <w:lang w:val="en-US" w:eastAsia="zh-CN"/>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EF98">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B6A">
            <w:pPr>
              <w:jc w:val="center"/>
              <w:rPr>
                <w:rFonts w:hint="eastAsia"/>
              </w:rPr>
            </w:pPr>
          </w:p>
        </w:tc>
      </w:tr>
      <w:tr w14:paraId="3C3A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4FF8">
            <w:pPr>
              <w:jc w:val="center"/>
              <w:rPr>
                <w:rFonts w:hint="eastAsia"/>
              </w:rPr>
            </w:pPr>
            <w:r>
              <w:rPr>
                <w:rFonts w:hint="eastAsia"/>
                <w:lang w:val="en-US" w:eastAsia="zh-CN"/>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FC85">
            <w:pPr>
              <w:jc w:val="center"/>
              <w:rPr>
                <w:rFonts w:hint="eastAsia"/>
              </w:rPr>
            </w:pPr>
            <w:r>
              <w:rPr>
                <w:rFonts w:hint="eastAsia"/>
                <w:lang w:val="en-US" w:eastAsia="zh-CN"/>
              </w:rPr>
              <w:t>灯具拆除</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0811">
            <w:pPr>
              <w:rPr>
                <w:rFonts w:hint="eastAsia"/>
              </w:rPr>
            </w:pPr>
            <w:r>
              <w:rPr>
                <w:rFonts w:hint="eastAsia"/>
                <w:lang w:val="en-US" w:eastAsia="zh-CN"/>
              </w:rPr>
              <w:t>1、灯具种类:格栅灯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96D">
            <w:pPr>
              <w:jc w:val="center"/>
              <w:rPr>
                <w:rFonts w:hint="eastAsia"/>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03CD">
            <w:pPr>
              <w:jc w:val="center"/>
              <w:rPr>
                <w:rFonts w:hint="eastAsia"/>
              </w:rPr>
            </w:pPr>
            <w:r>
              <w:rPr>
                <w:rFonts w:hint="eastAsia"/>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5DB4">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7351">
            <w:pPr>
              <w:jc w:val="center"/>
              <w:rPr>
                <w:rFonts w:hint="eastAsia"/>
              </w:rPr>
            </w:pPr>
          </w:p>
        </w:tc>
      </w:tr>
      <w:tr w14:paraId="759E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21D6">
            <w:pPr>
              <w:jc w:val="center"/>
              <w:rPr>
                <w:rFonts w:hint="eastAsia"/>
              </w:rPr>
            </w:pPr>
            <w:r>
              <w:rPr>
                <w:rFonts w:hint="eastAsia"/>
                <w:lang w:val="en-US" w:eastAsia="zh-CN"/>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58E8">
            <w:pPr>
              <w:jc w:val="center"/>
              <w:rPr>
                <w:rFonts w:hint="eastAsia"/>
              </w:rPr>
            </w:pPr>
            <w:r>
              <w:rPr>
                <w:rFonts w:hint="eastAsia"/>
                <w:lang w:val="en-US" w:eastAsia="zh-CN"/>
              </w:rPr>
              <w:t>垃圾清运</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4830">
            <w:pPr>
              <w:rPr>
                <w:rFonts w:hint="eastAsia"/>
                <w:lang w:val="en-US" w:eastAsia="zh-CN"/>
              </w:rPr>
            </w:pPr>
            <w:r>
              <w:rPr>
                <w:rFonts w:hint="eastAsia"/>
                <w:lang w:val="en-US" w:eastAsia="zh-CN"/>
              </w:rPr>
              <w:t>1、废弃料品种:拆除下来的属建筑垃圾一类的；</w:t>
            </w:r>
          </w:p>
          <w:p w14:paraId="42CF6154">
            <w:pPr>
              <w:rPr>
                <w:rFonts w:hint="eastAsia"/>
              </w:rPr>
            </w:pPr>
            <w:r>
              <w:rPr>
                <w:rFonts w:hint="eastAsia"/>
                <w:lang w:val="en-US" w:eastAsia="zh-CN"/>
              </w:rPr>
              <w:t>2、运距:投标单位自行考虑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6422">
            <w:pPr>
              <w:jc w:val="center"/>
              <w:rPr>
                <w:rFonts w:hint="eastAsia"/>
              </w:rPr>
            </w:pPr>
            <w:r>
              <w:rPr>
                <w:rFonts w:hint="eastAsia"/>
                <w:lang w:val="en-US" w:eastAsia="zh-CN"/>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1E0B">
            <w:pPr>
              <w:jc w:val="center"/>
              <w:rPr>
                <w:rFonts w:hint="eastAsia"/>
              </w:rPr>
            </w:pPr>
            <w:r>
              <w:rPr>
                <w:rFonts w:hint="eastAsia"/>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9E27">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CB0F">
            <w:pPr>
              <w:jc w:val="center"/>
              <w:rPr>
                <w:rFonts w:hint="eastAsia"/>
              </w:rPr>
            </w:pPr>
          </w:p>
        </w:tc>
      </w:tr>
      <w:tr w14:paraId="3B4C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C9BA">
            <w:pPr>
              <w:jc w:val="center"/>
              <w:rPr>
                <w:rFonts w:hint="eastAsia"/>
              </w:rPr>
            </w:pPr>
            <w:r>
              <w:rPr>
                <w:rFonts w:hint="eastAsia"/>
                <w:lang w:val="en-US" w:eastAsia="zh-CN"/>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63A0">
            <w:pPr>
              <w:jc w:val="center"/>
              <w:rPr>
                <w:rFonts w:hint="eastAsia"/>
              </w:rPr>
            </w:pPr>
            <w:r>
              <w:rPr>
                <w:rFonts w:hint="eastAsia"/>
                <w:lang w:val="en-US" w:eastAsia="zh-CN"/>
              </w:rPr>
              <w:t>吊顶天棚</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8C1">
            <w:pPr>
              <w:rPr>
                <w:rFonts w:hint="eastAsia"/>
              </w:rPr>
            </w:pPr>
            <w:r>
              <w:rPr>
                <w:rFonts w:hint="eastAsia"/>
                <w:lang w:val="en-US" w:eastAsia="zh-CN"/>
              </w:rPr>
              <w:t>1、吊顶形式、吊杆规格、高度:中8丝杆；</w:t>
            </w:r>
            <w:r>
              <w:rPr>
                <w:rFonts w:hint="eastAsia"/>
                <w:lang w:val="en-US" w:eastAsia="zh-CN"/>
              </w:rPr>
              <w:br w:type="textWrapping"/>
            </w:r>
            <w:r>
              <w:rPr>
                <w:rFonts w:hint="eastAsia"/>
                <w:lang w:val="en-US" w:eastAsia="zh-CN"/>
              </w:rPr>
              <w:t>2、龙骨材料种类、规格、中距:50承载龙骨；</w:t>
            </w:r>
            <w:r>
              <w:rPr>
                <w:rFonts w:hint="eastAsia"/>
                <w:lang w:val="en-US" w:eastAsia="zh-CN"/>
              </w:rPr>
              <w:br w:type="textWrapping"/>
            </w:r>
            <w:r>
              <w:rPr>
                <w:rFonts w:hint="eastAsia"/>
                <w:lang w:val="en-US" w:eastAsia="zh-CN"/>
              </w:rPr>
              <w:t>3、面层材料品种、规格、:双层9.5厚纸面石膏板(含板面钉眼封点防锈漆、板缝贴自粘胶带)；</w:t>
            </w:r>
            <w:r>
              <w:rPr>
                <w:rFonts w:hint="eastAsia"/>
                <w:lang w:val="en-US" w:eastAsia="zh-CN"/>
              </w:rPr>
              <w:br w:type="textWrapping"/>
            </w:r>
            <w:r>
              <w:rPr>
                <w:rFonts w:hint="eastAsia"/>
                <w:lang w:val="en-US" w:eastAsia="zh-CN"/>
              </w:rPr>
              <w:t>4、外刷白色无机涂料，三遍腻子、一遍底漆、两遍面漆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F08B">
            <w:pPr>
              <w:jc w:val="center"/>
              <w:rPr>
                <w:rFonts w:hint="eastAsia"/>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D3BF">
            <w:pPr>
              <w:jc w:val="center"/>
              <w:rPr>
                <w:rFonts w:hint="eastAsia"/>
              </w:rPr>
            </w:pPr>
            <w:r>
              <w:rPr>
                <w:rFonts w:hint="eastAsia"/>
                <w:lang w:val="en-US" w:eastAsia="zh-CN"/>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399E">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D5B2">
            <w:pPr>
              <w:jc w:val="center"/>
              <w:rPr>
                <w:rFonts w:hint="eastAsia"/>
              </w:rPr>
            </w:pPr>
          </w:p>
        </w:tc>
      </w:tr>
      <w:tr w14:paraId="43D8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42DE">
            <w:pPr>
              <w:jc w:val="center"/>
              <w:rPr>
                <w:rFonts w:hint="eastAsia"/>
              </w:rPr>
            </w:pPr>
            <w:r>
              <w:rPr>
                <w:rFonts w:hint="eastAsia"/>
                <w:lang w:val="en-US" w:eastAsia="zh-CN"/>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31E2">
            <w:pPr>
              <w:jc w:val="center"/>
              <w:rPr>
                <w:rFonts w:hint="eastAsia"/>
              </w:rPr>
            </w:pPr>
            <w:r>
              <w:rPr>
                <w:rFonts w:hint="eastAsia"/>
                <w:lang w:val="en-US" w:eastAsia="zh-CN"/>
              </w:rPr>
              <w:t>木窗帘盒</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F22">
            <w:pPr>
              <w:rPr>
                <w:rFonts w:hint="eastAsia"/>
              </w:rPr>
            </w:pPr>
            <w:r>
              <w:rPr>
                <w:rFonts w:hint="eastAsia"/>
                <w:lang w:val="en-US" w:eastAsia="zh-CN"/>
              </w:rPr>
              <w:t>1、窗帘盒材质、规格:18mm厚阻燃板基层，双层9.5厚纸面石膏板(含板面钉眼封点防锈漆、板缝贴自粘胶带)；</w:t>
            </w:r>
            <w:r>
              <w:rPr>
                <w:rFonts w:hint="eastAsia"/>
                <w:lang w:val="en-US" w:eastAsia="zh-CN"/>
              </w:rPr>
              <w:br w:type="textWrapping"/>
            </w:r>
            <w:r>
              <w:rPr>
                <w:rFonts w:hint="eastAsia"/>
                <w:lang w:val="en-US" w:eastAsia="zh-CN"/>
              </w:rPr>
              <w:t>2、外刷白色无机涂料，三遍腻子、一遍底漆、两遍面漆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EE48">
            <w:pPr>
              <w:jc w:val="center"/>
              <w:rPr>
                <w:rFonts w:hint="eastAsia"/>
              </w:rPr>
            </w:pPr>
            <w:r>
              <w:rPr>
                <w:rFonts w:hint="eastAsia"/>
                <w:lang w:val="en-US" w:eastAsia="zh-CN"/>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53A2">
            <w:pPr>
              <w:jc w:val="center"/>
              <w:rPr>
                <w:rFonts w:hint="eastAsia"/>
              </w:rPr>
            </w:pPr>
            <w:r>
              <w:rPr>
                <w:rFonts w:hint="eastAsia"/>
                <w:lang w:val="en-US" w:eastAsia="zh-CN"/>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2C3">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9165">
            <w:pPr>
              <w:jc w:val="center"/>
              <w:rPr>
                <w:rFonts w:hint="eastAsia"/>
              </w:rPr>
            </w:pPr>
          </w:p>
        </w:tc>
      </w:tr>
      <w:tr w14:paraId="4A7C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A52C">
            <w:pPr>
              <w:jc w:val="center"/>
              <w:rPr>
                <w:rFonts w:hint="eastAsia"/>
              </w:rPr>
            </w:pPr>
            <w:r>
              <w:rPr>
                <w:rFonts w:hint="eastAsia"/>
                <w:lang w:val="en-US" w:eastAsia="zh-CN"/>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EF93">
            <w:pPr>
              <w:jc w:val="center"/>
              <w:rPr>
                <w:rFonts w:hint="eastAsia"/>
              </w:rPr>
            </w:pPr>
            <w:r>
              <w:rPr>
                <w:rFonts w:hint="eastAsia"/>
                <w:lang w:val="en-US" w:eastAsia="zh-CN"/>
              </w:rPr>
              <w:t>金属隔断</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BAFB">
            <w:pPr>
              <w:rPr>
                <w:rFonts w:hint="eastAsia"/>
              </w:rPr>
            </w:pPr>
            <w:r>
              <w:rPr>
                <w:rFonts w:hint="eastAsia"/>
                <w:lang w:val="en-US" w:eastAsia="zh-CN"/>
              </w:rPr>
              <w:t>1、骨架、边框材料种类、规格:75系列轻钢纸面石膏板隔断；</w:t>
            </w:r>
            <w:r>
              <w:rPr>
                <w:rFonts w:hint="eastAsia"/>
                <w:lang w:val="en-US" w:eastAsia="zh-CN"/>
              </w:rPr>
              <w:br w:type="textWrapping"/>
            </w:r>
            <w:r>
              <w:rPr>
                <w:rFonts w:hint="eastAsia"/>
                <w:lang w:val="en-US" w:eastAsia="zh-CN"/>
              </w:rPr>
              <w:t>2、隔板材料品种、规格、颜色:双层1.2厚纸面石膏板: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9F26">
            <w:pPr>
              <w:jc w:val="center"/>
              <w:rPr>
                <w:rFonts w:hint="eastAsia"/>
                <w:lang w:val="en-US" w:eastAsia="zh-CN"/>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5852">
            <w:pPr>
              <w:jc w:val="center"/>
              <w:rPr>
                <w:rFonts w:hint="eastAsia"/>
                <w:lang w:val="en-US"/>
              </w:rPr>
            </w:pPr>
            <w:r>
              <w:rPr>
                <w:rFonts w:hint="eastAsia"/>
                <w:lang w:val="en-US" w:eastAsia="zh-CN"/>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3A46">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1809">
            <w:pPr>
              <w:jc w:val="center"/>
              <w:rPr>
                <w:rFonts w:hint="eastAsia"/>
              </w:rPr>
            </w:pPr>
          </w:p>
        </w:tc>
      </w:tr>
      <w:tr w14:paraId="07B6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9B26">
            <w:pPr>
              <w:jc w:val="center"/>
              <w:rPr>
                <w:rFonts w:hint="eastAsia"/>
              </w:rPr>
            </w:pPr>
            <w:r>
              <w:rPr>
                <w:rFonts w:hint="eastAsia"/>
                <w:lang w:val="en-US" w:eastAsia="zh-CN"/>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19F">
            <w:pPr>
              <w:jc w:val="center"/>
              <w:rPr>
                <w:rFonts w:hint="eastAsia"/>
              </w:rPr>
            </w:pPr>
            <w:r>
              <w:rPr>
                <w:rFonts w:hint="eastAsia"/>
                <w:lang w:val="en-US" w:eastAsia="zh-CN"/>
              </w:rPr>
              <w:t>抹灰面油漆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EC6B">
            <w:pPr>
              <w:rPr>
                <w:rFonts w:hint="eastAsia"/>
              </w:rPr>
            </w:pPr>
            <w:r>
              <w:rPr>
                <w:rFonts w:hint="eastAsia"/>
                <w:lang w:val="en-US" w:eastAsia="zh-CN"/>
              </w:rPr>
              <w:t>1、油漆品种、刷漆遍数:白色无机涂料(丝光面，丙烯酸水性耐擦洗)；</w:t>
            </w:r>
            <w:r>
              <w:rPr>
                <w:rFonts w:hint="eastAsia"/>
                <w:lang w:val="en-US" w:eastAsia="zh-CN"/>
              </w:rPr>
              <w:br w:type="textWrapping"/>
            </w:r>
            <w:r>
              <w:rPr>
                <w:rFonts w:hint="eastAsia"/>
                <w:lang w:val="en-US" w:eastAsia="zh-CN"/>
              </w:rPr>
              <w:t>2、部位:原墙面；</w:t>
            </w:r>
            <w:r>
              <w:rPr>
                <w:rFonts w:hint="eastAsia"/>
                <w:lang w:val="en-US" w:eastAsia="zh-CN"/>
              </w:rPr>
              <w:br w:type="textWrapping"/>
            </w:r>
            <w:r>
              <w:rPr>
                <w:rFonts w:hint="eastAsia"/>
                <w:lang w:val="en-US" w:eastAsia="zh-CN"/>
              </w:rPr>
              <w:t>3、三遍腻子、一遍底漆、两遍面漆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AB61">
            <w:pPr>
              <w:jc w:val="center"/>
              <w:rPr>
                <w:rFonts w:hint="eastAsia"/>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78D1">
            <w:pPr>
              <w:jc w:val="center"/>
              <w:rPr>
                <w:rFonts w:hint="eastAsia"/>
              </w:rPr>
            </w:pPr>
            <w:r>
              <w:rPr>
                <w:rFonts w:hint="eastAsia"/>
                <w:lang w:val="en-US" w:eastAsia="zh-CN"/>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2111">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7570">
            <w:pPr>
              <w:jc w:val="center"/>
              <w:rPr>
                <w:rFonts w:hint="eastAsia"/>
              </w:rPr>
            </w:pPr>
          </w:p>
        </w:tc>
      </w:tr>
      <w:tr w14:paraId="0E86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A5D1">
            <w:pPr>
              <w:jc w:val="center"/>
              <w:rPr>
                <w:rFonts w:hint="eastAsia"/>
              </w:rPr>
            </w:pPr>
            <w:r>
              <w:rPr>
                <w:rFonts w:hint="eastAsia"/>
                <w:lang w:val="en-US" w:eastAsia="zh-CN"/>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2469">
            <w:pPr>
              <w:jc w:val="center"/>
              <w:rPr>
                <w:rFonts w:hint="eastAsia"/>
              </w:rPr>
            </w:pPr>
            <w:r>
              <w:rPr>
                <w:rFonts w:hint="eastAsia"/>
                <w:lang w:val="en-US" w:eastAsia="zh-CN"/>
              </w:rPr>
              <w:t>抹灰面油漆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BB5B">
            <w:pPr>
              <w:rPr>
                <w:rFonts w:hint="eastAsia"/>
              </w:rPr>
            </w:pPr>
            <w:r>
              <w:rPr>
                <w:rFonts w:hint="eastAsia"/>
                <w:lang w:val="en-US" w:eastAsia="zh-CN"/>
              </w:rPr>
              <w:t>1、油漆品种、刷漆遍数:白色无机涂料(丝光面，丙烯酸水性耐擦洗)；</w:t>
            </w:r>
            <w:r>
              <w:rPr>
                <w:rFonts w:hint="eastAsia"/>
                <w:lang w:val="en-US" w:eastAsia="zh-CN"/>
              </w:rPr>
              <w:br w:type="textWrapping"/>
            </w:r>
            <w:r>
              <w:rPr>
                <w:rFonts w:hint="eastAsia"/>
                <w:lang w:val="en-US" w:eastAsia="zh-CN"/>
              </w:rPr>
              <w:t>2、部位:新建隔墙；</w:t>
            </w:r>
            <w:r>
              <w:rPr>
                <w:rFonts w:hint="eastAsia"/>
                <w:lang w:val="en-US" w:eastAsia="zh-CN"/>
              </w:rPr>
              <w:br w:type="textWrapping"/>
            </w:r>
            <w:r>
              <w:rPr>
                <w:rFonts w:hint="eastAsia"/>
                <w:lang w:val="en-US" w:eastAsia="zh-CN"/>
              </w:rPr>
              <w:t>3、含打磨、界面剂一道；</w:t>
            </w:r>
            <w:r>
              <w:rPr>
                <w:rFonts w:hint="eastAsia"/>
                <w:lang w:val="en-US" w:eastAsia="zh-CN"/>
              </w:rPr>
              <w:br w:type="textWrapping"/>
            </w:r>
            <w:r>
              <w:rPr>
                <w:rFonts w:hint="eastAsia"/>
                <w:lang w:val="en-US" w:eastAsia="zh-CN"/>
              </w:rPr>
              <w:t>4、三遍腻子、一遍底漆、两遍面漆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0114">
            <w:pPr>
              <w:jc w:val="center"/>
              <w:rPr>
                <w:rFonts w:hint="eastAsia"/>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5616">
            <w:pPr>
              <w:jc w:val="center"/>
              <w:rPr>
                <w:rFonts w:hint="eastAsia"/>
              </w:rPr>
            </w:pPr>
            <w:r>
              <w:rPr>
                <w:rFonts w:hint="eastAsia"/>
                <w:lang w:val="en-US" w:eastAsia="zh-CN"/>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2A55">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D456">
            <w:pPr>
              <w:jc w:val="center"/>
              <w:rPr>
                <w:rFonts w:hint="eastAsia"/>
              </w:rPr>
            </w:pPr>
          </w:p>
        </w:tc>
      </w:tr>
      <w:tr w14:paraId="5B6F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80F2">
            <w:pPr>
              <w:jc w:val="center"/>
              <w:rPr>
                <w:rFonts w:hint="eastAsia"/>
              </w:rPr>
            </w:pPr>
            <w:r>
              <w:rPr>
                <w:rFonts w:hint="eastAsia"/>
                <w:lang w:val="en-US" w:eastAsia="zh-CN"/>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064A">
            <w:pPr>
              <w:jc w:val="center"/>
              <w:rPr>
                <w:rFonts w:hint="eastAsia"/>
              </w:rPr>
            </w:pPr>
            <w:r>
              <w:rPr>
                <w:rFonts w:hint="eastAsia"/>
                <w:lang w:val="en-US" w:eastAsia="zh-CN"/>
              </w:rPr>
              <w:t>抹灰面油漆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2EC">
            <w:pPr>
              <w:rPr>
                <w:rFonts w:hint="eastAsia"/>
              </w:rPr>
            </w:pPr>
            <w:r>
              <w:rPr>
                <w:rFonts w:hint="eastAsia"/>
                <w:lang w:val="en-US" w:eastAsia="zh-CN"/>
              </w:rPr>
              <w:t>1、油漆品种、刷漆遍数:白色无机涂料(丝光面，丙烯酸水性耐擦洗)；</w:t>
            </w:r>
            <w:r>
              <w:rPr>
                <w:rFonts w:hint="eastAsia"/>
                <w:lang w:val="en-US" w:eastAsia="zh-CN"/>
              </w:rPr>
              <w:br w:type="textWrapping"/>
            </w:r>
            <w:r>
              <w:rPr>
                <w:rFonts w:hint="eastAsia"/>
                <w:lang w:val="en-US" w:eastAsia="zh-CN"/>
              </w:rPr>
              <w:t>2、部位:天棚；</w:t>
            </w:r>
            <w:r>
              <w:rPr>
                <w:rFonts w:hint="eastAsia"/>
                <w:lang w:val="en-US" w:eastAsia="zh-CN"/>
              </w:rPr>
              <w:br w:type="textWrapping"/>
            </w:r>
            <w:r>
              <w:rPr>
                <w:rFonts w:hint="eastAsia"/>
                <w:lang w:val="en-US" w:eastAsia="zh-CN"/>
              </w:rPr>
              <w:t>3、含打磨、界面剂一道；</w:t>
            </w:r>
            <w:r>
              <w:rPr>
                <w:rFonts w:hint="eastAsia"/>
                <w:lang w:val="en-US" w:eastAsia="zh-CN"/>
              </w:rPr>
              <w:br w:type="textWrapping"/>
            </w:r>
            <w:r>
              <w:rPr>
                <w:rFonts w:hint="eastAsia"/>
                <w:lang w:val="en-US" w:eastAsia="zh-CN"/>
              </w:rPr>
              <w:t>4、三遍腻子、一遍底漆、两遍面漆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0B6">
            <w:pPr>
              <w:jc w:val="center"/>
              <w:rPr>
                <w:rFonts w:hint="eastAsia"/>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E532">
            <w:pPr>
              <w:jc w:val="center"/>
              <w:rPr>
                <w:rFonts w:hint="eastAsia"/>
              </w:rPr>
            </w:pPr>
            <w:r>
              <w:rPr>
                <w:rFonts w:hint="eastAsia"/>
                <w:lang w:val="en-US" w:eastAsia="zh-CN"/>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CA25">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62A">
            <w:pPr>
              <w:jc w:val="center"/>
              <w:rPr>
                <w:rFonts w:hint="eastAsia"/>
              </w:rPr>
            </w:pPr>
          </w:p>
        </w:tc>
      </w:tr>
      <w:tr w14:paraId="3D5A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D5AB">
            <w:pPr>
              <w:jc w:val="center"/>
              <w:rPr>
                <w:rFonts w:hint="eastAsia"/>
              </w:rPr>
            </w:pPr>
            <w:r>
              <w:rPr>
                <w:rFonts w:hint="eastAsia"/>
                <w:lang w:val="en-US" w:eastAsia="zh-CN"/>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2C36">
            <w:pPr>
              <w:jc w:val="center"/>
              <w:rPr>
                <w:rFonts w:hint="eastAsia"/>
              </w:rPr>
            </w:pPr>
            <w:r>
              <w:rPr>
                <w:rFonts w:hint="eastAsia"/>
                <w:lang w:val="en-US" w:eastAsia="zh-CN"/>
              </w:rPr>
              <w:t>成品检修孔</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A6A7">
            <w:pPr>
              <w:rPr>
                <w:rFonts w:hint="eastAsia"/>
                <w:lang w:val="en-US"/>
              </w:rPr>
            </w:pPr>
            <w:r>
              <w:rPr>
                <w:rFonts w:hint="eastAsia"/>
                <w:lang w:val="en-US" w:eastAsia="zh-CN"/>
              </w:rPr>
              <w:t>1、风口材料品种、规格:500mm*500mm成品白色铝板检修孔；</w:t>
            </w:r>
            <w:r>
              <w:rPr>
                <w:rFonts w:hint="eastAsia"/>
                <w:lang w:val="en-US" w:eastAsia="zh-CN"/>
              </w:rPr>
              <w:br w:type="textWrapping"/>
            </w:r>
            <w:r>
              <w:rPr>
                <w:rFonts w:hint="eastAsia"/>
                <w:lang w:val="en-US" w:eastAsia="zh-CN"/>
              </w:rPr>
              <w:t>2、安装固定方式:18mm阻燃板加固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3C1E">
            <w:pPr>
              <w:jc w:val="center"/>
              <w:rPr>
                <w:rFonts w:hint="eastAsia"/>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205B">
            <w:pPr>
              <w:jc w:val="center"/>
              <w:rPr>
                <w:rFonts w:hint="eastAsia"/>
              </w:rPr>
            </w:pPr>
            <w:r>
              <w:rPr>
                <w:rFonts w:hint="eastAsia"/>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79B8">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9B42">
            <w:pPr>
              <w:jc w:val="center"/>
              <w:rPr>
                <w:rFonts w:hint="eastAsia"/>
              </w:rPr>
            </w:pPr>
          </w:p>
        </w:tc>
      </w:tr>
      <w:tr w14:paraId="14DE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29CD">
            <w:pPr>
              <w:jc w:val="center"/>
              <w:rPr>
                <w:rFonts w:hint="eastAsia"/>
              </w:rPr>
            </w:pPr>
            <w:r>
              <w:rPr>
                <w:rFonts w:hint="eastAsia"/>
                <w:lang w:val="en-US" w:eastAsia="zh-CN"/>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CBBC">
            <w:pPr>
              <w:jc w:val="center"/>
              <w:rPr>
                <w:rFonts w:hint="eastAsia"/>
              </w:rPr>
            </w:pPr>
            <w:r>
              <w:rPr>
                <w:rFonts w:hint="eastAsia"/>
                <w:lang w:val="en-US" w:eastAsia="zh-CN"/>
              </w:rPr>
              <w:t>钢质门</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5EB5">
            <w:pPr>
              <w:rPr>
                <w:rFonts w:hint="eastAsia"/>
              </w:rPr>
            </w:pPr>
            <w:r>
              <w:rPr>
                <w:rFonts w:hint="eastAsia"/>
                <w:lang w:val="en-US" w:eastAsia="zh-CN"/>
              </w:rPr>
              <w:t>1、门代号及洞口尺寸:钢质门；</w:t>
            </w:r>
            <w:r>
              <w:rPr>
                <w:rFonts w:hint="eastAsia"/>
                <w:lang w:val="en-US" w:eastAsia="zh-CN"/>
              </w:rPr>
              <w:br w:type="textWrapping"/>
            </w:r>
            <w:r>
              <w:rPr>
                <w:rFonts w:hint="eastAsia"/>
                <w:lang w:val="en-US" w:eastAsia="zh-CN"/>
              </w:rPr>
              <w:t>2、含视窗、五金、门框套、闭门器、顺序器、灌浆、门锁、门吸、电磁释放器补强板及安装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906D">
            <w:pPr>
              <w:jc w:val="center"/>
              <w:rPr>
                <w:rFonts w:hint="eastAsia"/>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AFE3">
            <w:pPr>
              <w:jc w:val="center"/>
              <w:rPr>
                <w:rFonts w:hint="eastAsia"/>
              </w:rPr>
            </w:pPr>
            <w:r>
              <w:rPr>
                <w:rFonts w:hint="eastAsia"/>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C18C">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C529">
            <w:pPr>
              <w:jc w:val="center"/>
              <w:rPr>
                <w:rFonts w:hint="eastAsia"/>
              </w:rPr>
            </w:pPr>
          </w:p>
        </w:tc>
      </w:tr>
      <w:tr w14:paraId="17D8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29BF">
            <w:pPr>
              <w:jc w:val="center"/>
              <w:rPr>
                <w:rFonts w:hint="eastAsia"/>
              </w:rPr>
            </w:pPr>
            <w:r>
              <w:rPr>
                <w:rFonts w:hint="eastAsia"/>
                <w:lang w:val="en-US" w:eastAsia="zh-CN"/>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9E4B">
            <w:pPr>
              <w:jc w:val="center"/>
              <w:rPr>
                <w:rFonts w:hint="eastAsia"/>
              </w:rPr>
            </w:pPr>
            <w:r>
              <w:rPr>
                <w:rFonts w:hint="eastAsia"/>
                <w:lang w:val="en-US" w:eastAsia="zh-CN"/>
              </w:rPr>
              <w:t>金属踢脚线</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9A1D">
            <w:pPr>
              <w:rPr>
                <w:rFonts w:hint="eastAsia"/>
              </w:rPr>
            </w:pPr>
            <w:r>
              <w:rPr>
                <w:rFonts w:hint="eastAsia"/>
                <w:lang w:val="en-US" w:eastAsia="zh-CN"/>
              </w:rPr>
              <w:t>1、踢脚线高度:60mm；</w:t>
            </w:r>
            <w:r>
              <w:rPr>
                <w:rFonts w:hint="eastAsia"/>
                <w:lang w:val="en-US" w:eastAsia="zh-CN"/>
              </w:rPr>
              <w:br w:type="textWrapping"/>
            </w:r>
            <w:r>
              <w:rPr>
                <w:rFonts w:hint="eastAsia"/>
                <w:lang w:val="en-US" w:eastAsia="zh-CN"/>
              </w:rPr>
              <w:t>2、面层材料品种、规格、颜色:1.2厚灰拉丝不锈钢踢脚线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5CFE">
            <w:pPr>
              <w:jc w:val="center"/>
              <w:rPr>
                <w:rFonts w:hint="eastAsia"/>
              </w:rPr>
            </w:pPr>
            <w:r>
              <w:rPr>
                <w:rFonts w:hint="eastAsia"/>
                <w:lang w:val="en-US" w:eastAsia="zh-CN"/>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213E">
            <w:pPr>
              <w:jc w:val="center"/>
              <w:rPr>
                <w:rFonts w:hint="eastAsia"/>
              </w:rPr>
            </w:pPr>
            <w:r>
              <w:rPr>
                <w:rFonts w:hint="eastAsia"/>
                <w:lang w:val="en-US" w:eastAsia="zh-CN"/>
              </w:rPr>
              <w:t>27.3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521">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A555">
            <w:pPr>
              <w:jc w:val="center"/>
              <w:rPr>
                <w:rFonts w:hint="eastAsia"/>
              </w:rPr>
            </w:pPr>
          </w:p>
        </w:tc>
      </w:tr>
      <w:tr w14:paraId="1B2A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DCB1">
            <w:pPr>
              <w:jc w:val="center"/>
              <w:rPr>
                <w:rFonts w:hint="eastAsia"/>
              </w:rPr>
            </w:pPr>
            <w:r>
              <w:rPr>
                <w:rFonts w:hint="eastAsia"/>
                <w:lang w:val="en-US" w:eastAsia="zh-CN"/>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6EB1">
            <w:pPr>
              <w:jc w:val="center"/>
              <w:rPr>
                <w:rFonts w:hint="eastAsia"/>
              </w:rPr>
            </w:pPr>
            <w:r>
              <w:rPr>
                <w:rFonts w:hint="eastAsia"/>
                <w:lang w:val="en-US" w:eastAsia="zh-CN"/>
              </w:rPr>
              <w:t>荧光灯</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D3C9">
            <w:pPr>
              <w:rPr>
                <w:rFonts w:hint="eastAsia"/>
              </w:rPr>
            </w:pPr>
            <w:r>
              <w:rPr>
                <w:rFonts w:hint="eastAsia"/>
                <w:lang w:val="en-US" w:eastAsia="zh-CN"/>
              </w:rPr>
              <w:t>1、名称:成品乳化灯；</w:t>
            </w:r>
            <w:r>
              <w:rPr>
                <w:rFonts w:hint="eastAsia"/>
                <w:lang w:val="en-US" w:eastAsia="zh-CN"/>
              </w:rPr>
              <w:br w:type="textWrapping"/>
            </w:r>
            <w:r>
              <w:rPr>
                <w:rFonts w:hint="eastAsia"/>
                <w:lang w:val="en-US" w:eastAsia="zh-CN"/>
              </w:rPr>
              <w:t>2、规格:300*60036W4000K；</w:t>
            </w:r>
            <w:r>
              <w:rPr>
                <w:rFonts w:hint="eastAsia"/>
                <w:lang w:val="en-US" w:eastAsia="zh-CN"/>
              </w:rPr>
              <w:br w:type="textWrapping"/>
            </w:r>
            <w:r>
              <w:rPr>
                <w:rFonts w:hint="eastAsia"/>
                <w:lang w:val="en-US" w:eastAsia="zh-CN"/>
              </w:rPr>
              <w:t>3、安装形式:嵌顶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02C0">
            <w:pPr>
              <w:jc w:val="center"/>
              <w:rPr>
                <w:rFonts w:hint="eastAsia"/>
              </w:rPr>
            </w:pPr>
            <w:r>
              <w:rPr>
                <w:rFonts w:hint="eastAsia"/>
                <w:lang w:val="en-US" w:eastAsia="zh-CN"/>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2728">
            <w:pPr>
              <w:jc w:val="center"/>
              <w:rPr>
                <w:rFonts w:hint="eastAsia"/>
              </w:rPr>
            </w:pPr>
            <w:r>
              <w:rPr>
                <w:rFonts w:hint="eastAsia"/>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1D9">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92B">
            <w:pPr>
              <w:jc w:val="center"/>
              <w:rPr>
                <w:rFonts w:hint="eastAsia"/>
              </w:rPr>
            </w:pPr>
          </w:p>
        </w:tc>
      </w:tr>
      <w:tr w14:paraId="0AFC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E0D2">
            <w:pPr>
              <w:jc w:val="center"/>
              <w:rPr>
                <w:rFonts w:hint="eastAsia"/>
                <w:lang w:val="en-US" w:eastAsia="zh-CN"/>
              </w:rPr>
            </w:pPr>
            <w:r>
              <w:rPr>
                <w:rFonts w:hint="eastAsia"/>
                <w:lang w:val="en-US" w:eastAsia="zh-CN"/>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340E">
            <w:pPr>
              <w:jc w:val="center"/>
              <w:rPr>
                <w:rFonts w:hint="eastAsia"/>
                <w:lang w:val="en-US" w:eastAsia="zh-CN"/>
              </w:rPr>
            </w:pPr>
            <w:r>
              <w:rPr>
                <w:rFonts w:hint="eastAsia"/>
                <w:lang w:val="en-US" w:eastAsia="zh-CN"/>
              </w:rPr>
              <w:t>洗手盆</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4B3">
            <w:pPr>
              <w:rPr>
                <w:rFonts w:hint="eastAsia"/>
                <w:lang w:val="en-US" w:eastAsia="zh-CN"/>
              </w:rPr>
            </w:pPr>
            <w:r>
              <w:rPr>
                <w:rFonts w:hint="eastAsia"/>
                <w:lang w:val="en-US" w:eastAsia="zh-CN"/>
              </w:rPr>
              <w:t>1、材质:陶瓷；</w:t>
            </w:r>
          </w:p>
          <w:p w14:paraId="2DF76E09">
            <w:pPr>
              <w:rPr>
                <w:rFonts w:hint="eastAsia"/>
                <w:lang w:val="en-US" w:eastAsia="zh-CN"/>
              </w:rPr>
            </w:pPr>
            <w:r>
              <w:rPr>
                <w:rFonts w:hint="eastAsia"/>
                <w:lang w:val="en-US" w:eastAsia="zh-CN"/>
              </w:rPr>
              <w:t>2、规格、类型:洗手盆(立柱式）；</w:t>
            </w:r>
          </w:p>
          <w:p w14:paraId="5FB83C54">
            <w:pPr>
              <w:rPr>
                <w:rFonts w:hint="eastAsia"/>
                <w:lang w:val="en-US" w:eastAsia="zh-CN"/>
              </w:rPr>
            </w:pPr>
            <w:r>
              <w:rPr>
                <w:rFonts w:hint="eastAsia"/>
                <w:lang w:val="en-US" w:eastAsia="zh-CN"/>
              </w:rPr>
              <w:t>3、附件名称、数里:含陶瓷洗脸盆、感应式龙头AGY303A、阀门、金属软管等配件；</w:t>
            </w:r>
          </w:p>
          <w:p w14:paraId="1AD0F027">
            <w:pPr>
              <w:rPr>
                <w:rFonts w:hint="eastAsia"/>
                <w:lang w:val="en-US" w:eastAsia="zh-CN"/>
              </w:rPr>
            </w:pPr>
            <w:r>
              <w:rPr>
                <w:rFonts w:hint="eastAsia"/>
                <w:lang w:val="en-US" w:eastAsia="zh-CN"/>
              </w:rPr>
              <w:t>4、含530*1530mm背漆玻璃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DEF9">
            <w:pPr>
              <w:jc w:val="center"/>
              <w:rPr>
                <w:rFonts w:hint="eastAsia"/>
                <w:lang w:val="en-US" w:eastAsia="zh-CN"/>
              </w:rPr>
            </w:pPr>
            <w:r>
              <w:rPr>
                <w:rFonts w:hint="eastAsia"/>
                <w:lang w:val="en-US" w:eastAsia="zh-CN"/>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B974">
            <w:pPr>
              <w:jc w:val="center"/>
              <w:rPr>
                <w:rFonts w:hint="eastAsia"/>
                <w:lang w:val="en-US" w:eastAsia="zh-CN"/>
              </w:rPr>
            </w:pPr>
            <w:r>
              <w:rPr>
                <w:rFonts w:hint="eastAsia"/>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6C69">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41F9">
            <w:pPr>
              <w:jc w:val="center"/>
              <w:rPr>
                <w:rFonts w:hint="eastAsia"/>
              </w:rPr>
            </w:pPr>
          </w:p>
        </w:tc>
      </w:tr>
      <w:tr w14:paraId="1182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7069">
            <w:pPr>
              <w:jc w:val="center"/>
              <w:rPr>
                <w:rFonts w:hint="eastAsia"/>
                <w:lang w:val="en-US" w:eastAsia="zh-CN"/>
              </w:rPr>
            </w:pPr>
            <w:r>
              <w:rPr>
                <w:rFonts w:hint="eastAsia"/>
                <w:lang w:val="en-US" w:eastAsia="zh-CN"/>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A00C">
            <w:pPr>
              <w:jc w:val="center"/>
              <w:rPr>
                <w:rFonts w:hint="eastAsia"/>
                <w:lang w:val="en-US" w:eastAsia="zh-CN"/>
              </w:rPr>
            </w:pPr>
            <w:r>
              <w:rPr>
                <w:rFonts w:hint="eastAsia"/>
                <w:lang w:val="en-US" w:eastAsia="zh-CN"/>
              </w:rPr>
              <w:t>风口</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D038">
            <w:pPr>
              <w:rPr>
                <w:rFonts w:hint="eastAsia"/>
                <w:lang w:val="en-US" w:eastAsia="zh-CN"/>
              </w:rPr>
            </w:pPr>
            <w:r>
              <w:rPr>
                <w:rFonts w:hint="eastAsia"/>
                <w:lang w:val="en-US" w:eastAsia="zh-CN"/>
              </w:rPr>
              <w:t>1、名称：ABS空调出风口</w:t>
            </w:r>
            <w:r>
              <w:rPr>
                <w:rFonts w:hint="eastAsia"/>
                <w:lang w:val="en-US" w:eastAsia="zh-CN"/>
              </w:rPr>
              <w:br w:type="textWrapping"/>
            </w:r>
            <w:r>
              <w:rPr>
                <w:rFonts w:hint="eastAsia"/>
                <w:lang w:val="en-US" w:eastAsia="zh-CN"/>
              </w:rPr>
              <w:t>2、尺寸和样式符合甲方要求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1B04">
            <w:pPr>
              <w:jc w:val="center"/>
              <w:rPr>
                <w:rFonts w:hint="eastAsia"/>
                <w:lang w:val="en-US" w:eastAsia="zh-CN"/>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64D1">
            <w:pPr>
              <w:jc w:val="center"/>
              <w:rPr>
                <w:rFonts w:hint="eastAsia"/>
                <w:lang w:val="en-US" w:eastAsia="zh-CN"/>
              </w:rPr>
            </w:pPr>
            <w:r>
              <w:rPr>
                <w:rFonts w:hint="eastAsia"/>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BC89">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D6DC">
            <w:pPr>
              <w:jc w:val="center"/>
              <w:rPr>
                <w:rFonts w:hint="eastAsia"/>
              </w:rPr>
            </w:pPr>
          </w:p>
        </w:tc>
      </w:tr>
      <w:tr w14:paraId="3CE5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1819">
            <w:pPr>
              <w:jc w:val="center"/>
              <w:rPr>
                <w:rFonts w:hint="eastAsia"/>
              </w:rPr>
            </w:pPr>
            <w:r>
              <w:rPr>
                <w:rFonts w:hint="eastAsia"/>
                <w:lang w:val="en-US" w:eastAsia="zh-CN"/>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1BB4">
            <w:pPr>
              <w:jc w:val="center"/>
              <w:rPr>
                <w:rFonts w:hint="eastAsia"/>
              </w:rPr>
            </w:pPr>
            <w:r>
              <w:rPr>
                <w:rFonts w:hint="eastAsia"/>
                <w:lang w:val="en-US" w:eastAsia="zh-CN"/>
              </w:rPr>
              <w:t>接线盒</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5359">
            <w:pPr>
              <w:rPr>
                <w:rFonts w:hint="eastAsia"/>
              </w:rPr>
            </w:pPr>
            <w:r>
              <w:rPr>
                <w:rFonts w:hint="eastAsia"/>
                <w:lang w:val="en-US" w:eastAsia="zh-CN"/>
              </w:rPr>
              <w:t>1、名称:接线盒；</w:t>
            </w:r>
            <w:r>
              <w:rPr>
                <w:rFonts w:hint="eastAsia"/>
                <w:lang w:val="en-US" w:eastAsia="zh-CN"/>
              </w:rPr>
              <w:br w:type="textWrapping"/>
            </w:r>
            <w:r>
              <w:rPr>
                <w:rFonts w:hint="eastAsia"/>
                <w:lang w:val="en-US" w:eastAsia="zh-CN"/>
              </w:rPr>
              <w:t>2、材质:金属；</w:t>
            </w:r>
            <w:r>
              <w:rPr>
                <w:rFonts w:hint="eastAsia"/>
                <w:lang w:val="en-US" w:eastAsia="zh-CN"/>
              </w:rPr>
              <w:br w:type="textWrapping"/>
            </w:r>
            <w:r>
              <w:rPr>
                <w:rFonts w:hint="eastAsia"/>
                <w:lang w:val="en-US" w:eastAsia="zh-CN"/>
              </w:rPr>
              <w:t>3、规格:86型；</w:t>
            </w:r>
            <w:r>
              <w:rPr>
                <w:rFonts w:hint="eastAsia"/>
                <w:lang w:val="en-US" w:eastAsia="zh-CN"/>
              </w:rPr>
              <w:br w:type="textWrapping"/>
            </w:r>
            <w:r>
              <w:rPr>
                <w:rFonts w:hint="eastAsia"/>
                <w:lang w:val="en-US" w:eastAsia="zh-CN"/>
              </w:rPr>
              <w:t>4、安装形式:暗装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1D64">
            <w:pPr>
              <w:jc w:val="center"/>
              <w:rPr>
                <w:rFonts w:hint="eastAsia"/>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5A09">
            <w:pPr>
              <w:jc w:val="center"/>
              <w:rPr>
                <w:rFonts w:hint="eastAsia"/>
              </w:rPr>
            </w:pPr>
            <w:r>
              <w:rPr>
                <w:rFonts w:hint="eastAsia"/>
                <w:lang w:val="en-US" w:eastAsia="zh-CN"/>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3D15">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A0A8">
            <w:pPr>
              <w:jc w:val="center"/>
              <w:rPr>
                <w:rFonts w:hint="eastAsia"/>
              </w:rPr>
            </w:pPr>
          </w:p>
        </w:tc>
      </w:tr>
      <w:tr w14:paraId="7F73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789B">
            <w:pPr>
              <w:jc w:val="center"/>
              <w:rPr>
                <w:rFonts w:hint="eastAsia"/>
                <w:lang w:val="en-US"/>
              </w:rPr>
            </w:pPr>
            <w:r>
              <w:rPr>
                <w:rFonts w:hint="eastAsia"/>
                <w:lang w:val="en-US" w:eastAsia="zh-CN"/>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BA8D">
            <w:pPr>
              <w:jc w:val="center"/>
              <w:rPr>
                <w:rFonts w:hint="eastAsia"/>
              </w:rPr>
            </w:pPr>
            <w:r>
              <w:rPr>
                <w:rFonts w:hint="eastAsia"/>
                <w:lang w:val="en-US" w:eastAsia="zh-CN"/>
              </w:rPr>
              <w:t>接线盒</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3550">
            <w:pPr>
              <w:rPr>
                <w:rFonts w:hint="eastAsia"/>
              </w:rPr>
            </w:pPr>
            <w:r>
              <w:rPr>
                <w:rFonts w:hint="eastAsia"/>
                <w:lang w:val="en-US" w:eastAsia="zh-CN"/>
              </w:rPr>
              <w:t>1、名称:开关盒；</w:t>
            </w:r>
            <w:r>
              <w:rPr>
                <w:rFonts w:hint="eastAsia"/>
                <w:lang w:val="en-US" w:eastAsia="zh-CN"/>
              </w:rPr>
              <w:br w:type="textWrapping"/>
            </w:r>
            <w:r>
              <w:rPr>
                <w:rFonts w:hint="eastAsia"/>
                <w:lang w:val="en-US" w:eastAsia="zh-CN"/>
              </w:rPr>
              <w:t>2、材质:金属；</w:t>
            </w:r>
            <w:r>
              <w:rPr>
                <w:rFonts w:hint="eastAsia"/>
                <w:lang w:val="en-US" w:eastAsia="zh-CN"/>
              </w:rPr>
              <w:br w:type="textWrapping"/>
            </w:r>
            <w:r>
              <w:rPr>
                <w:rFonts w:hint="eastAsia"/>
                <w:lang w:val="en-US" w:eastAsia="zh-CN"/>
              </w:rPr>
              <w:t>3、规格:86型；</w:t>
            </w:r>
            <w:r>
              <w:rPr>
                <w:rFonts w:hint="eastAsia"/>
                <w:lang w:val="en-US" w:eastAsia="zh-CN"/>
              </w:rPr>
              <w:br w:type="textWrapping"/>
            </w:r>
            <w:r>
              <w:rPr>
                <w:rFonts w:hint="eastAsia"/>
                <w:lang w:val="en-US" w:eastAsia="zh-CN"/>
              </w:rPr>
              <w:t>4、安装形式:暗装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0ADA">
            <w:pPr>
              <w:jc w:val="center"/>
              <w:rPr>
                <w:rFonts w:hint="eastAsia"/>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AE4D">
            <w:pPr>
              <w:jc w:val="center"/>
              <w:rPr>
                <w:rFonts w:hint="eastAsia"/>
              </w:rPr>
            </w:pPr>
            <w:r>
              <w:rPr>
                <w:rFonts w:hint="eastAsia"/>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6E87">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0C81">
            <w:pPr>
              <w:jc w:val="center"/>
              <w:rPr>
                <w:rFonts w:hint="eastAsia"/>
              </w:rPr>
            </w:pPr>
          </w:p>
        </w:tc>
      </w:tr>
      <w:tr w14:paraId="1EE3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7AAF">
            <w:pPr>
              <w:jc w:val="center"/>
              <w:rPr>
                <w:rFonts w:hint="eastAsia"/>
                <w:lang w:val="en-US"/>
              </w:rPr>
            </w:pPr>
            <w:r>
              <w:rPr>
                <w:rFonts w:hint="eastAsia"/>
                <w:lang w:val="en-US" w:eastAsia="zh-CN"/>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0570">
            <w:pPr>
              <w:jc w:val="center"/>
              <w:rPr>
                <w:rFonts w:hint="eastAsia"/>
              </w:rPr>
            </w:pPr>
            <w:r>
              <w:rPr>
                <w:rFonts w:hint="eastAsia"/>
                <w:lang w:val="en-US" w:eastAsia="zh-CN"/>
              </w:rPr>
              <w:t>插座</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C352">
            <w:pPr>
              <w:rPr>
                <w:rFonts w:hint="eastAsia"/>
              </w:rPr>
            </w:pPr>
            <w:r>
              <w:rPr>
                <w:rFonts w:hint="eastAsia"/>
                <w:lang w:val="en-US" w:eastAsia="zh-CN"/>
              </w:rPr>
              <w:t>1、名称:单相五孔插座；</w:t>
            </w:r>
            <w:r>
              <w:rPr>
                <w:rFonts w:hint="eastAsia"/>
                <w:lang w:val="en-US" w:eastAsia="zh-CN"/>
              </w:rPr>
              <w:br w:type="textWrapping"/>
            </w:r>
            <w:r>
              <w:rPr>
                <w:rFonts w:hint="eastAsia"/>
                <w:lang w:val="en-US" w:eastAsia="zh-CN"/>
              </w:rPr>
              <w:t>2规格:10A250V；</w:t>
            </w:r>
            <w:r>
              <w:rPr>
                <w:rFonts w:hint="eastAsia"/>
                <w:lang w:val="en-US" w:eastAsia="zh-CN"/>
              </w:rPr>
              <w:br w:type="textWrapping"/>
            </w:r>
            <w:r>
              <w:rPr>
                <w:rFonts w:hint="eastAsia"/>
                <w:lang w:val="en-US" w:eastAsia="zh-CN"/>
              </w:rPr>
              <w:t>3、安装方式:暗装距地0.3m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AB6B">
            <w:pPr>
              <w:jc w:val="center"/>
              <w:rPr>
                <w:rFonts w:hint="eastAsia"/>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110C">
            <w:pPr>
              <w:jc w:val="center"/>
              <w:rPr>
                <w:rFonts w:hint="eastAsia"/>
              </w:rPr>
            </w:pPr>
            <w:r>
              <w:rPr>
                <w:rFonts w:hint="eastAsia"/>
                <w:lang w:val="en-US" w:eastAsia="zh-CN"/>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4C7F">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C944">
            <w:pPr>
              <w:jc w:val="center"/>
              <w:rPr>
                <w:rFonts w:hint="eastAsia"/>
              </w:rPr>
            </w:pPr>
          </w:p>
        </w:tc>
      </w:tr>
      <w:tr w14:paraId="36AE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3FF0">
            <w:pPr>
              <w:jc w:val="center"/>
              <w:rPr>
                <w:rFonts w:hint="eastAsia"/>
                <w:lang w:val="en-US"/>
              </w:rPr>
            </w:pPr>
            <w:r>
              <w:rPr>
                <w:rFonts w:hint="eastAsia"/>
                <w:lang w:val="en-US" w:eastAsia="zh-CN"/>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D30F">
            <w:pPr>
              <w:jc w:val="center"/>
              <w:rPr>
                <w:rFonts w:hint="eastAsia"/>
              </w:rPr>
            </w:pPr>
            <w:r>
              <w:rPr>
                <w:rFonts w:hint="eastAsia"/>
                <w:lang w:val="en-US" w:eastAsia="zh-CN"/>
              </w:rPr>
              <w:t>照明开关</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2B59">
            <w:pPr>
              <w:rPr>
                <w:rFonts w:hint="eastAsia"/>
              </w:rPr>
            </w:pPr>
            <w:r>
              <w:rPr>
                <w:rFonts w:hint="eastAsia"/>
                <w:lang w:val="en-US" w:eastAsia="zh-CN"/>
              </w:rPr>
              <w:t>1、名称:三联单控开关；</w:t>
            </w:r>
            <w:r>
              <w:rPr>
                <w:rFonts w:hint="eastAsia"/>
                <w:lang w:val="en-US" w:eastAsia="zh-CN"/>
              </w:rPr>
              <w:br w:type="textWrapping"/>
            </w:r>
            <w:r>
              <w:rPr>
                <w:rFonts w:hint="eastAsia"/>
                <w:lang w:val="en-US" w:eastAsia="zh-CN"/>
              </w:rPr>
              <w:t>2、规格:10A250V；</w:t>
            </w:r>
            <w:r>
              <w:rPr>
                <w:rFonts w:hint="eastAsia"/>
                <w:lang w:val="en-US" w:eastAsia="zh-CN"/>
              </w:rPr>
              <w:br w:type="textWrapping"/>
            </w:r>
            <w:r>
              <w:rPr>
                <w:rFonts w:hint="eastAsia"/>
                <w:lang w:val="en-US" w:eastAsia="zh-CN"/>
              </w:rPr>
              <w:t>3、安装方式:暗装距地1.3m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8B96">
            <w:pPr>
              <w:jc w:val="center"/>
              <w:rPr>
                <w:rFonts w:hint="eastAsia"/>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787C">
            <w:pPr>
              <w:jc w:val="center"/>
              <w:rPr>
                <w:rFonts w:hint="eastAsia"/>
              </w:rPr>
            </w:pPr>
            <w:r>
              <w:rPr>
                <w:rFonts w:hint="eastAsia"/>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BD5">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5244">
            <w:pPr>
              <w:jc w:val="center"/>
              <w:rPr>
                <w:rFonts w:hint="eastAsia"/>
              </w:rPr>
            </w:pPr>
          </w:p>
        </w:tc>
      </w:tr>
      <w:tr w14:paraId="2729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5789">
            <w:pPr>
              <w:jc w:val="center"/>
              <w:rPr>
                <w:rFonts w:hint="eastAsia"/>
                <w:lang w:val="en-US"/>
              </w:rPr>
            </w:pPr>
            <w:r>
              <w:rPr>
                <w:rFonts w:hint="eastAsia"/>
                <w:lang w:val="en-US" w:eastAsia="zh-CN"/>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40E9">
            <w:pPr>
              <w:jc w:val="center"/>
              <w:rPr>
                <w:rFonts w:hint="eastAsia"/>
              </w:rPr>
            </w:pPr>
            <w:r>
              <w:rPr>
                <w:rFonts w:hint="eastAsia"/>
                <w:lang w:val="en-US" w:eastAsia="zh-CN"/>
              </w:rPr>
              <w:t>配管</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75C">
            <w:pPr>
              <w:rPr>
                <w:rFonts w:hint="eastAsia"/>
              </w:rPr>
            </w:pPr>
            <w:r>
              <w:rPr>
                <w:rFonts w:hint="eastAsia"/>
                <w:lang w:val="en-US" w:eastAsia="zh-CN"/>
              </w:rPr>
              <w:t>1、名称:刚性阻燃管；</w:t>
            </w:r>
            <w:r>
              <w:rPr>
                <w:rFonts w:hint="eastAsia"/>
                <w:lang w:val="en-US" w:eastAsia="zh-CN"/>
              </w:rPr>
              <w:br w:type="textWrapping"/>
            </w:r>
            <w:r>
              <w:rPr>
                <w:rFonts w:hint="eastAsia"/>
                <w:lang w:val="en-US" w:eastAsia="zh-CN"/>
              </w:rPr>
              <w:t>2、规格:DN20；</w:t>
            </w:r>
            <w:r>
              <w:rPr>
                <w:rFonts w:hint="eastAsia"/>
                <w:lang w:val="en-US" w:eastAsia="zh-CN"/>
              </w:rPr>
              <w:br w:type="textWrapping"/>
            </w:r>
            <w:r>
              <w:rPr>
                <w:rFonts w:hint="eastAsia"/>
                <w:lang w:val="en-US" w:eastAsia="zh-CN"/>
              </w:rPr>
              <w:t>3、配置形式:吊棚内敷设</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6780">
            <w:pPr>
              <w:jc w:val="center"/>
              <w:rPr>
                <w:rFonts w:hint="eastAsia"/>
              </w:rPr>
            </w:pPr>
            <w:r>
              <w:rPr>
                <w:rFonts w:hint="eastAsia"/>
                <w:lang w:val="en-US" w:eastAsia="zh-CN"/>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3C4B">
            <w:pPr>
              <w:jc w:val="center"/>
              <w:rPr>
                <w:rFonts w:hint="eastAsia"/>
              </w:rPr>
            </w:pPr>
            <w:r>
              <w:rPr>
                <w:rFonts w:hint="eastAsia"/>
                <w:lang w:val="en-US" w:eastAsia="zh-CN"/>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701B">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F83A">
            <w:pPr>
              <w:jc w:val="center"/>
              <w:rPr>
                <w:rFonts w:hint="eastAsia"/>
              </w:rPr>
            </w:pPr>
          </w:p>
        </w:tc>
      </w:tr>
      <w:tr w14:paraId="62F9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EF4F">
            <w:pPr>
              <w:jc w:val="center"/>
              <w:rPr>
                <w:rFonts w:hint="eastAsia"/>
                <w:lang w:val="en-US"/>
              </w:rPr>
            </w:pPr>
            <w:r>
              <w:rPr>
                <w:rFonts w:hint="eastAsia"/>
                <w:lang w:val="en-US" w:eastAsia="zh-CN"/>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A9B8">
            <w:pPr>
              <w:jc w:val="center"/>
              <w:rPr>
                <w:rFonts w:hint="eastAsia"/>
              </w:rPr>
            </w:pPr>
            <w:r>
              <w:rPr>
                <w:rFonts w:hint="eastAsia"/>
                <w:lang w:val="en-US" w:eastAsia="zh-CN"/>
              </w:rPr>
              <w:t>配管</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B2FE">
            <w:pPr>
              <w:rPr>
                <w:rFonts w:hint="eastAsia"/>
              </w:rPr>
            </w:pPr>
            <w:r>
              <w:rPr>
                <w:rFonts w:hint="eastAsia"/>
                <w:lang w:val="en-US" w:eastAsia="zh-CN"/>
              </w:rPr>
              <w:t>1、名称:刚性阻燃管；</w:t>
            </w:r>
            <w:r>
              <w:rPr>
                <w:rFonts w:hint="eastAsia"/>
                <w:lang w:val="en-US" w:eastAsia="zh-CN"/>
              </w:rPr>
              <w:br w:type="textWrapping"/>
            </w:r>
            <w:r>
              <w:rPr>
                <w:rFonts w:hint="eastAsia"/>
                <w:lang w:val="en-US" w:eastAsia="zh-CN"/>
              </w:rPr>
              <w:t>2、规格:DN20；</w:t>
            </w:r>
            <w:r>
              <w:rPr>
                <w:rFonts w:hint="eastAsia"/>
                <w:lang w:val="en-US" w:eastAsia="zh-CN"/>
              </w:rPr>
              <w:br w:type="textWrapping"/>
            </w:r>
            <w:r>
              <w:rPr>
                <w:rFonts w:hint="eastAsia"/>
                <w:lang w:val="en-US" w:eastAsia="zh-CN"/>
              </w:rPr>
              <w:t>3、配置形式:砖、混凝土结构暗配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E2EB">
            <w:pPr>
              <w:jc w:val="center"/>
              <w:rPr>
                <w:rFonts w:hint="eastAsia"/>
              </w:rPr>
            </w:pPr>
            <w:r>
              <w:rPr>
                <w:rFonts w:hint="eastAsia"/>
                <w:lang w:val="en-US" w:eastAsia="zh-CN"/>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941A">
            <w:pPr>
              <w:jc w:val="center"/>
              <w:rPr>
                <w:rFonts w:hint="eastAsia"/>
              </w:rPr>
            </w:pPr>
            <w:r>
              <w:rPr>
                <w:rFonts w:hint="eastAsia"/>
                <w:lang w:val="en-US" w:eastAsia="zh-CN"/>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49E0">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E329">
            <w:pPr>
              <w:jc w:val="center"/>
              <w:rPr>
                <w:rFonts w:hint="eastAsia"/>
              </w:rPr>
            </w:pPr>
          </w:p>
        </w:tc>
      </w:tr>
      <w:tr w14:paraId="35DB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04B1">
            <w:pPr>
              <w:jc w:val="center"/>
              <w:rPr>
                <w:rFonts w:hint="eastAsia"/>
              </w:rPr>
            </w:pPr>
            <w:r>
              <w:rPr>
                <w:rFonts w:hint="eastAsia"/>
                <w:lang w:val="en-US" w:eastAsia="zh-CN"/>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5389">
            <w:pPr>
              <w:jc w:val="center"/>
              <w:rPr>
                <w:rFonts w:hint="eastAsia"/>
              </w:rPr>
            </w:pPr>
            <w:r>
              <w:rPr>
                <w:rFonts w:hint="eastAsia"/>
                <w:lang w:val="en-US" w:eastAsia="zh-CN"/>
              </w:rPr>
              <w:t>配线</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F83E">
            <w:pPr>
              <w:rPr>
                <w:rFonts w:hint="eastAsia"/>
              </w:rPr>
            </w:pPr>
            <w:r>
              <w:rPr>
                <w:rFonts w:hint="eastAsia"/>
                <w:lang w:val="en-US" w:eastAsia="zh-CN"/>
              </w:rPr>
              <w:t>1、名称:电线；</w:t>
            </w:r>
            <w:r>
              <w:rPr>
                <w:rFonts w:hint="eastAsia"/>
                <w:lang w:val="en-US" w:eastAsia="zh-CN"/>
              </w:rPr>
              <w:br w:type="textWrapping"/>
            </w:r>
            <w:r>
              <w:rPr>
                <w:rFonts w:hint="eastAsia"/>
                <w:lang w:val="en-US" w:eastAsia="zh-CN"/>
              </w:rPr>
              <w:t>2、配线形式:管内穿线；</w:t>
            </w:r>
            <w:r>
              <w:rPr>
                <w:rFonts w:hint="eastAsia"/>
                <w:lang w:val="en-US" w:eastAsia="zh-CN"/>
              </w:rPr>
              <w:br w:type="textWrapping"/>
            </w:r>
            <w:r>
              <w:rPr>
                <w:rFonts w:hint="eastAsia"/>
                <w:lang w:val="en-US" w:eastAsia="zh-CN"/>
              </w:rPr>
              <w:t>3、规格:BV-2.5；</w:t>
            </w:r>
            <w:r>
              <w:rPr>
                <w:rFonts w:hint="eastAsia"/>
                <w:lang w:val="en-US" w:eastAsia="zh-CN"/>
              </w:rPr>
              <w:br w:type="textWrapping"/>
            </w:r>
            <w:r>
              <w:rPr>
                <w:rFonts w:hint="eastAsia"/>
                <w:lang w:val="en-US" w:eastAsia="zh-CN"/>
              </w:rPr>
              <w:t>4、材质:铜芯；</w:t>
            </w:r>
            <w:r>
              <w:rPr>
                <w:rFonts w:hint="eastAsia"/>
                <w:lang w:val="en-US" w:eastAsia="zh-CN"/>
              </w:rPr>
              <w:br w:type="textWrapping"/>
            </w:r>
            <w:r>
              <w:rPr>
                <w:rFonts w:hint="eastAsia"/>
                <w:lang w:val="en-US" w:eastAsia="zh-CN"/>
              </w:rPr>
              <w:t>5、配线部位:照明线路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36F6">
            <w:pPr>
              <w:jc w:val="center"/>
              <w:rPr>
                <w:rFonts w:hint="eastAsia"/>
              </w:rPr>
            </w:pPr>
            <w:r>
              <w:rPr>
                <w:rFonts w:hint="eastAsia"/>
                <w:lang w:val="en-US" w:eastAsia="zh-CN"/>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67F4">
            <w:pPr>
              <w:jc w:val="center"/>
              <w:rPr>
                <w:rFonts w:hint="eastAsia"/>
              </w:rPr>
            </w:pPr>
            <w:r>
              <w:rPr>
                <w:rFonts w:hint="eastAsia"/>
                <w:lang w:val="en-US" w:eastAsia="zh-CN"/>
              </w:rPr>
              <w:t>175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D3F9">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DE14">
            <w:pPr>
              <w:jc w:val="center"/>
              <w:rPr>
                <w:rFonts w:hint="eastAsia"/>
              </w:rPr>
            </w:pPr>
          </w:p>
        </w:tc>
      </w:tr>
      <w:tr w14:paraId="4294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5381">
            <w:pPr>
              <w:jc w:val="center"/>
              <w:rPr>
                <w:rFonts w:hint="eastAsia"/>
              </w:rPr>
            </w:pPr>
            <w:r>
              <w:rPr>
                <w:rFonts w:hint="eastAsia"/>
                <w:lang w:val="en-US" w:eastAsia="zh-CN"/>
              </w:rPr>
              <w:t>24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4E5D">
            <w:pPr>
              <w:jc w:val="center"/>
              <w:rPr>
                <w:rFonts w:hint="eastAsia"/>
              </w:rPr>
            </w:pPr>
            <w:r>
              <w:rPr>
                <w:rFonts w:hint="eastAsia"/>
                <w:lang w:val="en-US" w:eastAsia="zh-CN"/>
              </w:rPr>
              <w:t>操作台</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644F">
            <w:pPr>
              <w:rPr>
                <w:rFonts w:hint="eastAsia"/>
                <w:lang w:val="en-US" w:eastAsia="zh-CN"/>
              </w:rPr>
            </w:pPr>
            <w:r>
              <w:rPr>
                <w:rFonts w:hint="eastAsia"/>
                <w:lang w:val="en-US" w:eastAsia="zh-CN"/>
              </w:rPr>
              <w:t>1、尺寸：1500*400mm；</w:t>
            </w:r>
            <w:r>
              <w:rPr>
                <w:rFonts w:hint="eastAsia"/>
                <w:lang w:val="en-US" w:eastAsia="zh-CN"/>
              </w:rPr>
              <w:br w:type="textWrapping"/>
            </w:r>
            <w:r>
              <w:rPr>
                <w:rFonts w:hint="eastAsia"/>
                <w:lang w:val="en-US" w:eastAsia="zh-CN"/>
              </w:rPr>
              <w:t>2、材质：12mm医用人造石；</w:t>
            </w:r>
            <w:r>
              <w:rPr>
                <w:rFonts w:hint="eastAsia"/>
                <w:lang w:val="en-US" w:eastAsia="zh-CN"/>
              </w:rPr>
              <w:br w:type="textWrapping"/>
            </w:r>
            <w:r>
              <w:rPr>
                <w:rFonts w:hint="eastAsia"/>
                <w:lang w:val="en-US" w:eastAsia="zh-CN"/>
              </w:rPr>
              <w:t>3、附件：含LED灯管</w:t>
            </w:r>
          </w:p>
          <w:p w14:paraId="554F07A7">
            <w:pPr>
              <w:rPr>
                <w:rFonts w:hint="eastAsia"/>
                <w:lang w:val="en-US" w:eastAsia="zh-CN"/>
              </w:rPr>
            </w:pPr>
            <w:r>
              <w:rPr>
                <w:rFonts w:hint="eastAsia"/>
                <w:lang w:val="en-US" w:eastAsia="zh-CN"/>
              </w:rPr>
              <w:t>4、含安装龙骨及配件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6CA8">
            <w:pPr>
              <w:jc w:val="center"/>
              <w:rPr>
                <w:rFonts w:hint="eastAsia"/>
              </w:rPr>
            </w:pPr>
            <w:r>
              <w:rPr>
                <w:rFonts w:hint="eastAsia"/>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760E">
            <w:pPr>
              <w:jc w:val="center"/>
              <w:rPr>
                <w:rFonts w:hint="eastAsia"/>
              </w:rPr>
            </w:pPr>
            <w:r>
              <w:rPr>
                <w:rFonts w:hint="eastAsia"/>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ADDC">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0715">
            <w:pPr>
              <w:jc w:val="center"/>
              <w:rPr>
                <w:rFonts w:hint="eastAsia"/>
              </w:rPr>
            </w:pPr>
          </w:p>
        </w:tc>
      </w:tr>
      <w:tr w14:paraId="1E9F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73AA">
            <w:pPr>
              <w:jc w:val="center"/>
              <w:rPr>
                <w:rFonts w:hint="eastAsia"/>
                <w:lang w:val="en-US" w:eastAsia="zh-CN"/>
              </w:rPr>
            </w:pPr>
            <w:r>
              <w:rPr>
                <w:rFonts w:hint="eastAsia"/>
                <w:lang w:val="en-US" w:eastAsia="zh-CN"/>
              </w:rPr>
              <w:t>25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F004">
            <w:pPr>
              <w:jc w:val="center"/>
              <w:rPr>
                <w:rFonts w:hint="eastAsia"/>
                <w:lang w:val="en-US" w:eastAsia="zh-CN"/>
              </w:rPr>
            </w:pPr>
            <w:r>
              <w:rPr>
                <w:rFonts w:hint="eastAsia"/>
                <w:lang w:val="en-US" w:eastAsia="zh-CN"/>
              </w:rPr>
              <w:t>楼地面</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AE1">
            <w:pPr>
              <w:rPr>
                <w:rFonts w:hint="eastAsia"/>
                <w:lang w:val="en-US" w:eastAsia="zh-CN"/>
              </w:rPr>
            </w:pPr>
            <w:r>
              <w:rPr>
                <w:rFonts w:hint="eastAsia"/>
                <w:lang w:val="en-US" w:eastAsia="zh-CN"/>
              </w:rPr>
              <w:t>1、保留原有水磨石做翻新</w:t>
            </w:r>
          </w:p>
          <w:p w14:paraId="116FE9D9">
            <w:pPr>
              <w:rPr>
                <w:rFonts w:hint="eastAsia"/>
                <w:lang w:val="en-US" w:eastAsia="zh-CN"/>
              </w:rPr>
            </w:pPr>
            <w:r>
              <w:rPr>
                <w:rFonts w:hint="eastAsia"/>
                <w:lang w:val="en-US" w:eastAsia="zh-CN"/>
              </w:rPr>
              <w:t>2、打磨一遍出新晶化</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1B5E">
            <w:pPr>
              <w:jc w:val="center"/>
              <w:rPr>
                <w:rFonts w:hint="eastAsia"/>
                <w:lang w:val="en-US" w:eastAsia="zh-CN"/>
              </w:rPr>
            </w:pPr>
            <w:r>
              <w:rPr>
                <w:rFonts w:hint="eastAsia"/>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D79">
            <w:pPr>
              <w:jc w:val="center"/>
              <w:rPr>
                <w:rFonts w:hint="eastAsia"/>
                <w:lang w:val="en-US" w:eastAsia="zh-CN"/>
              </w:rPr>
            </w:pPr>
            <w:r>
              <w:rPr>
                <w:rFonts w:hint="eastAsia"/>
                <w:lang w:val="en-US" w:eastAsia="zh-CN"/>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3BA5">
            <w:pPr>
              <w:jc w:val="center"/>
              <w:rPr>
                <w:rFonts w:hint="eastAsi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B942">
            <w:pPr>
              <w:jc w:val="center"/>
              <w:rPr>
                <w:rFonts w:hint="eastAsia"/>
              </w:rPr>
            </w:pPr>
          </w:p>
        </w:tc>
      </w:tr>
      <w:tr w14:paraId="28D2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4A55">
            <w:pPr>
              <w:jc w:val="center"/>
              <w:rPr>
                <w:rFonts w:hint="eastAsia"/>
                <w:lang w:val="en-US" w:eastAsia="zh-CN"/>
              </w:rPr>
            </w:pPr>
            <w:r>
              <w:rPr>
                <w:rFonts w:hint="eastAsia"/>
                <w:lang w:val="en-US" w:eastAsia="zh-CN"/>
              </w:rPr>
              <w:t>26</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31D5">
            <w:pPr>
              <w:jc w:val="center"/>
              <w:rPr>
                <w:rFonts w:hint="eastAsia"/>
                <w:lang w:val="en-US" w:eastAsia="zh-CN"/>
              </w:rPr>
            </w:pPr>
            <w:r>
              <w:rPr>
                <w:rFonts w:hint="eastAsia"/>
                <w:lang w:val="en-US" w:eastAsia="zh-CN"/>
              </w:rPr>
              <w:t>暂列金</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E992">
            <w:pPr>
              <w:rPr>
                <w:rFonts w:hint="eastAsia"/>
                <w:lang w:val="en-US" w:eastAsia="zh-CN"/>
              </w:rPr>
            </w:pPr>
            <w:r>
              <w:rPr>
                <w:rFonts w:hint="eastAsia"/>
                <w:lang w:val="en-US" w:eastAsia="zh-CN"/>
              </w:rPr>
              <w:t>1、暂列金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8989">
            <w:pPr>
              <w:jc w:val="center"/>
              <w:rPr>
                <w:rFonts w:hint="eastAsia"/>
                <w:lang w:val="en-US" w:eastAsia="zh-CN"/>
              </w:rPr>
            </w:pPr>
            <w:r>
              <w:rPr>
                <w:rFonts w:hint="eastAsia"/>
                <w:lang w:val="en-US" w:eastAsia="zh-CN"/>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67DC">
            <w:pPr>
              <w:jc w:val="center"/>
              <w:rPr>
                <w:rFonts w:hint="eastAsia"/>
                <w:lang w:val="en-US" w:eastAsia="zh-CN"/>
              </w:rPr>
            </w:pPr>
            <w:r>
              <w:rPr>
                <w:rFonts w:hint="eastAsia"/>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EEA6">
            <w:pPr>
              <w:jc w:val="center"/>
              <w:rPr>
                <w:rFonts w:hint="eastAsia"/>
                <w:lang w:val="en-US" w:eastAsia="zh-CN"/>
              </w:rPr>
            </w:pPr>
            <w:r>
              <w:rPr>
                <w:rFonts w:hint="eastAsia"/>
                <w:lang w:val="en-US" w:eastAsia="zh-C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9F4E">
            <w:pPr>
              <w:jc w:val="center"/>
              <w:rPr>
                <w:rFonts w:hint="eastAsia"/>
                <w:lang w:val="en-US" w:eastAsia="zh-CN"/>
              </w:rPr>
            </w:pPr>
            <w:r>
              <w:rPr>
                <w:rFonts w:hint="eastAsia"/>
                <w:lang w:val="en-US" w:eastAsia="zh-CN"/>
              </w:rPr>
              <w:t>5000</w:t>
            </w:r>
          </w:p>
        </w:tc>
      </w:tr>
      <w:tr w14:paraId="50A1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1EB0">
            <w:pPr>
              <w:jc w:val="center"/>
              <w:rPr>
                <w:rFonts w:hint="eastAsia"/>
                <w:lang w:val="en-US" w:eastAsia="zh-CN"/>
              </w:rPr>
            </w:pPr>
            <w:r>
              <w:rPr>
                <w:rFonts w:hint="eastAsia"/>
                <w:lang w:val="en-US" w:eastAsia="zh-CN"/>
              </w:rPr>
              <w:t>总价</w:t>
            </w:r>
          </w:p>
        </w:tc>
        <w:tc>
          <w:tcPr>
            <w:tcW w:w="75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ED4E">
            <w:pPr>
              <w:rPr>
                <w:rFonts w:hint="eastAsia"/>
              </w:rPr>
            </w:pPr>
          </w:p>
        </w:tc>
      </w:tr>
      <w:tr w14:paraId="5DA8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3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899">
            <w:pPr>
              <w:rPr>
                <w:rFonts w:hint="eastAsia"/>
                <w:lang w:val="en-US" w:eastAsia="zh-CN"/>
              </w:rPr>
            </w:pPr>
            <w:r>
              <w:rPr>
                <w:rFonts w:hint="eastAsia"/>
                <w:lang w:val="en-US" w:eastAsia="zh-CN"/>
              </w:rPr>
              <w:t>备注：</w:t>
            </w:r>
          </w:p>
          <w:p w14:paraId="6F7012F7">
            <w:pPr>
              <w:rPr>
                <w:rFonts w:hint="eastAsia"/>
                <w:lang w:val="en-US" w:eastAsia="zh-CN"/>
              </w:rPr>
            </w:pPr>
            <w:r>
              <w:rPr>
                <w:rFonts w:hint="eastAsia"/>
                <w:lang w:val="en-US" w:eastAsia="zh-CN"/>
              </w:rPr>
              <w:t>1.提供的工程量清单，仅作为工程施工内容参考，中标单位需自行上门测量并计算工程量清单，最终按实际数量来结算。</w:t>
            </w:r>
          </w:p>
          <w:p w14:paraId="0834A906">
            <w:pPr>
              <w:rPr>
                <w:rFonts w:hint="eastAsia"/>
                <w:lang w:val="en-US" w:eastAsia="zh-CN"/>
              </w:rPr>
            </w:pPr>
            <w:r>
              <w:rPr>
                <w:rFonts w:hint="eastAsia"/>
                <w:lang w:val="en-US" w:eastAsia="zh-CN"/>
              </w:rPr>
              <w:t>2.含全部货物、辅助材料、安装、调试、人工、机械、运输、仓储、保险、运费、垃圾清运费、安全措施费、各种税费、保险、劳保及质保期间等一切费用所有相关费用。</w:t>
            </w:r>
          </w:p>
          <w:p w14:paraId="74C4E339">
            <w:pPr>
              <w:rPr>
                <w:rFonts w:hint="eastAsia"/>
                <w:lang w:val="en-US" w:eastAsia="zh-CN"/>
              </w:rPr>
            </w:pPr>
            <w:r>
              <w:rPr>
                <w:rFonts w:hint="eastAsia"/>
                <w:lang w:val="en-US" w:eastAsia="zh-CN"/>
              </w:rPr>
              <w:t>3、所有报价（含各分项报价）必须符合国家法律法规要求。总报价明显低于其自身合理成本且又无法提供证明的，属于恶意竞争情形，被评委认定为恶意竞争的，为无效报价。</w:t>
            </w:r>
          </w:p>
        </w:tc>
      </w:tr>
    </w:tbl>
    <w:p w14:paraId="05AA0F2C">
      <w:pPr>
        <w:ind w:firstLine="420" w:firstLineChars="200"/>
        <w:jc w:val="left"/>
        <w:rPr>
          <w:rFonts w:hint="eastAsia" w:ascii="Calibri" w:hAnsi="Calibri" w:eastAsia="宋体" w:cs="Times New Roman"/>
          <w:szCs w:val="22"/>
        </w:rPr>
      </w:pPr>
    </w:p>
    <w:p w14:paraId="2FB016D2">
      <w:pPr>
        <w:ind w:firstLine="420" w:firstLineChars="200"/>
        <w:jc w:val="left"/>
        <w:rPr>
          <w:rFonts w:ascii="Calibri" w:hAnsi="Calibri" w:eastAsia="宋体" w:cs="Times New Roman"/>
          <w:szCs w:val="22"/>
        </w:rPr>
      </w:pPr>
      <w:r>
        <w:rPr>
          <w:rFonts w:hint="eastAsia" w:ascii="Calibri" w:hAnsi="Calibri" w:eastAsia="宋体" w:cs="Times New Roman"/>
          <w:szCs w:val="22"/>
        </w:rPr>
        <w:t>法定代表人或授权代表（签字或盖章）</w:t>
      </w:r>
    </w:p>
    <w:p w14:paraId="4B017DBE">
      <w:pPr>
        <w:ind w:firstLine="420" w:firstLineChars="200"/>
        <w:jc w:val="left"/>
        <w:rPr>
          <w:rFonts w:ascii="Calibri" w:hAnsi="Calibri" w:eastAsia="宋体" w:cs="Times New Roman"/>
          <w:szCs w:val="22"/>
        </w:rPr>
      </w:pPr>
      <w:r>
        <w:rPr>
          <w:rFonts w:hint="eastAsia" w:ascii="Calibri" w:hAnsi="Calibri" w:eastAsia="宋体" w:cs="Times New Roman"/>
          <w:szCs w:val="22"/>
        </w:rPr>
        <w:t xml:space="preserve">                                                        年    月    日</w:t>
      </w:r>
    </w:p>
    <w:p w14:paraId="0C1E74B1">
      <w:pPr>
        <w:rPr>
          <w:rFonts w:ascii="宋体" w:hAnsi="宋体" w:cs="宋体"/>
          <w:b/>
          <w:sz w:val="72"/>
          <w:szCs w:val="52"/>
        </w:rPr>
      </w:pPr>
      <w:r>
        <w:rPr>
          <w:rFonts w:hint="eastAsia" w:ascii="宋体" w:hAnsi="宋体" w:cs="宋体"/>
          <w:b/>
          <w:sz w:val="72"/>
          <w:szCs w:val="52"/>
        </w:rPr>
        <w:br w:type="page"/>
      </w:r>
    </w:p>
    <w:p w14:paraId="724209AE">
      <w:pPr>
        <w:pStyle w:val="41"/>
        <w:jc w:val="center"/>
        <w:rPr>
          <w:rFonts w:ascii="宋体" w:hAnsi="宋体" w:cs="宋体"/>
          <w:b/>
          <w:kern w:val="2"/>
          <w:sz w:val="52"/>
          <w:szCs w:val="52"/>
        </w:rPr>
      </w:pPr>
      <w:r>
        <w:rPr>
          <w:rFonts w:hint="eastAsia" w:ascii="宋体" w:hAnsi="宋体" w:cs="宋体"/>
          <w:b/>
          <w:kern w:val="2"/>
          <w:sz w:val="72"/>
          <w:szCs w:val="52"/>
        </w:rPr>
        <w:t>建设工程施工合同</w:t>
      </w:r>
    </w:p>
    <w:p w14:paraId="311E0F12">
      <w:pPr>
        <w:pStyle w:val="41"/>
        <w:rPr>
          <w:rFonts w:ascii="宋体" w:hAnsi="宋体" w:cs="宋体"/>
          <w:b/>
          <w:kern w:val="2"/>
          <w:sz w:val="52"/>
          <w:szCs w:val="52"/>
        </w:rPr>
      </w:pPr>
    </w:p>
    <w:p w14:paraId="30A4C8C9">
      <w:pPr>
        <w:pStyle w:val="41"/>
        <w:rPr>
          <w:rFonts w:ascii="宋体" w:hAnsi="宋体" w:cs="宋体"/>
          <w:b/>
          <w:kern w:val="2"/>
          <w:sz w:val="72"/>
          <w:szCs w:val="72"/>
        </w:rPr>
      </w:pPr>
    </w:p>
    <w:p w14:paraId="4B9B0308">
      <w:pPr>
        <w:pStyle w:val="41"/>
        <w:rPr>
          <w:rFonts w:ascii="宋体" w:hAnsi="宋体" w:cs="宋体"/>
          <w:b/>
          <w:kern w:val="2"/>
          <w:sz w:val="28"/>
          <w:szCs w:val="28"/>
        </w:rPr>
      </w:pPr>
    </w:p>
    <w:p w14:paraId="5F89C559">
      <w:pPr>
        <w:tabs>
          <w:tab w:val="left" w:pos="0"/>
          <w:tab w:val="left" w:pos="1002"/>
          <w:tab w:val="left" w:pos="1134"/>
        </w:tabs>
        <w:adjustRightInd w:val="0"/>
        <w:snapToGrid w:val="0"/>
        <w:spacing w:line="440" w:lineRule="exact"/>
        <w:rPr>
          <w:rFonts w:ascii="宋体" w:hAnsi="宋体" w:cs="宋体"/>
          <w:b/>
          <w:snapToGrid w:val="0"/>
          <w:sz w:val="36"/>
          <w:szCs w:val="36"/>
        </w:rPr>
      </w:pPr>
    </w:p>
    <w:p w14:paraId="7823B6EF">
      <w:pPr>
        <w:tabs>
          <w:tab w:val="left" w:pos="0"/>
          <w:tab w:val="left" w:pos="1134"/>
        </w:tabs>
        <w:adjustRightInd w:val="0"/>
        <w:snapToGrid w:val="0"/>
        <w:spacing w:line="440" w:lineRule="exact"/>
        <w:rPr>
          <w:rFonts w:ascii="宋体" w:hAnsi="宋体" w:cs="宋体"/>
          <w:b/>
          <w:snapToGrid w:val="0"/>
          <w:sz w:val="28"/>
          <w:szCs w:val="28"/>
        </w:rPr>
      </w:pPr>
    </w:p>
    <w:p w14:paraId="30739B5C">
      <w:pPr>
        <w:tabs>
          <w:tab w:val="left" w:pos="0"/>
          <w:tab w:val="left" w:pos="1134"/>
        </w:tabs>
        <w:adjustRightInd w:val="0"/>
        <w:snapToGrid w:val="0"/>
        <w:spacing w:line="440" w:lineRule="exact"/>
        <w:rPr>
          <w:rFonts w:ascii="宋体" w:hAnsi="宋体" w:cs="宋体"/>
          <w:b/>
          <w:snapToGrid w:val="0"/>
          <w:sz w:val="28"/>
          <w:szCs w:val="28"/>
        </w:rPr>
      </w:pPr>
    </w:p>
    <w:p w14:paraId="38935BAE">
      <w:pPr>
        <w:tabs>
          <w:tab w:val="left" w:pos="0"/>
          <w:tab w:val="left" w:pos="1134"/>
        </w:tabs>
        <w:adjustRightInd w:val="0"/>
        <w:snapToGrid w:val="0"/>
        <w:spacing w:line="440" w:lineRule="exact"/>
        <w:rPr>
          <w:rFonts w:ascii="宋体" w:hAnsi="宋体" w:cs="宋体"/>
          <w:b/>
          <w:snapToGrid w:val="0"/>
          <w:sz w:val="28"/>
          <w:szCs w:val="28"/>
        </w:rPr>
      </w:pPr>
    </w:p>
    <w:p w14:paraId="738123F9">
      <w:pPr>
        <w:tabs>
          <w:tab w:val="left" w:pos="0"/>
          <w:tab w:val="left" w:pos="1134"/>
        </w:tabs>
        <w:adjustRightInd w:val="0"/>
        <w:snapToGrid w:val="0"/>
        <w:spacing w:line="440" w:lineRule="exact"/>
        <w:jc w:val="center"/>
        <w:rPr>
          <w:rFonts w:ascii="宋体" w:hAnsi="宋体" w:cs="宋体"/>
          <w:b/>
          <w:snapToGrid w:val="0"/>
          <w:sz w:val="36"/>
          <w:szCs w:val="36"/>
        </w:rPr>
      </w:pPr>
    </w:p>
    <w:p w14:paraId="4D87BD7B">
      <w:pPr>
        <w:tabs>
          <w:tab w:val="left" w:pos="0"/>
          <w:tab w:val="left" w:pos="1134"/>
        </w:tabs>
        <w:adjustRightInd w:val="0"/>
        <w:snapToGrid w:val="0"/>
        <w:spacing w:line="440" w:lineRule="exact"/>
        <w:jc w:val="center"/>
        <w:rPr>
          <w:rFonts w:ascii="宋体" w:hAnsi="宋体" w:cs="宋体"/>
          <w:b/>
          <w:snapToGrid w:val="0"/>
          <w:sz w:val="36"/>
          <w:szCs w:val="36"/>
        </w:rPr>
      </w:pPr>
    </w:p>
    <w:p w14:paraId="1D8B6DDF">
      <w:pPr>
        <w:tabs>
          <w:tab w:val="left" w:pos="0"/>
          <w:tab w:val="left" w:pos="1134"/>
        </w:tabs>
        <w:adjustRightInd w:val="0"/>
        <w:snapToGrid w:val="0"/>
        <w:spacing w:line="440" w:lineRule="exact"/>
        <w:jc w:val="center"/>
        <w:rPr>
          <w:rFonts w:ascii="宋体" w:hAnsi="宋体" w:cs="宋体"/>
          <w:b/>
          <w:snapToGrid w:val="0"/>
          <w:sz w:val="36"/>
          <w:szCs w:val="36"/>
        </w:rPr>
      </w:pPr>
    </w:p>
    <w:p w14:paraId="4E58D903">
      <w:pPr>
        <w:tabs>
          <w:tab w:val="left" w:pos="0"/>
          <w:tab w:val="left" w:pos="1134"/>
        </w:tabs>
        <w:adjustRightInd w:val="0"/>
        <w:snapToGrid w:val="0"/>
        <w:spacing w:line="440" w:lineRule="exact"/>
        <w:jc w:val="center"/>
        <w:rPr>
          <w:rFonts w:ascii="宋体" w:hAnsi="宋体" w:cs="宋体"/>
          <w:b/>
          <w:snapToGrid w:val="0"/>
          <w:sz w:val="36"/>
          <w:szCs w:val="36"/>
        </w:rPr>
      </w:pPr>
    </w:p>
    <w:p w14:paraId="23EF4AD6">
      <w:pPr>
        <w:tabs>
          <w:tab w:val="left" w:pos="0"/>
          <w:tab w:val="left" w:pos="1134"/>
        </w:tabs>
        <w:adjustRightInd w:val="0"/>
        <w:snapToGrid w:val="0"/>
        <w:spacing w:line="480" w:lineRule="auto"/>
        <w:jc w:val="center"/>
        <w:outlineLvl w:val="0"/>
        <w:rPr>
          <w:rFonts w:ascii="宋体" w:hAnsi="宋体" w:cs="仿宋"/>
          <w:b/>
          <w:snapToGrid w:val="0"/>
          <w:sz w:val="28"/>
          <w:szCs w:val="28"/>
        </w:rPr>
      </w:pPr>
      <w:r>
        <w:rPr>
          <w:rFonts w:hint="eastAsia" w:ascii="宋体" w:hAnsi="宋体" w:cs="宋体"/>
          <w:b/>
          <w:snapToGrid w:val="0"/>
          <w:sz w:val="36"/>
          <w:szCs w:val="36"/>
        </w:rPr>
        <w:br w:type="page"/>
      </w:r>
      <w:r>
        <w:rPr>
          <w:rFonts w:hint="eastAsia" w:ascii="宋体" w:hAnsi="宋体" w:cs="仿宋"/>
          <w:b/>
          <w:snapToGrid w:val="0"/>
          <w:sz w:val="28"/>
          <w:szCs w:val="28"/>
        </w:rPr>
        <w:t>第一部分协议书</w:t>
      </w:r>
    </w:p>
    <w:p w14:paraId="294D943F">
      <w:pPr>
        <w:tabs>
          <w:tab w:val="left" w:pos="426"/>
          <w:tab w:val="left" w:pos="1134"/>
        </w:tabs>
        <w:adjustRightInd w:val="0"/>
        <w:snapToGrid w:val="0"/>
        <w:spacing w:line="360" w:lineRule="auto"/>
        <w:ind w:firstLine="420" w:firstLineChars="200"/>
        <w:contextualSpacing/>
        <w:rPr>
          <w:rFonts w:ascii="宋体" w:hAnsi="宋体"/>
          <w:szCs w:val="21"/>
        </w:rPr>
      </w:pPr>
      <w:r>
        <w:rPr>
          <w:rFonts w:hint="eastAsia" w:ascii="宋体" w:hAnsi="宋体"/>
          <w:szCs w:val="21"/>
        </w:rPr>
        <w:t>合同编号:</w:t>
      </w:r>
    </w:p>
    <w:p w14:paraId="1765B5A0">
      <w:pPr>
        <w:tabs>
          <w:tab w:val="left" w:pos="426"/>
          <w:tab w:val="left" w:pos="1134"/>
        </w:tabs>
        <w:adjustRightInd w:val="0"/>
        <w:snapToGrid w:val="0"/>
        <w:spacing w:line="360" w:lineRule="auto"/>
        <w:ind w:firstLine="420" w:firstLineChars="200"/>
        <w:contextualSpacing/>
        <w:rPr>
          <w:rFonts w:ascii="宋体" w:hAnsi="宋体" w:cs="仿宋"/>
          <w:b/>
          <w:snapToGrid w:val="0"/>
          <w:szCs w:val="21"/>
        </w:rPr>
      </w:pPr>
      <w:r>
        <w:rPr>
          <w:rFonts w:hint="eastAsia" w:ascii="宋体" w:hAnsi="宋体"/>
          <w:szCs w:val="21"/>
        </w:rPr>
        <w:t>发包人：</w:t>
      </w:r>
      <w:r>
        <w:rPr>
          <w:rFonts w:hint="eastAsia"/>
          <w:b/>
          <w:bCs/>
          <w:szCs w:val="21"/>
        </w:rPr>
        <w:t>扬州大学附属医院</w:t>
      </w:r>
    </w:p>
    <w:p w14:paraId="2F8A52CE">
      <w:pPr>
        <w:tabs>
          <w:tab w:val="left" w:pos="426"/>
        </w:tabs>
        <w:snapToGrid w:val="0"/>
        <w:spacing w:line="360" w:lineRule="auto"/>
        <w:ind w:firstLine="420" w:firstLineChars="200"/>
        <w:contextualSpacing/>
        <w:rPr>
          <w:rFonts w:ascii="宋体" w:hAnsi="宋体"/>
          <w:szCs w:val="21"/>
        </w:rPr>
      </w:pPr>
      <w:r>
        <w:rPr>
          <w:rFonts w:hint="eastAsia" w:ascii="宋体" w:hAnsi="宋体"/>
          <w:szCs w:val="21"/>
        </w:rPr>
        <w:t>承包人：</w:t>
      </w:r>
      <w:r>
        <w:rPr>
          <w:rFonts w:ascii="宋体" w:hAnsi="宋体"/>
          <w:szCs w:val="21"/>
        </w:rPr>
        <w:t xml:space="preserve"> </w:t>
      </w:r>
    </w:p>
    <w:p w14:paraId="3BD48157">
      <w:pPr>
        <w:tabs>
          <w:tab w:val="left" w:pos="426"/>
        </w:tabs>
        <w:adjustRightInd w:val="0"/>
        <w:snapToGrid w:val="0"/>
        <w:spacing w:line="360" w:lineRule="auto"/>
        <w:ind w:firstLine="420" w:firstLineChars="200"/>
        <w:contextualSpacing/>
        <w:rPr>
          <w:rFonts w:ascii="宋体" w:hAnsi="宋体" w:cs="仿宋"/>
          <w:bCs/>
          <w:snapToGrid w:val="0"/>
          <w:szCs w:val="21"/>
        </w:rPr>
      </w:pPr>
      <w:r>
        <w:rPr>
          <w:rFonts w:hint="eastAsia" w:ascii="宋体" w:hAnsi="宋体"/>
          <w:szCs w:val="21"/>
        </w:rPr>
        <w:t>发包人承包人双方根据《中华人民共和国民法典》等相关法律法规，遵循平等、自愿、公平、诚实信用的原则，就</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szCs w:val="21"/>
        </w:rPr>
        <w:t>，经发包人承包人双方友好协商签订以下合同：</w:t>
      </w:r>
    </w:p>
    <w:p w14:paraId="41A10977">
      <w:pPr>
        <w:tabs>
          <w:tab w:val="left" w:pos="426"/>
        </w:tabs>
        <w:spacing w:line="360" w:lineRule="auto"/>
        <w:ind w:firstLine="422" w:firstLineChars="200"/>
        <w:contextualSpacing/>
        <w:outlineLvl w:val="1"/>
        <w:rPr>
          <w:rFonts w:ascii="宋体" w:hAnsi="宋体"/>
          <w:b/>
          <w:szCs w:val="21"/>
        </w:rPr>
      </w:pPr>
      <w:r>
        <w:rPr>
          <w:rFonts w:hint="eastAsia" w:ascii="宋体" w:hAnsi="宋体"/>
          <w:b/>
          <w:szCs w:val="21"/>
        </w:rPr>
        <w:t>一、工程概况</w:t>
      </w:r>
    </w:p>
    <w:p w14:paraId="3188D654">
      <w:pPr>
        <w:tabs>
          <w:tab w:val="left" w:pos="426"/>
        </w:tabs>
        <w:adjustRightInd w:val="0"/>
        <w:snapToGrid w:val="0"/>
        <w:spacing w:line="360" w:lineRule="auto"/>
        <w:ind w:firstLine="420" w:firstLineChars="200"/>
        <w:contextualSpacing/>
        <w:rPr>
          <w:rFonts w:ascii="宋体" w:hAnsi="宋体" w:cs="仿宋" w:eastAsiaTheme="minorEastAsia"/>
          <w:b/>
          <w:bCs/>
          <w:snapToGrid w:val="0"/>
          <w:szCs w:val="21"/>
        </w:rPr>
      </w:pPr>
      <w:r>
        <w:rPr>
          <w:rFonts w:hint="eastAsia" w:ascii="宋体" w:hAnsi="宋体"/>
          <w:szCs w:val="21"/>
        </w:rPr>
        <w:t xml:space="preserve">1.1工程名称：        </w:t>
      </w:r>
    </w:p>
    <w:p w14:paraId="18F540C7">
      <w:pPr>
        <w:tabs>
          <w:tab w:val="left" w:pos="426"/>
        </w:tabs>
        <w:spacing w:line="360" w:lineRule="auto"/>
        <w:ind w:firstLine="420" w:firstLineChars="200"/>
        <w:contextualSpacing/>
        <w:rPr>
          <w:rFonts w:ascii="宋体" w:hAnsi="宋体"/>
          <w:szCs w:val="21"/>
        </w:rPr>
      </w:pPr>
      <w:r>
        <w:rPr>
          <w:rFonts w:hint="eastAsia" w:ascii="宋体" w:hAnsi="宋体"/>
          <w:szCs w:val="21"/>
        </w:rPr>
        <w:t xml:space="preserve">1.2工程地点：     </w:t>
      </w:r>
    </w:p>
    <w:p w14:paraId="7CCE46E7">
      <w:pPr>
        <w:tabs>
          <w:tab w:val="left" w:pos="426"/>
        </w:tabs>
        <w:adjustRightInd w:val="0"/>
        <w:snapToGrid w:val="0"/>
        <w:spacing w:line="360" w:lineRule="auto"/>
        <w:ind w:firstLine="420" w:firstLineChars="200"/>
        <w:contextualSpacing/>
        <w:rPr>
          <w:rFonts w:ascii="宋体" w:hAnsi="宋体" w:cs="仿宋"/>
          <w:snapToGrid w:val="0"/>
          <w:szCs w:val="21"/>
        </w:rPr>
      </w:pPr>
      <w:r>
        <w:rPr>
          <w:rFonts w:hint="eastAsia" w:ascii="宋体" w:hAnsi="宋体"/>
          <w:szCs w:val="21"/>
        </w:rPr>
        <w:t>1.3主要工程项目和内容：</w:t>
      </w:r>
      <w:r>
        <w:rPr>
          <w:rFonts w:hint="eastAsia" w:ascii="宋体" w:hAnsi="宋体" w:cs="仿宋"/>
          <w:snapToGrid w:val="0"/>
          <w:szCs w:val="21"/>
        </w:rPr>
        <w:t xml:space="preserve"> </w:t>
      </w:r>
    </w:p>
    <w:p w14:paraId="45296FE9">
      <w:pPr>
        <w:tabs>
          <w:tab w:val="left" w:pos="426"/>
        </w:tabs>
        <w:adjustRightInd w:val="0"/>
        <w:snapToGrid w:val="0"/>
        <w:spacing w:line="360" w:lineRule="auto"/>
        <w:ind w:firstLine="422" w:firstLineChars="200"/>
        <w:contextualSpacing/>
        <w:rPr>
          <w:rFonts w:ascii="宋体" w:hAnsi="宋体"/>
          <w:szCs w:val="21"/>
        </w:rPr>
      </w:pPr>
      <w:r>
        <w:rPr>
          <w:rFonts w:hint="eastAsia" w:ascii="宋体" w:hAnsi="宋体" w:cs="仿宋"/>
          <w:b/>
          <w:snapToGrid w:val="0"/>
          <w:szCs w:val="21"/>
        </w:rPr>
        <w:t>详见图纸及本施工要求。</w:t>
      </w:r>
    </w:p>
    <w:p w14:paraId="1FB3155D">
      <w:pPr>
        <w:pStyle w:val="32"/>
        <w:tabs>
          <w:tab w:val="left" w:pos="426"/>
        </w:tabs>
        <w:spacing w:line="360" w:lineRule="auto"/>
        <w:contextualSpacing/>
        <w:jc w:val="left"/>
        <w:rPr>
          <w:rFonts w:ascii="宋体" w:hAnsi="宋体"/>
          <w:szCs w:val="21"/>
        </w:rPr>
      </w:pPr>
      <w:r>
        <w:rPr>
          <w:rFonts w:hint="eastAsia" w:ascii="宋体" w:hAnsi="宋体"/>
          <w:szCs w:val="21"/>
        </w:rPr>
        <w:t>1.4资金来源：自筹。</w:t>
      </w:r>
    </w:p>
    <w:p w14:paraId="3C747C62">
      <w:pPr>
        <w:tabs>
          <w:tab w:val="left" w:pos="426"/>
        </w:tabs>
        <w:spacing w:line="360" w:lineRule="auto"/>
        <w:ind w:firstLine="422" w:firstLineChars="200"/>
        <w:contextualSpacing/>
        <w:outlineLvl w:val="1"/>
        <w:rPr>
          <w:rFonts w:ascii="宋体" w:hAnsi="宋体"/>
          <w:b/>
          <w:szCs w:val="21"/>
        </w:rPr>
      </w:pPr>
      <w:r>
        <w:rPr>
          <w:rFonts w:hint="eastAsia" w:ascii="宋体" w:hAnsi="宋体"/>
          <w:b/>
          <w:szCs w:val="21"/>
        </w:rPr>
        <w:t>二、合同工期</w:t>
      </w:r>
    </w:p>
    <w:p w14:paraId="7405D8CD">
      <w:pPr>
        <w:pStyle w:val="32"/>
        <w:tabs>
          <w:tab w:val="left" w:pos="426"/>
        </w:tabs>
        <w:spacing w:line="360" w:lineRule="auto"/>
        <w:contextualSpacing/>
        <w:jc w:val="left"/>
        <w:rPr>
          <w:rFonts w:ascii="宋体" w:hAnsi="宋体"/>
          <w:szCs w:val="21"/>
        </w:rPr>
      </w:pPr>
      <w:r>
        <w:rPr>
          <w:rFonts w:hint="eastAsia" w:ascii="宋体" w:hAnsi="宋体"/>
          <w:szCs w:val="21"/>
        </w:rPr>
        <w:t>2.1</w:t>
      </w:r>
      <w:r>
        <w:rPr>
          <w:rFonts w:hint="eastAsia" w:ascii="宋体" w:hAnsi="宋体" w:cs="宋体"/>
          <w:b/>
          <w:bCs/>
          <w:snapToGrid w:val="0"/>
          <w:szCs w:val="21"/>
        </w:rPr>
        <w:t>总工期  日历天。</w:t>
      </w:r>
    </w:p>
    <w:p w14:paraId="07E65CB1">
      <w:pPr>
        <w:pStyle w:val="32"/>
        <w:tabs>
          <w:tab w:val="left" w:pos="426"/>
        </w:tabs>
        <w:spacing w:line="360" w:lineRule="auto"/>
        <w:ind w:firstLine="452"/>
        <w:contextualSpacing/>
        <w:jc w:val="left"/>
        <w:rPr>
          <w:rFonts w:ascii="宋体" w:hAnsi="宋体"/>
          <w:szCs w:val="21"/>
        </w:rPr>
      </w:pPr>
      <w:r>
        <w:rPr>
          <w:rFonts w:hint="eastAsia" w:ascii="宋体" w:hAnsi="宋体"/>
          <w:spacing w:val="8"/>
          <w:szCs w:val="21"/>
        </w:rPr>
        <w:t xml:space="preserve">2.2开工日期为    </w:t>
      </w:r>
      <w:r>
        <w:rPr>
          <w:rFonts w:ascii="宋体" w:hAnsi="宋体"/>
          <w:spacing w:val="8"/>
          <w:szCs w:val="21"/>
        </w:rPr>
        <w:t>年  月  日</w:t>
      </w:r>
      <w:r>
        <w:rPr>
          <w:rFonts w:hint="eastAsia" w:ascii="宋体" w:hAnsi="宋体"/>
          <w:spacing w:val="8"/>
          <w:szCs w:val="21"/>
        </w:rPr>
        <w:t>（以发包人开工令为准）。</w:t>
      </w:r>
    </w:p>
    <w:p w14:paraId="54ABCB14">
      <w:pPr>
        <w:tabs>
          <w:tab w:val="left" w:pos="426"/>
        </w:tabs>
        <w:spacing w:line="360" w:lineRule="auto"/>
        <w:ind w:firstLine="422" w:firstLineChars="200"/>
        <w:contextualSpacing/>
        <w:outlineLvl w:val="1"/>
        <w:rPr>
          <w:rFonts w:ascii="宋体" w:hAnsi="宋体"/>
          <w:b/>
          <w:szCs w:val="21"/>
        </w:rPr>
      </w:pPr>
      <w:r>
        <w:rPr>
          <w:rFonts w:hint="eastAsia" w:ascii="宋体" w:hAnsi="宋体"/>
          <w:b/>
          <w:szCs w:val="21"/>
        </w:rPr>
        <w:t>三、质量标准</w:t>
      </w:r>
    </w:p>
    <w:p w14:paraId="3F75CD95">
      <w:pPr>
        <w:pStyle w:val="39"/>
        <w:tabs>
          <w:tab w:val="left" w:pos="426"/>
        </w:tabs>
        <w:snapToGrid w:val="0"/>
        <w:spacing w:before="0" w:after="0" w:line="360" w:lineRule="auto"/>
        <w:ind w:left="0" w:right="0" w:firstLine="420" w:firstLineChars="200"/>
        <w:contextualSpacing/>
        <w:rPr>
          <w:rFonts w:ascii="宋体" w:hAnsi="宋体"/>
          <w:sz w:val="21"/>
          <w:szCs w:val="21"/>
        </w:rPr>
      </w:pPr>
      <w:r>
        <w:rPr>
          <w:rFonts w:hint="eastAsia" w:ascii="宋体" w:hAnsi="宋体"/>
          <w:sz w:val="21"/>
          <w:szCs w:val="21"/>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4A452FB8">
      <w:pPr>
        <w:pStyle w:val="39"/>
        <w:tabs>
          <w:tab w:val="left" w:pos="426"/>
        </w:tabs>
        <w:snapToGrid w:val="0"/>
        <w:spacing w:before="0" w:after="0" w:line="360" w:lineRule="auto"/>
        <w:ind w:left="0" w:right="0" w:firstLine="422" w:firstLineChars="200"/>
        <w:contextualSpacing/>
        <w:rPr>
          <w:rFonts w:ascii="宋体" w:hAnsi="宋体"/>
          <w:b/>
          <w:sz w:val="21"/>
          <w:szCs w:val="21"/>
        </w:rPr>
      </w:pPr>
      <w:r>
        <w:rPr>
          <w:rFonts w:hint="eastAsia" w:ascii="宋体" w:hAnsi="宋体"/>
          <w:b/>
          <w:sz w:val="21"/>
          <w:szCs w:val="21"/>
        </w:rPr>
        <w:t>四、合同价款</w:t>
      </w:r>
    </w:p>
    <w:p w14:paraId="71F553DC">
      <w:pPr>
        <w:tabs>
          <w:tab w:val="left" w:pos="426"/>
        </w:tabs>
        <w:snapToGrid w:val="0"/>
        <w:spacing w:line="360" w:lineRule="auto"/>
        <w:ind w:firstLine="422" w:firstLineChars="200"/>
        <w:contextualSpacing/>
        <w:rPr>
          <w:rFonts w:ascii="宋体" w:hAnsi="宋体"/>
          <w:b/>
          <w:szCs w:val="21"/>
        </w:rPr>
      </w:pPr>
      <w:r>
        <w:rPr>
          <w:rFonts w:ascii="宋体" w:hAnsi="宋体"/>
          <w:b/>
          <w:szCs w:val="21"/>
        </w:rPr>
        <w:t>4.1</w:t>
      </w:r>
      <w:r>
        <w:rPr>
          <w:rFonts w:hint="eastAsia" w:ascii="宋体" w:hAnsi="宋体"/>
          <w:b/>
          <w:szCs w:val="21"/>
        </w:rPr>
        <w:t>合同</w:t>
      </w:r>
      <w:r>
        <w:rPr>
          <w:rFonts w:ascii="宋体" w:hAnsi="宋体"/>
          <w:b/>
          <w:szCs w:val="21"/>
        </w:rPr>
        <w:t>价为：人民币（大写）</w:t>
      </w:r>
      <w:r>
        <w:rPr>
          <w:rFonts w:hint="eastAsia" w:ascii="宋体" w:hAnsi="宋体"/>
          <w:b/>
          <w:szCs w:val="21"/>
        </w:rPr>
        <w:t>:</w:t>
      </w:r>
      <w:r>
        <w:rPr>
          <w:rFonts w:ascii="宋体" w:hAnsi="宋体"/>
          <w:b/>
          <w:szCs w:val="21"/>
        </w:rPr>
        <w:t xml:space="preserve"> </w:t>
      </w:r>
    </w:p>
    <w:p w14:paraId="195892C4">
      <w:pPr>
        <w:tabs>
          <w:tab w:val="left" w:pos="426"/>
        </w:tabs>
        <w:snapToGrid w:val="0"/>
        <w:spacing w:line="360" w:lineRule="auto"/>
        <w:ind w:firstLine="422" w:firstLineChars="200"/>
        <w:contextualSpacing/>
        <w:rPr>
          <w:rFonts w:ascii="宋体" w:hAnsi="宋体" w:cs="Arial"/>
          <w:b/>
          <w:szCs w:val="21"/>
          <w:u w:val="single"/>
        </w:rPr>
      </w:pPr>
      <w:r>
        <w:rPr>
          <w:rFonts w:hint="eastAsia" w:ascii="宋体" w:hAnsi="宋体"/>
          <w:b/>
          <w:szCs w:val="21"/>
        </w:rPr>
        <w:t xml:space="preserve">               </w:t>
      </w:r>
      <w:r>
        <w:rPr>
          <w:rFonts w:ascii="宋体" w:hAnsi="宋体"/>
          <w:b/>
          <w:szCs w:val="21"/>
        </w:rPr>
        <w:t xml:space="preserve"> </w:t>
      </w:r>
      <w:r>
        <w:rPr>
          <w:rFonts w:hint="eastAsia" w:ascii="宋体" w:hAnsi="宋体"/>
          <w:b/>
          <w:szCs w:val="21"/>
        </w:rPr>
        <w:t xml:space="preserve">     (小写)：</w:t>
      </w:r>
      <w:r>
        <w:rPr>
          <w:rFonts w:ascii="宋体" w:hAnsi="宋体" w:cs="Arial"/>
          <w:b/>
          <w:szCs w:val="21"/>
          <w:u w:val="single"/>
        </w:rPr>
        <w:t xml:space="preserve"> </w:t>
      </w:r>
    </w:p>
    <w:p w14:paraId="7C86B85D">
      <w:pPr>
        <w:tabs>
          <w:tab w:val="left" w:pos="426"/>
        </w:tabs>
        <w:snapToGrid w:val="0"/>
        <w:spacing w:line="360" w:lineRule="auto"/>
        <w:ind w:firstLine="422" w:firstLineChars="200"/>
        <w:contextualSpacing/>
        <w:rPr>
          <w:rFonts w:ascii="宋体" w:hAnsi="宋体"/>
          <w:b/>
          <w:szCs w:val="21"/>
        </w:rPr>
      </w:pPr>
      <w:r>
        <w:rPr>
          <w:rFonts w:hint="eastAsia" w:ascii="宋体" w:hAnsi="宋体"/>
          <w:b/>
          <w:szCs w:val="21"/>
        </w:rPr>
        <w:t>（最终造价按审计部门审计造价进行结算。）</w:t>
      </w:r>
    </w:p>
    <w:p w14:paraId="2467C134">
      <w:pPr>
        <w:tabs>
          <w:tab w:val="left" w:pos="426"/>
        </w:tabs>
        <w:spacing w:line="360" w:lineRule="auto"/>
        <w:ind w:firstLine="422" w:firstLineChars="200"/>
        <w:contextualSpacing/>
        <w:outlineLvl w:val="1"/>
        <w:rPr>
          <w:rFonts w:ascii="宋体" w:hAnsi="宋体"/>
          <w:szCs w:val="21"/>
        </w:rPr>
      </w:pPr>
      <w:r>
        <w:rPr>
          <w:rFonts w:hint="eastAsia" w:ascii="宋体" w:hAnsi="宋体"/>
          <w:b/>
          <w:szCs w:val="21"/>
        </w:rPr>
        <w:t>五、组成本合同的文件包括：</w:t>
      </w:r>
      <w:r>
        <w:rPr>
          <w:rFonts w:hint="eastAsia" w:ascii="宋体" w:hAnsi="宋体"/>
          <w:szCs w:val="21"/>
        </w:rPr>
        <w:t>是合同不可分割的组成部分，与合同具有同样的法律效力。</w:t>
      </w:r>
    </w:p>
    <w:p w14:paraId="7FB26517">
      <w:pPr>
        <w:tabs>
          <w:tab w:val="left" w:pos="426"/>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5.1合同协议书</w:t>
      </w:r>
      <w:r>
        <w:rPr>
          <w:rFonts w:hint="eastAsia" w:hAnsi="宋体"/>
          <w:snapToGrid w:val="0"/>
          <w:szCs w:val="21"/>
        </w:rPr>
        <w:t>；</w:t>
      </w:r>
    </w:p>
    <w:p w14:paraId="411A50D6">
      <w:pPr>
        <w:tabs>
          <w:tab w:val="left" w:pos="426"/>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5.2合同专用条款</w:t>
      </w:r>
      <w:r>
        <w:rPr>
          <w:rFonts w:hint="eastAsia" w:hAnsi="宋体"/>
          <w:snapToGrid w:val="0"/>
          <w:szCs w:val="21"/>
        </w:rPr>
        <w:t>；</w:t>
      </w:r>
    </w:p>
    <w:p w14:paraId="323C7279">
      <w:pPr>
        <w:tabs>
          <w:tab w:val="left" w:pos="426"/>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5.3合同通用条款</w:t>
      </w:r>
      <w:r>
        <w:rPr>
          <w:rFonts w:hint="eastAsia" w:hAnsi="宋体"/>
          <w:snapToGrid w:val="0"/>
          <w:szCs w:val="21"/>
        </w:rPr>
        <w:t>；</w:t>
      </w:r>
    </w:p>
    <w:p w14:paraId="51A75E56">
      <w:pPr>
        <w:tabs>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5.4招标文件及补遗书及澄清答疑文件</w:t>
      </w:r>
      <w:r>
        <w:rPr>
          <w:rFonts w:hint="eastAsia" w:hAnsi="宋体"/>
          <w:snapToGrid w:val="0"/>
          <w:szCs w:val="21"/>
        </w:rPr>
        <w:t>；</w:t>
      </w:r>
    </w:p>
    <w:p w14:paraId="2D9D2B05">
      <w:pPr>
        <w:spacing w:line="360" w:lineRule="auto"/>
        <w:ind w:firstLine="420" w:firstLineChars="200"/>
        <w:contextualSpacing/>
        <w:rPr>
          <w:rFonts w:ascii="宋体" w:hAnsi="宋体"/>
          <w:szCs w:val="21"/>
        </w:rPr>
      </w:pPr>
      <w:r>
        <w:rPr>
          <w:rFonts w:hint="eastAsia" w:ascii="宋体" w:hAnsi="宋体"/>
          <w:szCs w:val="21"/>
        </w:rPr>
        <w:t>5.5投标文件</w:t>
      </w:r>
      <w:r>
        <w:rPr>
          <w:rFonts w:hint="eastAsia" w:hAnsi="宋体"/>
          <w:snapToGrid w:val="0"/>
          <w:szCs w:val="21"/>
        </w:rPr>
        <w:t>；</w:t>
      </w:r>
    </w:p>
    <w:p w14:paraId="5EAB0799">
      <w:pPr>
        <w:spacing w:line="360" w:lineRule="auto"/>
        <w:ind w:firstLine="420" w:firstLineChars="200"/>
        <w:contextualSpacing/>
        <w:rPr>
          <w:rFonts w:ascii="宋体" w:hAnsi="宋体"/>
          <w:szCs w:val="21"/>
        </w:rPr>
      </w:pPr>
      <w:r>
        <w:rPr>
          <w:rFonts w:hint="eastAsia" w:ascii="宋体" w:hAnsi="宋体"/>
          <w:szCs w:val="21"/>
        </w:rPr>
        <w:t>5.6投标人投标时所作的申明、承诺、澄清及答复资料等</w:t>
      </w:r>
      <w:r>
        <w:rPr>
          <w:rFonts w:hint="eastAsia" w:hAnsi="宋体"/>
          <w:snapToGrid w:val="0"/>
          <w:szCs w:val="21"/>
        </w:rPr>
        <w:t>；</w:t>
      </w:r>
    </w:p>
    <w:p w14:paraId="096F8714">
      <w:pPr>
        <w:spacing w:line="360" w:lineRule="auto"/>
        <w:ind w:firstLine="420" w:firstLineChars="200"/>
        <w:contextualSpacing/>
        <w:rPr>
          <w:rFonts w:ascii="宋体" w:hAnsi="宋体"/>
          <w:szCs w:val="21"/>
        </w:rPr>
      </w:pPr>
      <w:r>
        <w:rPr>
          <w:rFonts w:hint="eastAsia" w:ascii="宋体" w:hAnsi="宋体"/>
          <w:szCs w:val="21"/>
        </w:rPr>
        <w:t>5.7国家及行业规范标准、</w:t>
      </w:r>
      <w:r>
        <w:rPr>
          <w:rFonts w:hint="eastAsia" w:ascii="宋体" w:hAnsi="宋体"/>
          <w:snapToGrid w:val="0"/>
          <w:szCs w:val="21"/>
        </w:rPr>
        <w:t>有关技术文件</w:t>
      </w:r>
      <w:r>
        <w:rPr>
          <w:rFonts w:hint="eastAsia" w:hAnsi="宋体"/>
          <w:snapToGrid w:val="0"/>
          <w:szCs w:val="21"/>
        </w:rPr>
        <w:t>；</w:t>
      </w:r>
    </w:p>
    <w:p w14:paraId="5F23FE07">
      <w:pPr>
        <w:tabs>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5.8施工图纸</w:t>
      </w:r>
      <w:r>
        <w:rPr>
          <w:rFonts w:hint="eastAsia" w:hAnsi="宋体"/>
          <w:snapToGrid w:val="0"/>
          <w:szCs w:val="21"/>
        </w:rPr>
        <w:t>；</w:t>
      </w:r>
    </w:p>
    <w:p w14:paraId="115335D9">
      <w:pPr>
        <w:tabs>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5.9</w:t>
      </w:r>
      <w:r>
        <w:rPr>
          <w:rFonts w:hint="eastAsia" w:hAnsi="宋体"/>
          <w:snapToGrid w:val="0"/>
          <w:szCs w:val="21"/>
        </w:rPr>
        <w:t>工程报价单及预算书；</w:t>
      </w:r>
    </w:p>
    <w:p w14:paraId="229768AE">
      <w:pPr>
        <w:tabs>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5.10经双方确认的工程量清单</w:t>
      </w:r>
      <w:r>
        <w:rPr>
          <w:rFonts w:hint="eastAsia" w:hAnsi="宋体"/>
          <w:snapToGrid w:val="0"/>
          <w:szCs w:val="21"/>
        </w:rPr>
        <w:t>；</w:t>
      </w:r>
    </w:p>
    <w:p w14:paraId="4A846E93">
      <w:pPr>
        <w:tabs>
          <w:tab w:val="left" w:pos="3420"/>
        </w:tabs>
        <w:adjustRightInd w:val="0"/>
        <w:snapToGrid w:val="0"/>
        <w:spacing w:line="360" w:lineRule="auto"/>
        <w:ind w:firstLine="420" w:firstLineChars="200"/>
        <w:contextualSpacing/>
        <w:rPr>
          <w:rFonts w:ascii="宋体" w:hAnsi="宋体"/>
          <w:szCs w:val="21"/>
        </w:rPr>
      </w:pPr>
      <w:r>
        <w:rPr>
          <w:rFonts w:hint="eastAsia" w:ascii="宋体" w:hAnsi="宋体"/>
          <w:szCs w:val="21"/>
        </w:rPr>
        <w:t>5.11投标报价</w:t>
      </w:r>
      <w:r>
        <w:rPr>
          <w:rFonts w:hint="eastAsia" w:hAnsi="宋体"/>
          <w:snapToGrid w:val="0"/>
          <w:szCs w:val="21"/>
        </w:rPr>
        <w:t>；</w:t>
      </w:r>
    </w:p>
    <w:p w14:paraId="7C3BAB28">
      <w:pPr>
        <w:spacing w:line="360" w:lineRule="auto"/>
        <w:ind w:firstLine="420" w:firstLineChars="200"/>
        <w:contextualSpacing/>
        <w:rPr>
          <w:rFonts w:ascii="宋体" w:hAnsi="宋体"/>
          <w:szCs w:val="21"/>
        </w:rPr>
      </w:pPr>
      <w:r>
        <w:rPr>
          <w:rFonts w:hint="eastAsia" w:hAnsi="宋体"/>
          <w:snapToGrid w:val="0"/>
          <w:szCs w:val="21"/>
        </w:rPr>
        <w:t>合同履行中，</w:t>
      </w:r>
      <w:r>
        <w:rPr>
          <w:rFonts w:hint="eastAsia" w:ascii="宋体" w:hAnsi="宋体"/>
          <w:szCs w:val="21"/>
        </w:rPr>
        <w:t>双方有关工程的洽商、变更等书面协议或文件视为本合同的组成部分。</w:t>
      </w:r>
    </w:p>
    <w:p w14:paraId="0F106F07">
      <w:pPr>
        <w:spacing w:line="360" w:lineRule="auto"/>
        <w:ind w:firstLine="422" w:firstLineChars="200"/>
        <w:contextualSpacing/>
        <w:outlineLvl w:val="1"/>
        <w:rPr>
          <w:rFonts w:ascii="宋体" w:hAnsi="宋体"/>
          <w:b/>
          <w:szCs w:val="21"/>
        </w:rPr>
      </w:pPr>
      <w:r>
        <w:rPr>
          <w:rFonts w:hint="eastAsia" w:ascii="宋体" w:hAnsi="宋体"/>
          <w:b/>
          <w:szCs w:val="21"/>
        </w:rPr>
        <w:t>六、本合同书中有关词语含义与本合同《通用条款》中分别赋予它们的定义相同。</w:t>
      </w:r>
    </w:p>
    <w:p w14:paraId="25FBE2E7">
      <w:pPr>
        <w:spacing w:line="360" w:lineRule="auto"/>
        <w:ind w:firstLine="422" w:firstLineChars="200"/>
        <w:contextualSpacing/>
        <w:outlineLvl w:val="1"/>
        <w:rPr>
          <w:rFonts w:ascii="宋体" w:hAnsi="宋体"/>
          <w:b/>
          <w:szCs w:val="21"/>
        </w:rPr>
      </w:pPr>
      <w:r>
        <w:rPr>
          <w:rFonts w:hint="eastAsia" w:ascii="宋体" w:hAnsi="宋体"/>
          <w:b/>
          <w:szCs w:val="21"/>
        </w:rPr>
        <w:t>七、承包人向发包人承诺按照合同约定进行施工，并在质量保修期内承担工程质量的保修责任。</w:t>
      </w:r>
    </w:p>
    <w:p w14:paraId="059EBD6E">
      <w:pPr>
        <w:spacing w:line="360" w:lineRule="auto"/>
        <w:ind w:firstLine="422" w:firstLineChars="200"/>
        <w:contextualSpacing/>
        <w:outlineLvl w:val="1"/>
        <w:rPr>
          <w:rFonts w:ascii="宋体" w:hAnsi="宋体"/>
          <w:b/>
          <w:szCs w:val="21"/>
        </w:rPr>
      </w:pPr>
      <w:r>
        <w:rPr>
          <w:rFonts w:hint="eastAsia" w:ascii="宋体" w:hAnsi="宋体"/>
          <w:b/>
          <w:szCs w:val="21"/>
        </w:rPr>
        <w:t>八、发包人向承包人承诺按照合同约定的期限和方式支付合同价款及其他应当支付的款项。</w:t>
      </w:r>
    </w:p>
    <w:p w14:paraId="344CC661">
      <w:pPr>
        <w:spacing w:line="360" w:lineRule="auto"/>
        <w:ind w:firstLine="422" w:firstLineChars="200"/>
        <w:contextualSpacing/>
        <w:outlineLvl w:val="1"/>
        <w:rPr>
          <w:rFonts w:ascii="宋体" w:hAnsi="宋体"/>
          <w:b/>
          <w:szCs w:val="21"/>
        </w:rPr>
      </w:pPr>
      <w:r>
        <w:rPr>
          <w:rFonts w:hint="eastAsia" w:ascii="宋体" w:hAnsi="宋体"/>
          <w:b/>
          <w:szCs w:val="21"/>
        </w:rPr>
        <w:t>九、合同生效</w:t>
      </w:r>
    </w:p>
    <w:p w14:paraId="4EE2D20B">
      <w:pPr>
        <w:spacing w:line="360" w:lineRule="auto"/>
        <w:ind w:firstLine="420" w:firstLineChars="200"/>
        <w:contextualSpacing/>
        <w:rPr>
          <w:rFonts w:ascii="宋体" w:hAnsi="宋体"/>
          <w:szCs w:val="21"/>
        </w:rPr>
      </w:pPr>
      <w:r>
        <w:rPr>
          <w:rFonts w:hint="eastAsia" w:ascii="宋体" w:hAnsi="宋体"/>
          <w:szCs w:val="21"/>
        </w:rPr>
        <w:t>9.1合同订立时间：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A0D12E3">
      <w:pPr>
        <w:spacing w:line="360" w:lineRule="auto"/>
        <w:ind w:firstLine="420" w:firstLineChars="200"/>
        <w:contextualSpacing/>
        <w:rPr>
          <w:rFonts w:ascii="宋体" w:hAnsi="宋体"/>
          <w:szCs w:val="21"/>
        </w:rPr>
      </w:pPr>
      <w:r>
        <w:rPr>
          <w:rFonts w:hint="eastAsia" w:ascii="宋体" w:hAnsi="宋体"/>
          <w:szCs w:val="21"/>
        </w:rPr>
        <w:t>9.2合同订立地点：扬州大学附属医院。</w:t>
      </w:r>
    </w:p>
    <w:p w14:paraId="6F5E0766">
      <w:pPr>
        <w:spacing w:line="360" w:lineRule="auto"/>
        <w:ind w:firstLine="420" w:firstLineChars="200"/>
        <w:contextualSpacing/>
        <w:rPr>
          <w:rFonts w:ascii="宋体" w:hAnsi="宋体"/>
          <w:szCs w:val="21"/>
        </w:rPr>
      </w:pPr>
      <w:r>
        <w:rPr>
          <w:rFonts w:hint="eastAsia" w:ascii="宋体" w:hAnsi="宋体"/>
          <w:szCs w:val="21"/>
        </w:rPr>
        <w:t>9.3本合同双方约定双方签字盖章后生效。</w:t>
      </w:r>
    </w:p>
    <w:p w14:paraId="28452BEB">
      <w:pPr>
        <w:tabs>
          <w:tab w:val="left" w:pos="567"/>
        </w:tabs>
        <w:snapToGrid w:val="0"/>
        <w:spacing w:line="360" w:lineRule="auto"/>
        <w:ind w:firstLine="420" w:firstLineChars="200"/>
        <w:contextualSpacing/>
        <w:rPr>
          <w:rFonts w:ascii="宋体" w:hAnsi="宋体" w:cs="宋体"/>
          <w:bCs/>
          <w:szCs w:val="21"/>
        </w:rPr>
      </w:pPr>
      <w:r>
        <w:rPr>
          <w:rFonts w:hint="eastAsia" w:ascii="宋体" w:hAnsi="宋体" w:cs="宋体"/>
          <w:bCs/>
          <w:szCs w:val="21"/>
        </w:rPr>
        <w:t>9.4</w:t>
      </w:r>
      <w:r>
        <w:rPr>
          <w:rFonts w:hint="eastAsia" w:ascii="宋体" w:hAnsi="宋体" w:cs="宋体"/>
          <w:szCs w:val="21"/>
        </w:rPr>
        <w:t>本合同一式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w:t>
      </w:r>
    </w:p>
    <w:p w14:paraId="2A97D9F1">
      <w:pPr>
        <w:tabs>
          <w:tab w:val="left" w:pos="567"/>
        </w:tabs>
        <w:snapToGrid w:val="0"/>
        <w:spacing w:line="360" w:lineRule="auto"/>
        <w:ind w:firstLine="420" w:firstLineChars="200"/>
        <w:contextualSpacing/>
        <w:rPr>
          <w:rFonts w:ascii="宋体" w:hAnsi="宋体" w:cs="宋体"/>
          <w:bCs/>
          <w:szCs w:val="21"/>
        </w:rPr>
      </w:pPr>
    </w:p>
    <w:p w14:paraId="73813136">
      <w:pPr>
        <w:tabs>
          <w:tab w:val="left" w:pos="567"/>
        </w:tabs>
        <w:snapToGrid w:val="0"/>
        <w:spacing w:line="360" w:lineRule="auto"/>
        <w:ind w:firstLine="420" w:firstLineChars="200"/>
        <w:contextualSpacing/>
        <w:rPr>
          <w:rFonts w:ascii="宋体" w:hAnsi="宋体" w:cs="宋体"/>
          <w:bCs/>
          <w:szCs w:val="21"/>
        </w:rPr>
      </w:pPr>
    </w:p>
    <w:p w14:paraId="7C8FE407">
      <w:pPr>
        <w:tabs>
          <w:tab w:val="left" w:pos="567"/>
        </w:tabs>
        <w:snapToGrid w:val="0"/>
        <w:spacing w:line="360" w:lineRule="auto"/>
        <w:ind w:firstLine="420" w:firstLineChars="200"/>
        <w:contextualSpacing/>
        <w:rPr>
          <w:rFonts w:ascii="宋体" w:hAnsi="宋体" w:cs="宋体"/>
          <w:bCs/>
          <w:szCs w:val="21"/>
        </w:rPr>
      </w:pPr>
    </w:p>
    <w:p w14:paraId="6087235A">
      <w:pPr>
        <w:tabs>
          <w:tab w:val="left" w:pos="567"/>
        </w:tabs>
        <w:snapToGrid w:val="0"/>
        <w:spacing w:line="360" w:lineRule="auto"/>
        <w:ind w:firstLine="420" w:firstLineChars="200"/>
        <w:contextualSpacing/>
        <w:rPr>
          <w:rFonts w:ascii="宋体" w:hAnsi="宋体"/>
          <w:b/>
          <w:szCs w:val="21"/>
        </w:rPr>
      </w:pPr>
      <w:r>
        <w:rPr>
          <w:rFonts w:hint="eastAsia" w:ascii="宋体" w:hAnsi="宋体" w:cs="宋体"/>
          <w:bCs/>
          <w:szCs w:val="21"/>
        </w:rPr>
        <w:t>发包人：</w:t>
      </w:r>
      <w:r>
        <w:rPr>
          <w:rFonts w:hint="eastAsia" w:ascii="宋体" w:hAnsi="宋体" w:cs="宋体"/>
          <w:b/>
          <w:bCs/>
          <w:szCs w:val="21"/>
        </w:rPr>
        <w:t xml:space="preserve">扬州大学附属医院                </w:t>
      </w:r>
      <w:r>
        <w:rPr>
          <w:rFonts w:hint="eastAsia" w:ascii="宋体" w:hAnsi="宋体" w:cs="宋体"/>
          <w:bCs/>
          <w:szCs w:val="21"/>
        </w:rPr>
        <w:t>承包人：</w:t>
      </w:r>
      <w:r>
        <w:rPr>
          <w:rFonts w:hint="eastAsia" w:ascii="宋体" w:hAnsi="宋体"/>
          <w:b/>
          <w:szCs w:val="21"/>
        </w:rPr>
        <w:t xml:space="preserve"> </w:t>
      </w:r>
    </w:p>
    <w:p w14:paraId="6C3BD651">
      <w:pPr>
        <w:tabs>
          <w:tab w:val="left" w:pos="-235"/>
        </w:tabs>
        <w:spacing w:line="360" w:lineRule="auto"/>
        <w:ind w:firstLine="420" w:firstLineChars="200"/>
        <w:rPr>
          <w:rFonts w:ascii="宋体" w:hAnsi="宋体" w:cs="宋体"/>
          <w:bCs/>
          <w:szCs w:val="21"/>
        </w:rPr>
      </w:pPr>
      <w:r>
        <w:rPr>
          <w:rFonts w:hint="eastAsia" w:ascii="宋体" w:hAnsi="宋体" w:cs="宋体"/>
          <w:bCs/>
          <w:szCs w:val="21"/>
        </w:rPr>
        <w:t xml:space="preserve">            （盖章）                                （盖章）</w:t>
      </w:r>
    </w:p>
    <w:p w14:paraId="19776B0E">
      <w:pPr>
        <w:tabs>
          <w:tab w:val="left" w:pos="-235"/>
        </w:tabs>
        <w:spacing w:line="360" w:lineRule="auto"/>
        <w:ind w:firstLine="420" w:firstLineChars="200"/>
        <w:rPr>
          <w:rFonts w:ascii="宋体" w:hAnsi="宋体" w:cs="宋体"/>
          <w:bCs/>
          <w:szCs w:val="21"/>
        </w:rPr>
      </w:pPr>
      <w:r>
        <w:rPr>
          <w:rFonts w:hint="eastAsia" w:ascii="宋体" w:hAnsi="宋体" w:cs="宋体"/>
          <w:bCs/>
          <w:szCs w:val="21"/>
        </w:rPr>
        <w:t>法定代表人：                            法定代表人：</w:t>
      </w:r>
    </w:p>
    <w:p w14:paraId="00CA8791">
      <w:pPr>
        <w:tabs>
          <w:tab w:val="left" w:pos="-235"/>
        </w:tabs>
        <w:spacing w:line="360" w:lineRule="auto"/>
        <w:ind w:firstLine="420" w:firstLineChars="200"/>
        <w:rPr>
          <w:rFonts w:ascii="宋体" w:hAnsi="宋体" w:cs="宋体"/>
          <w:bCs/>
          <w:szCs w:val="21"/>
        </w:rPr>
      </w:pPr>
      <w:r>
        <w:rPr>
          <w:rFonts w:hint="eastAsia" w:ascii="宋体" w:hAnsi="宋体" w:cs="宋体"/>
          <w:bCs/>
          <w:szCs w:val="21"/>
        </w:rPr>
        <w:t>（或授权签约人）：                      （或授权签约人）：</w:t>
      </w:r>
    </w:p>
    <w:p w14:paraId="32E8FB86">
      <w:pPr>
        <w:tabs>
          <w:tab w:val="left" w:pos="-235"/>
        </w:tabs>
        <w:spacing w:line="360" w:lineRule="auto"/>
        <w:ind w:firstLine="420" w:firstLineChars="200"/>
        <w:rPr>
          <w:rFonts w:ascii="宋体" w:hAnsi="宋体" w:cs="宋体"/>
          <w:bCs/>
          <w:szCs w:val="21"/>
        </w:rPr>
      </w:pPr>
      <w:r>
        <w:rPr>
          <w:rFonts w:hint="eastAsia" w:ascii="宋体" w:hAnsi="宋体" w:cs="宋体"/>
          <w:bCs/>
          <w:szCs w:val="21"/>
        </w:rPr>
        <w:t>电话：                                  电话：</w:t>
      </w:r>
    </w:p>
    <w:p w14:paraId="360891E1">
      <w:pPr>
        <w:tabs>
          <w:tab w:val="left" w:pos="-235"/>
        </w:tabs>
        <w:spacing w:line="360" w:lineRule="auto"/>
        <w:ind w:firstLine="420" w:firstLineChars="200"/>
        <w:rPr>
          <w:rFonts w:ascii="宋体" w:hAnsi="宋体" w:cs="宋体"/>
          <w:bCs/>
          <w:szCs w:val="21"/>
        </w:rPr>
      </w:pPr>
      <w:r>
        <w:rPr>
          <w:rFonts w:hint="eastAsia" w:ascii="宋体" w:hAnsi="宋体" w:cs="宋体"/>
          <w:bCs/>
          <w:szCs w:val="21"/>
        </w:rPr>
        <w:t>传真：                                  传真：</w:t>
      </w:r>
    </w:p>
    <w:p w14:paraId="6E1021CE">
      <w:pPr>
        <w:tabs>
          <w:tab w:val="left" w:pos="-235"/>
        </w:tabs>
        <w:spacing w:line="360" w:lineRule="auto"/>
        <w:ind w:firstLine="420" w:firstLineChars="200"/>
        <w:rPr>
          <w:rFonts w:ascii="宋体" w:hAnsi="宋体" w:cs="宋体"/>
          <w:bCs/>
          <w:szCs w:val="21"/>
        </w:rPr>
      </w:pPr>
      <w:r>
        <w:rPr>
          <w:rFonts w:hint="eastAsia" w:ascii="宋体" w:hAnsi="宋体" w:cs="宋体"/>
          <w:bCs/>
          <w:szCs w:val="21"/>
        </w:rPr>
        <w:t>地址：                                  地址：</w:t>
      </w:r>
    </w:p>
    <w:p w14:paraId="119E4E57">
      <w:pPr>
        <w:tabs>
          <w:tab w:val="left" w:pos="-235"/>
        </w:tabs>
        <w:spacing w:line="360" w:lineRule="auto"/>
        <w:ind w:firstLine="420" w:firstLineChars="200"/>
        <w:rPr>
          <w:rFonts w:ascii="宋体" w:hAnsi="宋体" w:cs="宋体"/>
          <w:bCs/>
          <w:szCs w:val="21"/>
        </w:rPr>
      </w:pPr>
      <w:r>
        <w:rPr>
          <w:rFonts w:hint="eastAsia" w:ascii="宋体" w:hAnsi="宋体" w:cs="宋体"/>
          <w:bCs/>
          <w:szCs w:val="21"/>
        </w:rPr>
        <w:t>开户银行：                              开户银行：</w:t>
      </w:r>
    </w:p>
    <w:p w14:paraId="66BDEC6B">
      <w:pPr>
        <w:tabs>
          <w:tab w:val="left" w:pos="-235"/>
        </w:tabs>
        <w:spacing w:line="360" w:lineRule="auto"/>
        <w:ind w:firstLine="420" w:firstLineChars="200"/>
        <w:rPr>
          <w:rFonts w:ascii="宋体" w:hAnsi="宋体" w:cs="宋体"/>
          <w:bCs/>
          <w:szCs w:val="21"/>
        </w:rPr>
      </w:pPr>
      <w:r>
        <w:rPr>
          <w:rFonts w:hint="eastAsia" w:ascii="宋体" w:hAnsi="宋体" w:cs="宋体"/>
          <w:bCs/>
          <w:szCs w:val="21"/>
        </w:rPr>
        <w:t>账号：                                  账号：</w:t>
      </w:r>
    </w:p>
    <w:p w14:paraId="5C3A51C4">
      <w:pPr>
        <w:tabs>
          <w:tab w:val="left" w:pos="0"/>
          <w:tab w:val="left" w:pos="1134"/>
        </w:tabs>
        <w:adjustRightInd w:val="0"/>
        <w:snapToGrid w:val="0"/>
        <w:spacing w:line="360" w:lineRule="auto"/>
        <w:ind w:firstLine="422" w:firstLineChars="200"/>
        <w:jc w:val="center"/>
        <w:outlineLvl w:val="0"/>
        <w:rPr>
          <w:rFonts w:ascii="宋体" w:hAnsi="宋体" w:cs="仿宋"/>
          <w:b/>
          <w:snapToGrid w:val="0"/>
          <w:sz w:val="36"/>
          <w:szCs w:val="36"/>
        </w:rPr>
      </w:pPr>
      <w:r>
        <w:rPr>
          <w:rFonts w:ascii="宋体" w:hAnsi="宋体" w:cs="仿宋"/>
          <w:b/>
          <w:snapToGrid w:val="0"/>
          <w:szCs w:val="21"/>
        </w:rPr>
        <w:br w:type="page"/>
      </w:r>
      <w:r>
        <w:rPr>
          <w:rFonts w:hint="eastAsia" w:ascii="宋体" w:hAnsi="宋体" w:cs="仿宋"/>
          <w:b/>
          <w:snapToGrid w:val="0"/>
          <w:sz w:val="36"/>
          <w:szCs w:val="36"/>
        </w:rPr>
        <w:t>第二部分  通用条款</w:t>
      </w:r>
    </w:p>
    <w:p w14:paraId="1BA2EDEC">
      <w:pPr>
        <w:pStyle w:val="39"/>
        <w:snapToGrid w:val="0"/>
        <w:spacing w:before="0" w:after="0" w:line="500" w:lineRule="exact"/>
        <w:ind w:left="0" w:right="0" w:firstLine="562"/>
        <w:jc w:val="center"/>
        <w:rPr>
          <w:rFonts w:ascii="宋体"/>
          <w:b/>
          <w:sz w:val="28"/>
          <w:szCs w:val="28"/>
        </w:rPr>
      </w:pPr>
      <w:r>
        <w:rPr>
          <w:rFonts w:hint="eastAsia" w:ascii="宋体" w:hAnsi="宋体"/>
          <w:b/>
          <w:sz w:val="28"/>
          <w:szCs w:val="28"/>
        </w:rPr>
        <w:t>【按照建设工程施工合同（GF-2017-0201）】</w:t>
      </w:r>
    </w:p>
    <w:p w14:paraId="7E577DF3">
      <w:pPr>
        <w:pStyle w:val="39"/>
        <w:snapToGrid w:val="0"/>
        <w:spacing w:before="0" w:after="0" w:line="500" w:lineRule="exact"/>
        <w:ind w:left="0" w:right="720" w:firstLine="726"/>
        <w:jc w:val="center"/>
        <w:outlineLvl w:val="0"/>
        <w:rPr>
          <w:rFonts w:ascii="宋体" w:hAnsi="宋体"/>
          <w:b/>
          <w:snapToGrid w:val="0"/>
          <w:sz w:val="36"/>
          <w:szCs w:val="36"/>
        </w:rPr>
      </w:pPr>
      <w:r>
        <w:rPr>
          <w:rFonts w:hint="eastAsia" w:ascii="宋体" w:hAnsi="宋体"/>
          <w:b/>
          <w:snapToGrid w:val="0"/>
          <w:sz w:val="36"/>
          <w:szCs w:val="36"/>
        </w:rPr>
        <w:br w:type="page"/>
      </w:r>
      <w:r>
        <w:rPr>
          <w:rFonts w:hint="eastAsia" w:ascii="宋体" w:hAnsi="宋体"/>
          <w:b/>
          <w:snapToGrid w:val="0"/>
          <w:sz w:val="36"/>
          <w:szCs w:val="36"/>
        </w:rPr>
        <w:t>第三部分专用条款</w:t>
      </w:r>
    </w:p>
    <w:p w14:paraId="3E6A288A">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一、词语定义及合同文件</w:t>
      </w:r>
    </w:p>
    <w:p w14:paraId="3FDDCBA4">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1.合同文件及解释顺序</w:t>
      </w:r>
    </w:p>
    <w:p w14:paraId="70997618">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合同履行中，发包人承包人有关工程的洽商、变更等书面协议或文件视为本合同的组成部分。合同文件组成及解释顺序：(1).本合同协议书；(2).中标通知书； (3). 投标书及其附件； (4). 本合同专用条款； (5). 本合同通用条款； (6). 标准规范及有关技术文件； (7). 图纸； (8) .招标文件及答疑文书、工程量清单； (9). 工程报价单及预算书；（10）合同履行中，发包人承包人有关工程的洽商、变更等书面协议或文件视为本合同的组成部分；</w:t>
      </w:r>
    </w:p>
    <w:p w14:paraId="0E69ABD1">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2.语言文字和适用法律、标准及规范</w:t>
      </w:r>
    </w:p>
    <w:p w14:paraId="1EEFAEFF">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2.1本合同除使用汉语外，还使用</w:t>
      </w:r>
      <w:r>
        <w:rPr>
          <w:rFonts w:hint="eastAsia" w:hAnsi="宋体" w:cs="仿宋"/>
          <w:b w:val="0"/>
          <w:bCs/>
          <w:snapToGrid w:val="0"/>
          <w:sz w:val="21"/>
          <w:szCs w:val="21"/>
          <w:u w:val="single"/>
        </w:rPr>
        <w:t>∕</w:t>
      </w:r>
      <w:r>
        <w:rPr>
          <w:rFonts w:hint="eastAsia" w:hAnsi="宋体" w:cs="仿宋"/>
          <w:b w:val="0"/>
          <w:bCs/>
          <w:snapToGrid w:val="0"/>
          <w:sz w:val="21"/>
          <w:szCs w:val="21"/>
        </w:rPr>
        <w:t>语言文字。</w:t>
      </w:r>
    </w:p>
    <w:p w14:paraId="27A58673">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2.2适用法律和法规</w:t>
      </w:r>
    </w:p>
    <w:p w14:paraId="62A0D6C3">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需要明示的法律、行政法规：</w:t>
      </w:r>
      <w:r>
        <w:rPr>
          <w:rFonts w:hint="eastAsia" w:hAnsi="宋体" w:cs="仿宋"/>
          <w:b w:val="0"/>
          <w:bCs/>
          <w:snapToGrid w:val="0"/>
          <w:sz w:val="21"/>
          <w:szCs w:val="21"/>
          <w:u w:val="single"/>
        </w:rPr>
        <w:t>《中华人民共和国民法典》、《中华人民共和国建筑法》、《中华人民共和国招标投标法》、《建设工程质量管理条例》、《建设工程价款结算暂行办法》等以及江苏省、扬州市现行相关法律法规</w:t>
      </w:r>
      <w:r>
        <w:rPr>
          <w:rFonts w:hint="eastAsia" w:hAnsi="宋体" w:cs="仿宋"/>
          <w:b w:val="0"/>
          <w:bCs/>
          <w:snapToGrid w:val="0"/>
          <w:sz w:val="21"/>
          <w:szCs w:val="21"/>
        </w:rPr>
        <w:t>。</w:t>
      </w:r>
    </w:p>
    <w:p w14:paraId="11B0ED76">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2.3适用标准、规范</w:t>
      </w:r>
    </w:p>
    <w:p w14:paraId="6441BB1F">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适用标准、规范的名称：</w:t>
      </w:r>
      <w:r>
        <w:rPr>
          <w:rFonts w:hint="eastAsia" w:hAnsi="宋体" w:cs="仿宋"/>
          <w:b w:val="0"/>
          <w:bCs/>
          <w:snapToGrid w:val="0"/>
          <w:sz w:val="21"/>
          <w:szCs w:val="21"/>
          <w:u w:val="single"/>
        </w:rPr>
        <w:t>（1）与工程相关的现行图集、施工说明；（2）现行国家施工规范及验收标准</w:t>
      </w:r>
      <w:r>
        <w:rPr>
          <w:rFonts w:hint="eastAsia" w:hAnsi="宋体" w:cs="仿宋"/>
          <w:b w:val="0"/>
          <w:bCs/>
          <w:snapToGrid w:val="0"/>
          <w:sz w:val="21"/>
          <w:szCs w:val="21"/>
        </w:rPr>
        <w:t>。</w:t>
      </w:r>
    </w:p>
    <w:p w14:paraId="36C298C6">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发包人提供标准、规范的时间：</w:t>
      </w:r>
      <w:r>
        <w:rPr>
          <w:rFonts w:hint="eastAsia" w:hAnsi="宋体" w:cs="仿宋"/>
          <w:b w:val="0"/>
          <w:bCs/>
          <w:snapToGrid w:val="0"/>
          <w:sz w:val="21"/>
          <w:szCs w:val="21"/>
          <w:u w:val="single"/>
        </w:rPr>
        <w:t>发包人不提供，凡涉及到的相关技术标准、规范均由承包人自备</w:t>
      </w:r>
      <w:r>
        <w:rPr>
          <w:rFonts w:hint="eastAsia" w:hAnsi="宋体" w:cs="仿宋"/>
          <w:b w:val="0"/>
          <w:bCs/>
          <w:snapToGrid w:val="0"/>
          <w:sz w:val="21"/>
          <w:szCs w:val="21"/>
        </w:rPr>
        <w:t>。</w:t>
      </w:r>
    </w:p>
    <w:p w14:paraId="52CD9726">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3.图纸</w:t>
      </w:r>
    </w:p>
    <w:p w14:paraId="6C4ED6E8">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发包人向承包人提供图纸日期和套数：；</w:t>
      </w:r>
    </w:p>
    <w:p w14:paraId="3BF7D92A">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发包人对图纸的保密要求: 施工图纸要求承包人保密，保密费用承包人自行承担。</w:t>
      </w:r>
    </w:p>
    <w:p w14:paraId="6B59B049">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二、双方一般权利和义务</w:t>
      </w:r>
    </w:p>
    <w:p w14:paraId="2078BEE5">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4.工程师</w:t>
      </w:r>
    </w:p>
    <w:p w14:paraId="0400B4EB">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4.1监理单位委派的工程师</w:t>
      </w:r>
    </w:p>
    <w:p w14:paraId="42582430">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 xml:space="preserve">姓名:      </w:t>
      </w:r>
      <w:r>
        <w:rPr>
          <w:rFonts w:hAnsi="宋体" w:cs="仿宋"/>
          <w:b w:val="0"/>
          <w:bCs/>
          <w:snapToGrid w:val="0"/>
          <w:sz w:val="21"/>
          <w:szCs w:val="21"/>
        </w:rPr>
        <w:t xml:space="preserve">     </w:t>
      </w:r>
      <w:r>
        <w:rPr>
          <w:rFonts w:hint="eastAsia" w:hAnsi="宋体" w:cs="仿宋"/>
          <w:b w:val="0"/>
          <w:bCs/>
          <w:snapToGrid w:val="0"/>
          <w:sz w:val="21"/>
          <w:szCs w:val="21"/>
        </w:rPr>
        <w:t xml:space="preserve">    </w:t>
      </w:r>
      <w:r>
        <w:rPr>
          <w:rFonts w:hAnsi="宋体" w:cs="仿宋"/>
          <w:b w:val="0"/>
          <w:bCs/>
          <w:snapToGrid w:val="0"/>
          <w:sz w:val="21"/>
          <w:szCs w:val="21"/>
        </w:rPr>
        <w:t xml:space="preserve"> </w:t>
      </w:r>
      <w:r>
        <w:rPr>
          <w:rFonts w:hint="eastAsia" w:hAnsi="宋体" w:cs="仿宋"/>
          <w:b w:val="0"/>
          <w:bCs/>
          <w:snapToGrid w:val="0"/>
          <w:sz w:val="21"/>
          <w:szCs w:val="21"/>
        </w:rPr>
        <w:t xml:space="preserve">  职务:总监理工程师</w:t>
      </w:r>
    </w:p>
    <w:p w14:paraId="31BE80D5">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发包人委托的职权:工程变更、经济签证、工程延误、暂定价材料验收批准等。对该工程质量、进度、投资、安全进行控制以及合同管理、信息管理和监理合同中明确的相关工作。需要取得发包人批准才能行使的职权：工程变更、经济签证、工期延误等。</w:t>
      </w:r>
    </w:p>
    <w:p w14:paraId="7FA2358D">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4.2发包人派驻的工程师</w:t>
      </w:r>
    </w:p>
    <w:p w14:paraId="0371F42C">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 xml:space="preserve">姓名:           </w:t>
      </w:r>
      <w:r>
        <w:rPr>
          <w:rFonts w:hAnsi="宋体" w:cs="仿宋"/>
          <w:b w:val="0"/>
          <w:bCs/>
          <w:snapToGrid w:val="0"/>
          <w:sz w:val="21"/>
          <w:szCs w:val="21"/>
        </w:rPr>
        <w:t xml:space="preserve">  </w:t>
      </w:r>
      <w:r>
        <w:rPr>
          <w:rFonts w:hint="eastAsia" w:hAnsi="宋体" w:cs="仿宋"/>
          <w:b w:val="0"/>
          <w:bCs/>
          <w:snapToGrid w:val="0"/>
          <w:sz w:val="21"/>
          <w:szCs w:val="21"/>
        </w:rPr>
        <w:t xml:space="preserve">      职务:现场代表         </w:t>
      </w:r>
    </w:p>
    <w:p w14:paraId="7A84DA35">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职权:（1）监督检查承包人、监理执行合同情况，（</w:t>
      </w:r>
      <w:r>
        <w:rPr>
          <w:rFonts w:hAnsi="宋体" w:cs="仿宋"/>
          <w:b w:val="0"/>
          <w:bCs/>
          <w:snapToGrid w:val="0"/>
          <w:sz w:val="21"/>
          <w:szCs w:val="21"/>
        </w:rPr>
        <w:t>2）协同</w:t>
      </w:r>
      <w:r>
        <w:rPr>
          <w:rFonts w:hint="eastAsia" w:hAnsi="宋体" w:cs="仿宋"/>
          <w:b w:val="0"/>
          <w:bCs/>
          <w:snapToGrid w:val="0"/>
          <w:sz w:val="21"/>
          <w:szCs w:val="21"/>
        </w:rPr>
        <w:t>监理做好工程质量控制、进度控制、安全生产等工作；（3）发出经发包人同意的工程指令；（4）对支付工程款进行审核等。</w:t>
      </w:r>
    </w:p>
    <w:p w14:paraId="0EFF1D56">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5.项目经理</w:t>
      </w:r>
    </w:p>
    <w:p w14:paraId="46731701">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姓名:</w:t>
      </w:r>
      <w:r>
        <w:rPr>
          <w:rFonts w:hint="eastAsia"/>
          <w:b w:val="0"/>
          <w:bCs/>
          <w:sz w:val="21"/>
          <w:szCs w:val="21"/>
        </w:rPr>
        <w:t xml:space="preserve">           </w:t>
      </w:r>
      <w:r>
        <w:rPr>
          <w:b w:val="0"/>
          <w:bCs/>
          <w:sz w:val="21"/>
          <w:szCs w:val="21"/>
        </w:rPr>
        <w:t xml:space="preserve">    </w:t>
      </w:r>
      <w:r>
        <w:rPr>
          <w:rFonts w:hint="eastAsia"/>
          <w:b w:val="0"/>
          <w:bCs/>
          <w:sz w:val="21"/>
          <w:szCs w:val="21"/>
        </w:rPr>
        <w:t xml:space="preserve">    </w:t>
      </w:r>
      <w:r>
        <w:rPr>
          <w:rFonts w:hint="eastAsia" w:hAnsi="宋体" w:cs="仿宋"/>
          <w:b w:val="0"/>
          <w:bCs/>
          <w:snapToGrid w:val="0"/>
          <w:sz w:val="21"/>
          <w:szCs w:val="21"/>
        </w:rPr>
        <w:t>职务:项目经理</w:t>
      </w:r>
    </w:p>
    <w:p w14:paraId="69DED58C">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职权：按照国家相关规定和合同约定，作为承包方施工现场负责人，全面负责本工地施工现场进度、质量、安全工作，负责本合同的全面履行。</w:t>
      </w:r>
    </w:p>
    <w:p w14:paraId="7C6A0419">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6.发包人工作</w:t>
      </w:r>
    </w:p>
    <w:p w14:paraId="098FE374">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6.1发包人应按约定的时间和要求及完成以下工作:</w:t>
      </w:r>
    </w:p>
    <w:p w14:paraId="27DB229C">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1）施工场地具备施工条件的要求及完成时间:施工期间医院正常运行；现场具备施工条件，承包人在踏勘现场时确认，场地不利因素，施工降效等因素承包人已在投标报价时充分考虑，发包人不再因此支付任何费用。</w:t>
      </w:r>
    </w:p>
    <w:p w14:paraId="2699A98F">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（2）将施工所需的水、电、电讯线路接至施工场地的时间、地点和供应要求：水电接口已提供至施工现场，其位置承包人在踏勘现场时确认，水电在场内接线一切费用包含在总报价中，发包人不再另外支付。</w:t>
      </w:r>
    </w:p>
    <w:p w14:paraId="4FFD0D07">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（3）施工场地与公共道路的通道开通时间和要求：主要公共道路开通，施工区道路由承包人承担。</w:t>
      </w:r>
    </w:p>
    <w:p w14:paraId="7DA6722E">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（4）工程地质和地下管线资料的提供时间：</w:t>
      </w:r>
      <w:r>
        <w:rPr>
          <w:rFonts w:hint="eastAsia" w:hAnsi="宋体" w:cs="仿宋"/>
          <w:b w:val="0"/>
          <w:bCs/>
          <w:snapToGrid w:val="0"/>
          <w:sz w:val="21"/>
          <w:szCs w:val="21"/>
          <w:u w:val="single"/>
        </w:rPr>
        <w:t>开工前5天提供</w:t>
      </w:r>
      <w:r>
        <w:rPr>
          <w:rFonts w:hint="eastAsia" w:hAnsi="宋体" w:cs="仿宋"/>
          <w:b w:val="0"/>
          <w:bCs/>
          <w:snapToGrid w:val="0"/>
          <w:sz w:val="21"/>
          <w:szCs w:val="21"/>
        </w:rPr>
        <w:t>。</w:t>
      </w:r>
    </w:p>
    <w:p w14:paraId="33A50DAF">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（5）由发包人办理的施工所需证件、批件的名称和完成时间：</w:t>
      </w:r>
      <w:r>
        <w:rPr>
          <w:rFonts w:hint="eastAsia" w:hAnsi="宋体" w:cs="仿宋"/>
          <w:b w:val="0"/>
          <w:bCs/>
          <w:snapToGrid w:val="0"/>
          <w:sz w:val="21"/>
          <w:szCs w:val="21"/>
          <w:u w:val="single"/>
        </w:rPr>
        <w:t>开工前由承包人协助发包人办理，不能影响开工</w:t>
      </w:r>
      <w:r>
        <w:rPr>
          <w:rFonts w:hint="eastAsia" w:hAnsi="宋体" w:cs="仿宋"/>
          <w:b w:val="0"/>
          <w:bCs/>
          <w:snapToGrid w:val="0"/>
          <w:sz w:val="21"/>
          <w:szCs w:val="21"/>
        </w:rPr>
        <w:t>。</w:t>
      </w:r>
    </w:p>
    <w:p w14:paraId="4C45D5AF">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（6）水准点与坐标控制点交验要求：</w:t>
      </w:r>
      <w:r>
        <w:rPr>
          <w:rFonts w:hint="eastAsia" w:hAnsi="宋体" w:cs="仿宋"/>
          <w:b w:val="0"/>
          <w:bCs/>
          <w:snapToGrid w:val="0"/>
          <w:sz w:val="21"/>
          <w:szCs w:val="21"/>
          <w:u w:val="single"/>
        </w:rPr>
        <w:t>开工前现场交验，承包人负责做好保护工作。施工过程中若水准基点出现遗失或损坏，承包人应立即汇报工程师，重新布点的费用由承包人承担</w:t>
      </w:r>
      <w:r>
        <w:rPr>
          <w:rFonts w:hint="eastAsia" w:hAnsi="宋体" w:cs="仿宋"/>
          <w:b w:val="0"/>
          <w:bCs/>
          <w:snapToGrid w:val="0"/>
          <w:sz w:val="21"/>
          <w:szCs w:val="21"/>
        </w:rPr>
        <w:t>。</w:t>
      </w:r>
    </w:p>
    <w:p w14:paraId="01821F40">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（7）图纸会审和设计交底时间：</w:t>
      </w:r>
      <w:r>
        <w:rPr>
          <w:rFonts w:hint="eastAsia" w:hAnsi="宋体" w:cs="仿宋"/>
          <w:b w:val="0"/>
          <w:bCs/>
          <w:snapToGrid w:val="0"/>
          <w:sz w:val="21"/>
          <w:szCs w:val="21"/>
          <w:u w:val="single"/>
        </w:rPr>
        <w:t>双方约定时间</w:t>
      </w:r>
      <w:r>
        <w:rPr>
          <w:rFonts w:hint="eastAsia" w:hAnsi="宋体" w:cs="仿宋"/>
          <w:b w:val="0"/>
          <w:bCs/>
          <w:snapToGrid w:val="0"/>
          <w:sz w:val="21"/>
          <w:szCs w:val="21"/>
        </w:rPr>
        <w:t>。</w:t>
      </w:r>
    </w:p>
    <w:p w14:paraId="7C709AF0">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（8）协调处理施工场地周围地下管线和邻近建筑、构筑物（含文物保护建筑）、古树名木的保护工作：</w:t>
      </w:r>
      <w:r>
        <w:rPr>
          <w:rFonts w:hint="eastAsia" w:hAnsi="宋体" w:cs="仿宋"/>
          <w:b w:val="0"/>
          <w:bCs/>
          <w:snapToGrid w:val="0"/>
          <w:sz w:val="21"/>
          <w:szCs w:val="21"/>
          <w:u w:val="single"/>
        </w:rPr>
        <w:t>执行通用条款</w:t>
      </w:r>
      <w:r>
        <w:rPr>
          <w:rFonts w:hint="eastAsia" w:hAnsi="宋体" w:cs="仿宋"/>
          <w:b w:val="0"/>
          <w:bCs/>
          <w:snapToGrid w:val="0"/>
          <w:sz w:val="21"/>
          <w:szCs w:val="21"/>
        </w:rPr>
        <w:t>。</w:t>
      </w:r>
    </w:p>
    <w:p w14:paraId="7573271D">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（9）双方约定发包人做的其他工作：</w:t>
      </w:r>
      <w:r>
        <w:rPr>
          <w:rFonts w:hint="eastAsia" w:hAnsi="宋体" w:cs="仿宋"/>
          <w:b w:val="0"/>
          <w:bCs/>
          <w:snapToGrid w:val="0"/>
          <w:sz w:val="21"/>
          <w:szCs w:val="21"/>
          <w:u w:val="single"/>
        </w:rPr>
        <w:t xml:space="preserve">  /。 </w:t>
      </w:r>
    </w:p>
    <w:p w14:paraId="5B46CB89">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（10）发包人委托承包人办理的工作：按发包人的布置要求，承包人有配合与该工程建设有关工作的义务，包括协助办理有关施工所需证件、批件等手续。</w:t>
      </w:r>
    </w:p>
    <w:p w14:paraId="1A63033E">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7.承包人工作</w:t>
      </w:r>
    </w:p>
    <w:p w14:paraId="7354CDCA">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7.1承包人应按约定时间和要求,完成以下工作:</w:t>
      </w:r>
    </w:p>
    <w:p w14:paraId="5D0111AB">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（1）需由设计资质等级和业务范围允许的承包人完成的设计文件提交时间:</w:t>
      </w:r>
      <w:r>
        <w:rPr>
          <w:rFonts w:hint="eastAsia" w:hAnsi="宋体" w:cs="仿宋"/>
          <w:b w:val="0"/>
          <w:bCs/>
          <w:snapToGrid w:val="0"/>
          <w:sz w:val="21"/>
          <w:szCs w:val="21"/>
          <w:u w:val="single"/>
        </w:rPr>
        <w:t>∕</w:t>
      </w:r>
      <w:r>
        <w:rPr>
          <w:rFonts w:hint="eastAsia" w:hAnsi="宋体" w:cs="仿宋"/>
          <w:b w:val="0"/>
          <w:bCs/>
          <w:snapToGrid w:val="0"/>
          <w:sz w:val="21"/>
          <w:szCs w:val="21"/>
        </w:rPr>
        <w:t>；</w:t>
      </w:r>
    </w:p>
    <w:p w14:paraId="6975B1D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（2）应提供计划、报表的名称及完成时间：</w:t>
      </w:r>
      <w:r>
        <w:rPr>
          <w:rFonts w:hint="eastAsia" w:hAnsi="宋体" w:cs="仿宋"/>
          <w:b w:val="0"/>
          <w:bCs/>
          <w:snapToGrid w:val="0"/>
          <w:sz w:val="21"/>
          <w:szCs w:val="21"/>
          <w:u w:val="single"/>
        </w:rPr>
        <w:t>开工前5天内提供切实可行的进度表以及相对应的人机配置情况、材料供应情况</w:t>
      </w:r>
      <w:r>
        <w:rPr>
          <w:rFonts w:hint="eastAsia" w:hAnsi="宋体" w:cs="仿宋"/>
          <w:b w:val="0"/>
          <w:bCs/>
          <w:snapToGrid w:val="0"/>
          <w:sz w:val="21"/>
          <w:szCs w:val="21"/>
        </w:rPr>
        <w:t>；</w:t>
      </w:r>
    </w:p>
    <w:p w14:paraId="5748FFB1">
      <w:pPr>
        <w:pStyle w:val="10"/>
        <w:tabs>
          <w:tab w:val="left" w:pos="284"/>
          <w:tab w:val="left" w:pos="993"/>
          <w:tab w:val="left" w:pos="1134"/>
        </w:tabs>
        <w:adjustRightInd w:val="0"/>
        <w:snapToGrid w:val="0"/>
        <w:spacing w:line="360" w:lineRule="auto"/>
        <w:ind w:firstLine="420" w:firstLineChars="200"/>
        <w:contextualSpacing/>
        <w:jc w:val="left"/>
        <w:rPr>
          <w:rFonts w:hAnsi="宋体"/>
          <w:b w:val="0"/>
          <w:bCs/>
          <w:snapToGrid w:val="0"/>
          <w:sz w:val="21"/>
          <w:szCs w:val="21"/>
        </w:rPr>
      </w:pPr>
      <w:r>
        <w:rPr>
          <w:rFonts w:hint="eastAsia" w:hAnsi="宋体" w:cs="仿宋"/>
          <w:b w:val="0"/>
          <w:bCs/>
          <w:snapToGrid w:val="0"/>
          <w:sz w:val="21"/>
          <w:szCs w:val="21"/>
        </w:rPr>
        <w:t>（3）承担施工安全保卫工作及非夜间施工照明的责任和要求：</w:t>
      </w:r>
    </w:p>
    <w:p w14:paraId="65F962A1">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int="eastAsia" w:hAnsi="宋体" w:cs="仿宋"/>
          <w:b w:val="0"/>
          <w:bCs/>
          <w:snapToGrid w:val="0"/>
          <w:sz w:val="21"/>
          <w:szCs w:val="21"/>
        </w:rPr>
        <w:t>；</w:t>
      </w:r>
    </w:p>
    <w:p w14:paraId="2E4EE922">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（4）向发包人提供的办公和生活房屋及设施和要求：</w:t>
      </w:r>
      <w:r>
        <w:rPr>
          <w:rFonts w:hint="eastAsia" w:hAnsi="宋体" w:cs="仿宋"/>
          <w:b w:val="0"/>
          <w:bCs/>
          <w:snapToGrid w:val="0"/>
          <w:sz w:val="21"/>
          <w:szCs w:val="21"/>
          <w:u w:val="single"/>
        </w:rPr>
        <w:t>∕</w:t>
      </w:r>
      <w:r>
        <w:rPr>
          <w:rFonts w:hint="eastAsia" w:hAnsi="宋体" w:cs="仿宋"/>
          <w:b w:val="0"/>
          <w:bCs/>
          <w:snapToGrid w:val="0"/>
          <w:sz w:val="21"/>
          <w:szCs w:val="21"/>
        </w:rPr>
        <w:t>；</w:t>
      </w:r>
    </w:p>
    <w:p w14:paraId="73C34301">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（5）需承包人办理的有关施工场地交通、环卫和施工噪音管理等手续：</w:t>
      </w:r>
    </w:p>
    <w:p w14:paraId="03B6C865">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u w:val="single"/>
        </w:rPr>
        <w:t>承包人自行办理有关施工场地交通、城管、环卫和施工噪音管理等手续，不得影响施工工期，并严格按照扬州市城市管理的有关规定以及安全文明施工要求进行施工</w:t>
      </w:r>
      <w:r>
        <w:rPr>
          <w:rFonts w:hint="eastAsia" w:hAnsi="宋体" w:cs="仿宋"/>
          <w:b w:val="0"/>
          <w:bCs/>
          <w:snapToGrid w:val="0"/>
          <w:sz w:val="21"/>
          <w:szCs w:val="21"/>
        </w:rPr>
        <w:t>；</w:t>
      </w:r>
    </w:p>
    <w:p w14:paraId="2D612755">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（6）已完成工程成品保护的特殊要求及费用承担：</w:t>
      </w:r>
    </w:p>
    <w:p w14:paraId="2654CA41">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u w:val="single"/>
        </w:rPr>
        <w:t>工程交付使用前承包人自己发生的损坏或因承包人保护实施不当而产生的第三方对成品（半成品）的损坏均由承包人自己负责</w:t>
      </w:r>
      <w:r>
        <w:rPr>
          <w:rFonts w:hint="eastAsia" w:hAnsi="宋体" w:cs="仿宋"/>
          <w:b w:val="0"/>
          <w:bCs/>
          <w:snapToGrid w:val="0"/>
          <w:sz w:val="21"/>
          <w:szCs w:val="21"/>
        </w:rPr>
        <w:t>；</w:t>
      </w:r>
    </w:p>
    <w:p w14:paraId="1B1ACF53">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（7）施工场地周围地下管线和邻近建筑物、构筑物（含文物保护建筑）、古树名木的保护要求及费用承担：</w:t>
      </w:r>
      <w:r>
        <w:rPr>
          <w:rFonts w:hint="eastAsia" w:hAnsi="宋体" w:cs="仿宋"/>
          <w:b w:val="0"/>
          <w:bCs/>
          <w:snapToGrid w:val="0"/>
          <w:sz w:val="21"/>
          <w:szCs w:val="21"/>
          <w:u w:val="single"/>
        </w:rPr>
        <w:t>承包人自行负责承担施工场地周围地下管线和邻近建筑物、构筑物（含文物保护建筑）、古树名木的保护要求及费用</w:t>
      </w:r>
      <w:r>
        <w:rPr>
          <w:rFonts w:hint="eastAsia" w:hAnsi="宋体" w:cs="仿宋"/>
          <w:b w:val="0"/>
          <w:bCs/>
          <w:snapToGrid w:val="0"/>
          <w:sz w:val="21"/>
          <w:szCs w:val="21"/>
        </w:rPr>
        <w:t>；</w:t>
      </w:r>
    </w:p>
    <w:p w14:paraId="5EBF7AFA">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（8）施工场地清洁卫生的要求：</w:t>
      </w:r>
      <w:r>
        <w:rPr>
          <w:rFonts w:hint="eastAsia" w:hAnsi="宋体" w:cs="仿宋"/>
          <w:b w:val="0"/>
          <w:bCs/>
          <w:snapToGrid w:val="0"/>
          <w:sz w:val="21"/>
          <w:szCs w:val="21"/>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r>
        <w:rPr>
          <w:rFonts w:hint="eastAsia" w:hAnsi="宋体" w:cs="仿宋"/>
          <w:b w:val="0"/>
          <w:bCs/>
          <w:snapToGrid w:val="0"/>
          <w:sz w:val="21"/>
          <w:szCs w:val="21"/>
        </w:rPr>
        <w:t>；</w:t>
      </w:r>
    </w:p>
    <w:p w14:paraId="4EC41135">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（9）</w:t>
      </w:r>
      <w:r>
        <w:rPr>
          <w:rFonts w:hint="eastAsia" w:hAnsi="宋体" w:cs="仿宋"/>
          <w:b w:val="0"/>
          <w:bCs/>
          <w:snapToGrid w:val="0"/>
          <w:sz w:val="21"/>
          <w:szCs w:val="21"/>
          <w:u w:val="single"/>
        </w:rPr>
        <w:t>施工过程中承包人应服从现场统一管理，做到安全、文明、有序施工，一切安全责任自行负责</w:t>
      </w:r>
      <w:r>
        <w:rPr>
          <w:rFonts w:hint="eastAsia" w:hAnsi="宋体" w:cs="仿宋"/>
          <w:b w:val="0"/>
          <w:bCs/>
          <w:snapToGrid w:val="0"/>
          <w:sz w:val="21"/>
          <w:szCs w:val="21"/>
        </w:rPr>
        <w:t>；</w:t>
      </w:r>
    </w:p>
    <w:p w14:paraId="7D1A97B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（10）施工过程中，</w:t>
      </w:r>
      <w:r>
        <w:rPr>
          <w:rFonts w:hint="eastAsia" w:hAnsi="宋体" w:cs="仿宋"/>
          <w:b w:val="0"/>
          <w:bCs/>
          <w:snapToGrid w:val="0"/>
          <w:sz w:val="21"/>
          <w:szCs w:val="21"/>
          <w:u w:val="single"/>
        </w:rPr>
        <w:t>承包人应主动与上、下工序相关单位进行协调对接，避免产生矛盾，做到有序科学衔接，配合其他相关单位，费用已在投标报价中考虑发包人不再另行支付</w:t>
      </w:r>
      <w:r>
        <w:rPr>
          <w:rFonts w:hint="eastAsia" w:hAnsi="宋体" w:cs="仿宋"/>
          <w:b w:val="0"/>
          <w:bCs/>
          <w:snapToGrid w:val="0"/>
          <w:sz w:val="21"/>
          <w:szCs w:val="21"/>
        </w:rPr>
        <w:t>；</w:t>
      </w:r>
    </w:p>
    <w:p w14:paraId="2E5BF26B">
      <w:pPr>
        <w:pStyle w:val="10"/>
        <w:tabs>
          <w:tab w:val="left" w:pos="0"/>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（11）双方约定承包人应做的其他工作：</w:t>
      </w:r>
    </w:p>
    <w:p w14:paraId="4AA5DEC9">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u w:val="single"/>
        </w:rPr>
        <w:t>a安排足够的工程管理人员，各工种合格的技术人员和工人，按劳动管理部门的要求，特种施工人员必须持有上岗证；b开工前向建设方和监理方提供月进度计划和月完成工程量报表；c保证工地的管理井然有序，无打架斗殴等不良现象；d加强卫生管理，无传染病、食物中毒等现象；e其他事项双方约定</w:t>
      </w:r>
      <w:r>
        <w:rPr>
          <w:rFonts w:hint="eastAsia" w:hAnsi="宋体" w:cs="仿宋"/>
          <w:b w:val="0"/>
          <w:bCs/>
          <w:snapToGrid w:val="0"/>
          <w:sz w:val="21"/>
          <w:szCs w:val="21"/>
        </w:rPr>
        <w:t>；</w:t>
      </w:r>
    </w:p>
    <w:p w14:paraId="148F4977">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三、施工组织设计和工期</w:t>
      </w:r>
    </w:p>
    <w:p w14:paraId="6683190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8.进度计划</w:t>
      </w:r>
    </w:p>
    <w:p w14:paraId="2B74C1AB">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8.1承包人提供施工组织设计(施工方案)和进度计划的时间:</w:t>
      </w:r>
    </w:p>
    <w:p w14:paraId="59A9468B">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u w:val="single"/>
        </w:rPr>
        <w:t>开工前5天以书面形式向发包人和监理提交施工组织设计和进度计划，经发包人和监理方审核同意后的施工组织设计作为施工中发包人与监理方进行监督受理的依据</w:t>
      </w:r>
      <w:r>
        <w:rPr>
          <w:rFonts w:hint="eastAsia" w:hAnsi="宋体" w:cs="仿宋"/>
          <w:b w:val="0"/>
          <w:bCs/>
          <w:snapToGrid w:val="0"/>
          <w:sz w:val="21"/>
          <w:szCs w:val="21"/>
        </w:rPr>
        <w:t>；</w:t>
      </w:r>
    </w:p>
    <w:p w14:paraId="2576CEB6">
      <w:pPr>
        <w:pStyle w:val="10"/>
        <w:tabs>
          <w:tab w:val="left" w:pos="284"/>
          <w:tab w:val="left" w:pos="993"/>
          <w:tab w:val="left" w:pos="1134"/>
        </w:tabs>
        <w:adjustRightInd w:val="0"/>
        <w:snapToGrid w:val="0"/>
        <w:spacing w:line="360" w:lineRule="auto"/>
        <w:ind w:firstLine="420" w:firstLineChars="200"/>
        <w:jc w:val="left"/>
        <w:rPr>
          <w:rFonts w:hAnsi="宋体"/>
          <w:b w:val="0"/>
          <w:bCs/>
          <w:snapToGrid w:val="0"/>
          <w:sz w:val="21"/>
          <w:szCs w:val="21"/>
        </w:rPr>
      </w:pPr>
      <w:r>
        <w:rPr>
          <w:rFonts w:hint="eastAsia" w:hAnsi="宋体" w:cs="仿宋"/>
          <w:b w:val="0"/>
          <w:bCs/>
          <w:snapToGrid w:val="0"/>
          <w:sz w:val="21"/>
          <w:szCs w:val="21"/>
        </w:rPr>
        <w:t>工程师确认的时间:</w:t>
      </w:r>
      <w:r>
        <w:rPr>
          <w:rFonts w:hint="eastAsia" w:hAnsi="宋体" w:cs="仿宋"/>
          <w:b w:val="0"/>
          <w:bCs/>
          <w:snapToGrid w:val="0"/>
          <w:sz w:val="21"/>
          <w:szCs w:val="21"/>
          <w:u w:val="single"/>
        </w:rPr>
        <w:t>送达后7日历天内</w:t>
      </w:r>
      <w:r>
        <w:rPr>
          <w:rFonts w:hint="eastAsia" w:hAnsi="宋体" w:cs="仿宋"/>
          <w:b w:val="0"/>
          <w:bCs/>
          <w:snapToGrid w:val="0"/>
          <w:sz w:val="21"/>
          <w:szCs w:val="21"/>
        </w:rPr>
        <w:t>。</w:t>
      </w:r>
    </w:p>
    <w:p w14:paraId="0462FEF0">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9、工期延误</w:t>
      </w:r>
    </w:p>
    <w:p w14:paraId="0428A74D">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9.1合同工期按承包人中标工期执行，如因承包人原因延误工期的，承包人应承担违约责任，详见第21.2条款。</w:t>
      </w:r>
    </w:p>
    <w:p w14:paraId="1C1E4F69">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9.2双方约定工期顺延的其他情况:</w:t>
      </w:r>
    </w:p>
    <w:p w14:paraId="00060865">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若出现以下情况造成工期延误的发包人不承担费用，只认可工期顺延，顺延时间双方另行协商。</w:t>
      </w:r>
    </w:p>
    <w:p w14:paraId="47480DE2">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（1）不可抗力（战争以及地震、水灾、暴风雪等严重自然灾害）；</w:t>
      </w:r>
    </w:p>
    <w:p w14:paraId="2ADE69AF">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（2）因发包人设计变更在结构形式、设计标准作重大调整，增加的工程量使承包人工程进度无法按原计划实施进行的；</w:t>
      </w:r>
    </w:p>
    <w:p w14:paraId="59CCC497">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（3）非因承包人原因停水、停电连续24小时以上的；</w:t>
      </w:r>
    </w:p>
    <w:p w14:paraId="0F2E1D6A">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（4）政府行为：政府强制要求停工（非承包人原因引起，如全市性的安全整顿，要求建设工地停工等）。</w:t>
      </w:r>
    </w:p>
    <w:p w14:paraId="505EE5AF">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9.3承包人不得以任何理由停工，包括由于变更引起价格改变，发生分歧等，如有争议应协商解决，如因停工造成工期延误，承包人承担违约责任。</w:t>
      </w:r>
    </w:p>
    <w:p w14:paraId="4ABBD2DB">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四、质量与验收</w:t>
      </w:r>
    </w:p>
    <w:p w14:paraId="458B758C">
      <w:pPr>
        <w:pStyle w:val="39"/>
        <w:tabs>
          <w:tab w:val="left" w:pos="426"/>
        </w:tabs>
        <w:snapToGrid w:val="0"/>
        <w:spacing w:before="0" w:after="0" w:line="360" w:lineRule="auto"/>
        <w:ind w:left="0" w:right="0" w:firstLine="420" w:firstLineChars="200"/>
        <w:contextualSpacing/>
        <w:rPr>
          <w:rFonts w:ascii="宋体" w:hAnsi="宋体"/>
          <w:bCs/>
          <w:sz w:val="21"/>
          <w:szCs w:val="21"/>
        </w:rPr>
      </w:pPr>
      <w:r>
        <w:rPr>
          <w:rFonts w:hint="eastAsia" w:ascii="宋体" w:hAnsi="宋体"/>
          <w:bCs/>
          <w:sz w:val="21"/>
          <w:szCs w:val="21"/>
        </w:rPr>
        <w:t>质量要求：符合合格标准。</w:t>
      </w:r>
    </w:p>
    <w:p w14:paraId="6C1F53A1">
      <w:pPr>
        <w:pStyle w:val="39"/>
        <w:tabs>
          <w:tab w:val="left" w:pos="426"/>
        </w:tabs>
        <w:snapToGrid w:val="0"/>
        <w:spacing w:before="0" w:after="0" w:line="360" w:lineRule="auto"/>
        <w:ind w:left="0" w:right="0" w:firstLine="420" w:firstLineChars="200"/>
        <w:contextualSpacing/>
        <w:rPr>
          <w:rFonts w:ascii="宋体" w:hAnsi="宋体"/>
          <w:bCs/>
          <w:sz w:val="21"/>
          <w:szCs w:val="21"/>
        </w:rPr>
      </w:pPr>
      <w:r>
        <w:rPr>
          <w:rFonts w:hint="eastAsia" w:ascii="宋体" w:hAnsi="宋体"/>
          <w:bCs/>
          <w:sz w:val="21"/>
          <w:szCs w:val="21"/>
        </w:rPr>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2918EBED">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10.隐蔽工程和中间验收</w:t>
      </w:r>
    </w:p>
    <w:p w14:paraId="582100DD">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10.1双方约定中间验收部位: 按规定及监理认为确有必要进行验收的分部。</w:t>
      </w:r>
    </w:p>
    <w:p w14:paraId="7AEB007B">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10.2验收前承包人首先进行自检，在隐蔽工程验收和中间验收前应提前</w:t>
      </w:r>
      <w:r>
        <w:rPr>
          <w:rFonts w:hAnsi="宋体" w:cs="仿宋"/>
          <w:b w:val="0"/>
          <w:bCs/>
          <w:snapToGrid w:val="0"/>
          <w:sz w:val="21"/>
          <w:szCs w:val="21"/>
        </w:rPr>
        <w:t>24小时通知发包人、</w:t>
      </w:r>
      <w:r>
        <w:rPr>
          <w:rFonts w:hint="eastAsia" w:hAnsi="宋体" w:cs="仿宋"/>
          <w:b w:val="0"/>
          <w:bCs/>
          <w:snapToGrid w:val="0"/>
          <w:sz w:val="21"/>
          <w:szCs w:val="21"/>
        </w:rPr>
        <w:t>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4F1426D8">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10.3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285D9396">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10.4监理方或发包人发现工程质量问题，可下达停工令，承包人在3天内提出书面整改措施，经报项目总监和发包人代表审批同意后，实施整改达到合格，由此所产生的工期延误和整改费用，由承包人承担，否则发包人有权停止拨付工程款。</w:t>
      </w:r>
    </w:p>
    <w:p w14:paraId="17516FFF">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10.5验收时间：除质检站、设计院等其他部门参加验收，承包人需提前72小时书面报告以便及时联系和安排外，其余均提前24小时即可。</w:t>
      </w:r>
    </w:p>
    <w:p w14:paraId="47B3F22C">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11工程试车</w:t>
      </w:r>
    </w:p>
    <w:p w14:paraId="66F3A039">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11.1试车费用的承担: 安排相关的技术人员无条件配合联合试车工作。</w:t>
      </w:r>
    </w:p>
    <w:p w14:paraId="4E5C2C4C">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五、安全文明施工要求</w:t>
      </w:r>
    </w:p>
    <w:p w14:paraId="0191B2F3">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（1）承包人对现场作业和现有施工方法的安全承担全部责任，执行通用条款第20条规定，并赔偿因承包人责任给发包人造成的一切损失；</w:t>
      </w:r>
    </w:p>
    <w:p w14:paraId="7846415C">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（2）承包人应采取控制措施使施工现场达到市环保和政府其它部门对建筑工地的要求，避免伤害或妨碍公众及周围环境。如因妨碍或伤害造成的行政处罚等其它赔偿均由承包人承担；</w:t>
      </w:r>
    </w:p>
    <w:p w14:paraId="738BBE9D">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（3）承包人负责现场保卫和管理；</w:t>
      </w:r>
    </w:p>
    <w:p w14:paraId="242E469F">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（4）承包人应遵守工程建设安全生产有关管理规定，严格按安全标准组织施工，随时接受行业、监理方的安全检查和监督，并针对该工程特点</w:t>
      </w:r>
      <w:r>
        <w:rPr>
          <w:rFonts w:hAnsi="宋体" w:cs="仿宋"/>
          <w:b w:val="0"/>
          <w:bCs/>
          <w:snapToGrid w:val="0"/>
          <w:sz w:val="21"/>
          <w:szCs w:val="21"/>
        </w:rPr>
        <w:t>,采取一切必要的安全防护措施，消除事故隐患，承担施工中的全部安全责任及费用（包括承包人和承包人原因造成的第三方）；</w:t>
      </w:r>
    </w:p>
    <w:p w14:paraId="183AFCB5">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w:t>
      </w:r>
      <w:r>
        <w:rPr>
          <w:rFonts w:hAnsi="宋体" w:cs="仿宋"/>
          <w:b w:val="0"/>
          <w:bCs/>
          <w:snapToGrid w:val="0"/>
          <w:sz w:val="21"/>
          <w:szCs w:val="21"/>
        </w:rPr>
        <w:t>5）施工单位进场后必须签署</w:t>
      </w:r>
      <w:r>
        <w:rPr>
          <w:rFonts w:hint="eastAsia" w:hAnsi="宋体" w:cs="仿宋"/>
          <w:b w:val="0"/>
          <w:bCs/>
          <w:snapToGrid w:val="0"/>
          <w:sz w:val="21"/>
          <w:szCs w:val="21"/>
        </w:rPr>
        <w:t>《建设工程安全责任协议书》，并遵守《工程施工现场管理规定》、《建设工程施工安全管理规定》以及《建设工程文明施工管理规定》，不得影响发包人单位正常工作运行，并达到市级安全文明工地要求；</w:t>
      </w:r>
    </w:p>
    <w:p w14:paraId="01086AD2">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w:t>
      </w:r>
      <w:r>
        <w:rPr>
          <w:rFonts w:hAnsi="宋体" w:cs="仿宋"/>
          <w:b w:val="0"/>
          <w:bCs/>
          <w:snapToGrid w:val="0"/>
          <w:sz w:val="21"/>
          <w:szCs w:val="21"/>
        </w:rPr>
        <w:t>6）严格遵守施工现场总平面的规划，服从</w:t>
      </w:r>
      <w:r>
        <w:rPr>
          <w:rFonts w:hint="eastAsia" w:hAnsi="宋体" w:cs="仿宋"/>
          <w:b w:val="0"/>
          <w:bCs/>
          <w:snapToGrid w:val="0"/>
          <w:sz w:val="21"/>
          <w:szCs w:val="21"/>
        </w:rPr>
        <w:t>监理与发包人统一指挥，发包人与监理将组织定期检查，对于出现的问题，发包人及监理有权要求总包单位进行整改，否则视承包人为违约；</w:t>
      </w:r>
    </w:p>
    <w:p w14:paraId="0130244F">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（7）若发生安全事故，承包人承担全部责任，与发包人无关。承包人应按规定立即报告建设主管部门并通知发包人和监理。如因此造成发包人承担责任的，发包人有权向承包人索赔；</w:t>
      </w:r>
    </w:p>
    <w:p w14:paraId="72501BB4">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六、合同价款与支付</w:t>
      </w:r>
    </w:p>
    <w:p w14:paraId="426B93DF">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12.投标报价采用固定单价方式，合同价款中包括的风险范围：全部风险已包含在投标报价中，承包人投标时已充分考虑风险范围，并计算风险系数。</w:t>
      </w:r>
    </w:p>
    <w:p w14:paraId="7CF67B4C">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u w:val="single"/>
        </w:rPr>
      </w:pPr>
      <w:r>
        <w:rPr>
          <w:rFonts w:hint="eastAsia" w:hAnsi="宋体" w:cs="仿宋"/>
          <w:b w:val="0"/>
          <w:bCs/>
          <w:snapToGrid w:val="0"/>
          <w:sz w:val="21"/>
          <w:szCs w:val="21"/>
        </w:rPr>
        <w:t xml:space="preserve">13.工程预付款、发包人向承包人预付工程款的时间和金额或占合同价款总额的比例: </w:t>
      </w:r>
      <w:r>
        <w:rPr>
          <w:rFonts w:hint="eastAsia" w:hAnsi="宋体" w:cs="仿宋"/>
          <w:b w:val="0"/>
          <w:bCs/>
          <w:snapToGrid w:val="0"/>
          <w:sz w:val="21"/>
          <w:szCs w:val="21"/>
          <w:u w:val="single"/>
        </w:rPr>
        <w:t xml:space="preserve"> / </w:t>
      </w:r>
    </w:p>
    <w:p w14:paraId="757A1490">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14.工程量确认</w:t>
      </w:r>
    </w:p>
    <w:p w14:paraId="15BB310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15.工程款(进度款)支付：</w:t>
      </w:r>
    </w:p>
    <w:p w14:paraId="1E1DE2EB">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七、材料设备供应</w:t>
      </w:r>
    </w:p>
    <w:p w14:paraId="7CB2F7D3">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16.发包人供应材料设备：</w:t>
      </w:r>
    </w:p>
    <w:p w14:paraId="2835F0BD">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16.1发包人供应的材料设备与一览表不符时,双方约定发包人承担责任如下:</w:t>
      </w:r>
    </w:p>
    <w:p w14:paraId="26DC3949">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（1）材料设备单价与一览表不符:</w:t>
      </w:r>
      <w:r>
        <w:rPr>
          <w:rFonts w:hint="eastAsia" w:hAnsi="宋体" w:cs="仿宋"/>
          <w:b w:val="0"/>
          <w:bCs/>
          <w:snapToGrid w:val="0"/>
          <w:sz w:val="21"/>
          <w:szCs w:val="21"/>
          <w:u w:val="single"/>
        </w:rPr>
        <w:t xml:space="preserve">   /  </w:t>
      </w:r>
    </w:p>
    <w:p w14:paraId="1B77A15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（2）材料设备的品种、规格、型号、质量等级与一览表不符：承包人有权拒收，发包人负责调换，承包人可代为调剂串换的材料：设计院批准，监理认可，并报发包人同意后方可串换；</w:t>
      </w:r>
    </w:p>
    <w:p w14:paraId="1FAE4D1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（3）到货地点与一览表不符：发包人运至规定的供货地点，承包人应予积极配合；</w:t>
      </w:r>
    </w:p>
    <w:p w14:paraId="740E90F3">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（4）供货数量与一览表不符：发包人补足；</w:t>
      </w:r>
    </w:p>
    <w:p w14:paraId="57EE8C95">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（5）到货时间与一览表不符；</w:t>
      </w:r>
    </w:p>
    <w:p w14:paraId="79CBF857">
      <w:pPr>
        <w:pStyle w:val="10"/>
        <w:tabs>
          <w:tab w:val="left" w:pos="284"/>
          <w:tab w:val="left" w:pos="993"/>
          <w:tab w:val="left" w:pos="1134"/>
        </w:tabs>
        <w:adjustRightInd w:val="0"/>
        <w:snapToGrid w:val="0"/>
        <w:spacing w:line="360" w:lineRule="auto"/>
        <w:ind w:firstLine="420" w:firstLineChars="200"/>
        <w:contextualSpacing/>
        <w:jc w:val="left"/>
        <w:rPr>
          <w:rFonts w:hAnsi="宋体" w:cs="宋体"/>
          <w:b w:val="0"/>
          <w:bCs/>
          <w:snapToGrid w:val="0"/>
          <w:sz w:val="21"/>
          <w:szCs w:val="21"/>
        </w:rPr>
      </w:pPr>
      <w:r>
        <w:rPr>
          <w:rFonts w:hint="eastAsia" w:hAnsi="宋体" w:cs="宋体"/>
          <w:b w:val="0"/>
          <w:bCs/>
          <w:snapToGrid w:val="0"/>
          <w:sz w:val="21"/>
          <w:szCs w:val="21"/>
        </w:rPr>
        <w:t>开工前承包人须书面通知发包人，因发包人原因延迟供货的，可以延期；如承包人未在开工前书面通知的，发包人不承担相应责任。</w:t>
      </w:r>
    </w:p>
    <w:p w14:paraId="6C5DE9DD">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16.2发包人供应材料设备的结算方法:/</w:t>
      </w:r>
    </w:p>
    <w:p w14:paraId="3D7C9DF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17．承包人采购材料设备</w:t>
      </w:r>
    </w:p>
    <w:p w14:paraId="13CCD63E">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17.1购材料设备的约定：</w:t>
      </w:r>
    </w:p>
    <w:p w14:paraId="345729B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w:t>
      </w:r>
      <w:r>
        <w:rPr>
          <w:rFonts w:hAnsi="宋体" w:cs="仿宋"/>
          <w:b w:val="0"/>
          <w:bCs/>
          <w:snapToGrid w:val="0"/>
          <w:sz w:val="21"/>
          <w:szCs w:val="21"/>
        </w:rPr>
        <w:t>24小时通知发包人和</w:t>
      </w:r>
      <w:r>
        <w:rPr>
          <w:rFonts w:hint="eastAsia" w:hAnsi="宋体" w:cs="仿宋"/>
          <w:b w:val="0"/>
          <w:bCs/>
          <w:snapToGrid w:val="0"/>
          <w:sz w:val="21"/>
          <w:szCs w:val="21"/>
        </w:rPr>
        <w:t>监理工程师验收。</w:t>
      </w:r>
    </w:p>
    <w:p w14:paraId="3DCBD7A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（2）设备与设计标准不符时，承包人应按工程师要求的时间运出施工场地，重新采购符合要求的产品，承担由此产生的费用，由此延误的工期不予顺延。</w:t>
      </w:r>
    </w:p>
    <w:p w14:paraId="0703B451">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3）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14:paraId="2BB4D13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4）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14:paraId="6173C765">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5）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4F3B1CC2">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（6）由承包人供应的材料、设备其品牌、生产厂家、质量等级等均需与投标书相同，除因市场无供应外，需提前</w:t>
      </w:r>
      <w:r>
        <w:rPr>
          <w:rFonts w:hAnsi="宋体" w:cs="仿宋"/>
          <w:b w:val="0"/>
          <w:bCs/>
          <w:snapToGrid w:val="0"/>
          <w:sz w:val="21"/>
          <w:szCs w:val="21"/>
        </w:rPr>
        <w:t>5</w:t>
      </w:r>
      <w:r>
        <w:rPr>
          <w:rFonts w:hint="eastAsia" w:hAnsi="宋体" w:cs="仿宋"/>
          <w:b w:val="0"/>
          <w:bCs/>
          <w:snapToGrid w:val="0"/>
          <w:sz w:val="21"/>
          <w:szCs w:val="21"/>
        </w:rPr>
        <w:t>天书面申请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3A2D0E8D">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（7</w:t>
      </w:r>
      <w:r>
        <w:rPr>
          <w:rFonts w:hAnsi="宋体" w:cs="仿宋"/>
          <w:b w:val="0"/>
          <w:bCs/>
          <w:snapToGrid w:val="0"/>
          <w:sz w:val="21"/>
          <w:szCs w:val="21"/>
        </w:rPr>
        <w:t>）承包人供应的材料设备其品牌、生产厂家、质量等级等如与投标书相同时，其质量及质保资料均需发包人和</w:t>
      </w:r>
      <w:r>
        <w:rPr>
          <w:rFonts w:hint="eastAsia" w:hAnsi="宋体" w:cs="仿宋"/>
          <w:b w:val="0"/>
          <w:bCs/>
          <w:snapToGrid w:val="0"/>
          <w:sz w:val="21"/>
          <w:szCs w:val="21"/>
        </w:rPr>
        <w:t>监理方的认可后方能供货，发包人对该部分材料质量具有检查监督权利，对材料的使用具有否决权，如遇到材料涨价，承包人不能以降低材料品质、档次来抵消风险，也不能要求由发包人供应。</w:t>
      </w:r>
    </w:p>
    <w:p w14:paraId="46F9379F">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（8</w:t>
      </w:r>
      <w:r>
        <w:rPr>
          <w:rFonts w:hAnsi="宋体" w:cs="仿宋"/>
          <w:b w:val="0"/>
          <w:bCs/>
          <w:snapToGrid w:val="0"/>
          <w:sz w:val="21"/>
          <w:szCs w:val="21"/>
        </w:rPr>
        <w:t>）由承包人供应的材料设备其品牌、生产厂家、质量等级等如与投标书不同时，必须得到发包人和</w:t>
      </w:r>
      <w:r>
        <w:rPr>
          <w:rFonts w:hint="eastAsia" w:hAnsi="宋体" w:cs="仿宋"/>
          <w:b w:val="0"/>
          <w:bCs/>
          <w:snapToGrid w:val="0"/>
          <w:sz w:val="21"/>
          <w:szCs w:val="21"/>
        </w:rPr>
        <w:t>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2F946E9D">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（9</w:t>
      </w:r>
      <w:r>
        <w:rPr>
          <w:rFonts w:hAnsi="宋体" w:cs="仿宋"/>
          <w:b w:val="0"/>
          <w:bCs/>
          <w:snapToGrid w:val="0"/>
          <w:sz w:val="21"/>
          <w:szCs w:val="21"/>
        </w:rPr>
        <w:t>）</w:t>
      </w:r>
      <w:r>
        <w:rPr>
          <w:rFonts w:hint="eastAsia" w:hAnsi="宋体" w:cs="仿宋"/>
          <w:b w:val="0"/>
          <w:bCs/>
          <w:snapToGrid w:val="0"/>
          <w:sz w:val="21"/>
          <w:szCs w:val="21"/>
        </w:rPr>
        <w:t>当发包人和监理人要求对强制性检测要求范围外的材料进行检测时，承包人应按照要求进行检测，检测试验合格由发包人承担费用，测试不合格的检测费用由承包人承担。承包人承担的检验费用包括：</w:t>
      </w:r>
      <w:r>
        <w:rPr>
          <w:rFonts w:hint="eastAsia" w:hAnsi="宋体" w:cs="仿宋"/>
          <w:b w:val="0"/>
          <w:bCs/>
          <w:snapToGrid w:val="0"/>
          <w:sz w:val="21"/>
          <w:szCs w:val="21"/>
        </w:rPr>
        <w:fldChar w:fldCharType="begin"/>
      </w:r>
      <w:r>
        <w:rPr>
          <w:rFonts w:hint="eastAsia" w:hAnsi="宋体" w:cs="仿宋"/>
          <w:b w:val="0"/>
          <w:bCs/>
          <w:snapToGrid w:val="0"/>
          <w:sz w:val="21"/>
          <w:szCs w:val="21"/>
        </w:rPr>
        <w:instrText xml:space="preserve"> eq \o\ac(○,1)</w:instrText>
      </w:r>
      <w:r>
        <w:rPr>
          <w:rFonts w:hint="eastAsia" w:hAnsi="宋体" w:cs="仿宋"/>
          <w:b w:val="0"/>
          <w:bCs/>
          <w:snapToGrid w:val="0"/>
          <w:sz w:val="21"/>
          <w:szCs w:val="21"/>
        </w:rPr>
        <w:fldChar w:fldCharType="end"/>
      </w:r>
      <w:r>
        <w:rPr>
          <w:rFonts w:hint="eastAsia" w:hAnsi="宋体" w:cs="仿宋"/>
          <w:b w:val="0"/>
          <w:bCs/>
          <w:snapToGrid w:val="0"/>
          <w:sz w:val="21"/>
          <w:szCs w:val="21"/>
        </w:rPr>
        <w:t xml:space="preserve">承包人采取新工艺或特殊施工措施造成的检验、试验费用 </w:t>
      </w:r>
      <w:r>
        <w:rPr>
          <w:rFonts w:hint="eastAsia" w:hAnsi="宋体" w:cs="仿宋"/>
          <w:b w:val="0"/>
          <w:bCs/>
          <w:snapToGrid w:val="0"/>
          <w:sz w:val="21"/>
          <w:szCs w:val="21"/>
        </w:rPr>
        <w:fldChar w:fldCharType="begin"/>
      </w:r>
      <w:r>
        <w:rPr>
          <w:rFonts w:hint="eastAsia" w:hAnsi="宋体" w:cs="仿宋"/>
          <w:b w:val="0"/>
          <w:bCs/>
          <w:snapToGrid w:val="0"/>
          <w:sz w:val="21"/>
          <w:szCs w:val="21"/>
        </w:rPr>
        <w:instrText xml:space="preserve"> eq \o\ac(○,2)</w:instrText>
      </w:r>
      <w:r>
        <w:rPr>
          <w:rFonts w:hint="eastAsia" w:hAnsi="宋体" w:cs="仿宋"/>
          <w:b w:val="0"/>
          <w:bCs/>
          <w:snapToGrid w:val="0"/>
          <w:sz w:val="21"/>
          <w:szCs w:val="21"/>
        </w:rPr>
        <w:fldChar w:fldCharType="end"/>
      </w:r>
      <w:r>
        <w:rPr>
          <w:rFonts w:hint="eastAsia" w:hAnsi="宋体" w:cs="仿宋"/>
          <w:b w:val="0"/>
          <w:bCs/>
          <w:snapToGrid w:val="0"/>
          <w:sz w:val="21"/>
          <w:szCs w:val="21"/>
        </w:rPr>
        <w:t>不在“由发包人承担检验试验费用”之列的其它检验试验费。</w:t>
      </w:r>
    </w:p>
    <w:p w14:paraId="25635830">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（10）需送检的材料必须检验合格后方能投入使用。</w:t>
      </w:r>
    </w:p>
    <w:p w14:paraId="4B7D9F40">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（11）承包人供应的材料设备必须保证质量，使用中如发现有质量问题、有毒、污染等不符合环保、安全、卫生要求的，承包人承担返工的全部损失并赔偿由此给发包人带来的损失。</w:t>
      </w:r>
    </w:p>
    <w:p w14:paraId="54339236">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（12）如需发包人认定质价后购买的材料，或者必须代换材料时，承包人必须提前10天书面报告，经发包人批准后实施，否则一切后果均由承包人自己负责。</w:t>
      </w:r>
    </w:p>
    <w:p w14:paraId="2CCEF0BF">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八、工程变更</w:t>
      </w:r>
    </w:p>
    <w:p w14:paraId="19494A36">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（1）工程变更通知是合同及施工设计图纸的补充和完善，承包人不得拒绝，不能因变更延误工期。</w:t>
      </w:r>
    </w:p>
    <w:p w14:paraId="5CAAF06E">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（2）由于工程设计变更导致本合同工程量增减变化时，是对合同价款增减调整的依据，承包人不能因变更提出不合理的造价要求，造价变化按上述约定执行，结算审核时按实调整。</w:t>
      </w:r>
    </w:p>
    <w:p w14:paraId="7B4F5ED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（3）承包人不得以设计变更或工程量的变化为理由，解除或修改合同对其规定的责任和义务。</w:t>
      </w:r>
    </w:p>
    <w:p w14:paraId="2A63EC48">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（4）施工中承包人不得对原工程设计进行变更，因承包人擅自变更设计发生的费用和由此导致发包人的直接损失由承包人承担，延误的工期不予顺延。</w:t>
      </w:r>
    </w:p>
    <w:p w14:paraId="34DE358A">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18.竣工验收</w:t>
      </w:r>
    </w:p>
    <w:p w14:paraId="00A844B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18.1.承包人负责工程验收，并有义务参加配合相关单位验收工作。</w:t>
      </w:r>
    </w:p>
    <w:p w14:paraId="464FD8A1">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18.2.工程具备竣工验收条件，承包人按国家工程竣工验收有关规定，向发包人提供竣工验收报告。</w:t>
      </w:r>
    </w:p>
    <w:p w14:paraId="3D158172">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18.3.工程竣工验收通过，承包人送交竣工验收报告的日期为实际竣工日期。工程按发包人要求修改后通过竣工验收的，实际竣工日期为承包人修改后提请发包人验收的日期。发包人接到竣工验收报告后28天内组织有关单位验收，并在验收后14天内给予认可或提出修改意见。承包人按要求修改，并承担由自身原因造成修改的费用。</w:t>
      </w:r>
    </w:p>
    <w:p w14:paraId="1505336B">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18.4.承包人提供竣工图的约定：竣工验收后三十日内承包人提供自己绘制的与实物相符并符合城建档案馆要求的竣工图叁套(医院不提供图纸),竣工资料三套（原件资料）其中一套原件交城建档案馆，并确保资料准确，否则每迟一天，每日向发包人支付违约金500元。</w:t>
      </w:r>
    </w:p>
    <w:p w14:paraId="7FD0F9F8">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b w:val="0"/>
          <w:bCs/>
          <w:snapToGrid w:val="0"/>
          <w:sz w:val="21"/>
          <w:szCs w:val="21"/>
        </w:rPr>
        <w:t>19.竣工结算</w:t>
      </w:r>
    </w:p>
    <w:p w14:paraId="4A9B11B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19.1工程竣工验收合格后60天内承包人向发包人提供完整的工程结算资料。由发包人接收（一式两份）。结算资料提交应按时完成，否则每迟一天，除每日向发包人支付违约金500元，工程款相应延期支付。</w:t>
      </w:r>
    </w:p>
    <w:p w14:paraId="72A0255B">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19.2发包人收到竣工结算资料后，由发包人和监理方分别进行审查确认后送给有关造价咨询部门进行工程价款的审核。</w:t>
      </w:r>
    </w:p>
    <w:p w14:paraId="118150F0">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20、工程保修</w:t>
      </w:r>
    </w:p>
    <w:p w14:paraId="523BBB41">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20.1工程保修内容及期限按《建设工程质量管理条例》（中华人民共和国国务院令2000年第279号）、《房屋建筑工程质量保修办法》（中华人民共和国建设部令第８０号）等有关规定执行</w:t>
      </w:r>
      <w:r>
        <w:rPr>
          <w:rFonts w:hAnsi="宋体" w:cs="仿宋"/>
          <w:b w:val="0"/>
          <w:bCs/>
          <w:snapToGrid w:val="0"/>
          <w:sz w:val="21"/>
          <w:szCs w:val="21"/>
        </w:rPr>
        <w:t>,保修金预留的比例为工程结算价的</w:t>
      </w:r>
      <w:r>
        <w:rPr>
          <w:rFonts w:hint="eastAsia" w:hAnsi="宋体" w:cs="仿宋"/>
          <w:b w:val="0"/>
          <w:bCs/>
          <w:snapToGrid w:val="0"/>
          <w:sz w:val="21"/>
          <w:szCs w:val="21"/>
        </w:rPr>
        <w:t>3</w:t>
      </w:r>
      <w:r>
        <w:rPr>
          <w:rFonts w:hAnsi="宋体" w:cs="仿宋"/>
          <w:b w:val="0"/>
          <w:bCs/>
          <w:snapToGrid w:val="0"/>
          <w:sz w:val="21"/>
          <w:szCs w:val="21"/>
        </w:rPr>
        <w:t>%。</w:t>
      </w:r>
    </w:p>
    <w:p w14:paraId="10D306A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20.2工程保修期在工程竣工验收合格之日起计算。</w:t>
      </w:r>
    </w:p>
    <w:p w14:paraId="3F7E872E">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20.3在承包人对质量保证期内出现的质量问题进行维修时，承包人应相应延长维修或更换部分的质量保证期。维修或更换部分的质保期从维修或更换合格之日起重新计算。</w:t>
      </w:r>
    </w:p>
    <w:p w14:paraId="20C7831E">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20.4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14:paraId="1AC6FB34">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九、违约、索赔和争议</w:t>
      </w:r>
    </w:p>
    <w:p w14:paraId="3D16DDFC">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21.违约</w:t>
      </w:r>
    </w:p>
    <w:p w14:paraId="3F0F04ED">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21.1本合同中关于发包人违约的具体责任如下:</w:t>
      </w:r>
    </w:p>
    <w:p w14:paraId="1D6C87AC">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本合同通用条款第</w:t>
      </w:r>
      <w:r>
        <w:rPr>
          <w:rFonts w:hAnsi="宋体" w:cs="仿宋"/>
          <w:b w:val="0"/>
          <w:bCs/>
          <w:snapToGrid w:val="0"/>
          <w:sz w:val="21"/>
          <w:szCs w:val="21"/>
        </w:rPr>
        <w:t>24条</w:t>
      </w:r>
      <w:r>
        <w:rPr>
          <w:rFonts w:hint="eastAsia" w:hAnsi="宋体" w:cs="仿宋"/>
          <w:b w:val="0"/>
          <w:bCs/>
          <w:snapToGrid w:val="0"/>
          <w:sz w:val="21"/>
          <w:szCs w:val="21"/>
        </w:rPr>
        <w:t>约定发包人违约应承担的违约责任:</w:t>
      </w:r>
      <w:r>
        <w:rPr>
          <w:rFonts w:hint="eastAsia" w:hAnsi="宋体" w:cs="仿宋"/>
          <w:b w:val="0"/>
          <w:bCs/>
          <w:snapToGrid w:val="0"/>
          <w:sz w:val="21"/>
          <w:szCs w:val="21"/>
          <w:u w:val="single"/>
        </w:rPr>
        <w:t xml:space="preserve">    /    </w:t>
      </w:r>
    </w:p>
    <w:p w14:paraId="5A8FCDF5">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u w:val="single"/>
        </w:rPr>
      </w:pPr>
      <w:r>
        <w:rPr>
          <w:rFonts w:hint="eastAsia" w:hAnsi="宋体" w:cs="仿宋"/>
          <w:b w:val="0"/>
          <w:bCs/>
          <w:snapToGrid w:val="0"/>
          <w:sz w:val="21"/>
          <w:szCs w:val="21"/>
        </w:rPr>
        <w:t>本合同通用条款第</w:t>
      </w:r>
      <w:r>
        <w:rPr>
          <w:rFonts w:hAnsi="宋体" w:cs="仿宋"/>
          <w:b w:val="0"/>
          <w:bCs/>
          <w:snapToGrid w:val="0"/>
          <w:sz w:val="21"/>
          <w:szCs w:val="21"/>
        </w:rPr>
        <w:t>26.4</w:t>
      </w:r>
      <w:r>
        <w:rPr>
          <w:rFonts w:hint="eastAsia" w:hAnsi="宋体" w:cs="仿宋"/>
          <w:b w:val="0"/>
          <w:bCs/>
          <w:snapToGrid w:val="0"/>
          <w:sz w:val="21"/>
          <w:szCs w:val="21"/>
        </w:rPr>
        <w:t>款约定发包人违约应承担的违约责任:</w:t>
      </w:r>
      <w:r>
        <w:rPr>
          <w:rFonts w:hint="eastAsia" w:hAnsi="宋体" w:cs="仿宋"/>
          <w:b w:val="0"/>
          <w:bCs/>
          <w:snapToGrid w:val="0"/>
          <w:sz w:val="21"/>
          <w:szCs w:val="21"/>
          <w:u w:val="single"/>
        </w:rPr>
        <w:t xml:space="preserve">    /    </w:t>
      </w:r>
    </w:p>
    <w:p w14:paraId="6F6F6EFA">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u w:val="single"/>
        </w:rPr>
      </w:pPr>
      <w:r>
        <w:rPr>
          <w:rFonts w:hint="eastAsia" w:hAnsi="宋体" w:cs="仿宋"/>
          <w:b w:val="0"/>
          <w:bCs/>
          <w:snapToGrid w:val="0"/>
          <w:sz w:val="21"/>
          <w:szCs w:val="21"/>
        </w:rPr>
        <w:t>本合同通用条款第</w:t>
      </w:r>
      <w:r>
        <w:rPr>
          <w:rFonts w:hAnsi="宋体" w:cs="仿宋"/>
          <w:b w:val="0"/>
          <w:bCs/>
          <w:snapToGrid w:val="0"/>
          <w:sz w:val="21"/>
          <w:szCs w:val="21"/>
        </w:rPr>
        <w:t>33.3</w:t>
      </w:r>
      <w:r>
        <w:rPr>
          <w:rFonts w:hint="eastAsia" w:hAnsi="宋体" w:cs="仿宋"/>
          <w:b w:val="0"/>
          <w:bCs/>
          <w:snapToGrid w:val="0"/>
          <w:sz w:val="21"/>
          <w:szCs w:val="21"/>
        </w:rPr>
        <w:t>款约定发包人违约应承担的违约责任:</w:t>
      </w:r>
      <w:r>
        <w:rPr>
          <w:rFonts w:hint="eastAsia" w:hAnsi="宋体" w:cs="仿宋"/>
          <w:b w:val="0"/>
          <w:bCs/>
          <w:snapToGrid w:val="0"/>
          <w:sz w:val="21"/>
          <w:szCs w:val="21"/>
          <w:u w:val="single"/>
        </w:rPr>
        <w:t xml:space="preserve">   /   </w:t>
      </w:r>
    </w:p>
    <w:p w14:paraId="631134CB">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双方约定的发包人其他违约责任: 执行合同约定、招标文件</w:t>
      </w:r>
    </w:p>
    <w:p w14:paraId="7989AB70">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21.2本合同中关于承包人违约的具体责任如下:</w:t>
      </w:r>
    </w:p>
    <w:p w14:paraId="7F0BF1A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本合同通用条款第14.2款约定承包人违约应承担的违约责任:</w:t>
      </w:r>
    </w:p>
    <w:p w14:paraId="073AA6EF">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1）延误工期。在十天内（含十天）的承包人按1000元/天赔偿，逾期在20天内（含20天）的承包人按2000元/天赔偿，逾期在30天（含30天）的承包人按5000元/天赔偿，如竣工时间超过合同工期一个月以上，发包人有权终止合同，承包人除按本工程结算价的5%支付违约金外，还应赔偿因工期违约给发包人造成的损失。</w:t>
      </w:r>
    </w:p>
    <w:p w14:paraId="572F638A">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21.3本合同通用条款第15.1款约定承包人违约应承担的违约责任:</w:t>
      </w:r>
    </w:p>
    <w:p w14:paraId="7FF9240C">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14:paraId="302B0577">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21.4双方约定的承包人其他违约责任:</w:t>
      </w:r>
    </w:p>
    <w:p w14:paraId="21DCC6B4">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21.4.1.遵守政府和发包人对施工现场的一切规定和要求，承担因自身原因违反有关规定造成的损失和罚款。</w:t>
      </w:r>
    </w:p>
    <w:p w14:paraId="5D0B089D">
      <w:pPr>
        <w:pStyle w:val="10"/>
        <w:tabs>
          <w:tab w:val="left" w:pos="284"/>
          <w:tab w:val="left" w:pos="993"/>
          <w:tab w:val="left" w:pos="1134"/>
        </w:tabs>
        <w:adjustRightInd w:val="0"/>
        <w:snapToGrid w:val="0"/>
        <w:spacing w:line="360" w:lineRule="auto"/>
        <w:ind w:firstLine="420" w:firstLineChars="200"/>
        <w:contextualSpacing/>
        <w:jc w:val="left"/>
        <w:rPr>
          <w:rFonts w:hAnsi="宋体" w:cs="仿宋"/>
          <w:b w:val="0"/>
          <w:bCs/>
          <w:snapToGrid w:val="0"/>
          <w:sz w:val="21"/>
          <w:szCs w:val="21"/>
        </w:rPr>
      </w:pPr>
      <w:r>
        <w:rPr>
          <w:rFonts w:hint="eastAsia" w:hAnsi="宋体" w:cs="仿宋"/>
          <w:b w:val="0"/>
          <w:bCs/>
          <w:snapToGrid w:val="0"/>
          <w:sz w:val="21"/>
          <w:szCs w:val="21"/>
        </w:rPr>
        <w:t>21.4.2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1000元进行处罚，处罚款上不封顶，结算时在工程款中扣除，如发现项目经理三次擅自离开现场，发包人有权终止合同，承包人无条件退场且工程款不予支付并扣除履约保证金，同时报相应的建设主管部门处理。</w:t>
      </w:r>
    </w:p>
    <w:p w14:paraId="0AE9BBFB">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21.4.3承包人应服从发包人的制度、会议、通知等形式的管理，以整个项目全局为重，除履行合同义务外应积极配合发包人及其他参建单位完成项目目标。</w:t>
      </w:r>
    </w:p>
    <w:p w14:paraId="7B2B5E86">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Ansi="宋体" w:cs="仿宋"/>
          <w:b w:val="0"/>
          <w:bCs/>
          <w:snapToGrid w:val="0"/>
          <w:sz w:val="21"/>
          <w:szCs w:val="21"/>
        </w:rPr>
        <w:t>21.4.4由于承包人原因无故连续停工一周，且又未向</w:t>
      </w:r>
      <w:r>
        <w:rPr>
          <w:rFonts w:hint="eastAsia" w:hAnsi="宋体" w:cs="仿宋"/>
          <w:b w:val="0"/>
          <w:bCs/>
          <w:snapToGrid w:val="0"/>
          <w:sz w:val="21"/>
          <w:szCs w:val="21"/>
        </w:rPr>
        <w:t>监理及发包人书面说明原因并取得发包人书面认可，发包人有权终止合同，承包人将承担一切损失。</w:t>
      </w:r>
    </w:p>
    <w:p w14:paraId="76FC37EE">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21.4.5承包人擅自将工程全部或其中的一部分转包或违法分包给其它单位，发包人有权终止合同，并没收履约保证金，由此造成的一切损失由承包人承担。</w:t>
      </w:r>
    </w:p>
    <w:p w14:paraId="0907F3A1">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21.4.6施工期间由于承包人原因出现重大质量问题，且又无法弥补，给发包人造成重大损失，发包人有权终止合同，承包人负责赔偿发包人由此造成的一切损失。</w:t>
      </w:r>
    </w:p>
    <w:p w14:paraId="7561DFB8">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21.4.7承包人使用劣质材料，无论使用量多少，一经发现，发包人有权终止合同，承包人除承担责任和赔偿损失外，并无条件退出施工现场。</w:t>
      </w:r>
    </w:p>
    <w:p w14:paraId="73A500D7">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22.争议</w:t>
      </w:r>
    </w:p>
    <w:p w14:paraId="7A9071E8">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22.1双方约定,在履行合同过程中产生争议时:</w:t>
      </w:r>
    </w:p>
    <w:p w14:paraId="31747913">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(1)请有关</w:t>
      </w:r>
      <w:r>
        <w:rPr>
          <w:rFonts w:hint="eastAsia" w:hAnsi="宋体" w:cs="仿宋"/>
          <w:b w:val="0"/>
          <w:bCs/>
          <w:snapToGrid w:val="0"/>
          <w:sz w:val="21"/>
          <w:szCs w:val="21"/>
          <w:u w:val="single"/>
        </w:rPr>
        <w:t>建设行政主管部门</w:t>
      </w:r>
      <w:r>
        <w:rPr>
          <w:rFonts w:hint="eastAsia" w:hAnsi="宋体" w:cs="仿宋"/>
          <w:b w:val="0"/>
          <w:bCs/>
          <w:snapToGrid w:val="0"/>
          <w:sz w:val="21"/>
          <w:szCs w:val="21"/>
        </w:rPr>
        <w:t>调解;</w:t>
      </w:r>
    </w:p>
    <w:p w14:paraId="1A1D0CE9">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(2)调解不成，双方约定向</w:t>
      </w:r>
      <w:r>
        <w:rPr>
          <w:rFonts w:hint="eastAsia" w:hAnsi="宋体" w:cs="仿宋"/>
          <w:b w:val="0"/>
          <w:bCs/>
          <w:snapToGrid w:val="0"/>
          <w:sz w:val="21"/>
          <w:szCs w:val="21"/>
          <w:u w:val="single"/>
        </w:rPr>
        <w:t>发包人所在地人民法院</w:t>
      </w:r>
      <w:r>
        <w:rPr>
          <w:rFonts w:hint="eastAsia" w:hAnsi="宋体" w:cs="仿宋"/>
          <w:b w:val="0"/>
          <w:bCs/>
          <w:snapToGrid w:val="0"/>
          <w:sz w:val="21"/>
          <w:szCs w:val="21"/>
        </w:rPr>
        <w:t>提起诉讼。</w:t>
      </w:r>
    </w:p>
    <w:p w14:paraId="3C212D58">
      <w:pPr>
        <w:pStyle w:val="10"/>
        <w:tabs>
          <w:tab w:val="left" w:pos="284"/>
          <w:tab w:val="left" w:pos="993"/>
          <w:tab w:val="left" w:pos="1134"/>
        </w:tabs>
        <w:adjustRightInd w:val="0"/>
        <w:snapToGrid w:val="0"/>
        <w:spacing w:line="360" w:lineRule="auto"/>
        <w:ind w:firstLine="420" w:firstLineChars="200"/>
        <w:jc w:val="left"/>
        <w:outlineLvl w:val="1"/>
        <w:rPr>
          <w:rFonts w:hAnsi="宋体" w:cs="仿宋"/>
          <w:b w:val="0"/>
          <w:bCs/>
          <w:snapToGrid w:val="0"/>
          <w:sz w:val="21"/>
          <w:szCs w:val="21"/>
        </w:rPr>
      </w:pPr>
      <w:r>
        <w:rPr>
          <w:rFonts w:hint="eastAsia" w:hAnsi="宋体" w:cs="仿宋"/>
          <w:b w:val="0"/>
          <w:bCs/>
          <w:snapToGrid w:val="0"/>
          <w:sz w:val="21"/>
          <w:szCs w:val="21"/>
        </w:rPr>
        <w:t>十、其他</w:t>
      </w:r>
    </w:p>
    <w:p w14:paraId="03B8F37D">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23.工程分包</w:t>
      </w:r>
    </w:p>
    <w:p w14:paraId="59F289D0">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本工程除渣土外运工程外，其他项目不允许转包和违法分包。渣土外运必须发包给具备《渣土运输车辆许可证》、《渣土运输车辆交通安全证》和《渣土运输车辆通行证》的渣土运输企业作业。</w:t>
      </w:r>
    </w:p>
    <w:p w14:paraId="23AAACF7">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24.不可抗力</w:t>
      </w:r>
    </w:p>
    <w:p w14:paraId="04F14555">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24.1双方关于不可抗力的约定:</w:t>
      </w:r>
      <w:r>
        <w:rPr>
          <w:rFonts w:hint="eastAsia" w:hAnsi="宋体" w:cs="仿宋"/>
          <w:b w:val="0"/>
          <w:bCs/>
          <w:snapToGrid w:val="0"/>
          <w:sz w:val="21"/>
          <w:szCs w:val="21"/>
          <w:u w:val="single"/>
        </w:rPr>
        <w:t>执行通用条款</w:t>
      </w:r>
    </w:p>
    <w:p w14:paraId="6A1DF6CB">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25.担保</w:t>
      </w:r>
    </w:p>
    <w:p w14:paraId="22A573C8">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25.1本工程双方约定担保事项如下:</w:t>
      </w:r>
    </w:p>
    <w:p w14:paraId="18195E02">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 xml:space="preserve">25.2发包人向承包人提供履约担保,担保方式为: </w:t>
      </w:r>
      <w:r>
        <w:rPr>
          <w:rFonts w:hint="eastAsia" w:hAnsi="宋体" w:cs="仿宋"/>
          <w:b w:val="0"/>
          <w:bCs/>
          <w:snapToGrid w:val="0"/>
          <w:sz w:val="21"/>
          <w:szCs w:val="21"/>
          <w:u w:val="single"/>
        </w:rPr>
        <w:t xml:space="preserve">  / </w:t>
      </w:r>
    </w:p>
    <w:p w14:paraId="70980CD6">
      <w:pPr>
        <w:pStyle w:val="10"/>
        <w:tabs>
          <w:tab w:val="left" w:pos="284"/>
          <w:tab w:val="left" w:pos="993"/>
          <w:tab w:val="left" w:pos="1134"/>
        </w:tabs>
        <w:adjustRightInd w:val="0"/>
        <w:snapToGrid w:val="0"/>
        <w:spacing w:line="360" w:lineRule="auto"/>
        <w:ind w:firstLine="420" w:firstLineChars="200"/>
        <w:jc w:val="left"/>
        <w:rPr>
          <w:rFonts w:hAnsi="宋体" w:cs="仿宋"/>
          <w:snapToGrid w:val="0"/>
          <w:sz w:val="21"/>
          <w:szCs w:val="21"/>
        </w:rPr>
      </w:pPr>
      <w:r>
        <w:rPr>
          <w:rFonts w:hint="eastAsia" w:hAnsi="宋体" w:cs="仿宋"/>
          <w:b w:val="0"/>
          <w:bCs/>
          <w:snapToGrid w:val="0"/>
          <w:sz w:val="21"/>
          <w:szCs w:val="21"/>
        </w:rPr>
        <w:t>25.3 承包人向发包人提供履约担保,担保方式为:</w:t>
      </w:r>
      <w:r>
        <w:rPr>
          <w:rFonts w:hint="eastAsia" w:hAnsi="宋体" w:cs="仿宋"/>
          <w:b w:val="0"/>
          <w:bCs/>
          <w:snapToGrid w:val="0"/>
          <w:sz w:val="21"/>
          <w:szCs w:val="21"/>
          <w:u w:val="single"/>
        </w:rPr>
        <w:t xml:space="preserve"> </w:t>
      </w:r>
      <w:r>
        <w:rPr>
          <w:rFonts w:hint="eastAsia" w:hAnsi="宋体" w:cs="仿宋"/>
          <w:snapToGrid w:val="0"/>
          <w:sz w:val="21"/>
          <w:szCs w:val="21"/>
          <w:u w:val="single"/>
        </w:rPr>
        <w:t>合同签订前承包人向发包人提交合同价的</w:t>
      </w:r>
      <w:r>
        <w:rPr>
          <w:rFonts w:hAnsi="宋体" w:cs="仿宋"/>
          <w:snapToGrid w:val="0"/>
          <w:sz w:val="21"/>
          <w:szCs w:val="21"/>
          <w:u w:val="single"/>
        </w:rPr>
        <w:t>10%</w:t>
      </w:r>
      <w:r>
        <w:rPr>
          <w:rFonts w:hint="eastAsia" w:hAnsi="宋体" w:cs="仿宋"/>
          <w:snapToGrid w:val="0"/>
          <w:sz w:val="21"/>
          <w:szCs w:val="21"/>
          <w:u w:val="single"/>
        </w:rPr>
        <w:t>履约保证金，合同履行完毕无质量问题，待保修期满且无违约行为，扣除维修金后退还。如果承包人</w:t>
      </w:r>
      <w:r>
        <w:rPr>
          <w:rFonts w:hint="eastAsia" w:ascii="黑体" w:hAnsi="黑体" w:eastAsia="黑体" w:cs="仿宋"/>
          <w:snapToGrid w:val="0"/>
          <w:sz w:val="21"/>
          <w:szCs w:val="21"/>
          <w:u w:val="single"/>
        </w:rPr>
        <w:t>在规定时间内</w:t>
      </w:r>
      <w:r>
        <w:rPr>
          <w:rFonts w:hint="eastAsia" w:hAnsi="宋体" w:cs="仿宋"/>
          <w:snapToGrid w:val="0"/>
          <w:sz w:val="21"/>
          <w:szCs w:val="21"/>
          <w:u w:val="single"/>
        </w:rPr>
        <w:t>未能提交履约保证金，将被视为放弃中标资格，由此给发包人造成的损失，应予以赔偿</w:t>
      </w:r>
      <w:r>
        <w:rPr>
          <w:rFonts w:hint="eastAsia" w:hAnsi="宋体" w:cs="仿宋"/>
          <w:snapToGrid w:val="0"/>
          <w:sz w:val="21"/>
          <w:szCs w:val="21"/>
        </w:rPr>
        <w:t>。（以上均不计息）</w:t>
      </w:r>
    </w:p>
    <w:p w14:paraId="2C4A8A64">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26.合同份数</w:t>
      </w:r>
    </w:p>
    <w:p w14:paraId="4AA91DCC">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26.1双方约定在合同份数：</w:t>
      </w:r>
    </w:p>
    <w:p w14:paraId="2A04D1FE">
      <w:pPr>
        <w:pStyle w:val="10"/>
        <w:tabs>
          <w:tab w:val="left" w:pos="284"/>
          <w:tab w:val="left" w:pos="993"/>
          <w:tab w:val="left" w:pos="1134"/>
        </w:tabs>
        <w:adjustRightInd w:val="0"/>
        <w:snapToGrid w:val="0"/>
        <w:spacing w:line="360" w:lineRule="auto"/>
        <w:ind w:firstLine="420" w:firstLineChars="200"/>
        <w:jc w:val="left"/>
        <w:rPr>
          <w:rFonts w:hAnsi="宋体" w:cs="仿宋"/>
          <w:b w:val="0"/>
          <w:bCs/>
          <w:snapToGrid w:val="0"/>
          <w:sz w:val="21"/>
          <w:szCs w:val="21"/>
        </w:rPr>
      </w:pPr>
      <w:r>
        <w:rPr>
          <w:rFonts w:hint="eastAsia" w:hAnsi="宋体" w:cs="仿宋"/>
          <w:b w:val="0"/>
          <w:bCs/>
          <w:snapToGrid w:val="0"/>
          <w:sz w:val="21"/>
          <w:szCs w:val="21"/>
        </w:rPr>
        <w:t>本合同</w:t>
      </w:r>
      <w:r>
        <w:rPr>
          <w:rFonts w:hint="eastAsia" w:hAnsi="宋体" w:cs="仿宋"/>
          <w:b w:val="0"/>
          <w:bCs/>
          <w:snapToGrid w:val="0"/>
          <w:sz w:val="21"/>
          <w:szCs w:val="21"/>
          <w:u w:val="single"/>
        </w:rPr>
        <w:t>伍</w:t>
      </w:r>
      <w:r>
        <w:rPr>
          <w:rFonts w:hint="eastAsia" w:hAnsi="宋体" w:cs="仿宋"/>
          <w:b w:val="0"/>
          <w:bCs/>
          <w:snapToGrid w:val="0"/>
          <w:sz w:val="21"/>
          <w:szCs w:val="21"/>
        </w:rPr>
        <w:t>份，其中正本</w:t>
      </w:r>
      <w:r>
        <w:rPr>
          <w:rFonts w:hint="eastAsia" w:hAnsi="宋体" w:cs="仿宋"/>
          <w:b w:val="0"/>
          <w:bCs/>
          <w:snapToGrid w:val="0"/>
          <w:sz w:val="21"/>
          <w:szCs w:val="21"/>
          <w:u w:val="single"/>
        </w:rPr>
        <w:t>叁</w:t>
      </w:r>
      <w:r>
        <w:rPr>
          <w:rFonts w:hint="eastAsia" w:hAnsi="宋体" w:cs="仿宋"/>
          <w:b w:val="0"/>
          <w:bCs/>
          <w:snapToGrid w:val="0"/>
          <w:sz w:val="21"/>
          <w:szCs w:val="21"/>
        </w:rPr>
        <w:t>份，副本</w:t>
      </w:r>
      <w:r>
        <w:rPr>
          <w:rFonts w:hint="eastAsia" w:hAnsi="宋体" w:cs="仿宋"/>
          <w:b w:val="0"/>
          <w:bCs/>
          <w:snapToGrid w:val="0"/>
          <w:sz w:val="21"/>
          <w:szCs w:val="21"/>
          <w:u w:val="single"/>
        </w:rPr>
        <w:t>贰</w:t>
      </w:r>
      <w:r>
        <w:rPr>
          <w:rFonts w:hint="eastAsia" w:hAnsi="宋体" w:cs="仿宋"/>
          <w:b w:val="0"/>
          <w:bCs/>
          <w:snapToGrid w:val="0"/>
          <w:sz w:val="21"/>
          <w:szCs w:val="21"/>
        </w:rPr>
        <w:t>份。</w:t>
      </w:r>
      <w:r>
        <w:rPr>
          <w:rFonts w:hint="eastAsia" w:hAnsi="宋体" w:cs="宋体"/>
          <w:b w:val="0"/>
          <w:bCs/>
          <w:sz w:val="21"/>
          <w:szCs w:val="21"/>
        </w:rPr>
        <w:t>发包人方执</w:t>
      </w:r>
      <w:r>
        <w:rPr>
          <w:rFonts w:hint="eastAsia" w:hAnsi="宋体" w:cs="宋体"/>
          <w:b w:val="0"/>
          <w:bCs/>
          <w:sz w:val="21"/>
          <w:szCs w:val="21"/>
          <w:u w:val="single"/>
        </w:rPr>
        <w:t>叁</w:t>
      </w:r>
      <w:r>
        <w:rPr>
          <w:rFonts w:hint="eastAsia" w:hAnsi="宋体" w:cs="宋体"/>
          <w:b w:val="0"/>
          <w:bCs/>
          <w:sz w:val="21"/>
          <w:szCs w:val="21"/>
        </w:rPr>
        <w:t>份，承包人方执</w:t>
      </w:r>
      <w:r>
        <w:rPr>
          <w:rFonts w:hint="eastAsia" w:hAnsi="宋体" w:cs="宋体"/>
          <w:b w:val="0"/>
          <w:bCs/>
          <w:sz w:val="21"/>
          <w:szCs w:val="21"/>
          <w:u w:val="single"/>
        </w:rPr>
        <w:t>贰</w:t>
      </w:r>
      <w:r>
        <w:rPr>
          <w:rFonts w:hint="eastAsia" w:hAnsi="宋体" w:cs="宋体"/>
          <w:b w:val="0"/>
          <w:bCs/>
          <w:sz w:val="21"/>
          <w:szCs w:val="21"/>
        </w:rPr>
        <w:t>份。</w:t>
      </w:r>
    </w:p>
    <w:p w14:paraId="20C9C453">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28、施工期间相关要求：（以下规定与政府部门有冲突的部分依照政府文件规定执行）</w:t>
      </w:r>
    </w:p>
    <w:p w14:paraId="6362DB00">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（1）严格按国家强制性标准、施工组织设计或拆除方案实施相关部位拆除施工作业；</w:t>
      </w:r>
    </w:p>
    <w:p w14:paraId="5D78BD20">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（2）做好拆除工程施工现场的防护。在现场醒目位置设置施工标志牌、安全警示牌，人员通道设置防护通道，非施工人员不得进入施工区；</w:t>
      </w:r>
    </w:p>
    <w:p w14:paraId="078E2448">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（3）制定安全事故应急救援预案，做好防火、防盗工作；</w:t>
      </w:r>
    </w:p>
    <w:p w14:paraId="0FBF836B">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（4）对拆除施工人员进行安全技术交底，施工作业人员必须穿戴安全帽等劳动保护用品，高处作业应系好安全带，不得冒险作业；</w:t>
      </w:r>
    </w:p>
    <w:p w14:paraId="134CE126">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（5）由施工方、监理、承包人方共同对拆除的部位进行标记，由施工方检查建筑内各类管线情况，确认必须切断的应全部切断后方可施工；</w:t>
      </w:r>
    </w:p>
    <w:p w14:paraId="71AA8DAD">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拆除施工时应有防止扬尘和降低噪声的措施，拆除前洒水，过程中喷水，采用轻型风镐，严禁超负荷或带故障运转；</w:t>
      </w:r>
    </w:p>
    <w:p w14:paraId="05A317BB">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14:paraId="5879F153">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（8）楼层内的施工垃圾应采用垃圾袋运下，不得向下抛掷；</w:t>
      </w:r>
    </w:p>
    <w:p w14:paraId="1091AB55">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（9）对原有梁、柱、楼板面等建筑结构要进行有效防护，拆除部位的地面必须用模板铺垫；</w:t>
      </w:r>
    </w:p>
    <w:p w14:paraId="4BE29900">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（10）室内墙体在拆除时，顶部应拆除至梁体或楼板混凝土结构面，将砂浆连接层彻底清理干净，便于下道工序直接施工包含柱面；</w:t>
      </w:r>
    </w:p>
    <w:p w14:paraId="2AA6857B">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(11)现场用电应符合施工现场临时用电安全技术规范要求；</w:t>
      </w:r>
    </w:p>
    <w:p w14:paraId="30CC6184">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(12)根据拆除现场作业环境，制定相应的消防安全措施；</w:t>
      </w:r>
    </w:p>
    <w:p w14:paraId="6F4E08F4">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(13)拆除后形成的临边洞口及时维护完成；</w:t>
      </w:r>
    </w:p>
    <w:p w14:paraId="18C89290">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(14)清运渣土的车辆应封闭或覆盖，出入现场应有专人指挥，作业时间、作业方式应遵守扬州市有关管理规定。要求拆除的垃圾袋装化处理，并及时拆及时清运；</w:t>
      </w:r>
    </w:p>
    <w:p w14:paraId="459ABD71">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(15)使用建设单位提供运输等设备、设施要服从管理安排，爱护设备，损坏赔偿；</w:t>
      </w:r>
    </w:p>
    <w:p w14:paraId="28F7E2F6">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(16)编制切实可行的施工准备计划，科学、合理安排组织施工工序，对准备工作建立严格的责任制和检查制度，做到有计划、有分工、有布置、有检查，各分部分项工程必须按计划完成；</w:t>
      </w:r>
    </w:p>
    <w:p w14:paraId="25233D1D">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(17)根据总进度计划的要求，制定详细的天计划。加强计划的科学性、严肃性，在编制天计划时要考虑各种不利因素的影响，以保证计划的有效性、可行性，一旦发现天计划与总进度计划相比有滞后现象时，要及时调整，采取相应的补救措施，制定可行的计划，以保证总进度计划的实现；</w:t>
      </w:r>
    </w:p>
    <w:p w14:paraId="40AE74B0">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(18)若有后续工作跟进施工应与配合，及时提供工作面，确保后续工作顺利实施；</w:t>
      </w:r>
    </w:p>
    <w:p w14:paraId="61B8EBB7">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(19)本工程不包含任何可回收材料，可回收材料均属发包人所有；</w:t>
      </w:r>
    </w:p>
    <w:p w14:paraId="1C5A218C">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（20）保险</w:t>
      </w:r>
    </w:p>
    <w:p w14:paraId="0D46CA55">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工程保险：</w:t>
      </w:r>
      <w:r>
        <w:rPr>
          <w:rFonts w:hint="eastAsia" w:ascii="宋体" w:hAnsi="宋体"/>
          <w:szCs w:val="21"/>
          <w:u w:val="single"/>
        </w:rPr>
        <w:t>按相关规定，应由承包人缴纳的保险必须按时依法办理</w:t>
      </w:r>
      <w:r>
        <w:rPr>
          <w:rFonts w:hint="eastAsia" w:ascii="宋体" w:hAnsi="宋体"/>
          <w:szCs w:val="21"/>
        </w:rPr>
        <w:t>。</w:t>
      </w:r>
    </w:p>
    <w:p w14:paraId="57E032AB">
      <w:pPr>
        <w:pStyle w:val="42"/>
        <w:tabs>
          <w:tab w:val="left" w:pos="284"/>
        </w:tabs>
        <w:snapToGrid w:val="0"/>
        <w:spacing w:line="360" w:lineRule="auto"/>
        <w:ind w:firstLine="420" w:firstLineChars="200"/>
        <w:contextualSpacing/>
        <w:jc w:val="left"/>
        <w:rPr>
          <w:rFonts w:ascii="宋体" w:hAnsi="宋体"/>
          <w:szCs w:val="21"/>
        </w:rPr>
      </w:pPr>
      <w:r>
        <w:rPr>
          <w:rFonts w:hint="eastAsia" w:ascii="宋体" w:hAnsi="宋体"/>
          <w:szCs w:val="21"/>
        </w:rPr>
        <w:t>其他保险：</w:t>
      </w:r>
      <w:r>
        <w:rPr>
          <w:rFonts w:hint="eastAsia" w:ascii="宋体" w:hAnsi="宋体"/>
          <w:szCs w:val="21"/>
          <w:u w:val="single"/>
        </w:rPr>
        <w:t>按相关规定，应由承包人缴纳的保险必须按时依法办理</w:t>
      </w:r>
      <w:r>
        <w:rPr>
          <w:rFonts w:hint="eastAsia" w:ascii="宋体" w:hAnsi="宋体"/>
          <w:szCs w:val="21"/>
        </w:rPr>
        <w:t>。</w:t>
      </w:r>
    </w:p>
    <w:p w14:paraId="68729C88">
      <w:pPr>
        <w:pStyle w:val="42"/>
        <w:tabs>
          <w:tab w:val="left" w:pos="284"/>
        </w:tabs>
        <w:snapToGrid w:val="0"/>
        <w:spacing w:line="360" w:lineRule="auto"/>
        <w:ind w:firstLine="420" w:firstLineChars="200"/>
        <w:contextualSpacing/>
        <w:jc w:val="left"/>
        <w:rPr>
          <w:rFonts w:ascii="宋体" w:hAnsi="宋体"/>
          <w:szCs w:val="21"/>
          <w:u w:val="single"/>
        </w:rPr>
      </w:pPr>
      <w:r>
        <w:rPr>
          <w:rFonts w:hint="eastAsia" w:ascii="宋体" w:hAnsi="宋体"/>
          <w:szCs w:val="21"/>
        </w:rPr>
        <w:t>承包人是否应为其施工设备等办理财产保险：</w:t>
      </w:r>
      <w:r>
        <w:rPr>
          <w:rFonts w:hint="eastAsia" w:ascii="宋体" w:hAnsi="宋体"/>
          <w:szCs w:val="21"/>
          <w:u w:val="single"/>
        </w:rPr>
        <w:t>应该办理</w:t>
      </w:r>
    </w:p>
    <w:p w14:paraId="2112188C">
      <w:pPr>
        <w:pStyle w:val="42"/>
        <w:tabs>
          <w:tab w:val="left" w:pos="284"/>
        </w:tabs>
        <w:snapToGrid w:val="0"/>
        <w:spacing w:line="360" w:lineRule="auto"/>
        <w:ind w:firstLine="420" w:firstLineChars="200"/>
        <w:contextualSpacing/>
        <w:jc w:val="left"/>
        <w:rPr>
          <w:rFonts w:ascii="宋体" w:hAnsi="宋体"/>
          <w:sz w:val="24"/>
          <w:szCs w:val="24"/>
        </w:rPr>
      </w:pPr>
      <w:r>
        <w:rPr>
          <w:rFonts w:hint="eastAsia" w:ascii="宋体" w:hAnsi="宋体"/>
          <w:szCs w:val="21"/>
        </w:rPr>
        <w:t>关于变更保险合同时的通知义务的约定：</w:t>
      </w:r>
      <w:r>
        <w:rPr>
          <w:rFonts w:hint="eastAsia" w:ascii="宋体" w:hAnsi="宋体"/>
          <w:szCs w:val="21"/>
          <w:u w:val="single"/>
        </w:rPr>
        <w:t>执行通用条款</w:t>
      </w:r>
    </w:p>
    <w:p w14:paraId="698F51FB">
      <w:pPr>
        <w:snapToGrid w:val="0"/>
        <w:spacing w:before="120" w:beforeLines="50" w:after="120" w:afterLines="50" w:line="440" w:lineRule="exact"/>
        <w:ind w:right="409" w:rightChars="195"/>
        <w:contextualSpacing/>
        <w:outlineLvl w:val="1"/>
        <w:rPr>
          <w:rFonts w:ascii="宋体" w:hAnsi="宋体"/>
          <w:b/>
          <w:sz w:val="28"/>
          <w:szCs w:val="28"/>
        </w:rPr>
      </w:pPr>
      <w:r>
        <w:rPr>
          <w:rFonts w:ascii="宋体" w:hAnsi="宋体"/>
          <w:b/>
          <w:sz w:val="28"/>
          <w:szCs w:val="28"/>
        </w:rPr>
        <w:br w:type="page"/>
      </w:r>
      <w:r>
        <w:rPr>
          <w:rFonts w:hint="eastAsia" w:ascii="宋体" w:hAnsi="宋体"/>
          <w:b/>
          <w:sz w:val="28"/>
          <w:szCs w:val="28"/>
        </w:rPr>
        <w:t>附件1</w:t>
      </w:r>
    </w:p>
    <w:p w14:paraId="07E59BE6">
      <w:pPr>
        <w:snapToGrid w:val="0"/>
        <w:spacing w:before="120" w:beforeLines="50" w:after="120" w:afterLines="50" w:line="440" w:lineRule="exact"/>
        <w:ind w:left="594" w:leftChars="283" w:right="409" w:rightChars="195"/>
        <w:contextualSpacing/>
        <w:jc w:val="center"/>
        <w:rPr>
          <w:rFonts w:ascii="宋体" w:hAnsi="宋体"/>
          <w:sz w:val="28"/>
          <w:szCs w:val="28"/>
        </w:rPr>
      </w:pPr>
      <w:r>
        <w:rPr>
          <w:rFonts w:hint="eastAsia" w:ascii="宋体" w:hAnsi="宋体"/>
          <w:b/>
          <w:sz w:val="28"/>
          <w:szCs w:val="28"/>
        </w:rPr>
        <w:t>建设工程施工场地管理规定</w:t>
      </w:r>
    </w:p>
    <w:p w14:paraId="00B380A6">
      <w:pPr>
        <w:spacing w:line="360" w:lineRule="auto"/>
        <w:ind w:firstLine="420" w:firstLineChars="200"/>
        <w:contextualSpacing/>
        <w:rPr>
          <w:rFonts w:ascii="宋体" w:hAnsi="宋体"/>
          <w:szCs w:val="21"/>
        </w:rPr>
      </w:pPr>
    </w:p>
    <w:p w14:paraId="6AB3C972">
      <w:pPr>
        <w:spacing w:line="360" w:lineRule="auto"/>
        <w:ind w:firstLine="420" w:firstLineChars="200"/>
        <w:contextualSpacing/>
        <w:rPr>
          <w:rFonts w:ascii="宋体" w:hAnsi="宋体"/>
          <w:szCs w:val="21"/>
        </w:rPr>
      </w:pPr>
      <w:r>
        <w:rPr>
          <w:rFonts w:hint="eastAsia" w:ascii="宋体" w:hAnsi="宋体"/>
          <w:szCs w:val="21"/>
        </w:rPr>
        <w:t>为了保证建设工程质量、进度达到预定目标,确保在施工中不出现质量、安全责任事故,同时能给各施工单位创造良好的文明施工环境、合作条件,经研究特制订本工程施工场地管理规定。</w:t>
      </w:r>
    </w:p>
    <w:p w14:paraId="0B8671E2">
      <w:pPr>
        <w:spacing w:line="360" w:lineRule="auto"/>
        <w:ind w:firstLine="420" w:firstLineChars="200"/>
        <w:contextualSpacing/>
        <w:rPr>
          <w:rFonts w:ascii="宋体" w:hAnsi="宋体"/>
          <w:szCs w:val="21"/>
        </w:rPr>
      </w:pPr>
      <w:r>
        <w:rPr>
          <w:rFonts w:hint="eastAsia" w:ascii="宋体" w:hAnsi="宋体"/>
          <w:szCs w:val="21"/>
        </w:rPr>
        <w:t>一、施工场地管理要求:</w:t>
      </w:r>
    </w:p>
    <w:p w14:paraId="6314723C">
      <w:pPr>
        <w:spacing w:line="360" w:lineRule="auto"/>
        <w:ind w:firstLine="420" w:firstLineChars="200"/>
        <w:contextualSpacing/>
        <w:rPr>
          <w:rFonts w:ascii="宋体" w:hAnsi="宋体"/>
          <w:szCs w:val="21"/>
        </w:rPr>
      </w:pPr>
      <w:r>
        <w:rPr>
          <w:rFonts w:hint="eastAsia" w:ascii="宋体" w:hAnsi="宋体"/>
          <w:szCs w:val="21"/>
        </w:rPr>
        <w:t>1、所有进场的施工单位必须建立健全项目管理机构,项目部全体人员一览表应公布上墙。</w:t>
      </w:r>
    </w:p>
    <w:p w14:paraId="77E7D47C">
      <w:pPr>
        <w:spacing w:line="360" w:lineRule="auto"/>
        <w:ind w:firstLine="420" w:firstLineChars="200"/>
        <w:contextualSpacing/>
        <w:rPr>
          <w:rFonts w:ascii="宋体" w:hAnsi="宋体"/>
          <w:szCs w:val="21"/>
        </w:rPr>
      </w:pPr>
      <w:r>
        <w:rPr>
          <w:rFonts w:hint="eastAsia" w:ascii="宋体" w:hAnsi="宋体"/>
          <w:szCs w:val="21"/>
        </w:rPr>
        <w:t>2、各项目部应根据国家和省、市有关法律、法规、标准、规范,按照项目部的工作要求建立如下规章制度。</w:t>
      </w:r>
    </w:p>
    <w:p w14:paraId="183A6776">
      <w:pPr>
        <w:spacing w:line="360" w:lineRule="auto"/>
        <w:ind w:firstLine="420" w:firstLineChars="200"/>
        <w:contextualSpacing/>
        <w:rPr>
          <w:rFonts w:ascii="宋体" w:hAnsi="宋体"/>
          <w:szCs w:val="21"/>
        </w:rPr>
      </w:pPr>
      <w:r>
        <w:rPr>
          <w:rFonts w:hint="eastAsia" w:ascii="宋体" w:hAnsi="宋体"/>
          <w:szCs w:val="21"/>
        </w:rPr>
        <w:t>(1)安全生产责任制度、安全教育制度</w:t>
      </w:r>
    </w:p>
    <w:p w14:paraId="6DFC8EEA">
      <w:pPr>
        <w:spacing w:line="360" w:lineRule="auto"/>
        <w:ind w:firstLine="420" w:firstLineChars="200"/>
        <w:contextualSpacing/>
        <w:rPr>
          <w:rFonts w:ascii="宋体" w:hAnsi="宋体"/>
          <w:szCs w:val="21"/>
        </w:rPr>
      </w:pPr>
      <w:r>
        <w:rPr>
          <w:rFonts w:hint="eastAsia" w:ascii="宋体" w:hAnsi="宋体"/>
          <w:szCs w:val="21"/>
        </w:rPr>
        <w:t>(2)质量、进度目标管理制度</w:t>
      </w:r>
    </w:p>
    <w:p w14:paraId="349D5522">
      <w:pPr>
        <w:spacing w:line="360" w:lineRule="auto"/>
        <w:ind w:firstLine="420" w:firstLineChars="200"/>
        <w:contextualSpacing/>
        <w:rPr>
          <w:rFonts w:ascii="宋体" w:hAnsi="宋体"/>
          <w:szCs w:val="21"/>
        </w:rPr>
      </w:pPr>
      <w:r>
        <w:rPr>
          <w:rFonts w:hint="eastAsia" w:ascii="宋体" w:hAnsi="宋体"/>
          <w:szCs w:val="21"/>
        </w:rPr>
        <w:t>(3)文明施工及场地清洁卫生管理制度</w:t>
      </w:r>
    </w:p>
    <w:p w14:paraId="6B38EBCD">
      <w:pPr>
        <w:spacing w:line="360" w:lineRule="auto"/>
        <w:ind w:firstLine="420" w:firstLineChars="200"/>
        <w:contextualSpacing/>
        <w:rPr>
          <w:rFonts w:ascii="宋体" w:hAnsi="宋体"/>
          <w:szCs w:val="21"/>
        </w:rPr>
      </w:pPr>
      <w:r>
        <w:rPr>
          <w:rFonts w:hint="eastAsia" w:ascii="宋体" w:hAnsi="宋体"/>
          <w:szCs w:val="21"/>
        </w:rPr>
        <w:t>(4)施工用电管理制度</w:t>
      </w:r>
    </w:p>
    <w:p w14:paraId="34F9B895">
      <w:pPr>
        <w:spacing w:line="360" w:lineRule="auto"/>
        <w:ind w:firstLine="420" w:firstLineChars="200"/>
        <w:contextualSpacing/>
        <w:rPr>
          <w:rFonts w:ascii="宋体" w:hAnsi="宋体"/>
          <w:szCs w:val="21"/>
        </w:rPr>
      </w:pPr>
      <w:r>
        <w:rPr>
          <w:rFonts w:hint="eastAsia" w:ascii="宋体" w:hAnsi="宋体"/>
          <w:szCs w:val="21"/>
        </w:rPr>
        <w:t>(5)“三宝”、“四口”“五临边”防护制度</w:t>
      </w:r>
    </w:p>
    <w:p w14:paraId="19AEE432">
      <w:pPr>
        <w:spacing w:line="360" w:lineRule="auto"/>
        <w:ind w:firstLine="420" w:firstLineChars="200"/>
        <w:contextualSpacing/>
        <w:rPr>
          <w:rFonts w:ascii="宋体" w:hAnsi="宋体"/>
          <w:szCs w:val="21"/>
        </w:rPr>
      </w:pPr>
      <w:r>
        <w:rPr>
          <w:rFonts w:hint="eastAsia" w:ascii="宋体" w:hAnsi="宋体"/>
          <w:szCs w:val="21"/>
        </w:rPr>
        <w:t>(6)成品保护制度</w:t>
      </w:r>
    </w:p>
    <w:p w14:paraId="68ADBBA7">
      <w:pPr>
        <w:spacing w:line="360" w:lineRule="auto"/>
        <w:ind w:firstLine="420" w:firstLineChars="200"/>
        <w:contextualSpacing/>
        <w:rPr>
          <w:rFonts w:ascii="宋体" w:hAnsi="宋体"/>
          <w:szCs w:val="21"/>
        </w:rPr>
      </w:pPr>
      <w:r>
        <w:rPr>
          <w:rFonts w:hint="eastAsia" w:ascii="宋体" w:hAnsi="宋体"/>
          <w:szCs w:val="21"/>
        </w:rPr>
        <w:t>(7)动火管理制度</w:t>
      </w:r>
    </w:p>
    <w:p w14:paraId="7A2EFB54">
      <w:pPr>
        <w:spacing w:line="360" w:lineRule="auto"/>
        <w:ind w:firstLine="420" w:firstLineChars="200"/>
        <w:contextualSpacing/>
        <w:rPr>
          <w:rFonts w:ascii="宋体" w:hAnsi="宋体"/>
          <w:szCs w:val="21"/>
        </w:rPr>
      </w:pPr>
      <w:r>
        <w:rPr>
          <w:rFonts w:hint="eastAsia" w:ascii="宋体" w:hAnsi="宋体"/>
          <w:szCs w:val="21"/>
        </w:rPr>
        <w:t>(8)其它规章制度</w:t>
      </w:r>
    </w:p>
    <w:p w14:paraId="7029A8CD">
      <w:pPr>
        <w:spacing w:line="360" w:lineRule="auto"/>
        <w:ind w:firstLine="420" w:firstLineChars="200"/>
        <w:contextualSpacing/>
        <w:rPr>
          <w:rFonts w:ascii="宋体" w:hAnsi="宋体"/>
          <w:szCs w:val="21"/>
        </w:rPr>
      </w:pPr>
      <w:r>
        <w:rPr>
          <w:rFonts w:hint="eastAsia" w:ascii="宋体" w:hAnsi="宋体"/>
          <w:szCs w:val="21"/>
        </w:rPr>
        <w:t>3、各项目部应认真执行如下规定。</w:t>
      </w:r>
    </w:p>
    <w:p w14:paraId="7F45D4F7">
      <w:pPr>
        <w:spacing w:line="360" w:lineRule="auto"/>
        <w:ind w:firstLine="420" w:firstLineChars="200"/>
        <w:contextualSpacing/>
        <w:rPr>
          <w:rFonts w:ascii="宋体" w:hAnsi="宋体"/>
          <w:szCs w:val="21"/>
        </w:rPr>
      </w:pPr>
      <w:r>
        <w:rPr>
          <w:rFonts w:hint="eastAsia" w:ascii="宋体" w:hAnsi="宋体"/>
          <w:szCs w:val="21"/>
        </w:rPr>
        <w:t>(1)各施工单位的项目经理必须坚守工作岗位,遇有特殊情况需要离开施工现场必须向承包人、监理请假</w:t>
      </w:r>
      <w:r>
        <w:rPr>
          <w:rFonts w:ascii="宋体" w:hAnsi="宋体"/>
          <w:szCs w:val="21"/>
        </w:rPr>
        <w:t>,经同意后才能离开。</w:t>
      </w:r>
    </w:p>
    <w:p w14:paraId="66589439">
      <w:pPr>
        <w:spacing w:line="360" w:lineRule="auto"/>
        <w:ind w:firstLine="420" w:firstLineChars="200"/>
        <w:contextualSpacing/>
        <w:rPr>
          <w:rFonts w:ascii="宋体" w:hAnsi="宋体"/>
          <w:szCs w:val="21"/>
        </w:rPr>
      </w:pPr>
      <w:r>
        <w:rPr>
          <w:rFonts w:ascii="宋体" w:hAnsi="宋体"/>
          <w:szCs w:val="21"/>
        </w:rPr>
        <w:t>(2)各项目部的质量和安全管理人员应认真履行工作职责,上述人员如有变动必须报发包人、</w:t>
      </w:r>
      <w:r>
        <w:rPr>
          <w:rFonts w:hint="eastAsia" w:ascii="宋体" w:hAnsi="宋体"/>
          <w:szCs w:val="21"/>
        </w:rPr>
        <w:t>监理同意。</w:t>
      </w:r>
    </w:p>
    <w:p w14:paraId="1FF0292A">
      <w:pPr>
        <w:spacing w:line="360" w:lineRule="auto"/>
        <w:ind w:firstLine="420" w:firstLineChars="200"/>
        <w:contextualSpacing/>
        <w:rPr>
          <w:rFonts w:ascii="宋体" w:hAnsi="宋体"/>
          <w:szCs w:val="21"/>
        </w:rPr>
      </w:pPr>
      <w:r>
        <w:rPr>
          <w:rFonts w:ascii="宋体" w:hAnsi="宋体"/>
          <w:szCs w:val="21"/>
        </w:rPr>
        <w:t>(3)各项目部在施工前应认真编制施工方案,并上报</w:t>
      </w:r>
      <w:r>
        <w:rPr>
          <w:rFonts w:hint="eastAsia" w:ascii="宋体" w:hAnsi="宋体"/>
          <w:szCs w:val="21"/>
        </w:rPr>
        <w:t>监理、发包人审核</w:t>
      </w:r>
      <w:r>
        <w:rPr>
          <w:rFonts w:ascii="宋体" w:hAnsi="宋体"/>
          <w:szCs w:val="21"/>
        </w:rPr>
        <w:t>,经审核同意后严格按方案实施,对重点部位应按要求编制专项施工方案。</w:t>
      </w:r>
    </w:p>
    <w:p w14:paraId="354B78BA">
      <w:pPr>
        <w:spacing w:line="360" w:lineRule="auto"/>
        <w:ind w:firstLine="420" w:firstLineChars="200"/>
        <w:contextualSpacing/>
        <w:rPr>
          <w:rFonts w:ascii="宋体" w:hAnsi="宋体"/>
          <w:szCs w:val="21"/>
        </w:rPr>
      </w:pPr>
      <w:r>
        <w:rPr>
          <w:rFonts w:ascii="宋体" w:hAnsi="宋体"/>
          <w:szCs w:val="21"/>
        </w:rPr>
        <w:t>(4)隐蔽工程应先进行自检,自检合格后报</w:t>
      </w:r>
      <w:r>
        <w:rPr>
          <w:rFonts w:hint="eastAsia" w:ascii="宋体" w:hAnsi="宋体"/>
          <w:szCs w:val="21"/>
        </w:rPr>
        <w:t>监理及发包人进行隐蔽部位验收隐蔽工程在封闭前要求各施工单位执行会签制度。未经验收、会签不得擅自封闭。</w:t>
      </w:r>
    </w:p>
    <w:p w14:paraId="6507C259">
      <w:pPr>
        <w:spacing w:line="360" w:lineRule="auto"/>
        <w:ind w:firstLine="420" w:firstLineChars="200"/>
        <w:contextualSpacing/>
        <w:rPr>
          <w:rFonts w:ascii="宋体" w:hAnsi="宋体"/>
          <w:szCs w:val="21"/>
        </w:rPr>
      </w:pPr>
      <w:r>
        <w:rPr>
          <w:rFonts w:ascii="宋体" w:hAnsi="宋体"/>
          <w:szCs w:val="21"/>
        </w:rPr>
        <w:t>(5)所有进场施工材料必须经</w:t>
      </w:r>
      <w:r>
        <w:rPr>
          <w:rFonts w:hint="eastAsia" w:ascii="宋体" w:hAnsi="宋体"/>
          <w:szCs w:val="21"/>
        </w:rPr>
        <w:t>监理、发包人验收合格后才能使用</w:t>
      </w:r>
      <w:r>
        <w:rPr>
          <w:rFonts w:ascii="宋体" w:hAnsi="宋体"/>
          <w:szCs w:val="21"/>
        </w:rPr>
        <w:t>,材料如需复试,必须待试验合格后方可使用。同时不合格的进场</w:t>
      </w:r>
      <w:r>
        <w:rPr>
          <w:rFonts w:hint="eastAsia" w:ascii="宋体" w:hAnsi="宋体"/>
          <w:szCs w:val="21"/>
        </w:rPr>
        <w:t>材料要求立即退场,若已使用必须拆除。工程材料需及时提供样品,征得业主、监理确认同意后,按样品进行验收。</w:t>
      </w:r>
    </w:p>
    <w:p w14:paraId="63D51289">
      <w:pPr>
        <w:spacing w:line="360" w:lineRule="auto"/>
        <w:ind w:firstLine="420" w:firstLineChars="200"/>
        <w:contextualSpacing/>
        <w:rPr>
          <w:rFonts w:ascii="宋体" w:hAnsi="宋体"/>
          <w:szCs w:val="21"/>
        </w:rPr>
      </w:pPr>
      <w:r>
        <w:rPr>
          <w:rFonts w:hint="eastAsia" w:ascii="宋体" w:hAnsi="宋体"/>
          <w:szCs w:val="21"/>
        </w:rPr>
        <w:t>(6)加强现场安全保卫工作,所有施工单位进场人员必须佩带胸牌上岗,进入施工现场必须配戴安全帽。</w:t>
      </w:r>
    </w:p>
    <w:p w14:paraId="0F08371E">
      <w:pPr>
        <w:spacing w:line="360" w:lineRule="auto"/>
        <w:ind w:firstLine="420" w:firstLineChars="200"/>
        <w:contextualSpacing/>
        <w:rPr>
          <w:rFonts w:ascii="宋体" w:hAnsi="宋体"/>
          <w:szCs w:val="21"/>
        </w:rPr>
      </w:pPr>
      <w:r>
        <w:rPr>
          <w:rFonts w:hint="eastAsia" w:ascii="宋体" w:hAnsi="宋体"/>
          <w:szCs w:val="21"/>
        </w:rPr>
        <w:t>(7)未施工的材料应要善保管,已施工完毕的成品必须加强保护(附件:成品地面、门窗成品保护要求),同时要求做好防火、防盗和用电安全管理等工作。</w:t>
      </w:r>
    </w:p>
    <w:p w14:paraId="5617FCDD">
      <w:pPr>
        <w:spacing w:line="360" w:lineRule="auto"/>
        <w:ind w:firstLine="420" w:firstLineChars="200"/>
        <w:contextualSpacing/>
        <w:rPr>
          <w:rFonts w:ascii="宋体" w:hAnsi="宋体"/>
          <w:szCs w:val="21"/>
        </w:rPr>
      </w:pPr>
      <w:r>
        <w:rPr>
          <w:rFonts w:hint="eastAsia" w:ascii="宋体" w:hAnsi="宋体"/>
          <w:szCs w:val="21"/>
        </w:rPr>
        <w:t>(8)保持施工现场环境卫生整洁。建筑垃圾、生活垃圾及时清理,按指定地点堆放。</w:t>
      </w:r>
    </w:p>
    <w:p w14:paraId="51FAD541">
      <w:pPr>
        <w:spacing w:line="360" w:lineRule="auto"/>
        <w:ind w:firstLine="420" w:firstLineChars="200"/>
        <w:contextualSpacing/>
        <w:rPr>
          <w:rFonts w:ascii="宋体" w:hAnsi="宋体"/>
          <w:szCs w:val="21"/>
        </w:rPr>
      </w:pPr>
      <w:r>
        <w:rPr>
          <w:rFonts w:hint="eastAsia" w:ascii="宋体" w:hAnsi="宋体"/>
          <w:szCs w:val="21"/>
        </w:rPr>
        <w:t>(9)施工单位必须按照图纸施工,施工中如需调整与变更应及时办理变更手续,并严格执行。</w:t>
      </w:r>
    </w:p>
    <w:p w14:paraId="70881A96">
      <w:pPr>
        <w:spacing w:line="360" w:lineRule="auto"/>
        <w:ind w:firstLine="420" w:firstLineChars="200"/>
        <w:contextualSpacing/>
        <w:rPr>
          <w:rFonts w:ascii="宋体" w:hAnsi="宋体"/>
          <w:szCs w:val="21"/>
        </w:rPr>
      </w:pPr>
      <w:r>
        <w:rPr>
          <w:rFonts w:hint="eastAsia" w:ascii="宋体" w:hAnsi="宋体"/>
          <w:szCs w:val="21"/>
        </w:rPr>
        <w:t>(10)对监理、业主发现的工程施工质量、安全问题,各施工单位应按发包人、监理意见积极整改到位。</w:t>
      </w:r>
    </w:p>
    <w:p w14:paraId="1F2DB115">
      <w:pPr>
        <w:spacing w:line="360" w:lineRule="auto"/>
        <w:ind w:firstLine="420" w:firstLineChars="200"/>
        <w:contextualSpacing/>
        <w:rPr>
          <w:rFonts w:ascii="宋体" w:hAnsi="宋体"/>
          <w:szCs w:val="21"/>
        </w:rPr>
      </w:pPr>
      <w:r>
        <w:rPr>
          <w:rFonts w:hint="eastAsia" w:ascii="宋体" w:hAnsi="宋体"/>
          <w:szCs w:val="21"/>
        </w:rPr>
        <w:t>(11)各施工单位应树立全局观念,主动积极做好协调、配合工作,不得故意刁难,相互扯皮。</w:t>
      </w:r>
    </w:p>
    <w:p w14:paraId="1073F02B">
      <w:pPr>
        <w:spacing w:line="360" w:lineRule="auto"/>
        <w:ind w:firstLine="420" w:firstLineChars="200"/>
        <w:contextualSpacing/>
        <w:rPr>
          <w:rFonts w:ascii="宋体" w:hAnsi="宋体"/>
          <w:szCs w:val="21"/>
        </w:rPr>
      </w:pPr>
      <w:r>
        <w:rPr>
          <w:rFonts w:hint="eastAsia" w:ascii="宋体" w:hAnsi="宋体"/>
          <w:szCs w:val="21"/>
        </w:rPr>
        <w:t>(12)各施工单位必须对照施工合同,严格履行合同承诺。</w:t>
      </w:r>
    </w:p>
    <w:p w14:paraId="6A0A8D26">
      <w:pPr>
        <w:spacing w:line="360" w:lineRule="auto"/>
        <w:ind w:firstLine="420" w:firstLineChars="200"/>
        <w:contextualSpacing/>
        <w:rPr>
          <w:rFonts w:ascii="宋体" w:hAnsi="宋体"/>
          <w:szCs w:val="21"/>
        </w:rPr>
      </w:pPr>
      <w:r>
        <w:rPr>
          <w:rFonts w:hint="eastAsia" w:ascii="宋体" w:hAnsi="宋体"/>
          <w:szCs w:val="21"/>
        </w:rPr>
        <w:t>二、施工管理处罚规定:</w:t>
      </w:r>
    </w:p>
    <w:p w14:paraId="2C8E57CE">
      <w:pPr>
        <w:spacing w:line="360" w:lineRule="auto"/>
        <w:ind w:firstLine="420" w:firstLineChars="200"/>
        <w:contextualSpacing/>
        <w:rPr>
          <w:rFonts w:ascii="宋体" w:hAnsi="宋体"/>
          <w:szCs w:val="21"/>
        </w:rPr>
      </w:pPr>
      <w:r>
        <w:rPr>
          <w:rFonts w:hint="eastAsia" w:ascii="宋体" w:hAnsi="宋体"/>
          <w:szCs w:val="21"/>
        </w:rPr>
        <w:t>凡出现下列情况者给予处罚如下:</w:t>
      </w:r>
    </w:p>
    <w:p w14:paraId="1A3DF9D1">
      <w:pPr>
        <w:spacing w:line="360" w:lineRule="auto"/>
        <w:ind w:firstLine="420" w:firstLineChars="200"/>
        <w:contextualSpacing/>
        <w:rPr>
          <w:rFonts w:ascii="宋体" w:hAnsi="宋体"/>
          <w:szCs w:val="21"/>
        </w:rPr>
      </w:pPr>
      <w:r>
        <w:rPr>
          <w:rFonts w:hint="eastAsia" w:ascii="宋体" w:hAnsi="宋体"/>
          <w:szCs w:val="21"/>
        </w:rPr>
        <w:t>1、文明施工方面:</w:t>
      </w:r>
    </w:p>
    <w:p w14:paraId="4AC0C32C">
      <w:pPr>
        <w:spacing w:line="360" w:lineRule="auto"/>
        <w:ind w:firstLine="420" w:firstLineChars="200"/>
        <w:contextualSpacing/>
        <w:rPr>
          <w:rFonts w:ascii="宋体" w:hAnsi="宋体"/>
          <w:szCs w:val="21"/>
        </w:rPr>
      </w:pPr>
      <w:r>
        <w:rPr>
          <w:rFonts w:hint="eastAsia" w:ascii="宋体" w:hAnsi="宋体"/>
          <w:szCs w:val="21"/>
        </w:rPr>
        <w:t>(1)各单位人员进入现场施工必须佩戴工作卡,发现无卡人员每人次处罚50元。</w:t>
      </w:r>
    </w:p>
    <w:p w14:paraId="6D1C9B2A">
      <w:pPr>
        <w:spacing w:line="360" w:lineRule="auto"/>
        <w:ind w:firstLine="420" w:firstLineChars="200"/>
        <w:contextualSpacing/>
        <w:rPr>
          <w:rFonts w:ascii="宋体" w:hAnsi="宋体"/>
          <w:szCs w:val="21"/>
        </w:rPr>
      </w:pPr>
      <w:r>
        <w:rPr>
          <w:rFonts w:hint="eastAsia" w:ascii="宋体" w:hAnsi="宋体"/>
          <w:szCs w:val="21"/>
        </w:rPr>
        <w:t>(2)施工作业人员不准穿拖鞋、高跟鞋、赤膊,发现一人次处罚50元。严禁酒后进入施工区作业,发现一人次罚款50元。严禁家眷、小孩进入施工区,每发现一人次处罚50元。</w:t>
      </w:r>
    </w:p>
    <w:p w14:paraId="65F5D26E">
      <w:pPr>
        <w:spacing w:line="360" w:lineRule="auto"/>
        <w:ind w:firstLine="420" w:firstLineChars="200"/>
        <w:contextualSpacing/>
        <w:rPr>
          <w:rFonts w:ascii="宋体" w:hAnsi="宋体"/>
          <w:szCs w:val="21"/>
        </w:rPr>
      </w:pPr>
      <w:r>
        <w:rPr>
          <w:rFonts w:hint="eastAsia" w:ascii="宋体" w:hAnsi="宋体"/>
          <w:szCs w:val="21"/>
        </w:rPr>
        <w:t>(3)仓库易燃、易爆品及其它物品必须分开堆放,严禁混放,发现一处罚款200元。现场灭火器材、消防通道焊接接火斗等消防设施未设置到位,发现一处罚款20O元。仓库严禁烟火,施工现场严禁吸烟,每发现一次处罚50元。</w:t>
      </w:r>
    </w:p>
    <w:p w14:paraId="3C3512C0">
      <w:pPr>
        <w:spacing w:line="360" w:lineRule="auto"/>
        <w:ind w:firstLine="420" w:firstLineChars="200"/>
        <w:contextualSpacing/>
        <w:rPr>
          <w:rFonts w:ascii="宋体" w:hAnsi="宋体"/>
          <w:szCs w:val="21"/>
        </w:rPr>
      </w:pPr>
      <w:r>
        <w:rPr>
          <w:rFonts w:hint="eastAsia" w:ascii="宋体" w:hAnsi="宋体"/>
          <w:szCs w:val="21"/>
        </w:rPr>
        <w:t>(4)在建建筑物内除仓库保管员及保卫人员外,其余人员严禁入住,发现一次处罚200元。</w:t>
      </w:r>
    </w:p>
    <w:p w14:paraId="4BF03298">
      <w:pPr>
        <w:spacing w:line="360" w:lineRule="auto"/>
        <w:ind w:firstLine="420" w:firstLineChars="200"/>
        <w:contextualSpacing/>
        <w:rPr>
          <w:rFonts w:ascii="宋体" w:hAnsi="宋体"/>
          <w:szCs w:val="21"/>
        </w:rPr>
      </w:pPr>
      <w:r>
        <w:rPr>
          <w:rFonts w:hint="eastAsia" w:ascii="宋体" w:hAnsi="宋体"/>
          <w:szCs w:val="21"/>
        </w:rPr>
        <w:t>(5)现场施工人员盗窃发现一次立即开除,按造成直接损失的3倍进行赔偿。情节严重者送当地公安部门处理。</w:t>
      </w:r>
    </w:p>
    <w:p w14:paraId="30BA029F">
      <w:pPr>
        <w:spacing w:line="360" w:lineRule="auto"/>
        <w:ind w:firstLine="420" w:firstLineChars="200"/>
        <w:contextualSpacing/>
        <w:rPr>
          <w:rFonts w:ascii="宋体" w:hAnsi="宋体"/>
          <w:szCs w:val="21"/>
        </w:rPr>
      </w:pPr>
      <w:r>
        <w:rPr>
          <w:rFonts w:hint="eastAsia" w:ascii="宋体" w:hAnsi="宋体"/>
          <w:szCs w:val="21"/>
        </w:rPr>
        <w:t>(6)施工现场严禁赌博、打架斗殴,每发现一次处罚500元,情节严重者送当地公安部门处理。</w:t>
      </w:r>
    </w:p>
    <w:p w14:paraId="2C45704D">
      <w:pPr>
        <w:spacing w:line="360" w:lineRule="auto"/>
        <w:ind w:firstLine="420" w:firstLineChars="200"/>
        <w:contextualSpacing/>
        <w:rPr>
          <w:rFonts w:ascii="宋体" w:hAnsi="宋体"/>
          <w:szCs w:val="21"/>
        </w:rPr>
      </w:pPr>
      <w:r>
        <w:rPr>
          <w:rFonts w:hint="eastAsia" w:ascii="宋体" w:hAnsi="宋体"/>
          <w:szCs w:val="21"/>
        </w:rPr>
        <w:t>(7)夜间施工必须有足够的照明设施,楼梯通道必须设置安全照明灯。每发现一处不合格处罚200元。</w:t>
      </w:r>
    </w:p>
    <w:p w14:paraId="74A17CC3">
      <w:pPr>
        <w:spacing w:line="360" w:lineRule="auto"/>
        <w:ind w:firstLine="420" w:firstLineChars="200"/>
        <w:contextualSpacing/>
        <w:rPr>
          <w:rFonts w:ascii="宋体" w:hAnsi="宋体"/>
          <w:szCs w:val="21"/>
        </w:rPr>
      </w:pPr>
      <w:r>
        <w:rPr>
          <w:rFonts w:ascii="宋体" w:hAnsi="宋体"/>
          <w:szCs w:val="21"/>
        </w:rPr>
        <w:t>(8)发现施工现场环境脏、乱、差每次处罚200元。</w:t>
      </w:r>
      <w:r>
        <w:rPr>
          <w:rFonts w:hint="eastAsia" w:ascii="宋体" w:hAnsi="宋体"/>
          <w:szCs w:val="21"/>
        </w:rPr>
        <w:t>监理通知后仍不积极整改</w:t>
      </w:r>
      <w:r>
        <w:rPr>
          <w:rFonts w:ascii="宋体" w:hAnsi="宋体"/>
          <w:szCs w:val="21"/>
        </w:rPr>
        <w:t>,汇报业主派人清理,费用从相关施工单位工程款中扣除。</w:t>
      </w:r>
    </w:p>
    <w:p w14:paraId="6C333AF8">
      <w:pPr>
        <w:spacing w:line="360" w:lineRule="auto"/>
        <w:ind w:firstLine="420" w:firstLineChars="200"/>
        <w:contextualSpacing/>
        <w:rPr>
          <w:rFonts w:ascii="宋体" w:hAnsi="宋体"/>
          <w:szCs w:val="21"/>
        </w:rPr>
      </w:pPr>
      <w:r>
        <w:rPr>
          <w:rFonts w:ascii="宋体" w:hAnsi="宋体"/>
          <w:szCs w:val="21"/>
        </w:rPr>
        <w:t>(9)建筑物内各标段应设置临时厕所，严禁随地大小便,每发现一次处罚50元。</w:t>
      </w:r>
    </w:p>
    <w:p w14:paraId="769DAA76">
      <w:pPr>
        <w:spacing w:line="360" w:lineRule="auto"/>
        <w:ind w:firstLine="420" w:firstLineChars="200"/>
        <w:contextualSpacing/>
        <w:rPr>
          <w:rFonts w:ascii="宋体" w:hAnsi="宋体"/>
          <w:szCs w:val="21"/>
        </w:rPr>
      </w:pPr>
      <w:r>
        <w:rPr>
          <w:rFonts w:ascii="宋体" w:hAnsi="宋体"/>
          <w:szCs w:val="21"/>
        </w:rPr>
        <w:t>(10)自行车、电动车、摩托车按指定地点停放,不得进入建筑物施工现场内，每发现一辆处罚50元。</w:t>
      </w:r>
    </w:p>
    <w:p w14:paraId="1DDFB0D2">
      <w:pPr>
        <w:spacing w:line="360" w:lineRule="auto"/>
        <w:ind w:firstLine="420" w:firstLineChars="200"/>
        <w:contextualSpacing/>
        <w:rPr>
          <w:rFonts w:ascii="宋体" w:hAnsi="宋体"/>
          <w:szCs w:val="21"/>
        </w:rPr>
      </w:pPr>
      <w:r>
        <w:rPr>
          <w:rFonts w:ascii="宋体" w:hAnsi="宋体"/>
          <w:szCs w:val="21"/>
        </w:rPr>
        <w:t>2、现场管理方面:</w:t>
      </w:r>
    </w:p>
    <w:p w14:paraId="41A585E8">
      <w:pPr>
        <w:spacing w:line="360" w:lineRule="auto"/>
        <w:ind w:firstLine="420" w:firstLineChars="200"/>
        <w:contextualSpacing/>
        <w:rPr>
          <w:rFonts w:ascii="宋体" w:hAnsi="宋体"/>
          <w:szCs w:val="21"/>
        </w:rPr>
      </w:pPr>
      <w:r>
        <w:rPr>
          <w:rFonts w:ascii="宋体" w:hAnsi="宋体"/>
          <w:szCs w:val="21"/>
        </w:rPr>
        <w:t>(I)各施工单位在施工中相互扯皮不协调配合,造成返工或浪费所产生的费用由业主、</w:t>
      </w:r>
      <w:r>
        <w:rPr>
          <w:rFonts w:hint="eastAsia" w:ascii="宋体" w:hAnsi="宋体"/>
          <w:szCs w:val="21"/>
        </w:rPr>
        <w:t>监理按实进行核算</w:t>
      </w:r>
      <w:r>
        <w:rPr>
          <w:rFonts w:ascii="宋体" w:hAnsi="宋体"/>
          <w:szCs w:val="21"/>
        </w:rPr>
        <w:t>,在工程款中予以扣除。</w:t>
      </w:r>
    </w:p>
    <w:p w14:paraId="57930166">
      <w:pPr>
        <w:spacing w:line="360" w:lineRule="auto"/>
        <w:ind w:firstLine="420" w:firstLineChars="200"/>
        <w:contextualSpacing/>
        <w:rPr>
          <w:rFonts w:ascii="宋体" w:hAnsi="宋体"/>
          <w:szCs w:val="21"/>
        </w:rPr>
      </w:pPr>
      <w:r>
        <w:rPr>
          <w:rFonts w:ascii="宋体" w:hAnsi="宋体"/>
          <w:szCs w:val="21"/>
        </w:rPr>
        <w:t>(2)各施工单位未按业主、</w:t>
      </w:r>
      <w:r>
        <w:rPr>
          <w:rFonts w:hint="eastAsia" w:ascii="宋体" w:hAnsi="宋体"/>
          <w:szCs w:val="21"/>
        </w:rPr>
        <w:t>监理要求时间完成配合工作</w:t>
      </w:r>
      <w:r>
        <w:rPr>
          <w:rFonts w:ascii="宋体" w:hAnsi="宋体"/>
          <w:szCs w:val="21"/>
        </w:rPr>
        <w:t>,造成其它施工单位工期延误,出现一次处罚1000元,为不影响总体进度,业主、</w:t>
      </w:r>
      <w:r>
        <w:rPr>
          <w:rFonts w:hint="eastAsia" w:ascii="宋体" w:hAnsi="宋体"/>
          <w:szCs w:val="21"/>
        </w:rPr>
        <w:t>监理有权另请其它单位进行施工</w:t>
      </w:r>
      <w:r>
        <w:rPr>
          <w:rFonts w:ascii="宋体" w:hAnsi="宋体"/>
          <w:szCs w:val="21"/>
        </w:rPr>
        <w:t>,费用从施工单位工程款中扣除。</w:t>
      </w:r>
    </w:p>
    <w:p w14:paraId="782B07A3">
      <w:pPr>
        <w:spacing w:line="360" w:lineRule="auto"/>
        <w:ind w:firstLine="420" w:firstLineChars="200"/>
        <w:contextualSpacing/>
        <w:rPr>
          <w:rFonts w:ascii="宋体" w:hAnsi="宋体"/>
          <w:szCs w:val="21"/>
        </w:rPr>
      </w:pPr>
      <w:r>
        <w:rPr>
          <w:rFonts w:ascii="宋体" w:hAnsi="宋体"/>
          <w:szCs w:val="21"/>
        </w:rPr>
        <w:t>(3)因施工方原因影响群众利益,造成负面影晌,导致群众堵工上访或新闻媒体曝光的,每发生一次罚款10000元。</w:t>
      </w:r>
    </w:p>
    <w:p w14:paraId="5DA644B9">
      <w:pPr>
        <w:spacing w:line="360" w:lineRule="auto"/>
        <w:ind w:firstLine="420" w:firstLineChars="200"/>
        <w:contextualSpacing/>
        <w:rPr>
          <w:rFonts w:ascii="宋体" w:hAnsi="宋体"/>
          <w:szCs w:val="21"/>
        </w:rPr>
      </w:pPr>
      <w:r>
        <w:rPr>
          <w:rFonts w:ascii="宋体" w:hAnsi="宋体"/>
          <w:szCs w:val="21"/>
        </w:rPr>
        <w:t>(4)发现管理人员值班不在岗,每人次处罚100元。现场有人施工作业时专职安全员不在岗,每发现一次处罚100元。工序质量验收时,专职质检员不在岗,每发现一次处罚100元。特殊工种无上岗证违规操作者,每人次处罚100元。</w:t>
      </w:r>
    </w:p>
    <w:p w14:paraId="3C31E901">
      <w:pPr>
        <w:spacing w:line="360" w:lineRule="auto"/>
        <w:ind w:firstLine="420" w:firstLineChars="200"/>
        <w:contextualSpacing/>
        <w:rPr>
          <w:rFonts w:ascii="宋体" w:hAnsi="宋体"/>
          <w:szCs w:val="21"/>
        </w:rPr>
      </w:pPr>
      <w:r>
        <w:rPr>
          <w:rFonts w:ascii="宋体" w:hAnsi="宋体"/>
          <w:szCs w:val="21"/>
        </w:rPr>
        <w:t>(5)现场项目经理、主要负责人必须每天在现场6小时以上,召开工程例会有关人员无故缺席的,有特殊情况需提前请假。违反规定,每人次每天处罚1000元。</w:t>
      </w:r>
    </w:p>
    <w:p w14:paraId="69FF2E80">
      <w:pPr>
        <w:spacing w:line="360" w:lineRule="auto"/>
        <w:ind w:firstLine="420" w:firstLineChars="200"/>
        <w:contextualSpacing/>
        <w:rPr>
          <w:rFonts w:ascii="宋体" w:hAnsi="宋体"/>
          <w:szCs w:val="21"/>
        </w:rPr>
      </w:pPr>
      <w:r>
        <w:rPr>
          <w:rFonts w:ascii="宋体" w:hAnsi="宋体"/>
          <w:szCs w:val="21"/>
        </w:rPr>
        <w:t>(6)施工单位需对进场材料及时报验,未经业主、</w:t>
      </w:r>
      <w:r>
        <w:rPr>
          <w:rFonts w:hint="eastAsia" w:ascii="宋体" w:hAnsi="宋体"/>
          <w:szCs w:val="21"/>
        </w:rPr>
        <w:t>监理单位验收合格擅自使用</w:t>
      </w:r>
      <w:r>
        <w:rPr>
          <w:rFonts w:ascii="宋体" w:hAnsi="宋体"/>
          <w:szCs w:val="21"/>
        </w:rPr>
        <w:t>,处罚责任单位1000元。工程材料便用劣质、冒牌材料,发现一</w:t>
      </w:r>
      <w:r>
        <w:rPr>
          <w:rFonts w:hint="eastAsia" w:ascii="宋体" w:hAnsi="宋体"/>
          <w:szCs w:val="21"/>
        </w:rPr>
        <w:t>次除按合同有关条款处罚外,再处罚责任单位3000元。</w:t>
      </w:r>
    </w:p>
    <w:p w14:paraId="6C8639FB">
      <w:pPr>
        <w:spacing w:line="360" w:lineRule="auto"/>
        <w:ind w:firstLine="420" w:firstLineChars="200"/>
        <w:contextualSpacing/>
        <w:rPr>
          <w:rFonts w:ascii="宋体" w:hAnsi="宋体"/>
          <w:szCs w:val="21"/>
        </w:rPr>
      </w:pPr>
      <w:r>
        <w:rPr>
          <w:rFonts w:hint="eastAsia" w:ascii="宋体" w:hAnsi="宋体"/>
          <w:szCs w:val="21"/>
        </w:rPr>
        <w:t>(7)施工方如果发现现场实物与图纸内容不符,需及时上报监理、业主</w:t>
      </w:r>
      <w:r>
        <w:rPr>
          <w:rFonts w:ascii="宋体" w:hAnsi="宋体"/>
          <w:szCs w:val="21"/>
        </w:rPr>
        <w:t>,严禁盲目施工,发现一次处罚责任单位2000元。</w:t>
      </w:r>
    </w:p>
    <w:p w14:paraId="4145AB43">
      <w:pPr>
        <w:spacing w:line="360" w:lineRule="auto"/>
        <w:ind w:firstLine="420" w:firstLineChars="200"/>
        <w:contextualSpacing/>
        <w:rPr>
          <w:rFonts w:ascii="宋体" w:hAnsi="宋体"/>
          <w:szCs w:val="21"/>
        </w:rPr>
      </w:pPr>
      <w:r>
        <w:rPr>
          <w:rFonts w:ascii="宋体" w:hAnsi="宋体"/>
          <w:szCs w:val="21"/>
        </w:rPr>
        <w:t>(8)各单位做好现场成品保护工作,保护好自己和他人的工程成品,一经查实损害他人成品,按实价赔偿。若发现恶意破坏他人成品现象,发现一次按造成直接损失的3倍进行赔偿。</w:t>
      </w:r>
    </w:p>
    <w:p w14:paraId="3D816D50">
      <w:pPr>
        <w:spacing w:line="360" w:lineRule="auto"/>
        <w:ind w:firstLine="420" w:firstLineChars="200"/>
        <w:contextualSpacing/>
        <w:rPr>
          <w:rFonts w:ascii="宋体" w:hAnsi="宋体"/>
          <w:szCs w:val="21"/>
        </w:rPr>
      </w:pPr>
      <w:r>
        <w:rPr>
          <w:rFonts w:ascii="宋体" w:hAnsi="宋体"/>
          <w:szCs w:val="21"/>
        </w:rPr>
        <w:t>(9)现场材料堆放严禁超过设计荷载值,发现一次处罚责任单位1000元。</w:t>
      </w:r>
    </w:p>
    <w:p w14:paraId="237EAC94">
      <w:pPr>
        <w:spacing w:line="360" w:lineRule="auto"/>
        <w:ind w:firstLine="420" w:firstLineChars="200"/>
        <w:contextualSpacing/>
        <w:rPr>
          <w:rFonts w:ascii="宋体" w:hAnsi="宋体"/>
          <w:szCs w:val="21"/>
        </w:rPr>
      </w:pPr>
      <w:r>
        <w:rPr>
          <w:rFonts w:ascii="宋体" w:hAnsi="宋体"/>
          <w:szCs w:val="21"/>
        </w:rPr>
        <w:t>(10)若工程被质量监督部门、安全监督部门或其它建筑主管部门通报批评,出现一次处罚责任单位5000元。</w:t>
      </w:r>
    </w:p>
    <w:p w14:paraId="39899D4B">
      <w:pPr>
        <w:spacing w:line="360" w:lineRule="auto"/>
        <w:ind w:firstLine="420" w:firstLineChars="200"/>
        <w:contextualSpacing/>
        <w:rPr>
          <w:rFonts w:ascii="宋体" w:hAnsi="宋体"/>
          <w:szCs w:val="21"/>
        </w:rPr>
      </w:pPr>
      <w:r>
        <w:rPr>
          <w:rFonts w:ascii="宋体" w:hAnsi="宋体"/>
          <w:szCs w:val="21"/>
        </w:rPr>
        <w:t>(11)各施工单位应积极主动配合各类检查、观摩活动,由于现场工作未做到位导致不良后果,视情节严重情况,出现一次处罚责任单位200―500元。</w:t>
      </w:r>
    </w:p>
    <w:p w14:paraId="217A6105">
      <w:pPr>
        <w:spacing w:line="360" w:lineRule="auto"/>
        <w:ind w:firstLine="420" w:firstLineChars="200"/>
        <w:contextualSpacing/>
        <w:rPr>
          <w:rFonts w:ascii="宋体" w:hAnsi="宋体"/>
          <w:szCs w:val="21"/>
        </w:rPr>
      </w:pPr>
      <w:r>
        <w:rPr>
          <w:rFonts w:ascii="宋体" w:hAnsi="宋体"/>
          <w:szCs w:val="21"/>
        </w:rPr>
        <w:t>(12)不服从业主、</w:t>
      </w:r>
      <w:r>
        <w:rPr>
          <w:rFonts w:hint="eastAsia" w:ascii="宋体" w:hAnsi="宋体"/>
          <w:szCs w:val="21"/>
        </w:rPr>
        <w:t>监理人员管理</w:t>
      </w:r>
      <w:r>
        <w:rPr>
          <w:rFonts w:ascii="宋体" w:hAnsi="宋体"/>
          <w:szCs w:val="21"/>
        </w:rPr>
        <w:t>,出现漫骂、侮辱、殴打现场业主、</w:t>
      </w:r>
      <w:r>
        <w:rPr>
          <w:rFonts w:hint="eastAsia" w:ascii="宋体" w:hAnsi="宋体"/>
          <w:szCs w:val="21"/>
        </w:rPr>
        <w:t>监理人员</w:t>
      </w:r>
      <w:r>
        <w:rPr>
          <w:rFonts w:ascii="宋体" w:hAnsi="宋体"/>
          <w:szCs w:val="21"/>
        </w:rPr>
        <w:t>,发现一次处罚1000元,责任人员限期退场。</w:t>
      </w:r>
    </w:p>
    <w:p w14:paraId="6554FE23">
      <w:pPr>
        <w:spacing w:line="360" w:lineRule="auto"/>
        <w:ind w:firstLine="420" w:firstLineChars="200"/>
        <w:contextualSpacing/>
        <w:rPr>
          <w:rFonts w:ascii="宋体" w:hAnsi="宋体"/>
          <w:szCs w:val="21"/>
        </w:rPr>
      </w:pPr>
      <w:r>
        <w:rPr>
          <w:rFonts w:ascii="宋体" w:hAnsi="宋体"/>
          <w:szCs w:val="21"/>
        </w:rPr>
        <w:t>(13)上道工序未经业主、</w:t>
      </w:r>
      <w:r>
        <w:rPr>
          <w:rFonts w:hint="eastAsia" w:ascii="宋体" w:hAnsi="宋体"/>
          <w:szCs w:val="21"/>
        </w:rPr>
        <w:t>监理验收合格</w:t>
      </w:r>
      <w:r>
        <w:rPr>
          <w:rFonts w:ascii="宋体" w:hAnsi="宋体"/>
          <w:szCs w:val="21"/>
        </w:rPr>
        <w:t>,擅自进入下道工序施工,隐蔽工程未经业主、</w:t>
      </w:r>
      <w:r>
        <w:rPr>
          <w:rFonts w:hint="eastAsia" w:ascii="宋体" w:hAnsi="宋体"/>
          <w:szCs w:val="21"/>
        </w:rPr>
        <w:t>监理检查合格擅白隐蔽</w:t>
      </w:r>
      <w:r>
        <w:rPr>
          <w:rFonts w:ascii="宋体" w:hAnsi="宋体"/>
          <w:szCs w:val="21"/>
        </w:rPr>
        <w:t>,进行剥露检验,质量不符合要求,返工费用由施工单位承担,出现一次处罚1000元。</w:t>
      </w:r>
    </w:p>
    <w:p w14:paraId="19A9FD38">
      <w:pPr>
        <w:spacing w:line="360" w:lineRule="auto"/>
        <w:ind w:firstLine="420" w:firstLineChars="200"/>
        <w:contextualSpacing/>
        <w:rPr>
          <w:rFonts w:ascii="宋体" w:hAnsi="宋体"/>
          <w:szCs w:val="21"/>
        </w:rPr>
      </w:pPr>
      <w:r>
        <w:rPr>
          <w:rFonts w:ascii="宋体" w:hAnsi="宋体"/>
          <w:szCs w:val="21"/>
        </w:rPr>
        <w:t>(14)</w:t>
      </w:r>
      <w:r>
        <w:rPr>
          <w:rFonts w:hint="eastAsia" w:ascii="宋体" w:hAnsi="宋体"/>
          <w:szCs w:val="21"/>
        </w:rPr>
        <w:t>监理、业主如发现的工程施工质量、安全问题</w:t>
      </w:r>
      <w:r>
        <w:rPr>
          <w:rFonts w:ascii="宋体" w:hAnsi="宋体"/>
          <w:szCs w:val="21"/>
        </w:rPr>
        <w:t>,第一次以书面形式告知并限期整改,在期限内未能及时整改到位,发现一次处罚200元,第二次告知仍不积极整改,发现一次处罚500元。</w:t>
      </w:r>
    </w:p>
    <w:p w14:paraId="51435803">
      <w:pPr>
        <w:spacing w:line="360" w:lineRule="auto"/>
        <w:ind w:firstLine="420" w:firstLineChars="200"/>
        <w:contextualSpacing/>
        <w:rPr>
          <w:rFonts w:ascii="宋体" w:hAnsi="宋体"/>
          <w:szCs w:val="21"/>
        </w:rPr>
      </w:pPr>
      <w:r>
        <w:rPr>
          <w:rFonts w:ascii="宋体" w:hAnsi="宋体"/>
          <w:szCs w:val="21"/>
        </w:rPr>
        <w:t>(15)各施工单位在施工时,未经业主、</w:t>
      </w:r>
      <w:r>
        <w:rPr>
          <w:rFonts w:hint="eastAsia" w:ascii="宋体" w:hAnsi="宋体"/>
          <w:szCs w:val="21"/>
        </w:rPr>
        <w:t>监理同意</w:t>
      </w:r>
      <w:r>
        <w:rPr>
          <w:rFonts w:ascii="宋体" w:hAnsi="宋体"/>
          <w:szCs w:val="21"/>
        </w:rPr>
        <w:t>,不得擅自</w:t>
      </w:r>
      <w:r>
        <w:rPr>
          <w:rFonts w:hint="eastAsia" w:ascii="宋体" w:hAnsi="宋体"/>
          <w:szCs w:val="21"/>
        </w:rPr>
        <w:t>停水、停电、开挖道路、阻碍交通等影响其它单位施工行为。如出现上述问题,每发现一次罚款1000元,另再追究造成的停工间接损失。</w:t>
      </w:r>
    </w:p>
    <w:p w14:paraId="62E2E1E3">
      <w:pPr>
        <w:spacing w:line="360" w:lineRule="auto"/>
        <w:ind w:firstLine="420" w:firstLineChars="200"/>
        <w:contextualSpacing/>
        <w:rPr>
          <w:rFonts w:ascii="宋体" w:hAnsi="宋体"/>
          <w:szCs w:val="21"/>
        </w:rPr>
      </w:pPr>
      <w:r>
        <w:rPr>
          <w:rFonts w:hint="eastAsia" w:ascii="宋体" w:hAnsi="宋体"/>
          <w:szCs w:val="21"/>
        </w:rPr>
        <w:t>3、安全检查方面:</w:t>
      </w:r>
    </w:p>
    <w:p w14:paraId="2C48F87D">
      <w:pPr>
        <w:spacing w:line="360" w:lineRule="auto"/>
        <w:ind w:firstLine="420" w:firstLineChars="200"/>
        <w:contextualSpacing/>
        <w:rPr>
          <w:rFonts w:ascii="宋体" w:hAnsi="宋体"/>
          <w:szCs w:val="21"/>
        </w:rPr>
      </w:pPr>
      <w:r>
        <w:rPr>
          <w:rFonts w:hint="eastAsia" w:ascii="宋体" w:hAnsi="宋体"/>
          <w:szCs w:val="21"/>
        </w:rPr>
        <w:t>(1)在危险部位未设置明显的安全警示标志及防范措施,发现一处罚款50元。</w:t>
      </w:r>
    </w:p>
    <w:p w14:paraId="77A0C911">
      <w:pPr>
        <w:spacing w:line="360" w:lineRule="auto"/>
        <w:ind w:firstLine="420" w:firstLineChars="200"/>
        <w:contextualSpacing/>
        <w:rPr>
          <w:rFonts w:ascii="宋体" w:hAnsi="宋体"/>
          <w:szCs w:val="21"/>
        </w:rPr>
      </w:pPr>
      <w:r>
        <w:rPr>
          <w:rFonts w:hint="eastAsia" w:ascii="宋体" w:hAnsi="宋体"/>
          <w:szCs w:val="21"/>
        </w:rPr>
        <w:t>(2)对危险性较大的部位,施工前未编制专项施工方案或方案未经施工单位技术负责人及总监审批擅自施工,每发现一次处罚500元。</w:t>
      </w:r>
    </w:p>
    <w:p w14:paraId="76568D77">
      <w:pPr>
        <w:spacing w:line="360" w:lineRule="auto"/>
        <w:ind w:firstLine="420" w:firstLineChars="200"/>
        <w:contextualSpacing/>
        <w:rPr>
          <w:rFonts w:ascii="宋体" w:hAnsi="宋体"/>
          <w:szCs w:val="21"/>
        </w:rPr>
      </w:pPr>
      <w:r>
        <w:rPr>
          <w:rFonts w:hint="eastAsia" w:ascii="宋体" w:hAnsi="宋体"/>
          <w:szCs w:val="21"/>
        </w:rPr>
        <w:t>(3)分部分项工程施工前未对施工班组、作业人员进行安全技术交底,发现一次处罚200元。</w:t>
      </w:r>
    </w:p>
    <w:p w14:paraId="3ABA9D8E">
      <w:pPr>
        <w:spacing w:line="360" w:lineRule="auto"/>
        <w:ind w:firstLine="420" w:firstLineChars="200"/>
        <w:contextualSpacing/>
        <w:rPr>
          <w:rFonts w:ascii="宋体" w:hAnsi="宋体"/>
          <w:szCs w:val="21"/>
        </w:rPr>
      </w:pPr>
      <w:r>
        <w:rPr>
          <w:rFonts w:hint="eastAsia" w:ascii="宋体" w:hAnsi="宋体"/>
          <w:szCs w:val="21"/>
        </w:rPr>
        <w:t>(4)施工负责人对工地现场安全未执行定期检查制度或检查无记录,发现一次处罚200元。</w:t>
      </w:r>
    </w:p>
    <w:p w14:paraId="17C809D3">
      <w:pPr>
        <w:spacing w:line="360" w:lineRule="auto"/>
        <w:ind w:firstLine="420" w:firstLineChars="200"/>
        <w:contextualSpacing/>
        <w:rPr>
          <w:rFonts w:ascii="宋体" w:hAnsi="宋体"/>
          <w:szCs w:val="21"/>
        </w:rPr>
      </w:pPr>
      <w:r>
        <w:rPr>
          <w:rFonts w:hint="eastAsia" w:ascii="宋体" w:hAnsi="宋体"/>
          <w:szCs w:val="21"/>
        </w:rPr>
        <w:t>(5)无安全教育制度，新进场人员未进行三级安全教育，发现一次处罚100元。</w:t>
      </w:r>
    </w:p>
    <w:p w14:paraId="35A0E0BF">
      <w:pPr>
        <w:spacing w:line="360" w:lineRule="auto"/>
        <w:ind w:firstLine="420" w:firstLineChars="200"/>
        <w:contextualSpacing/>
        <w:rPr>
          <w:rFonts w:ascii="宋体" w:hAnsi="宋体"/>
          <w:szCs w:val="21"/>
        </w:rPr>
      </w:pPr>
      <w:r>
        <w:rPr>
          <w:rFonts w:hint="eastAsia" w:ascii="宋体" w:hAnsi="宋体"/>
          <w:szCs w:val="21"/>
        </w:rPr>
        <w:t>(6)发现违章操作、野蛮施工或强令冒险作业,每发现一次处罚500元。</w:t>
      </w:r>
    </w:p>
    <w:p w14:paraId="61A7C1B9">
      <w:pPr>
        <w:spacing w:line="360" w:lineRule="auto"/>
        <w:ind w:firstLine="420" w:firstLineChars="200"/>
        <w:contextualSpacing/>
        <w:rPr>
          <w:rFonts w:ascii="宋体" w:hAnsi="宋体"/>
          <w:szCs w:val="21"/>
        </w:rPr>
      </w:pPr>
      <w:r>
        <w:rPr>
          <w:rFonts w:hint="eastAsia" w:ascii="宋体" w:hAnsi="宋体"/>
          <w:szCs w:val="21"/>
        </w:rPr>
        <w:t>(7)严禁高空向下抛物、倾倒垃圾,每发现一次处罚200—500元，若造成人员伤害及财产损失,由当事人承担相关责任。</w:t>
      </w:r>
    </w:p>
    <w:p w14:paraId="26439D95">
      <w:pPr>
        <w:spacing w:line="360" w:lineRule="auto"/>
        <w:ind w:firstLine="420" w:firstLineChars="200"/>
        <w:contextualSpacing/>
        <w:rPr>
          <w:rFonts w:ascii="宋体" w:hAnsi="宋体"/>
          <w:szCs w:val="21"/>
        </w:rPr>
      </w:pPr>
      <w:r>
        <w:rPr>
          <w:rFonts w:hint="eastAsia" w:ascii="宋体" w:hAnsi="宋体"/>
          <w:szCs w:val="21"/>
        </w:rPr>
        <w:t>(8)“三宝”使用不当，口”“五临边”防护不到位，每发现一次处罚100元(其中不戴安全帽,发现一人次处罚50元)。</w:t>
      </w:r>
    </w:p>
    <w:p w14:paraId="00CB452B">
      <w:pPr>
        <w:spacing w:line="360" w:lineRule="auto"/>
        <w:ind w:firstLine="420" w:firstLineChars="200"/>
        <w:contextualSpacing/>
        <w:rPr>
          <w:rFonts w:ascii="宋体" w:hAnsi="宋体"/>
          <w:szCs w:val="21"/>
        </w:rPr>
      </w:pPr>
      <w:r>
        <w:rPr>
          <w:rFonts w:hint="eastAsia" w:ascii="宋体" w:hAnsi="宋体"/>
          <w:szCs w:val="21"/>
        </w:rPr>
        <w:t>(9)如发现违反用电安全情况时每次处罚100元。由于安全用电措施不落实、用电不规范导致不良后果,除按相关规定追究责任外,视情节轻重罚款200—2000元。</w:t>
      </w:r>
    </w:p>
    <w:p w14:paraId="77B38E35">
      <w:pPr>
        <w:spacing w:line="360" w:lineRule="auto"/>
        <w:ind w:firstLine="420" w:firstLineChars="200"/>
        <w:contextualSpacing/>
        <w:rPr>
          <w:rFonts w:ascii="宋体" w:hAnsi="宋体"/>
          <w:szCs w:val="21"/>
        </w:rPr>
      </w:pPr>
      <w:r>
        <w:rPr>
          <w:rFonts w:hint="eastAsia" w:ascii="宋体" w:hAnsi="宋体"/>
          <w:szCs w:val="21"/>
        </w:rPr>
        <w:t>(10)脚手架搭设必须进行设计计算，编制搭拆方案，满足规范要求。严禁施工荷载超过规定要求。每发现一处不合格处罚500元。</w:t>
      </w:r>
    </w:p>
    <w:p w14:paraId="42CE8CA4">
      <w:pPr>
        <w:spacing w:line="360" w:lineRule="auto"/>
        <w:ind w:firstLine="420" w:firstLineChars="200"/>
        <w:contextualSpacing/>
        <w:rPr>
          <w:rFonts w:ascii="宋体" w:hAnsi="宋体"/>
          <w:szCs w:val="21"/>
        </w:rPr>
      </w:pPr>
      <w:r>
        <w:rPr>
          <w:rFonts w:hint="eastAsia" w:ascii="宋体" w:hAnsi="宋体"/>
          <w:szCs w:val="21"/>
        </w:rPr>
        <w:t>(11)电梯应指定专人进行操作,严禁电梯超荷载运行,按规定做好交接班。违反电梯使用规定,每发现一处不合格处罚200—500元。谁损坏谁赔偿。</w:t>
      </w:r>
    </w:p>
    <w:p w14:paraId="2CB6E443">
      <w:pPr>
        <w:spacing w:line="360" w:lineRule="auto"/>
        <w:ind w:firstLine="420" w:firstLineChars="200"/>
        <w:contextualSpacing/>
        <w:rPr>
          <w:rFonts w:ascii="宋体" w:hAnsi="宋体"/>
          <w:szCs w:val="21"/>
        </w:rPr>
      </w:pPr>
      <w:r>
        <w:rPr>
          <w:rFonts w:hint="eastAsia" w:ascii="宋体" w:hAnsi="宋体"/>
          <w:szCs w:val="21"/>
        </w:rPr>
        <w:t>(12)由于焊接火花、明火、吸烟、电火花等造成施工现场失火事件，除追究当事人责任外,再视情节轻重罚款500—2000元，并按造成直接损失进行赔偿。</w:t>
      </w:r>
    </w:p>
    <w:p w14:paraId="05110C3B">
      <w:pPr>
        <w:spacing w:line="360" w:lineRule="auto"/>
        <w:ind w:firstLine="420" w:firstLineChars="200"/>
        <w:contextualSpacing/>
        <w:rPr>
          <w:rFonts w:ascii="宋体" w:hAnsi="宋体"/>
          <w:szCs w:val="21"/>
        </w:rPr>
      </w:pPr>
      <w:r>
        <w:rPr>
          <w:rFonts w:hint="eastAsia" w:ascii="宋体" w:hAnsi="宋体"/>
          <w:szCs w:val="21"/>
        </w:rPr>
        <w:t>(13)因违反其它安全规定造成不良后果，由违反单位及责任者承担全部责任。</w:t>
      </w:r>
    </w:p>
    <w:p w14:paraId="0932DE4B">
      <w:pPr>
        <w:spacing w:line="360" w:lineRule="auto"/>
        <w:ind w:firstLine="420" w:firstLineChars="200"/>
        <w:contextualSpacing/>
        <w:rPr>
          <w:rFonts w:ascii="宋体" w:hAnsi="宋体"/>
          <w:szCs w:val="21"/>
        </w:rPr>
      </w:pPr>
      <w:r>
        <w:rPr>
          <w:rFonts w:hint="eastAsia" w:ascii="宋体" w:hAnsi="宋体"/>
          <w:szCs w:val="21"/>
        </w:rPr>
        <w:t>由业主、监理在日常工作中进行监督检查，</w:t>
      </w:r>
      <w:r>
        <w:rPr>
          <w:rFonts w:ascii="宋体" w:hAnsi="宋体"/>
          <w:szCs w:val="21"/>
        </w:rPr>
        <w:t>同时业主、</w:t>
      </w:r>
      <w:r>
        <w:rPr>
          <w:rFonts w:hint="eastAsia" w:ascii="宋体" w:hAnsi="宋体"/>
          <w:szCs w:val="21"/>
        </w:rPr>
        <w:t>监理不定期组织施工单位检查，</w:t>
      </w:r>
      <w:r>
        <w:rPr>
          <w:rFonts w:ascii="宋体" w:hAnsi="宋体"/>
          <w:szCs w:val="21"/>
        </w:rPr>
        <w:t>一经发现上述情况由业主、</w:t>
      </w:r>
      <w:r>
        <w:rPr>
          <w:rFonts w:hint="eastAsia" w:ascii="宋体" w:hAnsi="宋体"/>
          <w:szCs w:val="21"/>
        </w:rPr>
        <w:t>监理按规定进行处罚</w:t>
      </w:r>
      <w:r>
        <w:rPr>
          <w:rFonts w:ascii="宋体" w:hAnsi="宋体"/>
          <w:szCs w:val="21"/>
        </w:rPr>
        <w:t>,所有罚款在施工单位履约保证金或工程款中扣除。(本规定自公布之日起执行)</w:t>
      </w:r>
    </w:p>
    <w:p w14:paraId="33BF85A9">
      <w:pPr>
        <w:spacing w:line="360" w:lineRule="auto"/>
        <w:ind w:firstLine="420" w:firstLineChars="200"/>
        <w:contextualSpacing/>
        <w:rPr>
          <w:rFonts w:ascii="宋体" w:hAnsi="宋体"/>
          <w:szCs w:val="21"/>
        </w:rPr>
      </w:pPr>
      <w:r>
        <w:rPr>
          <w:rFonts w:hint="eastAsia" w:ascii="宋体" w:hAnsi="宋体"/>
          <w:szCs w:val="21"/>
        </w:rPr>
        <w:t>附件：</w:t>
      </w:r>
    </w:p>
    <w:p w14:paraId="06751733">
      <w:pPr>
        <w:spacing w:line="360" w:lineRule="auto"/>
        <w:ind w:firstLine="420" w:firstLineChars="200"/>
        <w:contextualSpacing/>
        <w:rPr>
          <w:rFonts w:ascii="宋体" w:hAnsi="宋体"/>
          <w:szCs w:val="21"/>
        </w:rPr>
      </w:pPr>
      <w:r>
        <w:rPr>
          <w:rFonts w:hint="eastAsia" w:ascii="宋体" w:hAnsi="宋体"/>
          <w:szCs w:val="21"/>
        </w:rPr>
        <w:t>成品地面、门窗成品保护要求：</w:t>
      </w:r>
    </w:p>
    <w:p w14:paraId="470FB83B">
      <w:pPr>
        <w:spacing w:line="360" w:lineRule="auto"/>
        <w:ind w:firstLine="420" w:firstLineChars="200"/>
        <w:contextualSpacing/>
        <w:rPr>
          <w:rFonts w:ascii="宋体" w:hAnsi="宋体"/>
          <w:szCs w:val="21"/>
        </w:rPr>
      </w:pPr>
      <w:r>
        <w:rPr>
          <w:rFonts w:hint="eastAsia" w:ascii="宋体" w:hAnsi="宋体"/>
          <w:szCs w:val="21"/>
        </w:rPr>
        <w:t>要求地面开槽、凿洞须经业主、监理同意方可施工。</w:t>
      </w:r>
    </w:p>
    <w:p w14:paraId="1AED8282">
      <w:pPr>
        <w:spacing w:line="360" w:lineRule="auto"/>
        <w:ind w:firstLine="420" w:firstLineChars="200"/>
        <w:contextualSpacing/>
        <w:rPr>
          <w:rFonts w:ascii="宋体" w:hAnsi="宋体"/>
          <w:szCs w:val="21"/>
        </w:rPr>
      </w:pPr>
      <w:r>
        <w:rPr>
          <w:rFonts w:hint="eastAsia" w:ascii="宋体" w:hAnsi="宋体"/>
          <w:szCs w:val="21"/>
        </w:rPr>
        <w:t>成品地面必须有覆盖物保护措施。</w:t>
      </w:r>
    </w:p>
    <w:p w14:paraId="25067A9E">
      <w:pPr>
        <w:spacing w:line="360" w:lineRule="auto"/>
        <w:ind w:firstLine="420" w:firstLineChars="200"/>
        <w:contextualSpacing/>
        <w:rPr>
          <w:rFonts w:ascii="宋体" w:hAnsi="宋体"/>
          <w:szCs w:val="21"/>
        </w:rPr>
      </w:pPr>
      <w:r>
        <w:rPr>
          <w:rFonts w:hint="eastAsia" w:ascii="宋体" w:hAnsi="宋体"/>
          <w:szCs w:val="21"/>
        </w:rPr>
        <w:t>在成品地面上不允许进行切割、焊接、绞丝等施工作业。</w:t>
      </w:r>
    </w:p>
    <w:p w14:paraId="2CD33569">
      <w:pPr>
        <w:spacing w:line="360" w:lineRule="auto"/>
        <w:ind w:firstLine="420" w:firstLineChars="200"/>
        <w:contextualSpacing/>
        <w:rPr>
          <w:rFonts w:ascii="宋体" w:hAnsi="宋体"/>
          <w:szCs w:val="21"/>
        </w:rPr>
      </w:pPr>
      <w:r>
        <w:rPr>
          <w:rFonts w:hint="eastAsia" w:ascii="宋体" w:hAnsi="宋体"/>
          <w:szCs w:val="21"/>
        </w:rPr>
        <w:t>铁梯、脚手架等必须包护脚。</w:t>
      </w:r>
    </w:p>
    <w:p w14:paraId="73E37E37">
      <w:pPr>
        <w:spacing w:line="360" w:lineRule="auto"/>
        <w:ind w:firstLine="420" w:firstLineChars="200"/>
        <w:contextualSpacing/>
        <w:rPr>
          <w:rFonts w:ascii="宋体" w:hAnsi="宋体"/>
          <w:szCs w:val="21"/>
        </w:rPr>
      </w:pPr>
      <w:r>
        <w:rPr>
          <w:rFonts w:hint="eastAsia" w:ascii="宋体" w:hAnsi="宋体"/>
          <w:szCs w:val="21"/>
        </w:rPr>
        <w:t>地面防止被油污浸入污染。</w:t>
      </w:r>
    </w:p>
    <w:p w14:paraId="2CF94BD2">
      <w:pPr>
        <w:spacing w:line="360" w:lineRule="auto"/>
        <w:ind w:firstLine="420" w:firstLineChars="200"/>
        <w:contextualSpacing/>
        <w:rPr>
          <w:rFonts w:ascii="宋体" w:hAnsi="宋体"/>
          <w:szCs w:val="21"/>
        </w:rPr>
      </w:pPr>
      <w:r>
        <w:rPr>
          <w:rFonts w:hint="eastAsia" w:ascii="宋体" w:hAnsi="宋体"/>
          <w:szCs w:val="21"/>
        </w:rPr>
        <w:t>地面、门窗不准硬物、重物撞击及利物损伤，造成损坏或变形。</w:t>
      </w:r>
    </w:p>
    <w:p w14:paraId="3C862D08">
      <w:pPr>
        <w:spacing w:line="360" w:lineRule="auto"/>
        <w:ind w:firstLine="420" w:firstLineChars="200"/>
        <w:contextualSpacing/>
        <w:rPr>
          <w:rFonts w:ascii="宋体" w:hAnsi="宋体"/>
          <w:szCs w:val="21"/>
        </w:rPr>
      </w:pPr>
      <w:r>
        <w:rPr>
          <w:rFonts w:hint="eastAsia" w:ascii="宋体" w:hAnsi="宋体"/>
          <w:szCs w:val="21"/>
        </w:rPr>
        <w:t>窗框上不允许搁置重物。</w:t>
      </w:r>
    </w:p>
    <w:p w14:paraId="6E8A074D">
      <w:pPr>
        <w:spacing w:line="360" w:lineRule="auto"/>
        <w:ind w:firstLine="420" w:firstLineChars="200"/>
        <w:contextualSpacing/>
        <w:rPr>
          <w:rFonts w:ascii="宋体" w:hAnsi="宋体"/>
          <w:szCs w:val="21"/>
        </w:rPr>
      </w:pPr>
      <w:r>
        <w:rPr>
          <w:rFonts w:hint="eastAsia" w:ascii="宋体" w:hAnsi="宋体"/>
          <w:szCs w:val="21"/>
        </w:rPr>
        <w:t>幕墙及窗框防止被污染，必须有保护措施。</w:t>
      </w:r>
    </w:p>
    <w:p w14:paraId="1268F6D5">
      <w:pPr>
        <w:spacing w:line="360" w:lineRule="auto"/>
        <w:ind w:firstLine="420" w:firstLineChars="200"/>
        <w:contextualSpacing/>
        <w:rPr>
          <w:rFonts w:ascii="宋体" w:hAnsi="宋体"/>
          <w:szCs w:val="21"/>
        </w:rPr>
      </w:pPr>
      <w:r>
        <w:rPr>
          <w:rFonts w:hint="eastAsia" w:ascii="宋体" w:hAnsi="宋体"/>
          <w:szCs w:val="21"/>
        </w:rPr>
        <w:t>玻璃及易碎品防止损坏。</w:t>
      </w:r>
    </w:p>
    <w:p w14:paraId="11CF311C">
      <w:pPr>
        <w:spacing w:line="360" w:lineRule="auto"/>
        <w:ind w:firstLine="420" w:firstLineChars="200"/>
        <w:contextualSpacing/>
        <w:rPr>
          <w:rFonts w:ascii="宋体" w:hAnsi="宋体"/>
          <w:szCs w:val="21"/>
        </w:rPr>
      </w:pPr>
      <w:r>
        <w:rPr>
          <w:rFonts w:hint="eastAsia" w:ascii="宋体" w:hAnsi="宋体"/>
          <w:szCs w:val="21"/>
        </w:rPr>
        <w:t>防止玻璃被火花烧伤。</w:t>
      </w:r>
    </w:p>
    <w:p w14:paraId="4E2319A7">
      <w:pPr>
        <w:spacing w:line="360" w:lineRule="auto"/>
        <w:ind w:firstLine="420" w:firstLineChars="200"/>
        <w:contextualSpacing/>
        <w:rPr>
          <w:rFonts w:ascii="宋体" w:hAnsi="宋体"/>
          <w:sz w:val="24"/>
        </w:rPr>
      </w:pPr>
      <w:r>
        <w:rPr>
          <w:rFonts w:hint="eastAsia" w:ascii="宋体" w:hAnsi="宋体"/>
          <w:szCs w:val="21"/>
        </w:rPr>
        <w:t>地面、门窗成品保护不到位，执行《施工场地管理规定》2、（8）条。</w:t>
      </w:r>
    </w:p>
    <w:p w14:paraId="51111637">
      <w:pPr>
        <w:snapToGrid w:val="0"/>
        <w:spacing w:before="120" w:beforeLines="50" w:after="120" w:afterLines="50" w:line="440" w:lineRule="exact"/>
        <w:ind w:left="594" w:leftChars="283" w:right="409" w:rightChars="195"/>
        <w:contextualSpacing/>
        <w:jc w:val="center"/>
        <w:rPr>
          <w:rFonts w:ascii="仿宋_GB2312" w:hAnsi="仿宋" w:eastAsia="仿宋_GB2312"/>
          <w:b/>
          <w:sz w:val="24"/>
        </w:rPr>
      </w:pPr>
    </w:p>
    <w:p w14:paraId="096F8554">
      <w:pPr>
        <w:snapToGrid w:val="0"/>
        <w:spacing w:before="120" w:beforeLines="50" w:after="120" w:afterLines="50" w:line="440" w:lineRule="exact"/>
        <w:ind w:right="409" w:rightChars="195"/>
        <w:contextualSpacing/>
        <w:outlineLvl w:val="1"/>
        <w:rPr>
          <w:rFonts w:ascii="宋体" w:hAnsi="宋体"/>
          <w:b/>
          <w:sz w:val="28"/>
          <w:szCs w:val="28"/>
        </w:rPr>
      </w:pPr>
      <w:r>
        <w:rPr>
          <w:rFonts w:hint="eastAsia" w:ascii="仿宋_GB2312" w:hAnsi="仿宋" w:eastAsia="仿宋_GB2312"/>
          <w:b/>
          <w:sz w:val="24"/>
        </w:rPr>
        <w:br w:type="page"/>
      </w:r>
      <w:r>
        <w:rPr>
          <w:rFonts w:hint="eastAsia" w:ascii="宋体" w:hAnsi="宋体"/>
          <w:b/>
          <w:sz w:val="28"/>
          <w:szCs w:val="28"/>
        </w:rPr>
        <w:t>附件2</w:t>
      </w:r>
    </w:p>
    <w:p w14:paraId="146C0211">
      <w:pPr>
        <w:spacing w:before="120" w:beforeLines="50" w:after="120" w:afterLines="50" w:line="440" w:lineRule="exact"/>
        <w:ind w:left="447" w:leftChars="213" w:right="409" w:rightChars="195" w:firstLine="424" w:firstLineChars="151"/>
        <w:jc w:val="center"/>
        <w:rPr>
          <w:rFonts w:ascii="宋体" w:hAnsi="宋体"/>
          <w:sz w:val="28"/>
          <w:szCs w:val="28"/>
        </w:rPr>
      </w:pPr>
      <w:r>
        <w:rPr>
          <w:rFonts w:hint="eastAsia" w:ascii="宋体" w:hAnsi="宋体"/>
          <w:b/>
          <w:sz w:val="28"/>
          <w:szCs w:val="28"/>
        </w:rPr>
        <w:t>建设工程安全文明施工管理办法</w:t>
      </w:r>
    </w:p>
    <w:p w14:paraId="2EBB4D9B">
      <w:pPr>
        <w:snapToGrid w:val="0"/>
        <w:spacing w:line="360" w:lineRule="auto"/>
        <w:ind w:firstLine="420" w:firstLineChars="200"/>
        <w:contextualSpacing/>
        <w:rPr>
          <w:rFonts w:ascii="宋体" w:hAnsi="宋体"/>
          <w:szCs w:val="21"/>
        </w:rPr>
      </w:pPr>
    </w:p>
    <w:p w14:paraId="6FF7C826">
      <w:pPr>
        <w:snapToGrid w:val="0"/>
        <w:spacing w:line="360" w:lineRule="auto"/>
        <w:ind w:firstLine="420" w:firstLineChars="200"/>
        <w:contextualSpacing/>
        <w:rPr>
          <w:rFonts w:ascii="宋体" w:hAnsi="宋体"/>
          <w:szCs w:val="21"/>
        </w:rPr>
      </w:pPr>
      <w:r>
        <w:rPr>
          <w:rFonts w:hint="eastAsia" w:ascii="宋体" w:hAnsi="宋体"/>
          <w:szCs w:val="21"/>
        </w:rPr>
        <w:t>第一章总则</w:t>
      </w:r>
    </w:p>
    <w:p w14:paraId="367F7746">
      <w:pPr>
        <w:snapToGrid w:val="0"/>
        <w:spacing w:line="360" w:lineRule="auto"/>
        <w:ind w:firstLine="420" w:firstLineChars="200"/>
        <w:contextualSpacing/>
        <w:rPr>
          <w:rFonts w:ascii="宋体" w:hAnsi="宋体"/>
          <w:szCs w:val="21"/>
        </w:rPr>
      </w:pPr>
      <w:r>
        <w:rPr>
          <w:rFonts w:hint="eastAsia" w:ascii="宋体" w:hAnsi="宋体"/>
          <w:szCs w:val="21"/>
        </w:rPr>
        <w:t>第一条为了切实加强医院基本建设安全文明施工管理,根据建设部有关安全文明施工的规定,结合我院实际,制定本管理办法。</w:t>
      </w:r>
    </w:p>
    <w:p w14:paraId="6A999DF9">
      <w:pPr>
        <w:snapToGrid w:val="0"/>
        <w:spacing w:line="360" w:lineRule="auto"/>
        <w:ind w:firstLine="420" w:firstLineChars="200"/>
        <w:contextualSpacing/>
        <w:rPr>
          <w:rFonts w:ascii="宋体" w:hAnsi="宋体"/>
          <w:szCs w:val="21"/>
        </w:rPr>
      </w:pPr>
      <w:r>
        <w:rPr>
          <w:rFonts w:hint="eastAsia" w:ascii="宋体" w:hAnsi="宋体"/>
          <w:szCs w:val="21"/>
        </w:rPr>
        <w:t>第二条凡在院区范围内从事有基建办负责管理的基本建设、改扩建及维修工程的施工单位</w:t>
      </w:r>
      <w:r>
        <w:rPr>
          <w:rFonts w:ascii="宋体" w:hAnsi="宋体"/>
          <w:szCs w:val="21"/>
        </w:rPr>
        <w:t>,必须遵守本办法。</w:t>
      </w:r>
    </w:p>
    <w:p w14:paraId="07A016E5">
      <w:pPr>
        <w:snapToGrid w:val="0"/>
        <w:spacing w:line="360" w:lineRule="auto"/>
        <w:ind w:firstLine="420" w:firstLineChars="200"/>
        <w:contextualSpacing/>
        <w:rPr>
          <w:rFonts w:ascii="宋体" w:hAnsi="宋体"/>
          <w:szCs w:val="21"/>
        </w:rPr>
      </w:pPr>
      <w:r>
        <w:rPr>
          <w:rFonts w:hint="eastAsia" w:ascii="宋体" w:hAnsi="宋体"/>
          <w:szCs w:val="21"/>
        </w:rPr>
        <w:t>第三条施工单位、监理单位是安全文明施工的责任主体</w:t>
      </w:r>
      <w:r>
        <w:rPr>
          <w:rFonts w:ascii="宋体" w:hAnsi="宋体"/>
          <w:szCs w:val="21"/>
        </w:rPr>
        <w:t>,对其施工、</w:t>
      </w:r>
      <w:r>
        <w:rPr>
          <w:rFonts w:hint="eastAsia" w:ascii="宋体" w:hAnsi="宋体"/>
          <w:szCs w:val="21"/>
        </w:rPr>
        <w:t>监理范围内工程的安全文明施工负责。基建办有关管理人员负协助管理责任。</w:t>
      </w:r>
    </w:p>
    <w:p w14:paraId="46BC984C">
      <w:pPr>
        <w:snapToGrid w:val="0"/>
        <w:spacing w:line="360" w:lineRule="auto"/>
        <w:ind w:firstLine="420" w:firstLineChars="200"/>
        <w:contextualSpacing/>
        <w:rPr>
          <w:rFonts w:ascii="宋体" w:hAnsi="宋体"/>
          <w:szCs w:val="21"/>
        </w:rPr>
      </w:pPr>
      <w:r>
        <w:rPr>
          <w:rFonts w:hint="eastAsia" w:ascii="宋体" w:hAnsi="宋体"/>
          <w:szCs w:val="21"/>
        </w:rPr>
        <w:t>第四条施工单位、监理单位及基建办指派的现场管理人员要对安全文明施工采取切实可行的措施</w:t>
      </w:r>
      <w:r>
        <w:rPr>
          <w:rFonts w:ascii="宋体" w:hAnsi="宋体"/>
          <w:szCs w:val="21"/>
        </w:rPr>
        <w:t>,严格按照建设部有关安全文明施工的规定组织施工,防止安全事故和不文</w:t>
      </w:r>
      <w:r>
        <w:rPr>
          <w:rFonts w:hint="eastAsia" w:ascii="宋体" w:hAnsi="宋体"/>
          <w:szCs w:val="21"/>
        </w:rPr>
        <w:t>明行为的发生。具体条款参照建设部最新规定相关条款执行。</w:t>
      </w:r>
    </w:p>
    <w:p w14:paraId="3952A399">
      <w:pPr>
        <w:snapToGrid w:val="0"/>
        <w:spacing w:line="360" w:lineRule="auto"/>
        <w:ind w:firstLine="420" w:firstLineChars="200"/>
        <w:contextualSpacing/>
        <w:rPr>
          <w:rFonts w:ascii="宋体" w:hAnsi="宋体"/>
          <w:szCs w:val="21"/>
        </w:rPr>
      </w:pPr>
      <w:r>
        <w:rPr>
          <w:rFonts w:hint="eastAsia" w:ascii="宋体" w:hAnsi="宋体"/>
          <w:szCs w:val="21"/>
        </w:rPr>
        <w:t>第二章施工现场安全文明管理</w:t>
      </w:r>
    </w:p>
    <w:p w14:paraId="5BBBA8A1">
      <w:pPr>
        <w:snapToGrid w:val="0"/>
        <w:spacing w:line="360" w:lineRule="auto"/>
        <w:ind w:firstLine="420" w:firstLineChars="200"/>
        <w:contextualSpacing/>
        <w:rPr>
          <w:rFonts w:ascii="宋体" w:hAnsi="宋体"/>
          <w:szCs w:val="21"/>
        </w:rPr>
      </w:pPr>
      <w:r>
        <w:rPr>
          <w:rFonts w:hint="eastAsia" w:ascii="宋体" w:hAnsi="宋体"/>
          <w:szCs w:val="21"/>
        </w:rPr>
        <w:t>第五条施工场地四周围墙设置高度应不低于1.8米,在主要路段工地施工的围墙设置应不低于2.5米。围墙须沿工地四周连续设置,并建有门楼和值班室。围墙及门楼材料要坚固,做到稳定、整洁、美观。</w:t>
      </w:r>
    </w:p>
    <w:p w14:paraId="31577C01">
      <w:pPr>
        <w:snapToGrid w:val="0"/>
        <w:spacing w:line="360" w:lineRule="auto"/>
        <w:ind w:firstLine="420" w:firstLineChars="200"/>
        <w:contextualSpacing/>
        <w:rPr>
          <w:rFonts w:ascii="宋体" w:hAnsi="宋体"/>
          <w:szCs w:val="21"/>
        </w:rPr>
      </w:pPr>
      <w:r>
        <w:rPr>
          <w:rFonts w:hint="eastAsia" w:ascii="宋体" w:hAnsi="宋体"/>
          <w:szCs w:val="21"/>
        </w:rPr>
        <w:t>第六条施工门楼前必须设置企业标志,新建或改扩建项目平面布置图、效果图,以及工程概况、组织管理网络、文明施工管理、安全生产牌。十项安全技术措施，消防须知牌等各种现场管理制度。</w:t>
      </w:r>
    </w:p>
    <w:p w14:paraId="0B9998FA">
      <w:pPr>
        <w:snapToGrid w:val="0"/>
        <w:spacing w:line="360" w:lineRule="auto"/>
        <w:ind w:firstLine="420" w:firstLineChars="200"/>
        <w:contextualSpacing/>
        <w:rPr>
          <w:rFonts w:ascii="宋体" w:hAnsi="宋体"/>
          <w:szCs w:val="21"/>
        </w:rPr>
      </w:pPr>
      <w:r>
        <w:rPr>
          <w:rFonts w:hint="eastAsia" w:ascii="宋体" w:hAnsi="宋体"/>
          <w:szCs w:val="21"/>
        </w:rPr>
        <w:t>第七条施工现场必须配备责任心强的值班人员,实行封闭式管理。施工作业人员和工作人员进出施工现场必须佩戴工作卡,非现场工作人员未经批准不得擅自进入施工现场。</w:t>
      </w:r>
    </w:p>
    <w:p w14:paraId="2995F06E">
      <w:pPr>
        <w:snapToGrid w:val="0"/>
        <w:spacing w:line="360" w:lineRule="auto"/>
        <w:ind w:firstLine="420" w:firstLineChars="200"/>
        <w:contextualSpacing/>
        <w:rPr>
          <w:rFonts w:ascii="宋体" w:hAnsi="宋体"/>
          <w:szCs w:val="21"/>
        </w:rPr>
      </w:pPr>
      <w:r>
        <w:rPr>
          <w:rFonts w:hint="eastAsia" w:ascii="宋体" w:hAnsi="宋体"/>
          <w:szCs w:val="21"/>
        </w:rPr>
        <w:t>第八条现场施工人员及其工作人员必须佩戴安全帽。同时现场应配备一定数量的安全帽,以便供外来参观和检查人员使用。</w:t>
      </w:r>
    </w:p>
    <w:p w14:paraId="77B0F235">
      <w:pPr>
        <w:snapToGrid w:val="0"/>
        <w:spacing w:line="360" w:lineRule="auto"/>
        <w:ind w:firstLine="420" w:firstLineChars="200"/>
        <w:contextualSpacing/>
        <w:rPr>
          <w:rFonts w:ascii="宋体" w:hAnsi="宋体"/>
          <w:szCs w:val="21"/>
        </w:rPr>
      </w:pPr>
      <w:r>
        <w:rPr>
          <w:rFonts w:hint="eastAsia" w:ascii="宋体" w:hAnsi="宋体"/>
          <w:szCs w:val="21"/>
        </w:rPr>
        <w:t>第九条主要出入口和通道口应设置有顶盖的安全防护,临近道路和其它建筑物的外墙立面或有其它要求的外墙立面应采取封闭施工。</w:t>
      </w:r>
    </w:p>
    <w:p w14:paraId="1AC6B6B5">
      <w:pPr>
        <w:snapToGrid w:val="0"/>
        <w:spacing w:line="360" w:lineRule="auto"/>
        <w:ind w:firstLine="420" w:firstLineChars="200"/>
        <w:contextualSpacing/>
        <w:rPr>
          <w:rFonts w:ascii="宋体" w:hAnsi="宋体"/>
          <w:szCs w:val="21"/>
        </w:rPr>
      </w:pPr>
      <w:r>
        <w:rPr>
          <w:rFonts w:hint="eastAsia" w:ascii="宋体" w:hAnsi="宋体"/>
          <w:szCs w:val="21"/>
        </w:rPr>
        <w:t>第十条现场施工必须严格遵守国家有关安全文明施工的规定和规范要求，严禁违规操作。</w:t>
      </w:r>
    </w:p>
    <w:p w14:paraId="7AFF6E9B">
      <w:pPr>
        <w:snapToGrid w:val="0"/>
        <w:spacing w:line="360" w:lineRule="auto"/>
        <w:ind w:firstLine="420" w:firstLineChars="200"/>
        <w:contextualSpacing/>
        <w:rPr>
          <w:rFonts w:ascii="宋体" w:hAnsi="宋体"/>
          <w:szCs w:val="21"/>
        </w:rPr>
      </w:pPr>
      <w:r>
        <w:rPr>
          <w:rFonts w:hint="eastAsia" w:ascii="宋体" w:hAnsi="宋体"/>
          <w:szCs w:val="21"/>
        </w:rPr>
        <w:t>第十一条加强现场成品保护和周边环境保护。施工单位是施工现场成品的安全责任主体,要派专人看守,基建办应予以协助。施工单位的施工人员在施工过程中不得破坏和损坏周边环境。包括道路和树木。</w:t>
      </w:r>
    </w:p>
    <w:p w14:paraId="605FBBEF">
      <w:pPr>
        <w:snapToGrid w:val="0"/>
        <w:spacing w:line="360" w:lineRule="auto"/>
        <w:ind w:firstLine="420" w:firstLineChars="200"/>
        <w:contextualSpacing/>
        <w:rPr>
          <w:rFonts w:ascii="宋体" w:hAnsi="宋体"/>
          <w:szCs w:val="21"/>
        </w:rPr>
      </w:pPr>
      <w:r>
        <w:rPr>
          <w:rFonts w:hint="eastAsia" w:ascii="宋体" w:hAnsi="宋体"/>
          <w:szCs w:val="21"/>
        </w:rPr>
        <w:t>第十二条施工现场道路和材料堆放场地必须硬化,排水通畅,保证施工现场无积水。</w:t>
      </w:r>
    </w:p>
    <w:p w14:paraId="6E5ACFA6">
      <w:pPr>
        <w:snapToGrid w:val="0"/>
        <w:spacing w:line="360" w:lineRule="auto"/>
        <w:ind w:firstLine="420" w:firstLineChars="200"/>
        <w:contextualSpacing/>
        <w:rPr>
          <w:rFonts w:ascii="宋体" w:hAnsi="宋体"/>
          <w:szCs w:val="21"/>
        </w:rPr>
      </w:pPr>
      <w:r>
        <w:rPr>
          <w:rFonts w:hint="eastAsia" w:ascii="宋体" w:hAnsi="宋体"/>
          <w:szCs w:val="21"/>
        </w:rPr>
        <w:t>第十三条施工材料、机具及设备应按平面布置图合理摆放在施工现场内,不得混合堆放,且标识正确、清楚。易燃易爆及危险品要严格按规定分类入库管理。无论是施工材料还是施工用机具与设备,均不得随意摆放在场外。</w:t>
      </w:r>
    </w:p>
    <w:p w14:paraId="0704F780">
      <w:pPr>
        <w:snapToGrid w:val="0"/>
        <w:spacing w:line="360" w:lineRule="auto"/>
        <w:ind w:firstLine="420" w:firstLineChars="200"/>
        <w:contextualSpacing/>
        <w:rPr>
          <w:rFonts w:ascii="宋体" w:hAnsi="宋体"/>
          <w:szCs w:val="21"/>
        </w:rPr>
      </w:pPr>
      <w:r>
        <w:rPr>
          <w:rFonts w:hint="eastAsia" w:ascii="宋体" w:hAnsi="宋体"/>
          <w:szCs w:val="21"/>
        </w:rPr>
        <w:t>第十四条对于单体建筑工程的施工现场,其道路必须畅通无阻,现场出入口处道路必须设置车辆冲洗槽、沉淀池,配备冲洗设备。出入车辆必须冲洗干净,保证车辆不带泥土上路。对于难以保证车辆不带泥土上路的工程,施工单位在施工过程中要派专人及时清扫路面,保持路面整洁、干净。</w:t>
      </w:r>
    </w:p>
    <w:p w14:paraId="54E0A24A">
      <w:pPr>
        <w:snapToGrid w:val="0"/>
        <w:spacing w:line="360" w:lineRule="auto"/>
        <w:ind w:firstLine="420" w:firstLineChars="200"/>
        <w:contextualSpacing/>
        <w:rPr>
          <w:rFonts w:ascii="宋体" w:hAnsi="宋体"/>
          <w:szCs w:val="21"/>
        </w:rPr>
      </w:pPr>
      <w:r>
        <w:rPr>
          <w:rFonts w:hint="eastAsia" w:ascii="宋体" w:hAnsi="宋体"/>
          <w:szCs w:val="21"/>
        </w:rPr>
        <w:t>第十五条施工现场的建筑废料和垃圾要及时清理外运,做到工完料尽场清。严格按要求运至基建办指定地点。严禁未经批准随处乱倒建筑废料和垃圾。</w:t>
      </w:r>
    </w:p>
    <w:p w14:paraId="53440B84">
      <w:pPr>
        <w:snapToGrid w:val="0"/>
        <w:spacing w:line="360" w:lineRule="auto"/>
        <w:ind w:firstLine="420" w:firstLineChars="200"/>
        <w:contextualSpacing/>
        <w:rPr>
          <w:rFonts w:ascii="宋体" w:hAnsi="宋体"/>
          <w:szCs w:val="21"/>
        </w:rPr>
      </w:pPr>
      <w:r>
        <w:rPr>
          <w:rFonts w:hint="eastAsia" w:ascii="宋体" w:hAnsi="宋体"/>
          <w:szCs w:val="21"/>
        </w:rPr>
        <w:t>第十六条生活区必须与施工作业区分开。正在施工的工程不得用作施工单位职工宿舍、项目部办公室。生活临时用房要按基建办指定地点新建,工程完工后应将其场地清理干净。</w:t>
      </w:r>
    </w:p>
    <w:p w14:paraId="4ADFA13E">
      <w:pPr>
        <w:snapToGrid w:val="0"/>
        <w:spacing w:line="360" w:lineRule="auto"/>
        <w:ind w:firstLine="420" w:firstLineChars="200"/>
        <w:contextualSpacing/>
        <w:rPr>
          <w:rFonts w:ascii="宋体" w:hAnsi="宋体"/>
          <w:szCs w:val="21"/>
        </w:rPr>
      </w:pPr>
      <w:r>
        <w:rPr>
          <w:rFonts w:hint="eastAsia" w:ascii="宋体" w:hAnsi="宋体"/>
          <w:szCs w:val="21"/>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14:paraId="3E08E91A">
      <w:pPr>
        <w:snapToGrid w:val="0"/>
        <w:spacing w:line="360" w:lineRule="auto"/>
        <w:ind w:firstLine="420" w:firstLineChars="200"/>
        <w:contextualSpacing/>
        <w:rPr>
          <w:rFonts w:ascii="宋体" w:hAnsi="宋体"/>
          <w:szCs w:val="21"/>
        </w:rPr>
      </w:pPr>
      <w:r>
        <w:rPr>
          <w:rFonts w:hint="eastAsia" w:ascii="宋体" w:hAnsi="宋体"/>
          <w:szCs w:val="21"/>
        </w:rPr>
        <w:t>第十八条施工现场应制定防火制度,落实防火责任人。施工单位要认真贯彻“以防为主,防消结合”的方针。现场要配足必备的灭火器材,提供充足的消防水源,并建有临时休息室,严禁作业人员乱扔烟头。</w:t>
      </w:r>
    </w:p>
    <w:p w14:paraId="0AAAA506">
      <w:pPr>
        <w:snapToGrid w:val="0"/>
        <w:spacing w:line="360" w:lineRule="auto"/>
        <w:ind w:firstLine="420" w:firstLineChars="200"/>
        <w:contextualSpacing/>
        <w:rPr>
          <w:rFonts w:ascii="宋体" w:hAnsi="宋体"/>
          <w:szCs w:val="21"/>
        </w:rPr>
      </w:pPr>
      <w:r>
        <w:rPr>
          <w:rFonts w:hint="eastAsia" w:ascii="宋体" w:hAnsi="宋体"/>
          <w:szCs w:val="21"/>
        </w:rPr>
        <w:t>第十九条施工现场应设置自冲式男、女厕所,严禁作业人员随地大小便。</w:t>
      </w:r>
    </w:p>
    <w:p w14:paraId="503B0AD1">
      <w:pPr>
        <w:snapToGrid w:val="0"/>
        <w:spacing w:line="360" w:lineRule="auto"/>
        <w:ind w:firstLine="420" w:firstLineChars="200"/>
        <w:contextualSpacing/>
        <w:rPr>
          <w:rFonts w:ascii="宋体" w:hAnsi="宋体"/>
          <w:szCs w:val="21"/>
        </w:rPr>
      </w:pPr>
      <w:r>
        <w:rPr>
          <w:rFonts w:hint="eastAsia" w:ascii="宋体" w:hAnsi="宋体"/>
          <w:szCs w:val="21"/>
        </w:rPr>
        <w:t>第三章安全文明综合治理</w:t>
      </w:r>
    </w:p>
    <w:p w14:paraId="21BA8C59">
      <w:pPr>
        <w:snapToGrid w:val="0"/>
        <w:spacing w:line="360" w:lineRule="auto"/>
        <w:ind w:firstLine="420" w:firstLineChars="200"/>
        <w:contextualSpacing/>
        <w:rPr>
          <w:rFonts w:ascii="宋体" w:hAnsi="宋体"/>
          <w:szCs w:val="21"/>
        </w:rPr>
      </w:pPr>
      <w:r>
        <w:rPr>
          <w:rFonts w:hint="eastAsia" w:ascii="宋体" w:hAnsi="宋体"/>
          <w:szCs w:val="21"/>
        </w:rPr>
        <w:t>第二十条施工单位的所有人员必须遵守国家的法律法规。各施工单位应定期对其职工加强安全文明教育和遵纪守法教育。</w:t>
      </w:r>
    </w:p>
    <w:p w14:paraId="744CDC64">
      <w:pPr>
        <w:snapToGrid w:val="0"/>
        <w:spacing w:line="360" w:lineRule="auto"/>
        <w:ind w:firstLine="420" w:firstLineChars="200"/>
        <w:contextualSpacing/>
        <w:rPr>
          <w:rFonts w:ascii="宋体" w:hAnsi="宋体"/>
          <w:szCs w:val="21"/>
        </w:rPr>
      </w:pPr>
      <w:r>
        <w:rPr>
          <w:rFonts w:hint="eastAsia" w:ascii="宋体" w:hAnsi="宋体"/>
          <w:szCs w:val="21"/>
        </w:rPr>
        <w:t>第二十一条施工单位应建立安全文明管理制度,采取切实可行的安全保卫和文明管理措施,落实责任人,坚决杜绝不安全和不文明行为的发生,严禁打架斗殴、赌博、行窃等违法违纪行为。</w:t>
      </w:r>
    </w:p>
    <w:p w14:paraId="6251408B">
      <w:pPr>
        <w:snapToGrid w:val="0"/>
        <w:spacing w:line="360" w:lineRule="auto"/>
        <w:ind w:firstLine="420" w:firstLineChars="200"/>
        <w:contextualSpacing/>
        <w:rPr>
          <w:rFonts w:ascii="宋体" w:hAnsi="宋体"/>
          <w:szCs w:val="21"/>
        </w:rPr>
      </w:pPr>
      <w:r>
        <w:rPr>
          <w:rFonts w:hint="eastAsia" w:ascii="宋体" w:hAnsi="宋体"/>
          <w:szCs w:val="21"/>
        </w:rPr>
        <w:t>第二十二条加强施工人员生活区管理。生活区的食堂、厕所与垃圾箱应保持一定的距离。生活区与现场作业区相邻时,场内须设置带盖的垃圾桶。生活垃圾与建筑垃圾应分开堆放和处置。</w:t>
      </w:r>
    </w:p>
    <w:p w14:paraId="1489D44C">
      <w:pPr>
        <w:snapToGrid w:val="0"/>
        <w:spacing w:line="360" w:lineRule="auto"/>
        <w:ind w:firstLine="420" w:firstLineChars="200"/>
        <w:contextualSpacing/>
        <w:rPr>
          <w:rFonts w:ascii="宋体" w:hAnsi="宋体"/>
          <w:szCs w:val="21"/>
        </w:rPr>
      </w:pPr>
      <w:r>
        <w:rPr>
          <w:rFonts w:hint="eastAsia" w:ascii="宋体" w:hAnsi="宋体"/>
          <w:szCs w:val="21"/>
        </w:rPr>
        <w:t>第二十三条加强施工人员宿舍内用电管理，宿舍内严禁使用大功率电器。</w:t>
      </w:r>
    </w:p>
    <w:p w14:paraId="07E70BB9">
      <w:pPr>
        <w:snapToGrid w:val="0"/>
        <w:spacing w:line="360" w:lineRule="auto"/>
        <w:ind w:firstLine="420" w:firstLineChars="200"/>
        <w:contextualSpacing/>
        <w:rPr>
          <w:rFonts w:ascii="宋体" w:hAnsi="宋体"/>
          <w:szCs w:val="21"/>
        </w:rPr>
      </w:pPr>
      <w:r>
        <w:rPr>
          <w:rFonts w:hint="eastAsia" w:ascii="宋体" w:hAnsi="宋体"/>
          <w:szCs w:val="21"/>
        </w:rPr>
        <w:t>第二十四条施工单位所有车辆不得在院区内高速行驶和鸣号,所有建筑材料运输车辆不得在院区路道路上行驶,因施工需要,须经基建办领导批准。</w:t>
      </w:r>
    </w:p>
    <w:p w14:paraId="6F1A8035">
      <w:pPr>
        <w:snapToGrid w:val="0"/>
        <w:spacing w:line="360" w:lineRule="auto"/>
        <w:ind w:firstLine="420" w:firstLineChars="200"/>
        <w:contextualSpacing/>
        <w:rPr>
          <w:rFonts w:ascii="宋体" w:hAnsi="宋体"/>
          <w:szCs w:val="21"/>
        </w:rPr>
      </w:pPr>
      <w:r>
        <w:rPr>
          <w:rFonts w:hint="eastAsia" w:ascii="宋体" w:hAnsi="宋体"/>
          <w:szCs w:val="21"/>
        </w:rPr>
        <w:t>第四章处罚措施</w:t>
      </w:r>
    </w:p>
    <w:p w14:paraId="68146CA3">
      <w:pPr>
        <w:snapToGrid w:val="0"/>
        <w:spacing w:line="360" w:lineRule="auto"/>
        <w:ind w:firstLine="420" w:firstLineChars="200"/>
        <w:contextualSpacing/>
        <w:rPr>
          <w:rFonts w:ascii="宋体" w:hAnsi="宋体"/>
          <w:szCs w:val="21"/>
        </w:rPr>
      </w:pPr>
      <w:r>
        <w:rPr>
          <w:rFonts w:hint="eastAsia" w:ascii="宋体" w:hAnsi="宋体"/>
          <w:szCs w:val="21"/>
        </w:rPr>
        <w:t>第二十五条监理单位和基建办指派现场的管理人员要加强施工现场安全文明施工的管理和监督</w:t>
      </w:r>
      <w:r>
        <w:rPr>
          <w:rFonts w:ascii="宋体" w:hAnsi="宋体"/>
          <w:szCs w:val="21"/>
        </w:rPr>
        <w:t>,对施工单位违反本办法的规定和不安全、不文明的行为应提出处理处罚建议,经基建办主管领导批准执行。</w:t>
      </w:r>
    </w:p>
    <w:p w14:paraId="481BF21A">
      <w:pPr>
        <w:snapToGrid w:val="0"/>
        <w:spacing w:line="360" w:lineRule="auto"/>
        <w:ind w:firstLine="420" w:firstLineChars="200"/>
        <w:contextualSpacing/>
        <w:rPr>
          <w:rFonts w:ascii="宋体" w:hAnsi="宋体"/>
          <w:szCs w:val="21"/>
        </w:rPr>
      </w:pPr>
      <w:r>
        <w:rPr>
          <w:rFonts w:hint="eastAsia" w:ascii="宋体" w:hAnsi="宋体"/>
          <w:szCs w:val="21"/>
        </w:rPr>
        <w:t>第二十六条对于任何处理处罚决定</w:t>
      </w:r>
      <w:r>
        <w:rPr>
          <w:rFonts w:ascii="宋体" w:hAnsi="宋体"/>
          <w:szCs w:val="21"/>
        </w:rPr>
        <w:t>,基建办应出据处理处罚通知书。通知书一式五份,施工单位、处办公室、现场管理人员、</w:t>
      </w:r>
      <w:r>
        <w:rPr>
          <w:rFonts w:hint="eastAsia" w:ascii="宋体" w:hAnsi="宋体"/>
          <w:szCs w:val="21"/>
        </w:rPr>
        <w:t>监理公司、基建办主管领导各一份。对于经济处罚决定</w:t>
      </w:r>
      <w:r>
        <w:rPr>
          <w:rFonts w:ascii="宋体" w:hAnsi="宋体"/>
          <w:szCs w:val="21"/>
        </w:rPr>
        <w:t>,其处理处罚通知书应另加一份送校基建财务科,由校基建财务科从被处罚单位工程款项中扣减其处罚款。</w:t>
      </w:r>
    </w:p>
    <w:p w14:paraId="7A59D103">
      <w:pPr>
        <w:snapToGrid w:val="0"/>
        <w:spacing w:line="360" w:lineRule="auto"/>
        <w:ind w:firstLine="420" w:firstLineChars="200"/>
        <w:contextualSpacing/>
        <w:rPr>
          <w:rFonts w:ascii="宋体" w:hAnsi="宋体"/>
          <w:szCs w:val="21"/>
        </w:rPr>
      </w:pPr>
      <w:r>
        <w:rPr>
          <w:rFonts w:hint="eastAsia" w:ascii="宋体" w:hAnsi="宋体"/>
          <w:szCs w:val="21"/>
        </w:rPr>
        <w:t>第二十七条有下列行为之一者,应给予告诫整改、责令停工整顿、罚款等处理处罚。情节严重者送交司法机关,追究刑事责任。</w:t>
      </w:r>
    </w:p>
    <w:p w14:paraId="564CD7E6">
      <w:pPr>
        <w:snapToGrid w:val="0"/>
        <w:spacing w:line="360" w:lineRule="auto"/>
        <w:ind w:firstLine="420" w:firstLineChars="200"/>
        <w:contextualSpacing/>
        <w:rPr>
          <w:rFonts w:ascii="宋体" w:hAnsi="宋体"/>
          <w:szCs w:val="21"/>
        </w:rPr>
      </w:pPr>
      <w:r>
        <w:rPr>
          <w:rFonts w:hint="eastAsia" w:ascii="宋体" w:hAnsi="宋体"/>
          <w:szCs w:val="21"/>
        </w:rPr>
        <w:t>(一)施工现场围墙及安全保护设施不符合本管理办法规定的规范要求,进行告诫整改或责令停工整顿,必要时应进行经济处罚。</w:t>
      </w:r>
    </w:p>
    <w:p w14:paraId="6CE55659">
      <w:pPr>
        <w:snapToGrid w:val="0"/>
        <w:spacing w:line="360" w:lineRule="auto"/>
        <w:ind w:firstLine="420" w:firstLineChars="200"/>
        <w:contextualSpacing/>
        <w:rPr>
          <w:rFonts w:ascii="宋体" w:hAnsi="宋体"/>
          <w:szCs w:val="21"/>
        </w:rPr>
      </w:pPr>
      <w:r>
        <w:rPr>
          <w:rFonts w:hint="eastAsia" w:ascii="宋体" w:hAnsi="宋体"/>
          <w:szCs w:val="21"/>
        </w:rPr>
        <w:t>(二)现场施工人员违反施工管理规定和施工操作规范,在告诫整改不听的情况下,处以100—500元的罚款。</w:t>
      </w:r>
    </w:p>
    <w:p w14:paraId="4B75191F">
      <w:pPr>
        <w:snapToGrid w:val="0"/>
        <w:spacing w:line="360" w:lineRule="auto"/>
        <w:ind w:firstLine="420" w:firstLineChars="200"/>
        <w:contextualSpacing/>
        <w:rPr>
          <w:rFonts w:ascii="宋体" w:hAnsi="宋体"/>
          <w:szCs w:val="21"/>
        </w:rPr>
      </w:pPr>
      <w:r>
        <w:rPr>
          <w:rFonts w:hint="eastAsia" w:ascii="宋体" w:hAnsi="宋体"/>
          <w:szCs w:val="21"/>
        </w:rPr>
        <w:t>(三)施工人员在施工过程中破坏或损坏周边环境、应保护成品,除赔偿损失外,处以200—600元的罚款。</w:t>
      </w:r>
    </w:p>
    <w:p w14:paraId="62706E0E">
      <w:pPr>
        <w:snapToGrid w:val="0"/>
        <w:spacing w:line="360" w:lineRule="auto"/>
        <w:ind w:firstLine="420" w:firstLineChars="200"/>
        <w:contextualSpacing/>
        <w:rPr>
          <w:rFonts w:ascii="宋体" w:hAnsi="宋体"/>
          <w:szCs w:val="21"/>
        </w:rPr>
      </w:pPr>
      <w:r>
        <w:rPr>
          <w:rFonts w:hint="eastAsia" w:ascii="宋体" w:hAnsi="宋体"/>
          <w:szCs w:val="21"/>
        </w:rPr>
        <w:t>(四)施工车辆未经清洗上路行驶,污染路面而未及时清扫干净,除接受城管部门处罚外，来院再处以1000—5000元的罚款。</w:t>
      </w:r>
    </w:p>
    <w:p w14:paraId="3C7A3BBD">
      <w:pPr>
        <w:snapToGrid w:val="0"/>
        <w:spacing w:line="360" w:lineRule="auto"/>
        <w:ind w:firstLine="420" w:firstLineChars="200"/>
        <w:contextualSpacing/>
        <w:rPr>
          <w:rFonts w:ascii="宋体" w:hAnsi="宋体"/>
          <w:szCs w:val="21"/>
        </w:rPr>
      </w:pPr>
      <w:r>
        <w:rPr>
          <w:rFonts w:hint="eastAsia" w:ascii="宋体" w:hAnsi="宋体"/>
          <w:szCs w:val="21"/>
        </w:rPr>
        <w:t>(五)施工单位对职工管理不严,出现打架斗殴、盗窃、赌博等违纪违法行为,轻则告诫整改和进行经济处罚,发现一起可处以500—1000元的罚款。重则移交司法机关追究刑事责任。</w:t>
      </w:r>
    </w:p>
    <w:p w14:paraId="0C221A8D">
      <w:pPr>
        <w:snapToGrid w:val="0"/>
        <w:spacing w:line="360" w:lineRule="auto"/>
        <w:ind w:firstLine="420" w:firstLineChars="200"/>
        <w:contextualSpacing/>
        <w:rPr>
          <w:rFonts w:ascii="宋体" w:hAnsi="宋体"/>
          <w:szCs w:val="21"/>
        </w:rPr>
      </w:pPr>
      <w:r>
        <w:rPr>
          <w:rFonts w:hint="eastAsia" w:ascii="宋体" w:hAnsi="宋体"/>
          <w:szCs w:val="21"/>
        </w:rPr>
        <w:t>(六)未经批准,其建筑材料运输车辆和施工车辆擅自进入院区道路行驶,处以500—1000元的罚款。</w:t>
      </w:r>
    </w:p>
    <w:p w14:paraId="7E50AC62">
      <w:pPr>
        <w:snapToGrid w:val="0"/>
        <w:spacing w:line="360" w:lineRule="auto"/>
        <w:ind w:firstLine="420" w:firstLineChars="200"/>
        <w:contextualSpacing/>
        <w:rPr>
          <w:rFonts w:ascii="宋体" w:hAnsi="宋体"/>
          <w:szCs w:val="21"/>
        </w:rPr>
      </w:pPr>
      <w:r>
        <w:rPr>
          <w:rFonts w:hint="eastAsia" w:ascii="宋体" w:hAnsi="宋体"/>
          <w:szCs w:val="21"/>
        </w:rPr>
        <w:t>(七)违反本办法的其它规定,经教育不改者,可处以200—1000元的罚款。</w:t>
      </w:r>
    </w:p>
    <w:p w14:paraId="58924C2C">
      <w:pPr>
        <w:pStyle w:val="10"/>
        <w:tabs>
          <w:tab w:val="left" w:pos="0"/>
          <w:tab w:val="left" w:pos="993"/>
          <w:tab w:val="left" w:pos="1134"/>
        </w:tabs>
        <w:adjustRightInd w:val="0"/>
        <w:snapToGrid w:val="0"/>
        <w:spacing w:line="360" w:lineRule="auto"/>
        <w:ind w:firstLine="422" w:firstLineChars="200"/>
        <w:jc w:val="left"/>
        <w:rPr>
          <w:rFonts w:hAnsi="宋体" w:cs="仿宋"/>
          <w:snapToGrid w:val="0"/>
          <w:sz w:val="21"/>
          <w:szCs w:val="21"/>
        </w:rPr>
      </w:pPr>
    </w:p>
    <w:p w14:paraId="6896B180">
      <w:pPr>
        <w:tabs>
          <w:tab w:val="left" w:pos="0"/>
          <w:tab w:val="left" w:pos="993"/>
          <w:tab w:val="left" w:pos="1134"/>
        </w:tabs>
        <w:adjustRightInd w:val="0"/>
        <w:snapToGrid w:val="0"/>
        <w:spacing w:line="360" w:lineRule="auto"/>
        <w:rPr>
          <w:rFonts w:eastAsia="黑体"/>
          <w:b/>
          <w:snapToGrid w:val="0"/>
          <w:sz w:val="32"/>
        </w:rPr>
      </w:pPr>
    </w:p>
    <w:p w14:paraId="4C734AC8">
      <w:pPr>
        <w:tabs>
          <w:tab w:val="left" w:pos="0"/>
          <w:tab w:val="left" w:pos="993"/>
          <w:tab w:val="left" w:pos="1134"/>
        </w:tabs>
        <w:adjustRightInd w:val="0"/>
        <w:snapToGrid w:val="0"/>
        <w:spacing w:line="360" w:lineRule="auto"/>
        <w:rPr>
          <w:rFonts w:eastAsia="黑体"/>
          <w:b/>
          <w:snapToGrid w:val="0"/>
          <w:sz w:val="32"/>
        </w:rPr>
      </w:pPr>
    </w:p>
    <w:p w14:paraId="46B0D8F8">
      <w:pPr>
        <w:tabs>
          <w:tab w:val="left" w:pos="0"/>
          <w:tab w:val="left" w:pos="993"/>
          <w:tab w:val="left" w:pos="1134"/>
        </w:tabs>
        <w:adjustRightInd w:val="0"/>
        <w:snapToGrid w:val="0"/>
        <w:spacing w:line="360" w:lineRule="auto"/>
        <w:rPr>
          <w:rFonts w:eastAsia="黑体"/>
          <w:b/>
          <w:snapToGrid w:val="0"/>
          <w:sz w:val="32"/>
        </w:rPr>
      </w:pPr>
    </w:p>
    <w:p w14:paraId="1385C9A4">
      <w:pPr>
        <w:tabs>
          <w:tab w:val="left" w:pos="0"/>
          <w:tab w:val="left" w:pos="993"/>
          <w:tab w:val="left" w:pos="1134"/>
        </w:tabs>
        <w:adjustRightInd w:val="0"/>
        <w:snapToGrid w:val="0"/>
        <w:spacing w:line="360" w:lineRule="auto"/>
        <w:jc w:val="center"/>
        <w:outlineLvl w:val="1"/>
        <w:rPr>
          <w:b/>
          <w:bCs/>
          <w:sz w:val="32"/>
          <w:szCs w:val="32"/>
        </w:rPr>
      </w:pPr>
      <w:r>
        <w:rPr>
          <w:rFonts w:eastAsia="黑体"/>
          <w:b/>
          <w:snapToGrid w:val="0"/>
          <w:sz w:val="32"/>
        </w:rPr>
        <w:br w:type="page"/>
      </w:r>
      <w:r>
        <w:rPr>
          <w:rFonts w:hint="eastAsia"/>
          <w:b/>
          <w:bCs/>
          <w:sz w:val="32"/>
          <w:szCs w:val="32"/>
        </w:rPr>
        <w:t>工程质量保修书</w:t>
      </w:r>
    </w:p>
    <w:p w14:paraId="7AE3567A">
      <w:pPr>
        <w:pStyle w:val="39"/>
        <w:snapToGrid w:val="0"/>
        <w:spacing w:before="0" w:after="0" w:line="360" w:lineRule="auto"/>
        <w:ind w:left="0" w:right="0" w:firstLine="420" w:firstLineChars="200"/>
        <w:contextualSpacing/>
        <w:rPr>
          <w:rFonts w:ascii="宋体" w:hAnsi="宋体"/>
          <w:sz w:val="21"/>
          <w:szCs w:val="21"/>
        </w:rPr>
      </w:pPr>
    </w:p>
    <w:p w14:paraId="0D997B2E">
      <w:pPr>
        <w:pStyle w:val="39"/>
        <w:snapToGrid w:val="0"/>
        <w:spacing w:before="0" w:after="0" w:line="360" w:lineRule="auto"/>
        <w:ind w:left="0" w:right="0" w:firstLine="420" w:firstLineChars="200"/>
        <w:contextualSpacing/>
        <w:rPr>
          <w:rFonts w:ascii="宋体" w:hAnsi="宋体"/>
          <w:b/>
          <w:sz w:val="21"/>
          <w:szCs w:val="21"/>
        </w:rPr>
      </w:pPr>
      <w:r>
        <w:rPr>
          <w:rFonts w:hint="eastAsia" w:ascii="宋体" w:hAnsi="宋体"/>
          <w:sz w:val="21"/>
          <w:szCs w:val="21"/>
        </w:rPr>
        <w:t>发包人</w:t>
      </w:r>
      <w:r>
        <w:rPr>
          <w:rFonts w:ascii="宋体" w:hAnsi="宋体"/>
          <w:sz w:val="21"/>
          <w:szCs w:val="21"/>
        </w:rPr>
        <w:t>：</w:t>
      </w:r>
      <w:r>
        <w:rPr>
          <w:rFonts w:hint="eastAsia" w:ascii="宋体" w:hAnsi="宋体"/>
          <w:b/>
          <w:sz w:val="21"/>
          <w:szCs w:val="21"/>
        </w:rPr>
        <w:t>扬州大学附属医院</w:t>
      </w:r>
    </w:p>
    <w:p w14:paraId="634AE8D0">
      <w:pPr>
        <w:pStyle w:val="39"/>
        <w:snapToGrid w:val="0"/>
        <w:spacing w:before="0" w:after="0" w:line="360" w:lineRule="auto"/>
        <w:ind w:left="0" w:right="0" w:firstLine="420" w:firstLineChars="200"/>
        <w:contextualSpacing/>
        <w:rPr>
          <w:rFonts w:ascii="宋体" w:hAnsi="宋体"/>
          <w:b/>
          <w:sz w:val="21"/>
          <w:szCs w:val="21"/>
        </w:rPr>
      </w:pPr>
      <w:r>
        <w:rPr>
          <w:rFonts w:hint="eastAsia" w:ascii="宋体" w:hAnsi="宋体"/>
          <w:sz w:val="21"/>
          <w:szCs w:val="21"/>
        </w:rPr>
        <w:t>承包人</w:t>
      </w:r>
      <w:r>
        <w:rPr>
          <w:rFonts w:ascii="宋体" w:hAnsi="宋体"/>
          <w:sz w:val="21"/>
          <w:szCs w:val="21"/>
        </w:rPr>
        <w:t>：</w:t>
      </w:r>
      <w:r>
        <w:rPr>
          <w:rFonts w:ascii="宋体" w:hAnsi="宋体"/>
          <w:b/>
          <w:sz w:val="21"/>
          <w:szCs w:val="21"/>
        </w:rPr>
        <w:t xml:space="preserve"> </w:t>
      </w:r>
    </w:p>
    <w:p w14:paraId="2362173E">
      <w:pPr>
        <w:adjustRightInd w:val="0"/>
        <w:snapToGrid w:val="0"/>
        <w:spacing w:line="360" w:lineRule="auto"/>
        <w:ind w:firstLine="420" w:firstLineChars="200"/>
        <w:contextualSpacing/>
        <w:rPr>
          <w:rFonts w:ascii="宋体" w:hAnsi="宋体" w:cs="仿宋"/>
          <w:b/>
          <w:bCs/>
          <w:snapToGrid w:val="0"/>
          <w:szCs w:val="21"/>
        </w:rPr>
      </w:pPr>
      <w:r>
        <w:rPr>
          <w:rFonts w:hint="eastAsia" w:ascii="宋体" w:hAnsi="宋体" w:cs="宋体"/>
          <w:szCs w:val="21"/>
        </w:rPr>
        <w:t>发包人承包人双方</w:t>
      </w:r>
      <w:r>
        <w:rPr>
          <w:rFonts w:ascii="宋体" w:hAnsi="宋体" w:cs="宋体"/>
          <w:szCs w:val="21"/>
        </w:rPr>
        <w:t>根据《中华人民共和国建筑法》、《建设工程质量管理条例》和《房屋建筑工程质量保修办法》，经协商一致，对</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cs="仿宋"/>
          <w:bCs/>
          <w:snapToGrid w:val="0"/>
          <w:szCs w:val="21"/>
        </w:rPr>
        <w:t>项目</w:t>
      </w:r>
      <w:r>
        <w:rPr>
          <w:rFonts w:hint="eastAsia" w:ascii="宋体" w:hAnsi="宋体" w:cs="宋体"/>
          <w:szCs w:val="21"/>
        </w:rPr>
        <w:t>签订</w:t>
      </w:r>
      <w:r>
        <w:rPr>
          <w:rFonts w:ascii="宋体" w:hAnsi="宋体" w:cs="宋体"/>
          <w:szCs w:val="21"/>
        </w:rPr>
        <w:t>工程质量保修书。</w:t>
      </w:r>
    </w:p>
    <w:p w14:paraId="52D725A2">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一、</w:t>
      </w:r>
      <w:r>
        <w:rPr>
          <w:sz w:val="21"/>
          <w:szCs w:val="21"/>
        </w:rPr>
        <w:t>工程质量保修范围和内容</w:t>
      </w:r>
    </w:p>
    <w:p w14:paraId="21FC8361">
      <w:pPr>
        <w:pStyle w:val="17"/>
        <w:snapToGrid w:val="0"/>
        <w:spacing w:before="0" w:beforeAutospacing="0" w:after="0" w:afterAutospacing="0" w:line="360" w:lineRule="auto"/>
        <w:ind w:firstLine="420" w:firstLineChars="200"/>
        <w:contextualSpacing/>
        <w:rPr>
          <w:b/>
          <w:sz w:val="21"/>
          <w:szCs w:val="21"/>
          <w:u w:val="single"/>
        </w:rPr>
      </w:pPr>
      <w:r>
        <w:rPr>
          <w:rFonts w:hint="eastAsia"/>
          <w:sz w:val="21"/>
          <w:szCs w:val="21"/>
        </w:rPr>
        <w:t>1、承包人</w:t>
      </w:r>
      <w:r>
        <w:rPr>
          <w:sz w:val="21"/>
          <w:szCs w:val="21"/>
        </w:rPr>
        <w:t>在质量保修期内，按照有关法律、法规、规章的管理规定和双方约定，承担本工程质量保修责任</w:t>
      </w:r>
      <w:r>
        <w:rPr>
          <w:rFonts w:hint="eastAsia"/>
          <w:sz w:val="21"/>
          <w:szCs w:val="21"/>
        </w:rPr>
        <w:t>。质量保修范围内包括合同约定的全部承包项目。具体质量保修内容双方约定如下：</w:t>
      </w:r>
      <w:r>
        <w:rPr>
          <w:rFonts w:hint="eastAsia"/>
          <w:b/>
          <w:sz w:val="21"/>
          <w:szCs w:val="21"/>
          <w:u w:val="single"/>
        </w:rPr>
        <w:t>凡属承包人加工及施工工艺、施工方法及材料质量等质量问题造成的需返工修补的情况。</w:t>
      </w:r>
    </w:p>
    <w:p w14:paraId="12EB7D3F">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二、</w:t>
      </w:r>
      <w:r>
        <w:rPr>
          <w:sz w:val="21"/>
          <w:szCs w:val="21"/>
        </w:rPr>
        <w:t>质量保修期</w:t>
      </w:r>
    </w:p>
    <w:p w14:paraId="6F66A022">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1、质量保修期从工程实际竣工之日起开始计算。分单项竣工验收的工程，按单项工程分别计算质量保修期。</w:t>
      </w:r>
      <w:r>
        <w:rPr>
          <w:sz w:val="21"/>
          <w:szCs w:val="21"/>
        </w:rPr>
        <w:t>双方根据《建设工程质量管理条例》及有关规定，约定本工程的质量保修期如下：</w:t>
      </w:r>
    </w:p>
    <w:p w14:paraId="7F6E9D13">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本工程质量保修期为</w:t>
      </w:r>
      <w:r>
        <w:rPr>
          <w:rFonts w:hint="eastAsia"/>
          <w:b/>
          <w:sz w:val="21"/>
          <w:szCs w:val="21"/>
          <w:u w:val="single"/>
        </w:rPr>
        <w:t xml:space="preserve"> 2年 </w:t>
      </w:r>
      <w:r>
        <w:rPr>
          <w:rFonts w:hint="eastAsia"/>
          <w:sz w:val="21"/>
          <w:szCs w:val="21"/>
        </w:rPr>
        <w:t>，从工程竣工验收合格之日起，2年内因工程质量问题所发生的材料费、保修人工费等均由承包人负责免费维修和更换。</w:t>
      </w:r>
    </w:p>
    <w:p w14:paraId="6ECE524B">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2、在承包人对质量保证期内出现的质量问题进行维修时，承包人应相应延长维修或更换部分的质量保证期。</w:t>
      </w:r>
    </w:p>
    <w:p w14:paraId="52BB22D5">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3、质量保证期内因发包人原因或自然灾害而造成的损坏，承包人不承担保修责任，但承包人有义务对此进行维修，维修发生的材料和人工费用由发包人承担。</w:t>
      </w:r>
    </w:p>
    <w:p w14:paraId="4FEB38EC">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三、</w:t>
      </w:r>
      <w:r>
        <w:rPr>
          <w:sz w:val="21"/>
          <w:szCs w:val="21"/>
        </w:rPr>
        <w:t>质量保修责任</w:t>
      </w:r>
    </w:p>
    <w:p w14:paraId="3E33DFB6">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1、</w:t>
      </w:r>
      <w:r>
        <w:rPr>
          <w:sz w:val="21"/>
          <w:szCs w:val="21"/>
        </w:rPr>
        <w:t>属于保修范围、内容的项目，承包人应当在接到保修通知之曰起7天内派人保修。承包人不在约定期限内派人保修的，发包人可以委托他人修理</w:t>
      </w:r>
      <w:r>
        <w:rPr>
          <w:rFonts w:hint="eastAsia"/>
          <w:sz w:val="21"/>
          <w:szCs w:val="21"/>
        </w:rPr>
        <w:t>，保修费用从质量保修金内扣除。</w:t>
      </w:r>
    </w:p>
    <w:p w14:paraId="5B918517">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2、</w:t>
      </w:r>
      <w:r>
        <w:rPr>
          <w:sz w:val="21"/>
          <w:szCs w:val="21"/>
        </w:rPr>
        <w:t>发生紧急抢修事故的，承包人在接到事故通知后，应当立即到达事故现场抢修。</w:t>
      </w:r>
      <w:r>
        <w:rPr>
          <w:rFonts w:hint="eastAsia"/>
          <w:sz w:val="21"/>
          <w:szCs w:val="21"/>
        </w:rPr>
        <w:t>非承包人施工质量引起的事故，费用由发包人承担。</w:t>
      </w:r>
    </w:p>
    <w:p w14:paraId="10D7466A">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3、在国家规定的工程合理使用年限内，承包人要确保工程质量。因承包人原因致使工程在合理使用年限内造成人身和财产损害的，承包人应承担损害赔偿责任。</w:t>
      </w:r>
    </w:p>
    <w:p w14:paraId="7158C74E">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四、</w:t>
      </w:r>
      <w:r>
        <w:rPr>
          <w:sz w:val="21"/>
          <w:szCs w:val="21"/>
        </w:rPr>
        <w:t>保修费用</w:t>
      </w:r>
    </w:p>
    <w:p w14:paraId="751B9B99">
      <w:pPr>
        <w:pStyle w:val="17"/>
        <w:snapToGrid w:val="0"/>
        <w:spacing w:before="0" w:beforeAutospacing="0" w:after="0" w:afterAutospacing="0" w:line="360" w:lineRule="auto"/>
        <w:ind w:firstLine="420" w:firstLineChars="200"/>
        <w:contextualSpacing/>
        <w:rPr>
          <w:sz w:val="21"/>
          <w:szCs w:val="21"/>
          <w:u w:val="single"/>
        </w:rPr>
      </w:pPr>
      <w:r>
        <w:rPr>
          <w:sz w:val="21"/>
          <w:szCs w:val="21"/>
        </w:rPr>
        <w:t>保修费用由造成质量缺陷的责任方承担。</w:t>
      </w:r>
      <w:r>
        <w:rPr>
          <w:rFonts w:hint="eastAsia"/>
          <w:sz w:val="21"/>
          <w:szCs w:val="21"/>
        </w:rPr>
        <w:t>本工程约定的工程质量保修金为施工合同价的3%。本工程双方约定的工程质量保修金的金额为人民币（大写）：</w:t>
      </w:r>
      <w:r>
        <w:rPr>
          <w:rFonts w:hint="eastAsia"/>
          <w:sz w:val="21"/>
          <w:szCs w:val="21"/>
          <w:u w:val="single"/>
        </w:rPr>
        <w:t xml:space="preserve"> </w:t>
      </w:r>
      <w:r>
        <w:rPr>
          <w:sz w:val="21"/>
          <w:szCs w:val="21"/>
          <w:u w:val="single"/>
        </w:rPr>
        <w:t xml:space="preserve">    </w:t>
      </w:r>
    </w:p>
    <w:p w14:paraId="4AFCCE33">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五、质量保修金的退还</w:t>
      </w:r>
    </w:p>
    <w:p w14:paraId="1B14D300">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发包人在质量保修期满后21天内，将剩余保修金（不计利息）返还承包人。</w:t>
      </w:r>
    </w:p>
    <w:p w14:paraId="1DD4AD7C">
      <w:pPr>
        <w:pStyle w:val="17"/>
        <w:snapToGrid w:val="0"/>
        <w:spacing w:before="0" w:beforeAutospacing="0" w:after="0" w:afterAutospacing="0" w:line="360" w:lineRule="auto"/>
        <w:ind w:firstLine="420" w:firstLineChars="200"/>
        <w:contextualSpacing/>
        <w:rPr>
          <w:sz w:val="21"/>
          <w:szCs w:val="21"/>
        </w:rPr>
      </w:pPr>
      <w:r>
        <w:rPr>
          <w:rFonts w:hint="eastAsia"/>
          <w:sz w:val="21"/>
          <w:szCs w:val="21"/>
        </w:rPr>
        <w:t>六、</w:t>
      </w:r>
      <w:r>
        <w:rPr>
          <w:sz w:val="21"/>
          <w:szCs w:val="21"/>
        </w:rPr>
        <w:t>其他</w:t>
      </w:r>
    </w:p>
    <w:p w14:paraId="55A30C53">
      <w:pPr>
        <w:pStyle w:val="17"/>
        <w:snapToGrid w:val="0"/>
        <w:spacing w:before="0" w:beforeAutospacing="0" w:after="0" w:afterAutospacing="0" w:line="360" w:lineRule="auto"/>
        <w:ind w:firstLine="420" w:firstLineChars="200"/>
        <w:contextualSpacing/>
        <w:rPr>
          <w:b/>
          <w:sz w:val="21"/>
          <w:szCs w:val="21"/>
        </w:rPr>
      </w:pPr>
      <w:r>
        <w:rPr>
          <w:sz w:val="21"/>
          <w:szCs w:val="21"/>
        </w:rPr>
        <w:t>双方约定的其他工程质量保修事项：</w:t>
      </w:r>
      <w:r>
        <w:rPr>
          <w:rFonts w:hint="eastAsia"/>
          <w:b/>
          <w:sz w:val="21"/>
          <w:szCs w:val="21"/>
          <w:u w:val="single"/>
        </w:rPr>
        <w:t xml:space="preserve">       /       </w:t>
      </w:r>
      <w:r>
        <w:rPr>
          <w:b/>
          <w:sz w:val="21"/>
          <w:szCs w:val="21"/>
        </w:rPr>
        <w:t>。</w:t>
      </w:r>
    </w:p>
    <w:p w14:paraId="318DAE17">
      <w:pPr>
        <w:pStyle w:val="17"/>
        <w:snapToGrid w:val="0"/>
        <w:spacing w:before="0" w:beforeAutospacing="0" w:after="0" w:afterAutospacing="0" w:line="360" w:lineRule="auto"/>
        <w:ind w:firstLine="420" w:firstLineChars="200"/>
        <w:contextualSpacing/>
        <w:rPr>
          <w:sz w:val="21"/>
          <w:szCs w:val="21"/>
        </w:rPr>
      </w:pPr>
      <w:r>
        <w:rPr>
          <w:sz w:val="21"/>
          <w:szCs w:val="21"/>
        </w:rPr>
        <w:t>本工程</w:t>
      </w:r>
      <w:r>
        <w:rPr>
          <w:rFonts w:hint="eastAsia"/>
          <w:sz w:val="21"/>
          <w:szCs w:val="21"/>
        </w:rPr>
        <w:t>质量</w:t>
      </w:r>
      <w:r>
        <w:rPr>
          <w:sz w:val="21"/>
          <w:szCs w:val="21"/>
        </w:rPr>
        <w:t>保修书，由施工合同发包人、承包人双方在竣工验收前共同签署，作为施工合同附件其有效期限至保修期满。</w:t>
      </w:r>
    </w:p>
    <w:p w14:paraId="090C4379">
      <w:pPr>
        <w:pStyle w:val="17"/>
        <w:snapToGrid w:val="0"/>
        <w:spacing w:before="0" w:beforeAutospacing="0" w:after="0" w:afterAutospacing="0" w:line="360" w:lineRule="auto"/>
        <w:ind w:firstLine="420" w:firstLineChars="200"/>
        <w:contextualSpacing/>
        <w:rPr>
          <w:sz w:val="21"/>
          <w:szCs w:val="21"/>
        </w:rPr>
      </w:pPr>
    </w:p>
    <w:p w14:paraId="4BD1D1A7">
      <w:pPr>
        <w:spacing w:line="360" w:lineRule="auto"/>
        <w:ind w:firstLine="420" w:firstLineChars="200"/>
        <w:contextualSpacing/>
        <w:rPr>
          <w:rFonts w:ascii="宋体" w:hAnsi="宋体" w:cs="宋体"/>
          <w:szCs w:val="21"/>
        </w:rPr>
      </w:pPr>
    </w:p>
    <w:p w14:paraId="1E77CFD9">
      <w:pPr>
        <w:pStyle w:val="39"/>
        <w:snapToGrid w:val="0"/>
        <w:spacing w:before="0" w:after="0" w:line="360" w:lineRule="auto"/>
        <w:ind w:left="0" w:right="0" w:firstLine="420" w:firstLineChars="200"/>
        <w:contextualSpacing/>
        <w:rPr>
          <w:rFonts w:ascii="宋体" w:hAnsi="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4DBFC2A0">
      <w:pPr>
        <w:snapToGrid w:val="0"/>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5A469E87">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3CE79111">
      <w:pPr>
        <w:spacing w:line="360" w:lineRule="auto"/>
        <w:ind w:firstLine="420" w:firstLineChars="200"/>
        <w:contextualSpacing/>
        <w:rPr>
          <w:rFonts w:ascii="宋体" w:hAnsi="宋体" w:cs="宋体"/>
          <w:szCs w:val="21"/>
        </w:rPr>
      </w:pPr>
      <w:r>
        <w:rPr>
          <w:rFonts w:hint="eastAsia" w:ascii="宋体" w:hAnsi="宋体" w:cs="宋体"/>
          <w:szCs w:val="21"/>
        </w:rPr>
        <w:t>日期:     年  月   日                    日期:     年  月   日</w:t>
      </w:r>
    </w:p>
    <w:p w14:paraId="7FBFF1F0">
      <w:pPr>
        <w:spacing w:line="360" w:lineRule="auto"/>
        <w:ind w:firstLine="420" w:firstLineChars="200"/>
        <w:contextualSpacing/>
        <w:rPr>
          <w:szCs w:val="21"/>
        </w:rPr>
      </w:pPr>
    </w:p>
    <w:p w14:paraId="65E9A5B3">
      <w:pPr>
        <w:spacing w:line="360" w:lineRule="auto"/>
        <w:ind w:firstLine="420" w:firstLineChars="200"/>
        <w:rPr>
          <w:rFonts w:ascii="宋体" w:hAnsi="宋体"/>
          <w:szCs w:val="21"/>
        </w:rPr>
      </w:pPr>
    </w:p>
    <w:p w14:paraId="493A68B6">
      <w:pPr>
        <w:spacing w:line="360" w:lineRule="auto"/>
        <w:ind w:firstLine="720" w:firstLineChars="200"/>
        <w:rPr>
          <w:rFonts w:ascii="宋体" w:hAnsi="宋体"/>
          <w:sz w:val="36"/>
        </w:rPr>
      </w:pPr>
    </w:p>
    <w:p w14:paraId="5A7B497A">
      <w:pPr>
        <w:spacing w:line="360" w:lineRule="auto"/>
        <w:ind w:firstLine="413" w:firstLineChars="196"/>
        <w:rPr>
          <w:rFonts w:ascii="宋体" w:hAnsi="宋体"/>
          <w:b/>
          <w:bCs/>
          <w:szCs w:val="21"/>
        </w:rPr>
      </w:pPr>
    </w:p>
    <w:p w14:paraId="5E5E2EA9">
      <w:pPr>
        <w:rPr>
          <w:rFonts w:ascii="宋体" w:hAnsi="宋体"/>
          <w:b/>
          <w:bCs/>
          <w:szCs w:val="21"/>
        </w:rPr>
      </w:pPr>
    </w:p>
    <w:p w14:paraId="62B9E8FB">
      <w:pPr>
        <w:rPr>
          <w:rFonts w:ascii="宋体" w:hAnsi="宋体"/>
          <w:b/>
          <w:bCs/>
          <w:szCs w:val="21"/>
        </w:rPr>
      </w:pPr>
    </w:p>
    <w:p w14:paraId="4FBE8EC0">
      <w:pPr>
        <w:rPr>
          <w:rFonts w:ascii="宋体" w:hAnsi="宋体"/>
          <w:b/>
          <w:bCs/>
          <w:szCs w:val="21"/>
        </w:rPr>
      </w:pPr>
    </w:p>
    <w:p w14:paraId="5055F8E5">
      <w:pPr>
        <w:rPr>
          <w:rFonts w:ascii="宋体" w:hAnsi="宋体"/>
          <w:b/>
          <w:bCs/>
          <w:szCs w:val="21"/>
        </w:rPr>
      </w:pPr>
    </w:p>
    <w:p w14:paraId="672EAD0B">
      <w:pPr>
        <w:jc w:val="center"/>
        <w:rPr>
          <w:rFonts w:ascii="宋体" w:hAnsi="宋体"/>
          <w:b/>
          <w:bCs/>
          <w:sz w:val="36"/>
          <w:szCs w:val="36"/>
        </w:rPr>
      </w:pPr>
      <w:r>
        <w:rPr>
          <w:rFonts w:ascii="宋体" w:hAnsi="宋体"/>
          <w:b/>
          <w:bCs/>
          <w:szCs w:val="21"/>
        </w:rPr>
        <w:br w:type="page"/>
      </w:r>
      <w:r>
        <w:rPr>
          <w:rFonts w:ascii="宋体" w:hAnsi="宋体"/>
          <w:b/>
          <w:bCs/>
          <w:sz w:val="36"/>
          <w:szCs w:val="36"/>
        </w:rPr>
        <w:t>廉</w:t>
      </w:r>
      <w:r>
        <w:rPr>
          <w:rFonts w:hint="eastAsia" w:ascii="宋体" w:hAnsi="宋体"/>
          <w:b/>
          <w:bCs/>
          <w:sz w:val="36"/>
          <w:szCs w:val="36"/>
        </w:rPr>
        <w:t>洁协议书</w:t>
      </w:r>
    </w:p>
    <w:p w14:paraId="1EBA1E9C">
      <w:pPr>
        <w:spacing w:line="360" w:lineRule="auto"/>
        <w:ind w:firstLine="420" w:firstLineChars="200"/>
        <w:rPr>
          <w:rFonts w:ascii="宋体" w:cs="宋体"/>
          <w:b/>
          <w:szCs w:val="21"/>
        </w:rPr>
      </w:pPr>
      <w:r>
        <w:rPr>
          <w:rFonts w:hint="eastAsia" w:ascii="宋体" w:hAnsi="宋体" w:cs="宋体"/>
          <w:szCs w:val="21"/>
        </w:rPr>
        <w:t>发包人名称:</w:t>
      </w:r>
      <w:r>
        <w:rPr>
          <w:rFonts w:hint="eastAsia" w:ascii="宋体" w:hAnsi="宋体" w:cs="宋体"/>
          <w:b/>
          <w:szCs w:val="21"/>
        </w:rPr>
        <w:t>扬州大学附属医院</w:t>
      </w:r>
    </w:p>
    <w:p w14:paraId="279DEAAC">
      <w:pPr>
        <w:snapToGrid w:val="0"/>
        <w:spacing w:line="360" w:lineRule="auto"/>
        <w:ind w:firstLine="420" w:firstLineChars="200"/>
        <w:contextualSpacing/>
        <w:rPr>
          <w:rFonts w:ascii="宋体" w:hAnsi="宋体"/>
          <w:b/>
          <w:szCs w:val="21"/>
        </w:rPr>
      </w:pPr>
      <w:r>
        <w:rPr>
          <w:rFonts w:hint="eastAsia" w:ascii="宋体" w:hAnsi="宋体" w:cs="宋体"/>
          <w:szCs w:val="21"/>
        </w:rPr>
        <w:t>承包人名称:</w:t>
      </w:r>
    </w:p>
    <w:p w14:paraId="414F800F">
      <w:pPr>
        <w:spacing w:line="360" w:lineRule="auto"/>
        <w:ind w:firstLine="420" w:firstLineChars="200"/>
        <w:rPr>
          <w:rFonts w:ascii="宋体" w:hAnsi="宋体" w:cs="宋体"/>
          <w:szCs w:val="21"/>
        </w:rPr>
      </w:pPr>
      <w:r>
        <w:rPr>
          <w:rFonts w:hint="eastAsia" w:ascii="宋体" w:hAnsi="宋体" w:cs="宋体"/>
          <w:szCs w:val="21"/>
        </w:rPr>
        <w:t>在发包人承包人双方订立、履行合同过程中，为保持廉洁自律的工作作风，防止各种不正当行为的发生，发包人承包人双方订立协议如下：</w:t>
      </w:r>
    </w:p>
    <w:p w14:paraId="47AFDD04">
      <w:pPr>
        <w:spacing w:line="360" w:lineRule="auto"/>
        <w:ind w:firstLine="420" w:firstLineChars="200"/>
        <w:rPr>
          <w:rFonts w:ascii="宋体" w:hAnsi="宋体" w:cs="宋体"/>
          <w:szCs w:val="21"/>
        </w:rPr>
      </w:pPr>
      <w:r>
        <w:rPr>
          <w:rFonts w:hint="eastAsia" w:ascii="宋体" w:hAnsi="宋体" w:cs="宋体"/>
          <w:szCs w:val="21"/>
        </w:rPr>
        <w:t>一、发包人承包人双方应当自觉遵守国家、地方法律法规以及本协议的约定，在合同的订立、履行过程中廉洁自律。</w:t>
      </w:r>
    </w:p>
    <w:p w14:paraId="34CF2A9F">
      <w:pPr>
        <w:spacing w:line="360" w:lineRule="auto"/>
        <w:ind w:firstLine="420" w:firstLineChars="200"/>
        <w:rPr>
          <w:rFonts w:ascii="宋体" w:hAnsi="宋体" w:cs="宋体"/>
          <w:szCs w:val="21"/>
        </w:rPr>
      </w:pPr>
      <w:r>
        <w:rPr>
          <w:rFonts w:hint="eastAsia" w:ascii="宋体" w:hAnsi="宋体" w:cs="宋体"/>
          <w:szCs w:val="21"/>
        </w:rPr>
        <w:t>二、发包人工作人员严禁进行商业目的的统方，不得以任何形式向承包人索要和收受个人回扣等好处费。</w:t>
      </w:r>
    </w:p>
    <w:p w14:paraId="2B922554">
      <w:pPr>
        <w:spacing w:line="360" w:lineRule="auto"/>
        <w:ind w:firstLine="420" w:firstLineChars="200"/>
        <w:rPr>
          <w:rFonts w:ascii="宋体" w:hAnsi="宋体" w:cs="宋体"/>
          <w:szCs w:val="21"/>
        </w:rPr>
      </w:pPr>
      <w:r>
        <w:rPr>
          <w:rFonts w:hint="eastAsia" w:ascii="宋体" w:hAnsi="宋体" w:cs="宋体"/>
          <w:szCs w:val="21"/>
        </w:rPr>
        <w:t>三、发包人工作人员应当保持与承包人的正常业务交往，不得接受承包人的礼金、有价证券和贵重物品，不得在承包人报销任何应由其个人承担的费用。</w:t>
      </w:r>
    </w:p>
    <w:p w14:paraId="3FAA3ACF">
      <w:pPr>
        <w:spacing w:line="360" w:lineRule="auto"/>
        <w:ind w:firstLine="420" w:firstLineChars="200"/>
        <w:rPr>
          <w:rFonts w:ascii="宋体" w:hAnsi="宋体" w:cs="宋体"/>
          <w:szCs w:val="21"/>
        </w:rPr>
      </w:pPr>
      <w:r>
        <w:rPr>
          <w:rFonts w:hint="eastAsia" w:ascii="宋体" w:hAnsi="宋体" w:cs="宋体"/>
          <w:szCs w:val="21"/>
        </w:rPr>
        <w:t>四、发包人工作人员不得参加可能对公正开展业务有影响的宴请和娱乐活动。如发包人工作人员确因实际情况须参加宴请、进行娱乐活动的，须事先报上一级批准。</w:t>
      </w:r>
    </w:p>
    <w:p w14:paraId="6604DBC1">
      <w:pPr>
        <w:spacing w:line="360" w:lineRule="auto"/>
        <w:ind w:firstLine="420" w:firstLineChars="200"/>
        <w:rPr>
          <w:rFonts w:ascii="宋体" w:hAnsi="宋体" w:cs="宋体"/>
          <w:szCs w:val="21"/>
        </w:rPr>
      </w:pPr>
      <w:r>
        <w:rPr>
          <w:rFonts w:hint="eastAsia" w:ascii="宋体" w:hAnsi="宋体" w:cs="宋体"/>
          <w:szCs w:val="21"/>
        </w:rPr>
        <w:t>五、发包人工作人员不得要求或者接受承包人为其住房装修、婚丧嫁娶、家属和子女的工作安排以及出国等提供方便。</w:t>
      </w:r>
    </w:p>
    <w:p w14:paraId="44166F1C">
      <w:pPr>
        <w:spacing w:line="360" w:lineRule="auto"/>
        <w:ind w:firstLine="420" w:firstLineChars="200"/>
        <w:rPr>
          <w:rFonts w:ascii="宋体" w:cs="宋体"/>
          <w:szCs w:val="21"/>
        </w:rPr>
      </w:pPr>
      <w:r>
        <w:rPr>
          <w:rFonts w:hint="eastAsia" w:ascii="宋体" w:hAnsi="宋体" w:cs="宋体"/>
          <w:szCs w:val="21"/>
        </w:rPr>
        <w:t>六、承包人不得接受发包人工作人员介绍的家属或者亲友从事与合同相关的业务。</w:t>
      </w:r>
    </w:p>
    <w:p w14:paraId="79C25186">
      <w:pPr>
        <w:spacing w:line="360" w:lineRule="auto"/>
        <w:ind w:firstLine="420" w:firstLineChars="200"/>
        <w:rPr>
          <w:rFonts w:ascii="宋体" w:hAnsi="宋体" w:cs="宋体"/>
          <w:szCs w:val="21"/>
        </w:rPr>
      </w:pPr>
      <w:r>
        <w:rPr>
          <w:rFonts w:hint="eastAsia" w:ascii="宋体" w:hAnsi="宋体" w:cs="宋体"/>
          <w:szCs w:val="21"/>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14:paraId="43DE3A68">
      <w:pPr>
        <w:spacing w:line="360" w:lineRule="auto"/>
        <w:ind w:firstLine="420" w:firstLineChars="200"/>
        <w:rPr>
          <w:rFonts w:ascii="宋体" w:hAnsi="宋体" w:cs="宋体"/>
          <w:szCs w:val="21"/>
        </w:rPr>
      </w:pPr>
      <w:r>
        <w:rPr>
          <w:rFonts w:hint="eastAsia" w:ascii="宋体" w:hAnsi="宋体" w:cs="宋体"/>
          <w:szCs w:val="21"/>
        </w:rPr>
        <w:t>八、承包人如发现发包人工作人员有违反上述协议者，应向发包人举报（发包人举报接待部门：纪委办公室；举报电话：87907263）。发包人不得找任何借口对承包人进行报复。发包人对举报属实和严格遵守廉洁协议的承包人，在同等条件下优先考虑与承包人继续合作。</w:t>
      </w:r>
    </w:p>
    <w:p w14:paraId="44FE3A46">
      <w:pPr>
        <w:spacing w:line="360" w:lineRule="auto"/>
        <w:ind w:firstLine="420" w:firstLineChars="200"/>
        <w:rPr>
          <w:rFonts w:ascii="宋体" w:hAnsi="宋体" w:cs="宋体"/>
          <w:szCs w:val="21"/>
        </w:rPr>
      </w:pPr>
      <w:r>
        <w:rPr>
          <w:rFonts w:hint="eastAsia" w:ascii="宋体" w:hAnsi="宋体" w:cs="宋体"/>
          <w:szCs w:val="21"/>
        </w:rPr>
        <w:t>九、发包人发现承包人有违反本协议或者采用不正当的手段行贿发包人工作人员等不正当竞争行为的，发包人有权解除合同。</w:t>
      </w:r>
    </w:p>
    <w:p w14:paraId="0329E121">
      <w:pPr>
        <w:spacing w:line="360" w:lineRule="auto"/>
        <w:ind w:firstLine="420" w:firstLineChars="200"/>
        <w:rPr>
          <w:rFonts w:ascii="宋体" w:cs="宋体"/>
          <w:szCs w:val="21"/>
        </w:rPr>
      </w:pPr>
      <w:r>
        <w:rPr>
          <w:rFonts w:hint="eastAsia" w:ascii="宋体" w:hAnsi="宋体" w:cs="宋体"/>
          <w:szCs w:val="21"/>
        </w:rPr>
        <w:t>十、本廉洁协议作为合同的附件，与合同具有同等法律效力。经协议双方签署后立即生效。</w:t>
      </w:r>
    </w:p>
    <w:p w14:paraId="4CFF9ADC">
      <w:pPr>
        <w:spacing w:line="360" w:lineRule="auto"/>
        <w:ind w:firstLine="420" w:firstLineChars="200"/>
        <w:rPr>
          <w:rFonts w:ascii="宋体" w:cs="宋体"/>
          <w:szCs w:val="21"/>
        </w:rPr>
      </w:pPr>
      <w:r>
        <w:rPr>
          <w:rFonts w:hint="eastAsia" w:ascii="宋体" w:hAnsi="宋体" w:cs="宋体"/>
          <w:szCs w:val="21"/>
        </w:rPr>
        <w:t>十一、本协议一式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份，并从签订之日起生效。</w:t>
      </w:r>
    </w:p>
    <w:p w14:paraId="2620E98D">
      <w:pPr>
        <w:pStyle w:val="39"/>
        <w:snapToGrid w:val="0"/>
        <w:spacing w:before="0" w:after="0" w:line="360" w:lineRule="auto"/>
        <w:ind w:left="0" w:right="0" w:firstLine="420" w:firstLineChars="200"/>
        <w:contextualSpacing/>
        <w:rPr>
          <w:rFonts w:ascii="宋体" w:hAnsi="宋体" w:cs="宋体"/>
          <w:sz w:val="21"/>
          <w:szCs w:val="21"/>
        </w:rPr>
      </w:pPr>
    </w:p>
    <w:p w14:paraId="1A5F9E42">
      <w:pPr>
        <w:pStyle w:val="39"/>
        <w:snapToGrid w:val="0"/>
        <w:spacing w:before="0" w:after="0" w:line="360" w:lineRule="auto"/>
        <w:ind w:left="0" w:right="0" w:firstLine="420" w:firstLineChars="200"/>
        <w:contextualSpacing/>
        <w:rPr>
          <w:rFonts w:ascii="宋体" w:hAnsi="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54939E8F">
      <w:pPr>
        <w:snapToGrid w:val="0"/>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394642AA">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0039A3F3">
      <w:pPr>
        <w:adjustRightInd w:val="0"/>
        <w:snapToGrid w:val="0"/>
        <w:spacing w:line="440" w:lineRule="exact"/>
        <w:ind w:firstLine="200"/>
        <w:contextualSpacing/>
        <w:jc w:val="center"/>
        <w:rPr>
          <w:rFonts w:ascii="宋体" w:hAnsi="宋体" w:cs="宋体"/>
          <w:szCs w:val="21"/>
        </w:rPr>
      </w:pPr>
      <w:r>
        <w:rPr>
          <w:rFonts w:hint="eastAsia" w:ascii="宋体" w:hAnsi="宋体" w:cs="宋体"/>
          <w:szCs w:val="21"/>
        </w:rPr>
        <w:t>日期:     年  月   日                    日期：     年   月   日</w:t>
      </w:r>
    </w:p>
    <w:p w14:paraId="3CEB8C46">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DA38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418326A">
                          <w:pPr>
                            <w:pStyle w:val="14"/>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4418326A">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36AF2642"/>
    <w:multiLevelType w:val="multilevel"/>
    <w:tmpl w:val="36AF2642"/>
    <w:lvl w:ilvl="0" w:tentative="0">
      <w:start w:val="1"/>
      <w:numFmt w:val="japaneseCounting"/>
      <w:lvlText w:val="（%1）"/>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272B"/>
    <w:rsid w:val="000E2C22"/>
    <w:rsid w:val="000E30E3"/>
    <w:rsid w:val="000E59BA"/>
    <w:rsid w:val="000E7674"/>
    <w:rsid w:val="000F024B"/>
    <w:rsid w:val="000F422C"/>
    <w:rsid w:val="0010016D"/>
    <w:rsid w:val="00104F2F"/>
    <w:rsid w:val="00111536"/>
    <w:rsid w:val="00124491"/>
    <w:rsid w:val="00125825"/>
    <w:rsid w:val="00127867"/>
    <w:rsid w:val="0013376F"/>
    <w:rsid w:val="00134368"/>
    <w:rsid w:val="00145BEE"/>
    <w:rsid w:val="00150613"/>
    <w:rsid w:val="001526C2"/>
    <w:rsid w:val="00161C61"/>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71525"/>
    <w:rsid w:val="0048158E"/>
    <w:rsid w:val="00482177"/>
    <w:rsid w:val="00482E4A"/>
    <w:rsid w:val="0048317A"/>
    <w:rsid w:val="0049765D"/>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5F26"/>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5BD"/>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8733D"/>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312D"/>
    <w:rsid w:val="0098477F"/>
    <w:rsid w:val="009A3578"/>
    <w:rsid w:val="009A71F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374E"/>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D3B7B"/>
    <w:rsid w:val="00AE1102"/>
    <w:rsid w:val="00AE28DC"/>
    <w:rsid w:val="00AE42C4"/>
    <w:rsid w:val="00AE690B"/>
    <w:rsid w:val="00AF193B"/>
    <w:rsid w:val="00B064FC"/>
    <w:rsid w:val="00B13F45"/>
    <w:rsid w:val="00B16EA8"/>
    <w:rsid w:val="00B2156F"/>
    <w:rsid w:val="00B22B0E"/>
    <w:rsid w:val="00B250D9"/>
    <w:rsid w:val="00B34025"/>
    <w:rsid w:val="00B346B4"/>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4FEB"/>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81765"/>
    <w:rsid w:val="00C8217D"/>
    <w:rsid w:val="00C83611"/>
    <w:rsid w:val="00C83D9E"/>
    <w:rsid w:val="00C936CE"/>
    <w:rsid w:val="00C94F9E"/>
    <w:rsid w:val="00CA3878"/>
    <w:rsid w:val="00CA6ADD"/>
    <w:rsid w:val="00CA7D47"/>
    <w:rsid w:val="00CB157B"/>
    <w:rsid w:val="00CC2972"/>
    <w:rsid w:val="00CC390B"/>
    <w:rsid w:val="00CC6649"/>
    <w:rsid w:val="00CD24B8"/>
    <w:rsid w:val="00CE3219"/>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647D"/>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043AA"/>
    <w:rsid w:val="01613449"/>
    <w:rsid w:val="01DF79C5"/>
    <w:rsid w:val="01F114A6"/>
    <w:rsid w:val="020479C8"/>
    <w:rsid w:val="02217FDE"/>
    <w:rsid w:val="02872ED6"/>
    <w:rsid w:val="02DC3F04"/>
    <w:rsid w:val="03022BC6"/>
    <w:rsid w:val="03215DBB"/>
    <w:rsid w:val="034D4BC8"/>
    <w:rsid w:val="03681C3C"/>
    <w:rsid w:val="037800D1"/>
    <w:rsid w:val="03F60FF6"/>
    <w:rsid w:val="043D4E77"/>
    <w:rsid w:val="048E56D2"/>
    <w:rsid w:val="04E61983"/>
    <w:rsid w:val="04F93EF7"/>
    <w:rsid w:val="053E3F8C"/>
    <w:rsid w:val="056C012F"/>
    <w:rsid w:val="05AD4B1F"/>
    <w:rsid w:val="05AF76AE"/>
    <w:rsid w:val="0623162F"/>
    <w:rsid w:val="06510766"/>
    <w:rsid w:val="06835001"/>
    <w:rsid w:val="071516A7"/>
    <w:rsid w:val="075C5614"/>
    <w:rsid w:val="076B50BC"/>
    <w:rsid w:val="07CD3AA2"/>
    <w:rsid w:val="083E37C8"/>
    <w:rsid w:val="08A54D99"/>
    <w:rsid w:val="08BC0A60"/>
    <w:rsid w:val="0907213E"/>
    <w:rsid w:val="09572537"/>
    <w:rsid w:val="096F5AD2"/>
    <w:rsid w:val="099C20BC"/>
    <w:rsid w:val="09D21BBD"/>
    <w:rsid w:val="0A4E393A"/>
    <w:rsid w:val="0A951569"/>
    <w:rsid w:val="0ABE2142"/>
    <w:rsid w:val="0AD64E6D"/>
    <w:rsid w:val="0AF002A1"/>
    <w:rsid w:val="0B095AB3"/>
    <w:rsid w:val="0BE26932"/>
    <w:rsid w:val="0BE47D69"/>
    <w:rsid w:val="0BED7182"/>
    <w:rsid w:val="0C006EB6"/>
    <w:rsid w:val="0C067990"/>
    <w:rsid w:val="0C4A2728"/>
    <w:rsid w:val="0C5D60B6"/>
    <w:rsid w:val="0CE153BB"/>
    <w:rsid w:val="0CF140C8"/>
    <w:rsid w:val="0D077DD0"/>
    <w:rsid w:val="0D0C188A"/>
    <w:rsid w:val="0D1D6B9E"/>
    <w:rsid w:val="0D2E16CF"/>
    <w:rsid w:val="0D2F22E2"/>
    <w:rsid w:val="0D444B80"/>
    <w:rsid w:val="0D4515B4"/>
    <w:rsid w:val="0D74327C"/>
    <w:rsid w:val="0D765A45"/>
    <w:rsid w:val="0D9773A6"/>
    <w:rsid w:val="0E126F52"/>
    <w:rsid w:val="0E2A13BF"/>
    <w:rsid w:val="0E43308A"/>
    <w:rsid w:val="0EE42777"/>
    <w:rsid w:val="0F2B249C"/>
    <w:rsid w:val="0F8E6586"/>
    <w:rsid w:val="0FE443F8"/>
    <w:rsid w:val="10853E2D"/>
    <w:rsid w:val="1102722C"/>
    <w:rsid w:val="110961DE"/>
    <w:rsid w:val="112453F4"/>
    <w:rsid w:val="11B60016"/>
    <w:rsid w:val="12172744"/>
    <w:rsid w:val="126B3D39"/>
    <w:rsid w:val="1283614B"/>
    <w:rsid w:val="129465AA"/>
    <w:rsid w:val="12C0739F"/>
    <w:rsid w:val="130A061A"/>
    <w:rsid w:val="13373653"/>
    <w:rsid w:val="13385187"/>
    <w:rsid w:val="134A6C68"/>
    <w:rsid w:val="13DF5603"/>
    <w:rsid w:val="14107EB2"/>
    <w:rsid w:val="14522278"/>
    <w:rsid w:val="14C60571"/>
    <w:rsid w:val="14EA6674"/>
    <w:rsid w:val="15145780"/>
    <w:rsid w:val="15314393"/>
    <w:rsid w:val="153E27FD"/>
    <w:rsid w:val="153E69EA"/>
    <w:rsid w:val="15400323"/>
    <w:rsid w:val="15D76399"/>
    <w:rsid w:val="16866609"/>
    <w:rsid w:val="172469D5"/>
    <w:rsid w:val="17407202"/>
    <w:rsid w:val="17C27715"/>
    <w:rsid w:val="186D5CBC"/>
    <w:rsid w:val="18942F6A"/>
    <w:rsid w:val="18DA283C"/>
    <w:rsid w:val="196F1088"/>
    <w:rsid w:val="19826916"/>
    <w:rsid w:val="19A5109C"/>
    <w:rsid w:val="19B117EF"/>
    <w:rsid w:val="1A6F528E"/>
    <w:rsid w:val="1A965BFC"/>
    <w:rsid w:val="1BA41680"/>
    <w:rsid w:val="1BED0AD9"/>
    <w:rsid w:val="1C0E117B"/>
    <w:rsid w:val="1C33473D"/>
    <w:rsid w:val="1C94789B"/>
    <w:rsid w:val="1C961F5B"/>
    <w:rsid w:val="1CBF7DCF"/>
    <w:rsid w:val="1CC730D8"/>
    <w:rsid w:val="1D762024"/>
    <w:rsid w:val="1E525F06"/>
    <w:rsid w:val="1E6D0E25"/>
    <w:rsid w:val="1E766B63"/>
    <w:rsid w:val="1EAC0AAC"/>
    <w:rsid w:val="1EEA3AC9"/>
    <w:rsid w:val="1EED1389"/>
    <w:rsid w:val="1F5C21FD"/>
    <w:rsid w:val="1FF236E2"/>
    <w:rsid w:val="201F1463"/>
    <w:rsid w:val="20322137"/>
    <w:rsid w:val="205648A9"/>
    <w:rsid w:val="205F4DDA"/>
    <w:rsid w:val="20987265"/>
    <w:rsid w:val="20D02EA3"/>
    <w:rsid w:val="20EF09AB"/>
    <w:rsid w:val="2139587A"/>
    <w:rsid w:val="219E6AFD"/>
    <w:rsid w:val="21B843D9"/>
    <w:rsid w:val="21C93434"/>
    <w:rsid w:val="220821C8"/>
    <w:rsid w:val="225278E7"/>
    <w:rsid w:val="228A7081"/>
    <w:rsid w:val="22EC14F1"/>
    <w:rsid w:val="22F774F6"/>
    <w:rsid w:val="236975EF"/>
    <w:rsid w:val="23735059"/>
    <w:rsid w:val="23AB5501"/>
    <w:rsid w:val="23BF0FAD"/>
    <w:rsid w:val="23E76EB8"/>
    <w:rsid w:val="244D419B"/>
    <w:rsid w:val="2466755A"/>
    <w:rsid w:val="246C2D68"/>
    <w:rsid w:val="24782FEE"/>
    <w:rsid w:val="250D2E12"/>
    <w:rsid w:val="255D282B"/>
    <w:rsid w:val="259D70CC"/>
    <w:rsid w:val="25BC57A4"/>
    <w:rsid w:val="25CB3C39"/>
    <w:rsid w:val="25FC2044"/>
    <w:rsid w:val="26296BB1"/>
    <w:rsid w:val="264071ED"/>
    <w:rsid w:val="26CD39E1"/>
    <w:rsid w:val="270244AF"/>
    <w:rsid w:val="272D3CD7"/>
    <w:rsid w:val="276E0D20"/>
    <w:rsid w:val="279829B9"/>
    <w:rsid w:val="27CD46E2"/>
    <w:rsid w:val="27EC7E96"/>
    <w:rsid w:val="28697739"/>
    <w:rsid w:val="28795CAE"/>
    <w:rsid w:val="28CF6D5C"/>
    <w:rsid w:val="28D728FE"/>
    <w:rsid w:val="290E1224"/>
    <w:rsid w:val="29891E41"/>
    <w:rsid w:val="298C36DF"/>
    <w:rsid w:val="2A0D0CC4"/>
    <w:rsid w:val="2A1E3465"/>
    <w:rsid w:val="2A6C65F7"/>
    <w:rsid w:val="2A8F792B"/>
    <w:rsid w:val="2AA6133D"/>
    <w:rsid w:val="2BBB474F"/>
    <w:rsid w:val="2BCB5B07"/>
    <w:rsid w:val="2BDD6474"/>
    <w:rsid w:val="2C6575BF"/>
    <w:rsid w:val="2CAD22EA"/>
    <w:rsid w:val="2D1C4D7A"/>
    <w:rsid w:val="2D6812F4"/>
    <w:rsid w:val="2E026BA2"/>
    <w:rsid w:val="2E316BEE"/>
    <w:rsid w:val="2EE7735A"/>
    <w:rsid w:val="2EE95130"/>
    <w:rsid w:val="2EEB0EA8"/>
    <w:rsid w:val="2F123144"/>
    <w:rsid w:val="2F452CAE"/>
    <w:rsid w:val="2F716810"/>
    <w:rsid w:val="2F877A0A"/>
    <w:rsid w:val="306405FB"/>
    <w:rsid w:val="30DF7E8F"/>
    <w:rsid w:val="31442AF1"/>
    <w:rsid w:val="318E7998"/>
    <w:rsid w:val="31CD2AE7"/>
    <w:rsid w:val="31FB3AF8"/>
    <w:rsid w:val="32542738"/>
    <w:rsid w:val="32943604"/>
    <w:rsid w:val="349B0B50"/>
    <w:rsid w:val="34D332FE"/>
    <w:rsid w:val="35E87898"/>
    <w:rsid w:val="365E6403"/>
    <w:rsid w:val="368E5920"/>
    <w:rsid w:val="36A04835"/>
    <w:rsid w:val="36AA5AEC"/>
    <w:rsid w:val="36E2757E"/>
    <w:rsid w:val="375A406B"/>
    <w:rsid w:val="37682A67"/>
    <w:rsid w:val="37A07217"/>
    <w:rsid w:val="386907F2"/>
    <w:rsid w:val="38806B05"/>
    <w:rsid w:val="395873E0"/>
    <w:rsid w:val="398427FF"/>
    <w:rsid w:val="39987E7E"/>
    <w:rsid w:val="39FE23D7"/>
    <w:rsid w:val="3A0A231E"/>
    <w:rsid w:val="3A797CAF"/>
    <w:rsid w:val="3A7B6A1B"/>
    <w:rsid w:val="3B2E7C35"/>
    <w:rsid w:val="3B6B7997"/>
    <w:rsid w:val="3BB371F1"/>
    <w:rsid w:val="3C7E55A0"/>
    <w:rsid w:val="3C7E7E4D"/>
    <w:rsid w:val="3CB23005"/>
    <w:rsid w:val="3D51281E"/>
    <w:rsid w:val="3D920AB3"/>
    <w:rsid w:val="3D9372DA"/>
    <w:rsid w:val="3D956BAE"/>
    <w:rsid w:val="3E1A70B4"/>
    <w:rsid w:val="3E442382"/>
    <w:rsid w:val="3E4F54B3"/>
    <w:rsid w:val="3E6B6D9C"/>
    <w:rsid w:val="3EA006FD"/>
    <w:rsid w:val="3F12422F"/>
    <w:rsid w:val="3F283A52"/>
    <w:rsid w:val="3F8213B4"/>
    <w:rsid w:val="3FD44368"/>
    <w:rsid w:val="400242A3"/>
    <w:rsid w:val="402C22C0"/>
    <w:rsid w:val="406A6438"/>
    <w:rsid w:val="40860A30"/>
    <w:rsid w:val="40905054"/>
    <w:rsid w:val="409B2C7E"/>
    <w:rsid w:val="40C726B4"/>
    <w:rsid w:val="411877E1"/>
    <w:rsid w:val="41263FC1"/>
    <w:rsid w:val="41384420"/>
    <w:rsid w:val="41391F47"/>
    <w:rsid w:val="4167503B"/>
    <w:rsid w:val="41C95125"/>
    <w:rsid w:val="41D37CA5"/>
    <w:rsid w:val="423E7DE4"/>
    <w:rsid w:val="424B0DFC"/>
    <w:rsid w:val="426D5F6E"/>
    <w:rsid w:val="432804C5"/>
    <w:rsid w:val="43B458B4"/>
    <w:rsid w:val="43F56786"/>
    <w:rsid w:val="440C749E"/>
    <w:rsid w:val="44DC50C3"/>
    <w:rsid w:val="44E346A3"/>
    <w:rsid w:val="44F00B6E"/>
    <w:rsid w:val="45097E82"/>
    <w:rsid w:val="456C546E"/>
    <w:rsid w:val="45977351"/>
    <w:rsid w:val="45F42EB8"/>
    <w:rsid w:val="46056344"/>
    <w:rsid w:val="46432224"/>
    <w:rsid w:val="464F7B16"/>
    <w:rsid w:val="467B4C8A"/>
    <w:rsid w:val="46974A2B"/>
    <w:rsid w:val="470E352E"/>
    <w:rsid w:val="47BE6D02"/>
    <w:rsid w:val="47E32C0C"/>
    <w:rsid w:val="485338EE"/>
    <w:rsid w:val="48931F3C"/>
    <w:rsid w:val="48AB372A"/>
    <w:rsid w:val="48B5696C"/>
    <w:rsid w:val="48B819A3"/>
    <w:rsid w:val="49184B37"/>
    <w:rsid w:val="4938256C"/>
    <w:rsid w:val="495D254A"/>
    <w:rsid w:val="497C6E74"/>
    <w:rsid w:val="49AC543C"/>
    <w:rsid w:val="49E36EF3"/>
    <w:rsid w:val="49E62540"/>
    <w:rsid w:val="4A0D3596"/>
    <w:rsid w:val="4ACD2A51"/>
    <w:rsid w:val="4B1D6435"/>
    <w:rsid w:val="4B4053E3"/>
    <w:rsid w:val="4B8D08A2"/>
    <w:rsid w:val="4BA6642B"/>
    <w:rsid w:val="4BD6274F"/>
    <w:rsid w:val="4BF47196"/>
    <w:rsid w:val="4C150FBA"/>
    <w:rsid w:val="4C2279B2"/>
    <w:rsid w:val="4C2C7A18"/>
    <w:rsid w:val="4C472E7D"/>
    <w:rsid w:val="4C5B7215"/>
    <w:rsid w:val="4C7F11C3"/>
    <w:rsid w:val="4CB85CB5"/>
    <w:rsid w:val="4D02189A"/>
    <w:rsid w:val="4D245859"/>
    <w:rsid w:val="4D3C7046"/>
    <w:rsid w:val="4D50664E"/>
    <w:rsid w:val="4D7D31BB"/>
    <w:rsid w:val="4DF252CB"/>
    <w:rsid w:val="4E295D4C"/>
    <w:rsid w:val="4E6C3031"/>
    <w:rsid w:val="4EC340C0"/>
    <w:rsid w:val="4EF31987"/>
    <w:rsid w:val="4F717F10"/>
    <w:rsid w:val="4F764366"/>
    <w:rsid w:val="4F9A0054"/>
    <w:rsid w:val="4FA107F2"/>
    <w:rsid w:val="4FA709C3"/>
    <w:rsid w:val="4FC84D31"/>
    <w:rsid w:val="4FD317B8"/>
    <w:rsid w:val="50113D90"/>
    <w:rsid w:val="501519DD"/>
    <w:rsid w:val="50302767"/>
    <w:rsid w:val="503A35E5"/>
    <w:rsid w:val="504F0E3F"/>
    <w:rsid w:val="507C6263"/>
    <w:rsid w:val="508A0E56"/>
    <w:rsid w:val="50A70C7B"/>
    <w:rsid w:val="50ED2406"/>
    <w:rsid w:val="510F701A"/>
    <w:rsid w:val="51673008"/>
    <w:rsid w:val="51932FAD"/>
    <w:rsid w:val="5199638E"/>
    <w:rsid w:val="51BD509B"/>
    <w:rsid w:val="521A547C"/>
    <w:rsid w:val="522425A8"/>
    <w:rsid w:val="525A1D1D"/>
    <w:rsid w:val="52D4387D"/>
    <w:rsid w:val="52F1442F"/>
    <w:rsid w:val="531B01F2"/>
    <w:rsid w:val="533407C0"/>
    <w:rsid w:val="53420941"/>
    <w:rsid w:val="537760B9"/>
    <w:rsid w:val="53A5346C"/>
    <w:rsid w:val="53A70F92"/>
    <w:rsid w:val="53B11E10"/>
    <w:rsid w:val="53DA1367"/>
    <w:rsid w:val="54AB4AB2"/>
    <w:rsid w:val="54AC3518"/>
    <w:rsid w:val="54D47B64"/>
    <w:rsid w:val="55432A34"/>
    <w:rsid w:val="55733821"/>
    <w:rsid w:val="559B68D4"/>
    <w:rsid w:val="55BB0D24"/>
    <w:rsid w:val="560560AD"/>
    <w:rsid w:val="56062190"/>
    <w:rsid w:val="56410E61"/>
    <w:rsid w:val="5684380C"/>
    <w:rsid w:val="57390153"/>
    <w:rsid w:val="57DA3AB3"/>
    <w:rsid w:val="57EA769F"/>
    <w:rsid w:val="58090A7C"/>
    <w:rsid w:val="581A17B7"/>
    <w:rsid w:val="58515970"/>
    <w:rsid w:val="585A4825"/>
    <w:rsid w:val="58A415C5"/>
    <w:rsid w:val="58E446C9"/>
    <w:rsid w:val="591C0A3A"/>
    <w:rsid w:val="5934151A"/>
    <w:rsid w:val="59B61F2F"/>
    <w:rsid w:val="5A625C12"/>
    <w:rsid w:val="5A663955"/>
    <w:rsid w:val="5A767910"/>
    <w:rsid w:val="5A8D7133"/>
    <w:rsid w:val="5AAA72D0"/>
    <w:rsid w:val="5B063544"/>
    <w:rsid w:val="5B1E7D8B"/>
    <w:rsid w:val="5B231846"/>
    <w:rsid w:val="5B24111A"/>
    <w:rsid w:val="5B3A3011"/>
    <w:rsid w:val="5BD053AF"/>
    <w:rsid w:val="5BE11FCF"/>
    <w:rsid w:val="5BEA2363"/>
    <w:rsid w:val="5C0D47D8"/>
    <w:rsid w:val="5C3E22E0"/>
    <w:rsid w:val="5C470EB8"/>
    <w:rsid w:val="5C510930"/>
    <w:rsid w:val="5C5872CD"/>
    <w:rsid w:val="5C63055C"/>
    <w:rsid w:val="5C936A98"/>
    <w:rsid w:val="5C9D5DDF"/>
    <w:rsid w:val="5CA1516C"/>
    <w:rsid w:val="5CA23409"/>
    <w:rsid w:val="5CDB0A62"/>
    <w:rsid w:val="5D467A6D"/>
    <w:rsid w:val="5D5C4B9B"/>
    <w:rsid w:val="5D9E4640"/>
    <w:rsid w:val="5DD72473"/>
    <w:rsid w:val="5E565A8E"/>
    <w:rsid w:val="5E584ED9"/>
    <w:rsid w:val="5ED2780B"/>
    <w:rsid w:val="5F2931A3"/>
    <w:rsid w:val="5F797C86"/>
    <w:rsid w:val="5F7F7267"/>
    <w:rsid w:val="60186A28"/>
    <w:rsid w:val="60446E43"/>
    <w:rsid w:val="608347CF"/>
    <w:rsid w:val="60A07495"/>
    <w:rsid w:val="60DB4EA5"/>
    <w:rsid w:val="60F63D73"/>
    <w:rsid w:val="60F811C1"/>
    <w:rsid w:val="61167757"/>
    <w:rsid w:val="612E05C2"/>
    <w:rsid w:val="61497CEF"/>
    <w:rsid w:val="616C3D5B"/>
    <w:rsid w:val="61806483"/>
    <w:rsid w:val="619072D4"/>
    <w:rsid w:val="61F801D2"/>
    <w:rsid w:val="626E3CB0"/>
    <w:rsid w:val="62742987"/>
    <w:rsid w:val="62E418BB"/>
    <w:rsid w:val="62E713AB"/>
    <w:rsid w:val="62E96ED1"/>
    <w:rsid w:val="631A352E"/>
    <w:rsid w:val="631F5577"/>
    <w:rsid w:val="63473929"/>
    <w:rsid w:val="635923F7"/>
    <w:rsid w:val="63862972"/>
    <w:rsid w:val="64236413"/>
    <w:rsid w:val="64B11C70"/>
    <w:rsid w:val="653528A1"/>
    <w:rsid w:val="654E74BF"/>
    <w:rsid w:val="65F2258C"/>
    <w:rsid w:val="66100C18"/>
    <w:rsid w:val="6646010A"/>
    <w:rsid w:val="66A07C1E"/>
    <w:rsid w:val="66AF19DA"/>
    <w:rsid w:val="66CC0FE3"/>
    <w:rsid w:val="66FE6CC3"/>
    <w:rsid w:val="6710513C"/>
    <w:rsid w:val="671F55B7"/>
    <w:rsid w:val="672229B1"/>
    <w:rsid w:val="675A5AE8"/>
    <w:rsid w:val="677A6507"/>
    <w:rsid w:val="682D2D3C"/>
    <w:rsid w:val="68B86C5B"/>
    <w:rsid w:val="68BC5088"/>
    <w:rsid w:val="68C55CEA"/>
    <w:rsid w:val="691F1FEC"/>
    <w:rsid w:val="694E2BF2"/>
    <w:rsid w:val="695C3D4C"/>
    <w:rsid w:val="69F30635"/>
    <w:rsid w:val="6A0B3BD1"/>
    <w:rsid w:val="6A7A5AEA"/>
    <w:rsid w:val="6AB8552D"/>
    <w:rsid w:val="6AD95A7D"/>
    <w:rsid w:val="6ADE7537"/>
    <w:rsid w:val="6BC13960"/>
    <w:rsid w:val="6BD9731F"/>
    <w:rsid w:val="6BE24E05"/>
    <w:rsid w:val="6C2B055A"/>
    <w:rsid w:val="6C5A2BED"/>
    <w:rsid w:val="6CAB51F7"/>
    <w:rsid w:val="6CCE7137"/>
    <w:rsid w:val="6CD3474E"/>
    <w:rsid w:val="6CE625EE"/>
    <w:rsid w:val="6CFB70CA"/>
    <w:rsid w:val="6D633984"/>
    <w:rsid w:val="6DAC1A42"/>
    <w:rsid w:val="6DF60098"/>
    <w:rsid w:val="6E030710"/>
    <w:rsid w:val="6E1F0C2D"/>
    <w:rsid w:val="6E2A65EF"/>
    <w:rsid w:val="6E4072ED"/>
    <w:rsid w:val="6E7206C2"/>
    <w:rsid w:val="6EC00D96"/>
    <w:rsid w:val="6ECA4942"/>
    <w:rsid w:val="6EE42C42"/>
    <w:rsid w:val="6F6D70DC"/>
    <w:rsid w:val="6FD11419"/>
    <w:rsid w:val="6FDC440C"/>
    <w:rsid w:val="70027824"/>
    <w:rsid w:val="700F0193"/>
    <w:rsid w:val="708C2B36"/>
    <w:rsid w:val="70952B65"/>
    <w:rsid w:val="70C57A02"/>
    <w:rsid w:val="70DB38A7"/>
    <w:rsid w:val="70FE780D"/>
    <w:rsid w:val="712E50BB"/>
    <w:rsid w:val="712F289B"/>
    <w:rsid w:val="713954C7"/>
    <w:rsid w:val="714A76D4"/>
    <w:rsid w:val="71D1780D"/>
    <w:rsid w:val="71DC1AE4"/>
    <w:rsid w:val="72217603"/>
    <w:rsid w:val="72487296"/>
    <w:rsid w:val="7278201F"/>
    <w:rsid w:val="7282207E"/>
    <w:rsid w:val="72916C3D"/>
    <w:rsid w:val="72B8241C"/>
    <w:rsid w:val="72E826C1"/>
    <w:rsid w:val="7315161C"/>
    <w:rsid w:val="73364B63"/>
    <w:rsid w:val="734939BC"/>
    <w:rsid w:val="739801A3"/>
    <w:rsid w:val="74226CB9"/>
    <w:rsid w:val="74235FBB"/>
    <w:rsid w:val="748C590E"/>
    <w:rsid w:val="74982505"/>
    <w:rsid w:val="74B03CF2"/>
    <w:rsid w:val="75006B73"/>
    <w:rsid w:val="7510653F"/>
    <w:rsid w:val="7591786E"/>
    <w:rsid w:val="75932CCC"/>
    <w:rsid w:val="75E67957"/>
    <w:rsid w:val="764E69E8"/>
    <w:rsid w:val="77100A78"/>
    <w:rsid w:val="7787662E"/>
    <w:rsid w:val="77E141C3"/>
    <w:rsid w:val="77F20BEE"/>
    <w:rsid w:val="77F57C6E"/>
    <w:rsid w:val="781225CE"/>
    <w:rsid w:val="78615304"/>
    <w:rsid w:val="78627D36"/>
    <w:rsid w:val="7879264D"/>
    <w:rsid w:val="78A05E2C"/>
    <w:rsid w:val="78C24964"/>
    <w:rsid w:val="78C7785D"/>
    <w:rsid w:val="78CA2EA9"/>
    <w:rsid w:val="78D855C6"/>
    <w:rsid w:val="790A7E6D"/>
    <w:rsid w:val="79406FE8"/>
    <w:rsid w:val="794C38BE"/>
    <w:rsid w:val="795C2A02"/>
    <w:rsid w:val="797A7FFA"/>
    <w:rsid w:val="798A0C42"/>
    <w:rsid w:val="79AC4BB9"/>
    <w:rsid w:val="79CC0928"/>
    <w:rsid w:val="7A1545F8"/>
    <w:rsid w:val="7A3B0217"/>
    <w:rsid w:val="7ABB1C53"/>
    <w:rsid w:val="7ACF3C5D"/>
    <w:rsid w:val="7B300C63"/>
    <w:rsid w:val="7B5B603A"/>
    <w:rsid w:val="7BB340C8"/>
    <w:rsid w:val="7BF34C08"/>
    <w:rsid w:val="7C246D74"/>
    <w:rsid w:val="7C3A20F4"/>
    <w:rsid w:val="7C544A6F"/>
    <w:rsid w:val="7C6460D0"/>
    <w:rsid w:val="7CA270D6"/>
    <w:rsid w:val="7DCE343B"/>
    <w:rsid w:val="7DDC0E2A"/>
    <w:rsid w:val="7E2766A8"/>
    <w:rsid w:val="7E4401E2"/>
    <w:rsid w:val="7E851D4C"/>
    <w:rsid w:val="7E9C13E9"/>
    <w:rsid w:val="7E9E2E0E"/>
    <w:rsid w:val="7EAA3560"/>
    <w:rsid w:val="7ECF0FC0"/>
    <w:rsid w:val="7EFE0269"/>
    <w:rsid w:val="7F4219EB"/>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spacing w:line="360" w:lineRule="auto"/>
      <w:jc w:val="center"/>
      <w:outlineLvl w:val="0"/>
    </w:pPr>
    <w:rPr>
      <w:rFonts w:ascii="宋体" w:hAnsi="宋体"/>
      <w:sz w:val="28"/>
    </w:rPr>
  </w:style>
  <w:style w:type="paragraph" w:styleId="3">
    <w:name w:val="heading 3"/>
    <w:basedOn w:val="1"/>
    <w:next w:val="1"/>
    <w:unhideWhenUsed/>
    <w:qFormat/>
    <w:uiPriority w:val="9"/>
    <w:pPr>
      <w:keepNext/>
      <w:keepLines/>
      <w:spacing w:before="260" w:after="260" w:line="412" w:lineRule="auto"/>
      <w:outlineLvl w:val="2"/>
    </w:pPr>
    <w:rPr>
      <w:rFonts w:cs="宋体"/>
      <w:b/>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1"/>
    <w:link w:val="34"/>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link w:val="40"/>
    <w:qFormat/>
    <w:uiPriority w:val="0"/>
    <w:pPr>
      <w:spacing w:after="120"/>
    </w:pPr>
    <w:rPr>
      <w:sz w:val="16"/>
      <w:szCs w:val="16"/>
    </w:rPr>
  </w:style>
  <w:style w:type="paragraph" w:styleId="8">
    <w:name w:val="Body Text"/>
    <w:basedOn w:val="1"/>
    <w:next w:val="9"/>
    <w:qFormat/>
    <w:uiPriority w:val="99"/>
    <w:rPr>
      <w:rFonts w:ascii="楷体_GB2312" w:hAnsi="Arial" w:eastAsia="楷体_GB2312"/>
      <w:kern w:val="0"/>
      <w:sz w:val="28"/>
      <w:szCs w:val="28"/>
    </w:rPr>
  </w:style>
  <w:style w:type="paragraph" w:styleId="9">
    <w:name w:val="Body Text 2"/>
    <w:basedOn w:val="1"/>
    <w:qFormat/>
    <w:uiPriority w:val="0"/>
    <w:pPr>
      <w:tabs>
        <w:tab w:val="left" w:pos="0"/>
        <w:tab w:val="left" w:pos="993"/>
        <w:tab w:val="left" w:pos="1134"/>
      </w:tabs>
      <w:spacing w:line="240" w:lineRule="exact"/>
    </w:pPr>
    <w:rPr>
      <w:rFonts w:ascii="楷体_GB2312" w:eastAsia="楷体_GB2312"/>
      <w:sz w:val="18"/>
    </w:rPr>
  </w:style>
  <w:style w:type="paragraph" w:styleId="10">
    <w:name w:val="Body Text Indent"/>
    <w:basedOn w:val="1"/>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29"/>
    <w:qFormat/>
    <w:uiPriority w:val="99"/>
    <w:rPr>
      <w:rFonts w:ascii="宋体" w:hAnsi="Courier New"/>
      <w:szCs w:val="20"/>
    </w:rPr>
  </w:style>
  <w:style w:type="paragraph" w:styleId="13">
    <w:name w:val="Balloon Text"/>
    <w:basedOn w:val="1"/>
    <w:link w:val="28"/>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1"/>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semiHidden/>
    <w:unhideWhenUsed/>
    <w:qFormat/>
    <w:uiPriority w:val="99"/>
    <w:rPr>
      <w:color w:val="222222"/>
      <w:u w:val="none"/>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正文（缩进）"/>
    <w:basedOn w:val="1"/>
    <w:qFormat/>
    <w:uiPriority w:val="0"/>
    <w:pPr>
      <w:ind w:firstLine="480" w:firstLineChars="200"/>
    </w:pPr>
  </w:style>
  <w:style w:type="paragraph" w:customStyle="1" w:styleId="25">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6">
    <w:name w:val="页眉 Char"/>
    <w:basedOn w:val="21"/>
    <w:link w:val="15"/>
    <w:semiHidden/>
    <w:qFormat/>
    <w:uiPriority w:val="99"/>
    <w:rPr>
      <w:rFonts w:eastAsia="宋体"/>
      <w:kern w:val="2"/>
      <w:sz w:val="18"/>
      <w:szCs w:val="18"/>
    </w:rPr>
  </w:style>
  <w:style w:type="character" w:customStyle="1" w:styleId="27">
    <w:name w:val="页脚 Char"/>
    <w:basedOn w:val="21"/>
    <w:link w:val="14"/>
    <w:semiHidden/>
    <w:qFormat/>
    <w:uiPriority w:val="99"/>
    <w:rPr>
      <w:rFonts w:eastAsia="宋体"/>
      <w:kern w:val="2"/>
      <w:sz w:val="18"/>
      <w:szCs w:val="18"/>
    </w:rPr>
  </w:style>
  <w:style w:type="character" w:customStyle="1" w:styleId="28">
    <w:name w:val="批注框文本 Char"/>
    <w:basedOn w:val="21"/>
    <w:link w:val="13"/>
    <w:semiHidden/>
    <w:qFormat/>
    <w:uiPriority w:val="99"/>
    <w:rPr>
      <w:rFonts w:eastAsia="宋体"/>
      <w:kern w:val="2"/>
      <w:sz w:val="18"/>
      <w:szCs w:val="18"/>
    </w:rPr>
  </w:style>
  <w:style w:type="character" w:customStyle="1" w:styleId="29">
    <w:name w:val="纯文本 Char"/>
    <w:basedOn w:val="21"/>
    <w:link w:val="12"/>
    <w:qFormat/>
    <w:uiPriority w:val="99"/>
    <w:rPr>
      <w:rFonts w:ascii="宋体" w:hAnsi="Courier New" w:eastAsia="宋体"/>
      <w:kern w:val="2"/>
      <w:sz w:val="21"/>
    </w:rPr>
  </w:style>
  <w:style w:type="character" w:customStyle="1" w:styleId="30">
    <w:name w:val="副标题 Char"/>
    <w:qFormat/>
    <w:uiPriority w:val="0"/>
    <w:rPr>
      <w:rFonts w:ascii="Cambria" w:hAnsi="Cambria"/>
      <w:b/>
      <w:bCs/>
      <w:kern w:val="28"/>
      <w:sz w:val="32"/>
      <w:szCs w:val="32"/>
    </w:rPr>
  </w:style>
  <w:style w:type="character" w:customStyle="1" w:styleId="31">
    <w:name w:val="副标题 Char1"/>
    <w:basedOn w:val="21"/>
    <w:link w:val="16"/>
    <w:qFormat/>
    <w:uiPriority w:val="0"/>
    <w:rPr>
      <w:rFonts w:eastAsia="宋体" w:asciiTheme="majorHAnsi" w:hAnsiTheme="majorHAnsi" w:cstheme="majorBidi"/>
      <w:b/>
      <w:bCs/>
      <w:kern w:val="28"/>
      <w:sz w:val="32"/>
      <w:szCs w:val="32"/>
    </w:rPr>
  </w:style>
  <w:style w:type="paragraph" w:styleId="32">
    <w:name w:val="List Paragraph"/>
    <w:basedOn w:val="1"/>
    <w:unhideWhenUsed/>
    <w:qFormat/>
    <w:uiPriority w:val="99"/>
    <w:pPr>
      <w:ind w:firstLine="420" w:firstLineChars="200"/>
    </w:pPr>
  </w:style>
  <w:style w:type="paragraph" w:customStyle="1" w:styleId="33">
    <w:name w:val="普通文字"/>
    <w:basedOn w:val="1"/>
    <w:next w:val="1"/>
    <w:qFormat/>
    <w:uiPriority w:val="0"/>
    <w:rPr>
      <w:rFonts w:ascii="宋体"/>
      <w:kern w:val="0"/>
      <w:sz w:val="24"/>
      <w:u w:color="000000"/>
    </w:rPr>
  </w:style>
  <w:style w:type="character" w:customStyle="1" w:styleId="34">
    <w:name w:val="正文缩进 Char"/>
    <w:link w:val="5"/>
    <w:qFormat/>
    <w:uiPriority w:val="0"/>
    <w:rPr>
      <w:kern w:val="2"/>
      <w:sz w:val="21"/>
      <w:szCs w:val="24"/>
    </w:rPr>
  </w:style>
  <w:style w:type="character" w:customStyle="1" w:styleId="35">
    <w:name w:val="NormalCharacter"/>
    <w:qFormat/>
    <w:uiPriority w:val="0"/>
  </w:style>
  <w:style w:type="character" w:customStyle="1" w:styleId="36">
    <w:name w:val="font11"/>
    <w:basedOn w:val="21"/>
    <w:qFormat/>
    <w:uiPriority w:val="0"/>
    <w:rPr>
      <w:rFonts w:hint="eastAsia" w:ascii="宋体" w:hAnsi="宋体" w:eastAsia="宋体" w:cs="宋体"/>
      <w:b/>
      <w:bCs/>
      <w:color w:val="000000"/>
      <w:sz w:val="22"/>
      <w:szCs w:val="22"/>
      <w:u w:val="none"/>
    </w:rPr>
  </w:style>
  <w:style w:type="paragraph" w:customStyle="1" w:styleId="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8">
    <w:name w:val="Blockquote Char Char"/>
    <w:link w:val="39"/>
    <w:qFormat/>
    <w:uiPriority w:val="0"/>
    <w:rPr>
      <w:sz w:val="24"/>
    </w:rPr>
  </w:style>
  <w:style w:type="paragraph" w:customStyle="1" w:styleId="39">
    <w:name w:val="Blockquote"/>
    <w:basedOn w:val="1"/>
    <w:link w:val="38"/>
    <w:qFormat/>
    <w:uiPriority w:val="0"/>
    <w:pPr>
      <w:autoSpaceDE w:val="0"/>
      <w:autoSpaceDN w:val="0"/>
      <w:adjustRightInd w:val="0"/>
      <w:spacing w:before="100" w:after="100"/>
      <w:ind w:left="360" w:right="360"/>
      <w:jc w:val="left"/>
    </w:pPr>
    <w:rPr>
      <w:kern w:val="0"/>
      <w:sz w:val="24"/>
      <w:szCs w:val="20"/>
    </w:rPr>
  </w:style>
  <w:style w:type="character" w:customStyle="1" w:styleId="40">
    <w:name w:val="正文文本 3 Char"/>
    <w:basedOn w:val="21"/>
    <w:link w:val="7"/>
    <w:qFormat/>
    <w:uiPriority w:val="0"/>
    <w:rPr>
      <w:kern w:val="2"/>
      <w:sz w:val="16"/>
      <w:szCs w:val="16"/>
    </w:rPr>
  </w:style>
  <w:style w:type="paragraph" w:customStyle="1" w:styleId="41">
    <w:name w:val="正文_0_0_0_0"/>
    <w:autoRedefine/>
    <w:qFormat/>
    <w:uiPriority w:val="0"/>
    <w:pPr>
      <w:widowControl w:val="0"/>
      <w:jc w:val="both"/>
    </w:pPr>
    <w:rPr>
      <w:rFonts w:ascii="Times New Roman" w:hAnsi="Times New Roman" w:eastAsia="宋体" w:cs="Times New Roman"/>
      <w:lang w:val="en-US" w:eastAsia="zh-CN" w:bidi="ar-SA"/>
    </w:rPr>
  </w:style>
  <w:style w:type="paragraph" w:customStyle="1" w:styleId="42">
    <w:name w:val="正文_0"/>
    <w:autoRedefine/>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paragraph" w:customStyle="1" w:styleId="43">
    <w:name w:val="标题 21"/>
    <w:basedOn w:val="1"/>
    <w:next w:val="1"/>
    <w:qFormat/>
    <w:uiPriority w:val="9"/>
    <w:pPr>
      <w:keepNext/>
      <w:keepLines/>
      <w:spacing w:before="260" w:after="260" w:line="416" w:lineRule="auto"/>
      <w:outlineLvl w:val="1"/>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28A6A-3249-45DC-8A58-7CE8C29C9A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7393</Words>
  <Characters>7895</Characters>
  <Lines>199</Lines>
  <Paragraphs>56</Paragraphs>
  <TotalTime>9</TotalTime>
  <ScaleCrop>false</ScaleCrop>
  <LinksUpToDate>false</LinksUpToDate>
  <CharactersWithSpaces>8424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基建处</cp:lastModifiedBy>
  <cp:lastPrinted>2004-12-31T16:23:00Z</cp:lastPrinted>
  <dcterms:modified xsi:type="dcterms:W3CDTF">2026-04-01T08:49:16Z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EE86911F8843445CA685A919146CBDC9_13</vt:lpwstr>
  </property>
  <property fmtid="{D5CDD505-2E9C-101B-9397-08002B2CF9AE}" pid="4" name="KSOTemplateDocerSaveRecord">
    <vt:lpwstr>eyJoZGlkIjoiODRiNjhlYzQwYTQ1ZWJiZDE3NTEzMWEyNmJlZmIxNTkiLCJ1c2VySWQiOiIyNDAyOTMzNTYifQ==</vt:lpwstr>
  </property>
</Properties>
</file>