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CFEA5">
      <w:pPr>
        <w:jc w:val="center"/>
        <w:rPr>
          <w:rFonts w:ascii="宋体" w:hAnsi="宋体" w:cs="宋体"/>
          <w:b/>
          <w:bCs/>
          <w:i/>
          <w:iCs/>
          <w:szCs w:val="21"/>
          <w:u w:val="single"/>
        </w:rPr>
      </w:pPr>
      <w:r>
        <w:rPr>
          <w:rFonts w:hint="eastAsia"/>
          <w:sz w:val="44"/>
          <w:szCs w:val="44"/>
          <w:lang w:eastAsia="zh-CN"/>
        </w:rPr>
        <w:t>东区四号楼冷却塔填料更换</w:t>
      </w:r>
      <w:r>
        <w:rPr>
          <w:rFonts w:hint="eastAsia"/>
          <w:sz w:val="44"/>
          <w:szCs w:val="44"/>
        </w:rPr>
        <w:t>项目</w:t>
      </w:r>
    </w:p>
    <w:p w14:paraId="5B203A34">
      <w:pPr>
        <w:numPr>
          <w:ilvl w:val="0"/>
          <w:numId w:val="0"/>
        </w:numPr>
        <w:spacing w:line="440" w:lineRule="exact"/>
        <w:rPr>
          <w:rFonts w:hint="eastAsia" w:ascii="宋体" w:hAnsi="宋体" w:eastAsia="宋体"/>
          <w:b/>
          <w:bCs/>
          <w:sz w:val="22"/>
          <w:lang w:val="en-US" w:eastAsia="zh-CN"/>
        </w:rPr>
      </w:pPr>
      <w:r>
        <w:rPr>
          <w:rFonts w:hint="eastAsia" w:ascii="宋体" w:hAnsi="宋体"/>
          <w:b/>
          <w:bCs/>
          <w:sz w:val="22"/>
          <w:lang w:eastAsia="zh-CN"/>
        </w:rPr>
        <w:t>一</w:t>
      </w:r>
      <w:r>
        <w:rPr>
          <w:rFonts w:hint="eastAsia" w:ascii="宋体" w:hAnsi="宋体"/>
          <w:b w:val="0"/>
          <w:bCs w:val="0"/>
          <w:sz w:val="22"/>
          <w:lang w:eastAsia="zh-CN"/>
        </w:rPr>
        <w:t>、</w:t>
      </w:r>
      <w:r>
        <w:rPr>
          <w:rFonts w:hint="eastAsia" w:ascii="宋体" w:hAnsi="宋体"/>
          <w:b w:val="0"/>
          <w:bCs w:val="0"/>
          <w:sz w:val="22"/>
        </w:rPr>
        <w:t>更换冷却塔整体填料</w:t>
      </w:r>
      <w:r>
        <w:rPr>
          <w:rFonts w:hint="eastAsia" w:ascii="宋体" w:hAnsi="宋体"/>
          <w:b w:val="0"/>
          <w:bCs w:val="0"/>
          <w:sz w:val="22"/>
          <w:lang w:eastAsia="zh-CN"/>
        </w:rPr>
        <w:t>、电机轴承及油封</w:t>
      </w:r>
    </w:p>
    <w:p w14:paraId="641B0641">
      <w:pPr>
        <w:spacing w:line="340" w:lineRule="exact"/>
        <w:ind w:firstLine="420" w:firstLineChars="200"/>
        <w:rPr>
          <w:b w:val="0"/>
          <w:bCs/>
          <w:kern w:val="0"/>
        </w:rPr>
      </w:pPr>
      <w:r>
        <w:rPr>
          <w:rFonts w:hint="eastAsia"/>
          <w:kern w:val="0"/>
        </w:rPr>
        <w:t>使用原厂原品牌或高于原有配套填料，同现有填料材质、样式、形式、类型、规格、性能，根据技术参数要求</w:t>
      </w:r>
      <w:r>
        <w:rPr>
          <w:rFonts w:hint="eastAsia"/>
          <w:kern w:val="0"/>
          <w:lang w:eastAsia="zh-CN"/>
        </w:rPr>
        <w:t>：</w:t>
      </w:r>
      <w:r>
        <w:rPr>
          <w:rFonts w:hint="eastAsia"/>
          <w:kern w:val="0"/>
        </w:rPr>
        <w:t>台塑（南亚），材料等级：原生料，材料原基片厚度：0.3mm，防火等级：B1级；氧指数≧3</w:t>
      </w:r>
      <w:r>
        <w:rPr>
          <w:rFonts w:hint="eastAsia"/>
          <w:kern w:val="0"/>
          <w:lang w:val="en-US" w:eastAsia="zh-CN"/>
        </w:rPr>
        <w:t>2</w:t>
      </w:r>
      <w:r>
        <w:rPr>
          <w:rFonts w:hint="eastAsia"/>
          <w:kern w:val="0"/>
        </w:rPr>
        <w:t>，使用寿命≧15年；漂水率≦千分之0.1）</w:t>
      </w:r>
      <w:r>
        <w:rPr>
          <w:rFonts w:hint="eastAsia"/>
          <w:b w:val="0"/>
          <w:bCs/>
          <w:kern w:val="0"/>
        </w:rPr>
        <w:t>提供带CMA</w:t>
      </w:r>
      <w:r>
        <w:rPr>
          <w:rFonts w:hint="eastAsia"/>
          <w:b w:val="0"/>
          <w:bCs/>
          <w:kern w:val="0"/>
          <w:lang w:eastAsia="zh-CN"/>
        </w:rPr>
        <w:t>或</w:t>
      </w:r>
      <w:r>
        <w:rPr>
          <w:rFonts w:hint="eastAsia"/>
          <w:b w:val="0"/>
          <w:bCs/>
          <w:kern w:val="0"/>
        </w:rPr>
        <w:t>CNAS认证标识的检测报告(第三方出具)，原件备查。</w:t>
      </w:r>
    </w:p>
    <w:p w14:paraId="5CA20AAE">
      <w:pPr>
        <w:spacing w:line="440" w:lineRule="exact"/>
        <w:rPr>
          <w:rFonts w:hint="eastAsia" w:ascii="宋体" w:hAnsi="宋体" w:eastAsia="宋体"/>
          <w:b/>
          <w:bCs/>
          <w:sz w:val="22"/>
          <w:lang w:eastAsia="zh-CN"/>
        </w:rPr>
      </w:pPr>
      <w:r>
        <w:rPr>
          <w:rFonts w:hint="eastAsia" w:ascii="宋体" w:hAnsi="宋体"/>
          <w:bCs/>
          <w:sz w:val="22"/>
          <w:lang w:eastAsia="zh-CN"/>
        </w:rPr>
        <w:t>二</w:t>
      </w:r>
      <w:r>
        <w:rPr>
          <w:rFonts w:hint="eastAsia" w:ascii="宋体" w:hAnsi="宋体"/>
          <w:b w:val="0"/>
          <w:bCs/>
          <w:sz w:val="22"/>
          <w:lang w:eastAsia="zh-CN"/>
        </w:rPr>
        <w:t>、项目清单及技术参数要求</w:t>
      </w:r>
    </w:p>
    <w:tbl>
      <w:tblPr>
        <w:tblStyle w:val="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1575"/>
        <w:gridCol w:w="1455"/>
        <w:gridCol w:w="1455"/>
        <w:gridCol w:w="795"/>
        <w:gridCol w:w="875"/>
        <w:gridCol w:w="2272"/>
      </w:tblGrid>
      <w:tr w14:paraId="452EF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93" w:type="dxa"/>
            <w:noWrap/>
            <w:vAlign w:val="center"/>
          </w:tcPr>
          <w:p w14:paraId="48E7DE12">
            <w:pPr>
              <w:widowControl/>
              <w:jc w:val="center"/>
              <w:rPr>
                <w:rFonts w:ascii="宋体" w:hAnsi="宋体" w:cs="宋体"/>
                <w:b w:val="0"/>
                <w:bCs/>
                <w:color w:val="000000"/>
                <w:kern w:val="0"/>
                <w:szCs w:val="21"/>
              </w:rPr>
            </w:pPr>
            <w:bookmarkStart w:id="0" w:name="OLE_LINK2"/>
            <w:r>
              <w:rPr>
                <w:rFonts w:hint="eastAsia" w:ascii="宋体" w:hAnsi="宋体" w:cs="宋体"/>
                <w:b w:val="0"/>
                <w:bCs/>
                <w:color w:val="000000"/>
                <w:kern w:val="0"/>
                <w:szCs w:val="21"/>
              </w:rPr>
              <w:t>编号</w:t>
            </w:r>
          </w:p>
        </w:tc>
        <w:tc>
          <w:tcPr>
            <w:tcW w:w="1575" w:type="dxa"/>
            <w:noWrap/>
            <w:vAlign w:val="center"/>
          </w:tcPr>
          <w:p w14:paraId="5896EEAB">
            <w:pPr>
              <w:widowControl/>
              <w:jc w:val="center"/>
              <w:rPr>
                <w:rFonts w:ascii="宋体" w:hAnsi="宋体" w:cs="宋体"/>
                <w:b w:val="0"/>
                <w:bCs/>
                <w:color w:val="000000"/>
                <w:kern w:val="0"/>
                <w:szCs w:val="21"/>
              </w:rPr>
            </w:pPr>
            <w:r>
              <w:rPr>
                <w:rFonts w:hint="eastAsia" w:ascii="宋体" w:hAnsi="宋体" w:cs="宋体"/>
                <w:b w:val="0"/>
                <w:bCs/>
                <w:color w:val="000000"/>
                <w:kern w:val="0"/>
                <w:szCs w:val="21"/>
                <w:lang w:eastAsia="zh-CN"/>
              </w:rPr>
              <w:t>项目</w:t>
            </w:r>
            <w:r>
              <w:rPr>
                <w:rFonts w:hint="eastAsia" w:ascii="宋体" w:hAnsi="宋体" w:cs="宋体"/>
                <w:b w:val="0"/>
                <w:bCs/>
                <w:color w:val="000000"/>
                <w:kern w:val="0"/>
                <w:szCs w:val="21"/>
              </w:rPr>
              <w:t>名称</w:t>
            </w:r>
          </w:p>
        </w:tc>
        <w:tc>
          <w:tcPr>
            <w:tcW w:w="1455" w:type="dxa"/>
            <w:noWrap/>
            <w:vAlign w:val="center"/>
          </w:tcPr>
          <w:p w14:paraId="2F0CB53B">
            <w:pPr>
              <w:widowControl/>
              <w:jc w:val="center"/>
              <w:rPr>
                <w:rFonts w:hint="eastAsia" w:ascii="宋体" w:hAnsi="宋体" w:eastAsia="宋体" w:cs="宋体"/>
                <w:b w:val="0"/>
                <w:bCs/>
                <w:color w:val="000000"/>
                <w:kern w:val="0"/>
                <w:szCs w:val="21"/>
                <w:lang w:eastAsia="zh-CN"/>
              </w:rPr>
            </w:pPr>
            <w:r>
              <w:rPr>
                <w:rFonts w:hint="eastAsia" w:ascii="宋体" w:hAnsi="宋体" w:cs="宋体"/>
                <w:b w:val="0"/>
                <w:bCs/>
                <w:color w:val="000000"/>
                <w:kern w:val="0"/>
                <w:szCs w:val="21"/>
                <w:lang w:eastAsia="zh-CN"/>
              </w:rPr>
              <w:t>部件</w:t>
            </w:r>
          </w:p>
        </w:tc>
        <w:tc>
          <w:tcPr>
            <w:tcW w:w="1455" w:type="dxa"/>
            <w:noWrap/>
            <w:vAlign w:val="center"/>
          </w:tcPr>
          <w:p w14:paraId="35F4D57B">
            <w:pPr>
              <w:widowControl/>
              <w:jc w:val="center"/>
              <w:rPr>
                <w:rFonts w:ascii="宋体" w:hAnsi="宋体" w:cs="宋体"/>
                <w:b w:val="0"/>
                <w:bCs/>
                <w:color w:val="000000"/>
                <w:kern w:val="0"/>
                <w:szCs w:val="21"/>
              </w:rPr>
            </w:pPr>
            <w:r>
              <w:rPr>
                <w:rFonts w:hint="eastAsia" w:ascii="宋体" w:hAnsi="宋体" w:cs="宋体"/>
                <w:b w:val="0"/>
                <w:bCs/>
                <w:color w:val="000000"/>
                <w:kern w:val="0"/>
                <w:szCs w:val="21"/>
              </w:rPr>
              <w:t>塔型品牌</w:t>
            </w:r>
          </w:p>
        </w:tc>
        <w:tc>
          <w:tcPr>
            <w:tcW w:w="795" w:type="dxa"/>
            <w:noWrap/>
            <w:vAlign w:val="center"/>
          </w:tcPr>
          <w:p w14:paraId="2CDF7622">
            <w:pPr>
              <w:widowControl/>
              <w:jc w:val="center"/>
              <w:rPr>
                <w:rFonts w:ascii="宋体" w:hAnsi="宋体" w:cs="宋体"/>
                <w:b w:val="0"/>
                <w:bCs/>
                <w:color w:val="000000"/>
                <w:kern w:val="0"/>
                <w:szCs w:val="21"/>
              </w:rPr>
            </w:pPr>
            <w:r>
              <w:rPr>
                <w:rFonts w:hint="eastAsia" w:ascii="宋体" w:hAnsi="宋体" w:cs="宋体"/>
                <w:b w:val="0"/>
                <w:bCs/>
                <w:color w:val="000000"/>
                <w:kern w:val="0"/>
                <w:szCs w:val="21"/>
              </w:rPr>
              <w:t>单位</w:t>
            </w:r>
          </w:p>
        </w:tc>
        <w:tc>
          <w:tcPr>
            <w:tcW w:w="875" w:type="dxa"/>
            <w:noWrap/>
            <w:vAlign w:val="center"/>
          </w:tcPr>
          <w:p w14:paraId="168DD676">
            <w:pPr>
              <w:widowControl/>
              <w:jc w:val="center"/>
              <w:rPr>
                <w:rFonts w:ascii="宋体" w:hAnsi="宋体" w:cs="宋体"/>
                <w:b w:val="0"/>
                <w:bCs/>
                <w:color w:val="000000"/>
                <w:kern w:val="0"/>
                <w:szCs w:val="21"/>
              </w:rPr>
            </w:pPr>
            <w:r>
              <w:rPr>
                <w:rFonts w:hint="eastAsia" w:ascii="宋体" w:hAnsi="宋体" w:cs="宋体"/>
                <w:b w:val="0"/>
                <w:bCs/>
                <w:color w:val="000000"/>
                <w:kern w:val="0"/>
                <w:szCs w:val="21"/>
              </w:rPr>
              <w:t>数量</w:t>
            </w:r>
          </w:p>
        </w:tc>
        <w:tc>
          <w:tcPr>
            <w:tcW w:w="2272" w:type="dxa"/>
            <w:noWrap/>
            <w:vAlign w:val="center"/>
          </w:tcPr>
          <w:p w14:paraId="165B9799">
            <w:pPr>
              <w:widowControl/>
              <w:jc w:val="center"/>
              <w:rPr>
                <w:rFonts w:hint="eastAsia" w:ascii="宋体" w:hAnsi="宋体" w:eastAsia="宋体" w:cs="宋体"/>
                <w:b w:val="0"/>
                <w:bCs/>
                <w:color w:val="000000"/>
                <w:kern w:val="0"/>
                <w:szCs w:val="21"/>
                <w:lang w:eastAsia="zh-CN"/>
              </w:rPr>
            </w:pPr>
            <w:r>
              <w:rPr>
                <w:rFonts w:hint="eastAsia" w:ascii="宋体" w:hAnsi="宋体" w:cs="宋体"/>
                <w:b w:val="0"/>
                <w:bCs/>
                <w:color w:val="000000"/>
                <w:kern w:val="0"/>
                <w:szCs w:val="21"/>
                <w:lang w:eastAsia="zh-CN"/>
              </w:rPr>
              <w:t>技术参数要求</w:t>
            </w:r>
          </w:p>
        </w:tc>
      </w:tr>
      <w:tr w14:paraId="11A4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093" w:type="dxa"/>
            <w:noWrap/>
            <w:vAlign w:val="center"/>
          </w:tcPr>
          <w:p w14:paraId="17B8BC47">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575" w:type="dxa"/>
            <w:noWrap/>
            <w:vAlign w:val="center"/>
          </w:tcPr>
          <w:p w14:paraId="1B46985A">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更换电机轴承及油封</w:t>
            </w:r>
          </w:p>
        </w:tc>
        <w:tc>
          <w:tcPr>
            <w:tcW w:w="1455" w:type="dxa"/>
            <w:noWrap/>
            <w:vAlign w:val="center"/>
          </w:tcPr>
          <w:p w14:paraId="63BF09DB">
            <w:pPr>
              <w:jc w:val="center"/>
              <w:rPr>
                <w:rFonts w:hint="eastAsia" w:ascii="宋体" w:hAnsi="宋体" w:cs="宋体"/>
                <w:color w:val="000000"/>
                <w:kern w:val="0"/>
                <w:sz w:val="18"/>
                <w:szCs w:val="18"/>
              </w:rPr>
            </w:pPr>
            <w:r>
              <w:rPr>
                <w:rFonts w:hint="eastAsia"/>
                <w:sz w:val="18"/>
                <w:szCs w:val="18"/>
              </w:rPr>
              <w:t>深沟球轴承</w:t>
            </w:r>
          </w:p>
        </w:tc>
        <w:tc>
          <w:tcPr>
            <w:tcW w:w="1455" w:type="dxa"/>
            <w:noWrap/>
            <w:vAlign w:val="center"/>
          </w:tcPr>
          <w:p w14:paraId="360F7B87">
            <w:pPr>
              <w:jc w:val="left"/>
              <w:rPr>
                <w:rFonts w:ascii="宋体" w:hAnsi="宋体" w:cs="宋体"/>
                <w:color w:val="000000"/>
                <w:kern w:val="0"/>
                <w:sz w:val="18"/>
                <w:szCs w:val="18"/>
              </w:rPr>
            </w:pPr>
            <w:r>
              <w:rPr>
                <w:rFonts w:hint="eastAsia" w:ascii="宋体" w:hAnsi="宋体" w:cs="宋体"/>
                <w:color w:val="000000"/>
                <w:kern w:val="0"/>
                <w:sz w:val="18"/>
                <w:szCs w:val="18"/>
              </w:rPr>
              <w:t>LRCM-H-65良机</w:t>
            </w:r>
          </w:p>
        </w:tc>
        <w:tc>
          <w:tcPr>
            <w:tcW w:w="795" w:type="dxa"/>
            <w:noWrap/>
            <w:vAlign w:val="center"/>
          </w:tcPr>
          <w:p w14:paraId="04F0DFC7">
            <w:pPr>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875" w:type="dxa"/>
            <w:noWrap/>
            <w:vAlign w:val="center"/>
          </w:tcPr>
          <w:p w14:paraId="283EC524">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72" w:type="dxa"/>
            <w:noWrap/>
            <w:vAlign w:val="center"/>
          </w:tcPr>
          <w:p w14:paraId="16E48BF1">
            <w:pPr>
              <w:widowControl/>
              <w:jc w:val="center"/>
              <w:rPr>
                <w:rFonts w:ascii="宋体" w:hAnsi="宋体" w:cs="宋体"/>
                <w:color w:val="000000"/>
                <w:kern w:val="0"/>
                <w:sz w:val="18"/>
                <w:szCs w:val="18"/>
              </w:rPr>
            </w:pPr>
            <w:r>
              <w:rPr>
                <w:rFonts w:hint="eastAsia"/>
                <w:sz w:val="18"/>
                <w:szCs w:val="18"/>
              </w:rPr>
              <w:t>具有耐超高转速及耐高温无噪声，摩擦系数小，极限转速高，运转精度高，经久耐用，使用寿命超长等优点</w:t>
            </w:r>
          </w:p>
        </w:tc>
      </w:tr>
      <w:tr w14:paraId="06328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93" w:type="dxa"/>
            <w:noWrap/>
            <w:vAlign w:val="center"/>
          </w:tcPr>
          <w:p w14:paraId="5F565A00">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2</w:t>
            </w:r>
          </w:p>
        </w:tc>
        <w:tc>
          <w:tcPr>
            <w:tcW w:w="1575" w:type="dxa"/>
            <w:noWrap/>
            <w:vAlign w:val="center"/>
          </w:tcPr>
          <w:p w14:paraId="02675DE1">
            <w:pPr>
              <w:widowControl/>
              <w:jc w:val="center"/>
              <w:rPr>
                <w:rFonts w:ascii="宋体" w:hAnsi="宋体" w:cs="宋体"/>
                <w:color w:val="000000"/>
                <w:kern w:val="0"/>
                <w:sz w:val="18"/>
                <w:szCs w:val="18"/>
              </w:rPr>
            </w:pPr>
            <w:bookmarkStart w:id="1" w:name="OLE_LINK1"/>
            <w:r>
              <w:rPr>
                <w:rFonts w:hint="eastAsia" w:ascii="宋体" w:hAnsi="宋体" w:cs="宋体"/>
                <w:color w:val="000000"/>
                <w:kern w:val="0"/>
                <w:sz w:val="18"/>
                <w:szCs w:val="18"/>
              </w:rPr>
              <w:t>填料</w:t>
            </w:r>
            <w:bookmarkEnd w:id="1"/>
            <w:r>
              <w:rPr>
                <w:rFonts w:hint="eastAsia" w:ascii="宋体" w:hAnsi="宋体" w:cs="宋体"/>
                <w:color w:val="000000"/>
                <w:kern w:val="0"/>
                <w:sz w:val="18"/>
                <w:szCs w:val="18"/>
              </w:rPr>
              <w:t>整体更换</w:t>
            </w:r>
          </w:p>
        </w:tc>
        <w:tc>
          <w:tcPr>
            <w:tcW w:w="1455" w:type="dxa"/>
            <w:noWrap/>
            <w:vAlign w:val="center"/>
          </w:tcPr>
          <w:p w14:paraId="17F0371A">
            <w:pPr>
              <w:jc w:val="center"/>
              <w:rPr>
                <w:rFonts w:hint="eastAsia" w:ascii="宋体" w:hAnsi="宋体" w:cs="宋体"/>
                <w:color w:val="000000"/>
                <w:kern w:val="0"/>
                <w:sz w:val="18"/>
                <w:szCs w:val="18"/>
              </w:rPr>
            </w:pPr>
            <w:r>
              <w:rPr>
                <w:rFonts w:hint="eastAsia" w:cs="宋体"/>
                <w:sz w:val="18"/>
                <w:szCs w:val="18"/>
              </w:rPr>
              <w:t>阻燃</w:t>
            </w:r>
            <w:r>
              <w:rPr>
                <w:rFonts w:cs="宋体"/>
                <w:sz w:val="18"/>
                <w:szCs w:val="18"/>
              </w:rPr>
              <w:t>PVC</w:t>
            </w:r>
          </w:p>
        </w:tc>
        <w:tc>
          <w:tcPr>
            <w:tcW w:w="1455" w:type="dxa"/>
            <w:noWrap/>
            <w:vAlign w:val="center"/>
          </w:tcPr>
          <w:p w14:paraId="5ADF49B4">
            <w:pPr>
              <w:jc w:val="left"/>
              <w:rPr>
                <w:rFonts w:ascii="宋体" w:hAnsi="宋体" w:cs="宋体"/>
                <w:color w:val="000000"/>
                <w:kern w:val="0"/>
                <w:sz w:val="18"/>
                <w:szCs w:val="18"/>
              </w:rPr>
            </w:pPr>
            <w:r>
              <w:rPr>
                <w:rFonts w:hint="eastAsia" w:ascii="宋体" w:hAnsi="宋体" w:cs="宋体"/>
                <w:color w:val="000000"/>
                <w:kern w:val="0"/>
                <w:sz w:val="18"/>
                <w:szCs w:val="18"/>
              </w:rPr>
              <w:t>LRCM-H-65良机</w:t>
            </w:r>
          </w:p>
        </w:tc>
        <w:tc>
          <w:tcPr>
            <w:tcW w:w="795" w:type="dxa"/>
            <w:noWrap/>
            <w:vAlign w:val="center"/>
          </w:tcPr>
          <w:p w14:paraId="4EED72E4">
            <w:pPr>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875" w:type="dxa"/>
            <w:noWrap/>
            <w:vAlign w:val="center"/>
          </w:tcPr>
          <w:p w14:paraId="75DDBBD0">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72" w:type="dxa"/>
            <w:noWrap/>
            <w:vAlign w:val="center"/>
          </w:tcPr>
          <w:p w14:paraId="3744D6A0">
            <w:pPr>
              <w:tabs>
                <w:tab w:val="left" w:pos="312"/>
              </w:tabs>
              <w:jc w:val="left"/>
              <w:rPr>
                <w:sz w:val="18"/>
                <w:szCs w:val="18"/>
              </w:rPr>
            </w:pPr>
            <w:r>
              <w:rPr>
                <w:rFonts w:hint="eastAsia"/>
                <w:sz w:val="18"/>
                <w:szCs w:val="18"/>
              </w:rPr>
              <w:t>1.化学稳定性好，耐酸、耐碱及有机溶剂的腐蚀；</w:t>
            </w:r>
          </w:p>
          <w:p w14:paraId="3491643A">
            <w:pPr>
              <w:tabs>
                <w:tab w:val="left" w:pos="312"/>
              </w:tabs>
              <w:jc w:val="left"/>
              <w:rPr>
                <w:sz w:val="18"/>
                <w:szCs w:val="18"/>
              </w:rPr>
            </w:pPr>
            <w:r>
              <w:rPr>
                <w:rFonts w:hint="eastAsia"/>
                <w:sz w:val="18"/>
                <w:szCs w:val="18"/>
              </w:rPr>
              <w:t>2.阻燃自熄性好，氧指数&gt;35；</w:t>
            </w:r>
          </w:p>
          <w:p w14:paraId="12D5BA52">
            <w:pPr>
              <w:jc w:val="left"/>
              <w:rPr>
                <w:sz w:val="18"/>
                <w:szCs w:val="18"/>
              </w:rPr>
            </w:pPr>
            <w:r>
              <w:rPr>
                <w:rFonts w:hint="eastAsia"/>
                <w:sz w:val="18"/>
                <w:szCs w:val="18"/>
              </w:rPr>
              <w:t>3.产品亲水性能强，成膜性好，易于填料的热传导填料；</w:t>
            </w:r>
          </w:p>
          <w:p w14:paraId="5EF4666F">
            <w:pPr>
              <w:jc w:val="left"/>
              <w:rPr>
                <w:sz w:val="18"/>
                <w:szCs w:val="18"/>
              </w:rPr>
            </w:pPr>
            <w:r>
              <w:rPr>
                <w:rFonts w:hint="eastAsia"/>
                <w:sz w:val="18"/>
                <w:szCs w:val="18"/>
              </w:rPr>
              <w:t>4.采用专用设计软件开发的填料，具有导流、散热、收水三合一功能；</w:t>
            </w:r>
          </w:p>
          <w:p w14:paraId="0BD0A6E3">
            <w:pPr>
              <w:jc w:val="left"/>
              <w:rPr>
                <w:sz w:val="18"/>
                <w:szCs w:val="18"/>
              </w:rPr>
            </w:pPr>
            <w:r>
              <w:rPr>
                <w:rFonts w:hint="eastAsia"/>
                <w:sz w:val="18"/>
                <w:szCs w:val="18"/>
              </w:rPr>
              <w:t>蜂窝式进风结构，使进风更均匀、进风阻力小，而且能有效防止垃圾进入冷却塔；</w:t>
            </w:r>
          </w:p>
          <w:p w14:paraId="4AD95B36">
            <w:pPr>
              <w:numPr>
                <w:ilvl w:val="0"/>
                <w:numId w:val="1"/>
              </w:numPr>
              <w:jc w:val="left"/>
              <w:rPr>
                <w:sz w:val="18"/>
                <w:szCs w:val="18"/>
              </w:rPr>
            </w:pPr>
            <w:r>
              <w:rPr>
                <w:rFonts w:hint="eastAsia"/>
                <w:sz w:val="18"/>
                <w:szCs w:val="18"/>
              </w:rPr>
              <w:t>填料表面的特殊波纹，使水在填料表面停留时间增长，提高换热效率。交叉式收水设计展格控制了漂水损失，其漂水率极低；</w:t>
            </w:r>
          </w:p>
          <w:p w14:paraId="4E69F1D9">
            <w:pPr>
              <w:jc w:val="left"/>
              <w:rPr>
                <w:sz w:val="18"/>
                <w:szCs w:val="18"/>
              </w:rPr>
            </w:pPr>
            <w:r>
              <w:rPr>
                <w:rFonts w:hint="eastAsia"/>
                <w:sz w:val="18"/>
                <w:szCs w:val="18"/>
              </w:rPr>
              <w:t>填料为PVC片材经真空吸塑成型，100%原生料，满足于防火B1级以上要求及50℃以下长期运行,亲水性能及热力性能更优等特点;</w:t>
            </w:r>
          </w:p>
          <w:p w14:paraId="248AC2CF">
            <w:pPr>
              <w:pStyle w:val="5"/>
              <w:shd w:val="clear" w:color="auto" w:fill="FFFFFF"/>
              <w:spacing w:before="0" w:beforeAutospacing="0" w:after="0" w:afterAutospacing="0" w:line="360" w:lineRule="exact"/>
              <w:rPr>
                <w:sz w:val="18"/>
                <w:szCs w:val="18"/>
              </w:rPr>
            </w:pPr>
            <w:r>
              <w:rPr>
                <w:rFonts w:hint="eastAsia"/>
                <w:sz w:val="18"/>
                <w:szCs w:val="18"/>
              </w:rPr>
              <w:t>6、填料需要能够在-30℃到68℃的温度范围内稳定工作（维卡软化温度：78），以确保其在高温环境下的使用寿命和性能。‌</w:t>
            </w:r>
          </w:p>
          <w:p w14:paraId="05C16343">
            <w:pPr>
              <w:pStyle w:val="5"/>
              <w:shd w:val="clear" w:color="auto" w:fill="FFFFFF"/>
              <w:spacing w:before="0" w:beforeAutospacing="0" w:after="0" w:afterAutospacing="0" w:line="360" w:lineRule="exact"/>
              <w:rPr>
                <w:sz w:val="18"/>
                <w:szCs w:val="18"/>
              </w:rPr>
            </w:pPr>
            <w:r>
              <w:rPr>
                <w:rFonts w:hint="eastAsia"/>
                <w:sz w:val="18"/>
                <w:szCs w:val="18"/>
              </w:rPr>
              <w:t>7、‌冷却塔填料的耐老化性能要求‌：填料需要具有良好的耐老化性能，以确保其在长期使用中不会因老化而失去性能。</w:t>
            </w:r>
          </w:p>
          <w:p w14:paraId="64B5CDA3">
            <w:pPr>
              <w:pStyle w:val="5"/>
              <w:shd w:val="clear" w:color="auto" w:fill="FFFFFF"/>
              <w:spacing w:before="0" w:beforeAutospacing="0" w:after="0" w:afterAutospacing="0" w:line="360" w:lineRule="exact"/>
              <w:rPr>
                <w:sz w:val="18"/>
                <w:szCs w:val="18"/>
              </w:rPr>
            </w:pPr>
            <w:r>
              <w:rPr>
                <w:rFonts w:hint="eastAsia"/>
                <w:sz w:val="18"/>
                <w:szCs w:val="18"/>
              </w:rPr>
              <w:t>8、‌冷却塔填料的抗紫外线性能要求‌：填料需要具有抗紫外线性能，以防止紫外线对其造成损害。</w:t>
            </w:r>
          </w:p>
          <w:p w14:paraId="15B426B5">
            <w:pPr>
              <w:pStyle w:val="5"/>
              <w:shd w:val="clear" w:color="auto" w:fill="FFFFFF"/>
              <w:spacing w:before="0" w:beforeAutospacing="0" w:after="0" w:afterAutospacing="0" w:line="360" w:lineRule="exact"/>
              <w:rPr>
                <w:sz w:val="18"/>
                <w:szCs w:val="18"/>
              </w:rPr>
            </w:pPr>
            <w:r>
              <w:rPr>
                <w:rFonts w:hint="eastAsia"/>
                <w:sz w:val="18"/>
                <w:szCs w:val="18"/>
              </w:rPr>
              <w:t>9、‌冷却塔填料的通风阻力要求‌：填料需要具有较小的通风阻力，以确保空气能够顺畅地通过填料进行热交换。</w:t>
            </w:r>
          </w:p>
          <w:p w14:paraId="1C670D2A">
            <w:pPr>
              <w:widowControl/>
              <w:jc w:val="left"/>
              <w:rPr>
                <w:rFonts w:hint="eastAsia" w:ascii="宋体" w:hAnsi="宋体" w:eastAsia="宋体" w:cs="宋体"/>
                <w:color w:val="000000"/>
                <w:kern w:val="0"/>
                <w:sz w:val="18"/>
                <w:szCs w:val="18"/>
                <w:lang w:eastAsia="zh-CN"/>
              </w:rPr>
            </w:pPr>
            <w:r>
              <w:rPr>
                <w:rFonts w:hint="eastAsia"/>
                <w:sz w:val="18"/>
                <w:szCs w:val="18"/>
              </w:rPr>
              <w:t>10、材料品牌：台塑（南亚），材料等级：原生料，材料原基片厚度：0.3mm,防火等级：B1级；</w:t>
            </w:r>
            <w:r>
              <w:rPr>
                <w:rFonts w:hint="eastAsia"/>
                <w:sz w:val="18"/>
                <w:szCs w:val="18"/>
                <w:lang w:eastAsia="zh-CN"/>
              </w:rPr>
              <w:t>氧指数</w:t>
            </w:r>
            <w:r>
              <w:rPr>
                <w:rFonts w:hint="eastAsia"/>
                <w:sz w:val="18"/>
                <w:szCs w:val="18"/>
              </w:rPr>
              <w:t>≧</w:t>
            </w:r>
            <w:r>
              <w:rPr>
                <w:rFonts w:hint="eastAsia"/>
                <w:sz w:val="18"/>
                <w:szCs w:val="18"/>
                <w:lang w:val="en-US" w:eastAsia="zh-CN"/>
              </w:rPr>
              <w:t>32，</w:t>
            </w:r>
            <w:r>
              <w:rPr>
                <w:rFonts w:hint="eastAsia"/>
                <w:sz w:val="18"/>
                <w:szCs w:val="18"/>
              </w:rPr>
              <w:t>使用寿命≧15年；漂水率≦千分之0.1，提供带CMA</w:t>
            </w:r>
            <w:r>
              <w:rPr>
                <w:rFonts w:hint="eastAsia"/>
                <w:sz w:val="18"/>
                <w:szCs w:val="18"/>
                <w:lang w:eastAsia="zh-CN"/>
              </w:rPr>
              <w:t>或</w:t>
            </w:r>
            <w:r>
              <w:rPr>
                <w:rFonts w:hint="eastAsia"/>
                <w:sz w:val="18"/>
                <w:szCs w:val="18"/>
              </w:rPr>
              <w:t>CNAS认证标识的检测报告(第三方出具)</w:t>
            </w:r>
            <w:r>
              <w:rPr>
                <w:rFonts w:hint="eastAsia"/>
                <w:sz w:val="18"/>
                <w:szCs w:val="18"/>
                <w:lang w:eastAsia="zh-CN"/>
              </w:rPr>
              <w:t>。</w:t>
            </w:r>
            <w:bookmarkStart w:id="5" w:name="_GoBack"/>
            <w:bookmarkEnd w:id="5"/>
          </w:p>
        </w:tc>
      </w:tr>
      <w:tr w14:paraId="1959E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93" w:type="dxa"/>
            <w:noWrap/>
            <w:vAlign w:val="center"/>
          </w:tcPr>
          <w:p w14:paraId="1EE689C2">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3</w:t>
            </w:r>
          </w:p>
        </w:tc>
        <w:tc>
          <w:tcPr>
            <w:tcW w:w="1575" w:type="dxa"/>
            <w:noWrap/>
            <w:vAlign w:val="center"/>
          </w:tcPr>
          <w:p w14:paraId="044646C5">
            <w:pPr>
              <w:widowControl/>
              <w:jc w:val="center"/>
              <w:rPr>
                <w:rFonts w:ascii="宋体" w:hAnsi="宋体" w:cs="宋体"/>
                <w:color w:val="000000"/>
                <w:kern w:val="0"/>
                <w:sz w:val="18"/>
                <w:szCs w:val="18"/>
              </w:rPr>
            </w:pPr>
            <w:r>
              <w:rPr>
                <w:rFonts w:hint="eastAsia" w:ascii="宋体" w:hAnsi="宋体" w:cs="宋体"/>
                <w:color w:val="000000"/>
                <w:kern w:val="0"/>
                <w:sz w:val="18"/>
                <w:szCs w:val="18"/>
              </w:rPr>
              <w:t>垃圾清运</w:t>
            </w:r>
          </w:p>
        </w:tc>
        <w:tc>
          <w:tcPr>
            <w:tcW w:w="1455" w:type="dxa"/>
            <w:noWrap/>
            <w:vAlign w:val="center"/>
          </w:tcPr>
          <w:p w14:paraId="60ED0CF7">
            <w:pPr>
              <w:jc w:val="center"/>
              <w:rPr>
                <w:rFonts w:ascii="宋体" w:hAnsi="宋体" w:cs="宋体"/>
                <w:color w:val="000000"/>
                <w:kern w:val="0"/>
                <w:sz w:val="18"/>
                <w:szCs w:val="18"/>
              </w:rPr>
            </w:pPr>
          </w:p>
        </w:tc>
        <w:tc>
          <w:tcPr>
            <w:tcW w:w="1455" w:type="dxa"/>
            <w:noWrap/>
            <w:vAlign w:val="center"/>
          </w:tcPr>
          <w:p w14:paraId="220CEDCC">
            <w:pPr>
              <w:jc w:val="center"/>
              <w:rPr>
                <w:rFonts w:ascii="宋体" w:hAnsi="宋体" w:cs="宋体"/>
                <w:color w:val="000000"/>
                <w:kern w:val="0"/>
                <w:sz w:val="18"/>
                <w:szCs w:val="18"/>
              </w:rPr>
            </w:pPr>
          </w:p>
        </w:tc>
        <w:tc>
          <w:tcPr>
            <w:tcW w:w="795" w:type="dxa"/>
            <w:noWrap/>
            <w:vAlign w:val="center"/>
          </w:tcPr>
          <w:p w14:paraId="2E32E716">
            <w:pPr>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875" w:type="dxa"/>
            <w:noWrap/>
            <w:vAlign w:val="center"/>
          </w:tcPr>
          <w:p w14:paraId="3CCFC877">
            <w:pPr>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2272" w:type="dxa"/>
            <w:noWrap/>
            <w:vAlign w:val="center"/>
          </w:tcPr>
          <w:p w14:paraId="03D6056D">
            <w:pPr>
              <w:widowControl/>
              <w:jc w:val="center"/>
              <w:rPr>
                <w:rFonts w:ascii="宋体" w:hAnsi="宋体"/>
                <w:szCs w:val="21"/>
              </w:rPr>
            </w:pPr>
            <w:r>
              <w:rPr>
                <w:rFonts w:hint="eastAsia" w:ascii="宋体" w:hAnsi="宋体" w:cs="宋体"/>
                <w:color w:val="000000"/>
                <w:kern w:val="0"/>
                <w:sz w:val="18"/>
                <w:szCs w:val="18"/>
              </w:rPr>
              <w:t>施工时产生垃圾及废料</w:t>
            </w:r>
          </w:p>
        </w:tc>
      </w:tr>
      <w:bookmarkEnd w:id="0"/>
    </w:tbl>
    <w:p w14:paraId="48032576">
      <w:pPr>
        <w:spacing w:line="340" w:lineRule="exact"/>
        <w:rPr>
          <w:rFonts w:hint="eastAsia"/>
          <w:kern w:val="0"/>
        </w:rPr>
      </w:pPr>
    </w:p>
    <w:p w14:paraId="40B38886">
      <w:pPr>
        <w:ind w:firstLine="420" w:firstLineChars="200"/>
        <w:rPr>
          <w:rFonts w:hint="default" w:eastAsiaTheme="minorEastAsia"/>
          <w:lang w:val="en-US" w:eastAsia="zh-CN"/>
        </w:rPr>
      </w:pPr>
      <w:r>
        <w:rPr>
          <w:rFonts w:hint="eastAsia"/>
          <w:kern w:val="0"/>
        </w:rPr>
        <w:t>本</w:t>
      </w:r>
      <w:r>
        <w:rPr>
          <w:rFonts w:hint="eastAsia"/>
          <w:kern w:val="0"/>
          <w:lang w:eastAsia="zh-CN"/>
        </w:rPr>
        <w:t>更换</w:t>
      </w:r>
      <w:r>
        <w:rPr>
          <w:rFonts w:hint="eastAsia"/>
          <w:kern w:val="0"/>
        </w:rPr>
        <w:t>项目为“交钥匙项目”，以上清单</w:t>
      </w:r>
      <w:r>
        <w:rPr>
          <w:rFonts w:hint="eastAsia"/>
          <w:kern w:val="0"/>
          <w:lang w:eastAsia="zh-CN"/>
        </w:rPr>
        <w:t>项目仅供参考</w:t>
      </w:r>
      <w:r>
        <w:rPr>
          <w:rFonts w:hint="eastAsia"/>
          <w:kern w:val="0"/>
        </w:rPr>
        <w:t>，</w:t>
      </w:r>
      <w:r>
        <w:rPr>
          <w:rFonts w:hint="eastAsia"/>
          <w:lang w:eastAsia="zh-CN"/>
        </w:rPr>
        <w:t>需要现场勘察并</w:t>
      </w:r>
      <w:r>
        <w:rPr>
          <w:rFonts w:hint="eastAsia"/>
          <w:kern w:val="0"/>
        </w:rPr>
        <w:t>自行核算完成本</w:t>
      </w:r>
      <w:r>
        <w:rPr>
          <w:rFonts w:hint="eastAsia"/>
          <w:kern w:val="0"/>
          <w:lang w:eastAsia="zh-CN"/>
        </w:rPr>
        <w:t>更换</w:t>
      </w:r>
      <w:r>
        <w:rPr>
          <w:rFonts w:hint="eastAsia"/>
          <w:kern w:val="0"/>
        </w:rPr>
        <w:t>项目内容</w:t>
      </w:r>
      <w:r>
        <w:rPr>
          <w:rFonts w:hint="eastAsia"/>
          <w:lang w:eastAsia="zh-CN"/>
        </w:rPr>
        <w:t>，现场勘察联系人：罗垠塍；电话：</w:t>
      </w:r>
      <w:r>
        <w:rPr>
          <w:rFonts w:hint="eastAsia"/>
          <w:lang w:val="en-US" w:eastAsia="zh-CN"/>
        </w:rPr>
        <w:t>13912132986</w:t>
      </w:r>
    </w:p>
    <w:p w14:paraId="79CEFC8A">
      <w:pPr>
        <w:spacing w:line="340" w:lineRule="exact"/>
        <w:ind w:firstLine="420" w:firstLineChars="200"/>
        <w:rPr>
          <w:rFonts w:hint="eastAsia" w:ascii="宋体" w:hAnsi="宋体"/>
          <w:b/>
          <w:bCs/>
          <w:sz w:val="22"/>
        </w:rPr>
      </w:pPr>
      <w:r>
        <w:rPr>
          <w:rFonts w:hint="eastAsia"/>
          <w:kern w:val="0"/>
        </w:rPr>
        <w:t>以上报价包含从维修更换到交付采购人使用所包含的一切费用，包括但不限于增值税、销售税及其它税费、各种规费、运输费、装卸费、仓储费、包装费、设计费、制作费、材料费、设施拆除及搬运费、安装费、设施拆除恢复费、吊运费、管理费、安全文明施工费、资料费、机械使用费、工具使用费、人工降效费等直至合同有效期内各项应有费用及其他有关的为完成本项目发生的所有费用和利润。谈判文件未列明，而供应商认为必需的费用也需列入报价中。</w:t>
      </w:r>
      <w:bookmarkStart w:id="2" w:name="_Toc321922918"/>
      <w:bookmarkStart w:id="3" w:name="_Toc117774027"/>
      <w:bookmarkStart w:id="4" w:name="_Toc119484335"/>
    </w:p>
    <w:bookmarkEnd w:id="2"/>
    <w:bookmarkEnd w:id="3"/>
    <w:bookmarkEnd w:id="4"/>
    <w:p w14:paraId="0114D207">
      <w:pPr>
        <w:numPr>
          <w:ilvl w:val="0"/>
          <w:numId w:val="0"/>
        </w:numPr>
        <w:spacing w:line="240" w:lineRule="auto"/>
        <w:rPr>
          <w:rFonts w:hint="eastAsia"/>
          <w:b w:val="0"/>
          <w:bCs/>
          <w:sz w:val="21"/>
          <w:szCs w:val="21"/>
          <w:lang w:eastAsia="zh-CN"/>
        </w:rPr>
      </w:pPr>
    </w:p>
    <w:p w14:paraId="1C2B2C75">
      <w:pPr>
        <w:numPr>
          <w:ilvl w:val="0"/>
          <w:numId w:val="0"/>
        </w:numPr>
        <w:spacing w:line="240" w:lineRule="auto"/>
        <w:rPr>
          <w:rFonts w:hint="eastAsia"/>
          <w:b w:val="0"/>
          <w:bCs/>
          <w:sz w:val="21"/>
          <w:szCs w:val="21"/>
          <w:lang w:eastAsia="zh-CN"/>
        </w:rPr>
      </w:pPr>
      <w:r>
        <w:rPr>
          <w:rFonts w:hint="eastAsia"/>
          <w:b w:val="0"/>
          <w:bCs/>
          <w:sz w:val="21"/>
          <w:szCs w:val="21"/>
          <w:lang w:eastAsia="zh-CN"/>
        </w:rPr>
        <w:t>三、质量保证要求</w:t>
      </w:r>
    </w:p>
    <w:p w14:paraId="0945E93F">
      <w:pPr>
        <w:numPr>
          <w:ilvl w:val="0"/>
          <w:numId w:val="0"/>
        </w:numPr>
        <w:spacing w:line="240" w:lineRule="auto"/>
        <w:rPr>
          <w:rFonts w:hint="eastAsia"/>
          <w:b w:val="0"/>
          <w:bCs w:val="0"/>
          <w:i w:val="0"/>
          <w:iCs w:val="0"/>
          <w:sz w:val="21"/>
          <w:szCs w:val="21"/>
          <w:u w:val="none"/>
        </w:rPr>
      </w:pPr>
      <w:r>
        <w:rPr>
          <w:rFonts w:hint="eastAsia"/>
          <w:sz w:val="21"/>
          <w:szCs w:val="21"/>
        </w:rPr>
        <w:t>1.</w:t>
      </w:r>
      <w:r>
        <w:rPr>
          <w:rFonts w:hint="eastAsia"/>
          <w:sz w:val="21"/>
          <w:szCs w:val="21"/>
          <w:lang w:eastAsia="zh-CN"/>
        </w:rPr>
        <w:t>本项目</w:t>
      </w:r>
      <w:r>
        <w:rPr>
          <w:rFonts w:hint="eastAsia"/>
          <w:b w:val="0"/>
          <w:bCs w:val="0"/>
          <w:i w:val="0"/>
          <w:iCs w:val="0"/>
          <w:sz w:val="21"/>
          <w:szCs w:val="21"/>
          <w:u w:val="none"/>
        </w:rPr>
        <w:t>质保期2年，质保期自验收</w:t>
      </w:r>
      <w:r>
        <w:rPr>
          <w:rFonts w:hint="eastAsia"/>
          <w:b w:val="0"/>
          <w:bCs w:val="0"/>
          <w:i w:val="0"/>
          <w:iCs w:val="0"/>
          <w:sz w:val="21"/>
          <w:szCs w:val="21"/>
          <w:u w:val="none"/>
          <w:lang w:eastAsia="zh-CN"/>
        </w:rPr>
        <w:t>报告确认签字日起，开始进入质保期。</w:t>
      </w:r>
      <w:r>
        <w:rPr>
          <w:rFonts w:hint="eastAsia"/>
          <w:b w:val="0"/>
          <w:bCs w:val="0"/>
          <w:i w:val="0"/>
          <w:iCs w:val="0"/>
          <w:sz w:val="21"/>
          <w:szCs w:val="21"/>
          <w:u w:val="none"/>
        </w:rPr>
        <w:t>（提供承诺函加盖供应商公章，格式自拟）</w:t>
      </w:r>
    </w:p>
    <w:p w14:paraId="2E95BE63">
      <w:pPr>
        <w:numPr>
          <w:ilvl w:val="0"/>
          <w:numId w:val="0"/>
        </w:numPr>
        <w:spacing w:line="240" w:lineRule="auto"/>
        <w:rPr>
          <w:rFonts w:hint="default"/>
          <w:kern w:val="0"/>
          <w:lang w:val="en-US" w:eastAsia="zh-CN"/>
        </w:rPr>
      </w:pPr>
      <w:r>
        <w:rPr>
          <w:rFonts w:hint="eastAsia"/>
          <w:kern w:val="0"/>
          <w:lang w:val="en-US" w:eastAsia="zh-CN"/>
        </w:rPr>
        <w:t>2.质保期内，一旦发生质量问题，中标人在接到通知的1小时响应，在4小时内到达现场，一切费用由中标供货商负责。更换部件时须保证与原有产品的规格、型号、颜色和结构的一致性，并不得影响已使用场所的正常工作的开展。</w:t>
      </w:r>
    </w:p>
    <w:p w14:paraId="1A341DB1">
      <w:pPr>
        <w:spacing w:line="240" w:lineRule="auto"/>
        <w:rPr>
          <w:rFonts w:hint="eastAsia"/>
          <w:sz w:val="21"/>
          <w:szCs w:val="21"/>
        </w:rPr>
      </w:pPr>
      <w:r>
        <w:rPr>
          <w:rFonts w:hint="eastAsia"/>
          <w:sz w:val="21"/>
          <w:szCs w:val="21"/>
          <w:lang w:val="en-US" w:eastAsia="zh-CN"/>
        </w:rPr>
        <w:t>3</w:t>
      </w:r>
      <w:r>
        <w:rPr>
          <w:rFonts w:hint="eastAsia"/>
          <w:sz w:val="21"/>
          <w:szCs w:val="21"/>
        </w:rPr>
        <w:t>.质保期内，所有维修、更换服务均为上门服务，由此产生的费用由</w:t>
      </w:r>
      <w:r>
        <w:rPr>
          <w:rFonts w:hint="eastAsia"/>
          <w:b w:val="0"/>
          <w:bCs w:val="0"/>
          <w:i w:val="0"/>
          <w:iCs w:val="0"/>
          <w:sz w:val="21"/>
          <w:szCs w:val="21"/>
          <w:u w:val="none"/>
        </w:rPr>
        <w:t>供应商</w:t>
      </w:r>
      <w:r>
        <w:rPr>
          <w:rFonts w:hint="eastAsia"/>
          <w:sz w:val="21"/>
          <w:szCs w:val="21"/>
        </w:rPr>
        <w:t>自行承担。若同一质量问题经两次维修仍无法修复的，</w:t>
      </w:r>
      <w:r>
        <w:rPr>
          <w:rFonts w:hint="eastAsia"/>
          <w:b w:val="0"/>
          <w:bCs w:val="0"/>
          <w:i w:val="0"/>
          <w:iCs w:val="0"/>
          <w:sz w:val="21"/>
          <w:szCs w:val="21"/>
          <w:u w:val="none"/>
        </w:rPr>
        <w:t>供应商</w:t>
      </w:r>
      <w:r>
        <w:rPr>
          <w:rFonts w:hint="eastAsia"/>
          <w:sz w:val="21"/>
          <w:szCs w:val="21"/>
        </w:rPr>
        <w:t>负责包换。</w:t>
      </w:r>
    </w:p>
    <w:p w14:paraId="5836F6FB">
      <w:pPr>
        <w:spacing w:line="240" w:lineRule="auto"/>
        <w:rPr>
          <w:rFonts w:hint="eastAsia"/>
          <w:sz w:val="21"/>
          <w:szCs w:val="21"/>
          <w:lang w:val="en-US" w:eastAsia="zh-CN"/>
        </w:rPr>
      </w:pPr>
      <w:r>
        <w:rPr>
          <w:rFonts w:hint="eastAsia"/>
          <w:sz w:val="21"/>
          <w:szCs w:val="21"/>
          <w:lang w:val="en-US" w:eastAsia="zh-CN"/>
        </w:rPr>
        <w:t>4.维修前必须提前提供样品，经甲方认可后方可实施。</w:t>
      </w:r>
    </w:p>
    <w:p w14:paraId="4BAFB254">
      <w:pPr>
        <w:numPr>
          <w:ilvl w:val="0"/>
          <w:numId w:val="0"/>
        </w:numPr>
        <w:spacing w:line="240" w:lineRule="auto"/>
        <w:rPr>
          <w:rFonts w:hint="eastAsia"/>
          <w:kern w:val="0"/>
          <w:lang w:eastAsia="zh-CN"/>
        </w:rPr>
      </w:pPr>
      <w:r>
        <w:rPr>
          <w:rFonts w:hint="eastAsia"/>
          <w:b w:val="0"/>
          <w:bCs w:val="0"/>
          <w:i w:val="0"/>
          <w:iCs w:val="0"/>
          <w:sz w:val="21"/>
          <w:szCs w:val="21"/>
          <w:u w:val="none"/>
          <w:lang w:val="en-US" w:eastAsia="zh-CN"/>
        </w:rPr>
        <w:t>5.本项目须</w:t>
      </w:r>
      <w:r>
        <w:rPr>
          <w:rFonts w:hint="eastAsia"/>
          <w:b w:val="0"/>
          <w:bCs w:val="0"/>
          <w:i w:val="0"/>
          <w:iCs w:val="0"/>
          <w:sz w:val="21"/>
          <w:szCs w:val="21"/>
          <w:u w:val="none"/>
          <w:lang w:eastAsia="zh-CN"/>
        </w:rPr>
        <w:t>中标后</w:t>
      </w:r>
      <w:r>
        <w:rPr>
          <w:rFonts w:hint="eastAsia"/>
          <w:b w:val="0"/>
          <w:bCs w:val="0"/>
          <w:i w:val="0"/>
          <w:iCs w:val="0"/>
          <w:sz w:val="21"/>
          <w:szCs w:val="21"/>
          <w:u w:val="none"/>
          <w:lang w:val="en-US" w:eastAsia="zh-CN"/>
        </w:rPr>
        <w:t>20天完成本更换项目，</w:t>
      </w:r>
      <w:r>
        <w:rPr>
          <w:rFonts w:hint="eastAsia"/>
          <w:kern w:val="0"/>
        </w:rPr>
        <w:t>确保冷却塔调试运行和交付使用</w:t>
      </w:r>
      <w:r>
        <w:rPr>
          <w:rFonts w:hint="eastAsia"/>
          <w:kern w:val="0"/>
          <w:lang w:eastAsia="zh-CN"/>
        </w:rPr>
        <w:t>。</w:t>
      </w:r>
    </w:p>
    <w:p w14:paraId="04956AB2">
      <w:pPr>
        <w:spacing w:line="240" w:lineRule="auto"/>
        <w:rPr>
          <w:rFonts w:hint="default"/>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C22D29"/>
    <w:multiLevelType w:val="singleLevel"/>
    <w:tmpl w:val="E0C22D29"/>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305"/>
    <w:rsid w:val="00002865"/>
    <w:rsid w:val="00184661"/>
    <w:rsid w:val="001A57A2"/>
    <w:rsid w:val="00393413"/>
    <w:rsid w:val="004C5069"/>
    <w:rsid w:val="006965E0"/>
    <w:rsid w:val="006C3497"/>
    <w:rsid w:val="007026F3"/>
    <w:rsid w:val="0070356C"/>
    <w:rsid w:val="0077218E"/>
    <w:rsid w:val="008C6482"/>
    <w:rsid w:val="00922BD6"/>
    <w:rsid w:val="009600CD"/>
    <w:rsid w:val="009A7328"/>
    <w:rsid w:val="00A21305"/>
    <w:rsid w:val="00C4660B"/>
    <w:rsid w:val="00DB33F6"/>
    <w:rsid w:val="00EB5152"/>
    <w:rsid w:val="00EF505A"/>
    <w:rsid w:val="00F7306C"/>
    <w:rsid w:val="13C50A8A"/>
    <w:rsid w:val="1E0239AA"/>
    <w:rsid w:val="20CA77C6"/>
    <w:rsid w:val="6F32116A"/>
    <w:rsid w:val="7CD05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8"/>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8">
    <w:name w:val="标题 1 Char"/>
    <w:basedOn w:val="7"/>
    <w:link w:val="2"/>
    <w:qFormat/>
    <w:uiPriority w:val="9"/>
    <w:rPr>
      <w:rFonts w:ascii="Times New Roman" w:hAnsi="Times New Roman" w:eastAsia="宋体" w:cs="Times New Roman"/>
      <w:b/>
      <w:bCs/>
      <w:kern w:val="44"/>
      <w:sz w:val="44"/>
      <w:szCs w:val="44"/>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font11"/>
    <w:basedOn w:val="7"/>
    <w:qFormat/>
    <w:uiPriority w:val="0"/>
    <w:rPr>
      <w:rFonts w:hint="eastAsia" w:ascii="宋体" w:hAnsi="宋体" w:eastAsia="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1372</Words>
  <Characters>1454</Characters>
  <Lines>22</Lines>
  <Paragraphs>6</Paragraphs>
  <TotalTime>16</TotalTime>
  <ScaleCrop>false</ScaleCrop>
  <LinksUpToDate>false</LinksUpToDate>
  <CharactersWithSpaces>1454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2026-01-12T07:49:00Z</dcterms:created>
  <dc:creator>China</dc:creator>
  <cp:lastModifiedBy> CoCo</cp:lastModifiedBy>
  <dcterms:modified xsi:type="dcterms:W3CDTF">2026-04-09T09:52:40Z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eyJoZGlkIjoiNGU4OWI5OGUwYjJkNjRmZjVkZWIzZWJiMWQ3OWEyMzUiLCJ1c2VySWQiOiIxMTAyMzEzNzgwIn0=</vt:lpwstr>
  </property>
  <property fmtid="{D5CDD505-2E9C-101B-9397-08002B2CF9AE}" pid="3" name="KSOProductBuildVer">
    <vt:lpwstr>2052-12.1.0.25225</vt:lpwstr>
  </property>
  <property fmtid="{D5CDD505-2E9C-101B-9397-08002B2CF9AE}" pid="4" name="ICV">
    <vt:lpwstr>A92A06B969324EB5B862487D75070FBD_12</vt:lpwstr>
  </property>
</Properties>
</file>