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ascii="微软雅黑" w:hAnsi="微软雅黑" w:eastAsia="微软雅黑"/>
          <w:sz w:val="36"/>
          <w:szCs w:val="36"/>
          <w:lang w:val="en-US" w:eastAsia="zh-CN"/>
        </w:rPr>
      </w:pPr>
      <w:bookmarkStart w:id="0" w:name="OLE_LINK78"/>
      <w:bookmarkStart w:id="1" w:name="OLE_LINK77"/>
      <w:r>
        <w:rPr>
          <w:rFonts w:hint="eastAsia" w:ascii="微软雅黑" w:hAnsi="微软雅黑" w:eastAsia="微软雅黑"/>
          <w:sz w:val="36"/>
          <w:szCs w:val="36"/>
          <w:lang w:val="en-US" w:eastAsia="zh-CN"/>
        </w:rPr>
        <w:t>本参数仅供参考，具体以谈判现场为准</w:t>
      </w:r>
    </w:p>
    <w:p>
      <w:pPr>
        <w:pStyle w:val="2"/>
        <w:jc w:val="left"/>
        <w:rPr>
          <w:rFonts w:hint="default" w:ascii="微软雅黑" w:hAnsi="微软雅黑" w:eastAsia="微软雅黑"/>
          <w:sz w:val="36"/>
          <w:szCs w:val="36"/>
          <w:lang w:val="en-US" w:eastAsia="zh-CN"/>
        </w:rPr>
      </w:pPr>
      <w:r>
        <w:rPr>
          <w:rFonts w:hint="eastAsia" w:ascii="微软雅黑" w:hAnsi="微软雅黑" w:eastAsia="微软雅黑"/>
          <w:sz w:val="36"/>
          <w:szCs w:val="36"/>
          <w:lang w:val="en-US" w:eastAsia="zh-CN"/>
        </w:rPr>
        <w:t>技术参数篇：</w:t>
      </w:r>
    </w:p>
    <w:p>
      <w:pPr>
        <w:pStyle w:val="2"/>
        <w:jc w:val="center"/>
        <w:rPr>
          <w:rFonts w:asciiTheme="minorHAnsi" w:hAnsiTheme="minorHAnsi" w:eastAsiaTheme="minorHAnsi"/>
          <w:b/>
          <w:sz w:val="36"/>
          <w:szCs w:val="36"/>
        </w:rPr>
      </w:pPr>
      <w:r>
        <w:rPr>
          <w:rFonts w:hint="eastAsia" w:ascii="微软雅黑" w:hAnsi="微软雅黑" w:eastAsia="微软雅黑"/>
          <w:sz w:val="36"/>
          <w:szCs w:val="36"/>
          <w:lang w:val="en-US" w:eastAsia="zh-CN"/>
        </w:rPr>
        <w:t>数字脑电图机技术</w:t>
      </w:r>
      <w:r>
        <w:rPr>
          <w:rFonts w:hint="eastAsia" w:ascii="微软雅黑" w:hAnsi="微软雅黑" w:eastAsia="微软雅黑"/>
          <w:sz w:val="36"/>
          <w:szCs w:val="36"/>
        </w:rPr>
        <w:t>参数</w:t>
      </w:r>
      <w:bookmarkEnd w:id="0"/>
      <w:bookmarkEnd w:id="1"/>
    </w:p>
    <w:p>
      <w:pPr>
        <w:rPr>
          <w:rFonts w:hint="eastAsia" w:ascii="宋体" w:hAnsi="宋体" w:eastAsia="宋体" w:cs="宋体"/>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after="46" w:afterLines="15" w:line="20" w:lineRule="atLeas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设备主机</w:t>
      </w:r>
    </w:p>
    <w:p>
      <w:pPr>
        <w:keepNext w:val="0"/>
        <w:keepLines w:val="0"/>
        <w:pageBreakBefore w:val="0"/>
        <w:widowControl w:val="0"/>
        <w:numPr>
          <w:ilvl w:val="1"/>
          <w:numId w:val="1"/>
        </w:numPr>
        <w:kinsoku/>
        <w:wordWrap/>
        <w:overflowPunct/>
        <w:topLinePunct w:val="0"/>
        <w:autoSpaceDE/>
        <w:autoSpaceDN/>
        <w:bidi w:val="0"/>
        <w:adjustRightInd/>
        <w:snapToGrid/>
        <w:spacing w:after="46" w:afterLines="15" w:line="20" w:lineRule="atLeas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主机</w:t>
      </w:r>
      <w:r>
        <w:rPr>
          <w:rFonts w:hint="eastAsia" w:ascii="宋体" w:hAnsi="宋体" w:eastAsia="宋体" w:cs="宋体"/>
          <w:sz w:val="24"/>
          <w:szCs w:val="24"/>
        </w:rPr>
        <w:t>数据接口：放大器接口</w:t>
      </w:r>
      <w:bookmarkStart w:id="2" w:name="OLE_LINK72"/>
      <w:bookmarkStart w:id="3" w:name="OLE_LINK71"/>
      <w:r>
        <w:rPr>
          <w:rFonts w:hint="eastAsia" w:ascii="宋体" w:hAnsi="宋体" w:eastAsia="宋体" w:cs="宋体"/>
          <w:sz w:val="24"/>
          <w:szCs w:val="24"/>
        </w:rPr>
        <w:t>≥1</w:t>
      </w:r>
      <w:bookmarkEnd w:id="2"/>
      <w:bookmarkEnd w:id="3"/>
      <w:bookmarkStart w:id="4" w:name="OLE_LINK73"/>
      <w:bookmarkStart w:id="5" w:name="OLE_LINK74"/>
      <w:r>
        <w:rPr>
          <w:rFonts w:hint="eastAsia" w:ascii="宋体" w:hAnsi="宋体" w:eastAsia="宋体" w:cs="宋体"/>
          <w:sz w:val="24"/>
          <w:szCs w:val="24"/>
        </w:rPr>
        <w:t>个</w:t>
      </w:r>
      <w:bookmarkEnd w:id="4"/>
      <w:bookmarkEnd w:id="5"/>
      <w:r>
        <w:rPr>
          <w:rFonts w:hint="eastAsia" w:ascii="宋体" w:hAnsi="宋体" w:eastAsia="宋体" w:cs="宋体"/>
          <w:sz w:val="24"/>
          <w:szCs w:val="24"/>
        </w:rPr>
        <w:t>；网络接口≥1</w:t>
      </w:r>
      <w:bookmarkStart w:id="6" w:name="OLE_LINK24"/>
      <w:bookmarkStart w:id="7" w:name="OLE_LINK25"/>
      <w:bookmarkStart w:id="8" w:name="OLE_LINK41"/>
      <w:bookmarkStart w:id="9" w:name="OLE_LINK40"/>
      <w:r>
        <w:rPr>
          <w:rFonts w:hint="eastAsia" w:ascii="宋体" w:hAnsi="宋体" w:eastAsia="宋体" w:cs="宋体"/>
          <w:sz w:val="24"/>
          <w:szCs w:val="24"/>
        </w:rPr>
        <w:t>个；事件按键</w:t>
      </w:r>
      <w:bookmarkEnd w:id="6"/>
      <w:bookmarkEnd w:id="7"/>
      <w:r>
        <w:rPr>
          <w:rFonts w:hint="eastAsia" w:ascii="宋体" w:hAnsi="宋体" w:eastAsia="宋体" w:cs="宋体"/>
          <w:sz w:val="24"/>
          <w:szCs w:val="24"/>
        </w:rPr>
        <w:t>接口≥</w:t>
      </w:r>
      <w:bookmarkEnd w:id="8"/>
      <w:bookmarkEnd w:id="9"/>
      <w:bookmarkStart w:id="40" w:name="_GoBack"/>
      <w:bookmarkEnd w:id="40"/>
      <w:r>
        <w:rPr>
          <w:rFonts w:hint="eastAsia" w:ascii="宋体" w:hAnsi="宋体" w:eastAsia="宋体" w:cs="宋体"/>
          <w:sz w:val="24"/>
          <w:szCs w:val="24"/>
        </w:rPr>
        <w:t>1个；Trigger-In接口≥1个；USB接口≥</w:t>
      </w:r>
      <w:bookmarkStart w:id="10" w:name="OLE_LINK76"/>
      <w:bookmarkStart w:id="11" w:name="OLE_LINK75"/>
      <w:r>
        <w:rPr>
          <w:rFonts w:hint="eastAsia" w:ascii="宋体" w:hAnsi="宋体" w:eastAsia="宋体" w:cs="宋体"/>
          <w:sz w:val="24"/>
          <w:szCs w:val="24"/>
        </w:rPr>
        <w:t>2个</w:t>
      </w:r>
      <w:bookmarkEnd w:id="10"/>
      <w:bookmarkEnd w:id="11"/>
    </w:p>
    <w:p>
      <w:pPr>
        <w:keepNext w:val="0"/>
        <w:keepLines w:val="0"/>
        <w:pageBreakBefore w:val="0"/>
        <w:widowControl w:val="0"/>
        <w:numPr>
          <w:ilvl w:val="1"/>
          <w:numId w:val="1"/>
        </w:numPr>
        <w:kinsoku/>
        <w:wordWrap/>
        <w:overflowPunct/>
        <w:topLinePunct w:val="0"/>
        <w:autoSpaceDE/>
        <w:autoSpaceDN/>
        <w:bidi w:val="0"/>
        <w:adjustRightInd/>
        <w:snapToGrid/>
        <w:spacing w:after="46" w:afterLines="15" w:line="20" w:lineRule="atLeas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多参数同步采集：通过</w:t>
      </w:r>
      <w:r>
        <w:rPr>
          <w:rFonts w:hint="eastAsia" w:ascii="宋体" w:hAnsi="宋体" w:eastAsia="宋体" w:cs="宋体"/>
          <w:sz w:val="24"/>
          <w:szCs w:val="24"/>
        </w:rPr>
        <w:t>专用Trigger-In接口，实现通过外部设备进行多参数信号的同步采集。如：TMS同步脑电（TMS</w:t>
      </w:r>
      <w:bookmarkStart w:id="12" w:name="OLE_LINK64"/>
      <w:bookmarkStart w:id="13" w:name="OLE_LINK63"/>
      <w:r>
        <w:rPr>
          <w:rFonts w:hint="eastAsia" w:ascii="宋体" w:hAnsi="宋体" w:eastAsia="宋体" w:cs="宋体"/>
          <w:sz w:val="24"/>
          <w:szCs w:val="24"/>
        </w:rPr>
        <w:t>-EEG</w:t>
      </w:r>
      <w:bookmarkEnd w:id="12"/>
      <w:bookmarkEnd w:id="13"/>
      <w:r>
        <w:rPr>
          <w:rFonts w:hint="eastAsia" w:ascii="宋体" w:hAnsi="宋体" w:eastAsia="宋体" w:cs="宋体"/>
          <w:sz w:val="24"/>
          <w:szCs w:val="24"/>
        </w:rPr>
        <w:t>）、</w:t>
      </w:r>
      <w:bookmarkStart w:id="14" w:name="OLE_LINK65"/>
      <w:bookmarkStart w:id="15" w:name="OLE_LINK66"/>
      <w:r>
        <w:rPr>
          <w:rFonts w:hint="eastAsia" w:ascii="宋体" w:hAnsi="宋体" w:eastAsia="宋体" w:cs="宋体"/>
          <w:sz w:val="24"/>
          <w:szCs w:val="24"/>
        </w:rPr>
        <w:t>f</w:t>
      </w:r>
      <w:bookmarkStart w:id="16" w:name="OLE_LINK62"/>
      <w:bookmarkStart w:id="17" w:name="OLE_LINK61"/>
      <w:r>
        <w:rPr>
          <w:rFonts w:hint="eastAsia" w:ascii="宋体" w:hAnsi="宋体" w:eastAsia="宋体" w:cs="宋体"/>
          <w:sz w:val="24"/>
          <w:szCs w:val="24"/>
        </w:rPr>
        <w:t>NIRS</w:t>
      </w:r>
      <w:bookmarkEnd w:id="14"/>
      <w:bookmarkEnd w:id="15"/>
      <w:bookmarkEnd w:id="16"/>
      <w:bookmarkEnd w:id="17"/>
      <w:r>
        <w:rPr>
          <w:rFonts w:hint="eastAsia" w:ascii="宋体" w:hAnsi="宋体" w:eastAsia="宋体" w:cs="宋体"/>
          <w:sz w:val="24"/>
          <w:szCs w:val="24"/>
        </w:rPr>
        <w:t>同步脑电（fNIRS-EEG）等</w:t>
      </w:r>
    </w:p>
    <w:p>
      <w:pPr>
        <w:keepNext w:val="0"/>
        <w:keepLines w:val="0"/>
        <w:pageBreakBefore w:val="0"/>
        <w:widowControl w:val="0"/>
        <w:numPr>
          <w:ilvl w:val="0"/>
          <w:numId w:val="1"/>
        </w:numPr>
        <w:kinsoku/>
        <w:wordWrap/>
        <w:overflowPunct/>
        <w:topLinePunct w:val="0"/>
        <w:autoSpaceDE/>
        <w:autoSpaceDN/>
        <w:bidi w:val="0"/>
        <w:adjustRightInd/>
        <w:snapToGrid/>
        <w:spacing w:after="46" w:afterLines="15" w:line="20" w:lineRule="atLeas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头盒（放大器）</w:t>
      </w:r>
    </w:p>
    <w:p>
      <w:pPr>
        <w:keepNext w:val="0"/>
        <w:keepLines w:val="0"/>
        <w:pageBreakBefore w:val="0"/>
        <w:widowControl w:val="0"/>
        <w:numPr>
          <w:ilvl w:val="1"/>
          <w:numId w:val="1"/>
        </w:numPr>
        <w:kinsoku/>
        <w:wordWrap/>
        <w:overflowPunct/>
        <w:topLinePunct w:val="0"/>
        <w:autoSpaceDE/>
        <w:autoSpaceDN/>
        <w:bidi w:val="0"/>
        <w:adjustRightInd/>
        <w:snapToGrid/>
        <w:spacing w:after="46" w:afterLines="15" w:line="20" w:lineRule="atLeast"/>
        <w:textAlignment w:val="auto"/>
        <w:rPr>
          <w:rFonts w:hint="eastAsia" w:ascii="宋体" w:hAnsi="宋体" w:eastAsia="宋体" w:cs="宋体"/>
          <w:sz w:val="24"/>
          <w:szCs w:val="24"/>
        </w:rPr>
      </w:pPr>
      <w:r>
        <w:rPr>
          <w:rFonts w:hint="eastAsia" w:ascii="宋体" w:hAnsi="宋体" w:eastAsia="宋体" w:cs="宋体"/>
          <w:sz w:val="24"/>
          <w:szCs w:val="24"/>
        </w:rPr>
        <w:t>放大器通道：脑电（EEG）输入端</w:t>
      </w:r>
      <w:bookmarkStart w:id="18" w:name="OLE_LINK18"/>
      <w:bookmarkStart w:id="19" w:name="OLE_LINK17"/>
      <w:r>
        <w:rPr>
          <w:rFonts w:hint="eastAsia" w:ascii="宋体" w:hAnsi="宋体" w:eastAsia="宋体" w:cs="宋体"/>
          <w:sz w:val="24"/>
          <w:szCs w:val="24"/>
        </w:rPr>
        <w:t>≥</w:t>
      </w:r>
      <w:bookmarkEnd w:id="18"/>
      <w:bookmarkEnd w:id="19"/>
      <w:r>
        <w:rPr>
          <w:rFonts w:hint="eastAsia" w:ascii="宋体" w:hAnsi="宋体" w:cs="宋体"/>
          <w:sz w:val="24"/>
          <w:szCs w:val="24"/>
          <w:lang w:val="en-US" w:eastAsia="zh-CN"/>
        </w:rPr>
        <w:t>55</w:t>
      </w:r>
      <w:r>
        <w:rPr>
          <w:rFonts w:hint="eastAsia" w:ascii="宋体" w:hAnsi="宋体" w:eastAsia="宋体" w:cs="宋体"/>
          <w:sz w:val="24"/>
          <w:szCs w:val="24"/>
        </w:rPr>
        <w:t>个、双极输入端</w:t>
      </w:r>
      <w:bookmarkStart w:id="20" w:name="OLE_LINK43"/>
      <w:bookmarkStart w:id="21" w:name="OLE_LINK42"/>
      <w:r>
        <w:rPr>
          <w:rFonts w:hint="eastAsia" w:ascii="宋体" w:hAnsi="宋体" w:eastAsia="宋体" w:cs="宋体"/>
          <w:sz w:val="24"/>
          <w:szCs w:val="24"/>
        </w:rPr>
        <w:t>≥</w:t>
      </w:r>
      <w:bookmarkEnd w:id="20"/>
      <w:bookmarkEnd w:id="21"/>
      <w:r>
        <w:rPr>
          <w:rFonts w:hint="eastAsia" w:ascii="宋体" w:hAnsi="宋体" w:eastAsia="宋体" w:cs="宋体"/>
          <w:sz w:val="24"/>
          <w:szCs w:val="24"/>
        </w:rPr>
        <w:t>1</w:t>
      </w:r>
      <w:r>
        <w:rPr>
          <w:rFonts w:hint="eastAsia" w:ascii="宋体" w:hAnsi="宋体" w:cs="宋体"/>
          <w:sz w:val="24"/>
          <w:szCs w:val="24"/>
          <w:lang w:val="en-US" w:eastAsia="zh-CN"/>
        </w:rPr>
        <w:t>5</w:t>
      </w:r>
      <w:r>
        <w:rPr>
          <w:rFonts w:hint="eastAsia" w:ascii="宋体" w:hAnsi="宋体" w:eastAsia="宋体" w:cs="宋体"/>
          <w:sz w:val="24"/>
          <w:szCs w:val="24"/>
        </w:rPr>
        <w:t>对（可作为3</w:t>
      </w:r>
      <w:r>
        <w:rPr>
          <w:rFonts w:hint="eastAsia" w:ascii="宋体" w:hAnsi="宋体" w:cs="宋体"/>
          <w:sz w:val="24"/>
          <w:szCs w:val="24"/>
          <w:lang w:val="en-US" w:eastAsia="zh-CN"/>
        </w:rPr>
        <w:t>0</w:t>
      </w:r>
      <w:r>
        <w:rPr>
          <w:rFonts w:hint="eastAsia" w:ascii="宋体" w:hAnsi="宋体" w:eastAsia="宋体" w:cs="宋体"/>
          <w:sz w:val="24"/>
          <w:szCs w:val="24"/>
        </w:rPr>
        <w:t>个脑电输入端</w:t>
      </w:r>
      <w:r>
        <w:rPr>
          <w:rFonts w:hint="eastAsia" w:ascii="宋体" w:hAnsi="宋体" w:cs="宋体"/>
          <w:sz w:val="24"/>
          <w:szCs w:val="24"/>
          <w:lang w:eastAsia="zh-CN"/>
        </w:rPr>
        <w:t>）</w:t>
      </w:r>
    </w:p>
    <w:p>
      <w:pPr>
        <w:keepNext w:val="0"/>
        <w:keepLines w:val="0"/>
        <w:pageBreakBefore w:val="0"/>
        <w:widowControl w:val="0"/>
        <w:numPr>
          <w:ilvl w:val="1"/>
          <w:numId w:val="1"/>
        </w:numPr>
        <w:kinsoku/>
        <w:wordWrap/>
        <w:overflowPunct/>
        <w:topLinePunct w:val="0"/>
        <w:autoSpaceDE/>
        <w:autoSpaceDN/>
        <w:bidi w:val="0"/>
        <w:adjustRightInd/>
        <w:snapToGrid/>
        <w:spacing w:after="46" w:afterLines="15" w:line="20" w:lineRule="atLeast"/>
        <w:textAlignment w:val="auto"/>
        <w:rPr>
          <w:rFonts w:hint="eastAsia" w:ascii="宋体" w:hAnsi="宋体" w:eastAsia="宋体" w:cs="宋体"/>
          <w:sz w:val="24"/>
          <w:szCs w:val="24"/>
        </w:rPr>
      </w:pPr>
      <w:r>
        <w:rPr>
          <w:rFonts w:hint="eastAsia" w:ascii="宋体" w:hAnsi="宋体" w:eastAsia="宋体" w:cs="宋体"/>
          <w:sz w:val="24"/>
          <w:szCs w:val="24"/>
        </w:rPr>
        <w:t>其他导联：接地端口（GND）≥2个、参考电极（REF）端口≥2个、主动屏蔽电极（SHD）端口≥1个</w:t>
      </w:r>
    </w:p>
    <w:p>
      <w:pPr>
        <w:keepNext w:val="0"/>
        <w:keepLines w:val="0"/>
        <w:pageBreakBefore w:val="0"/>
        <w:widowControl w:val="0"/>
        <w:numPr>
          <w:ilvl w:val="1"/>
          <w:numId w:val="1"/>
        </w:numPr>
        <w:kinsoku/>
        <w:wordWrap/>
        <w:overflowPunct/>
        <w:topLinePunct w:val="0"/>
        <w:autoSpaceDE/>
        <w:autoSpaceDN/>
        <w:bidi w:val="0"/>
        <w:adjustRightInd/>
        <w:snapToGrid/>
        <w:spacing w:after="46" w:afterLines="15" w:line="20" w:lineRule="atLeast"/>
        <w:textAlignment w:val="auto"/>
        <w:rPr>
          <w:rFonts w:hint="eastAsia" w:ascii="宋体" w:hAnsi="宋体" w:eastAsia="宋体" w:cs="宋体"/>
          <w:sz w:val="24"/>
          <w:szCs w:val="24"/>
        </w:rPr>
      </w:pPr>
      <w:bookmarkStart w:id="22" w:name="OLE_LINK105"/>
      <w:bookmarkStart w:id="23" w:name="OLE_LINK104"/>
      <w:r>
        <w:rPr>
          <w:rFonts w:hint="eastAsia" w:ascii="宋体" w:hAnsi="宋体" w:eastAsia="宋体" w:cs="宋体"/>
          <w:sz w:val="24"/>
          <w:szCs w:val="24"/>
        </w:rPr>
        <w:t>脑电帽快接端口：放大器自身集成脑电帽快接端口，无需使用转接器，确保连接的稳定性。可通过单一接口将高密度脑电帽快速连接至放大器，无需每个通道逐一插拔</w:t>
      </w:r>
      <w:bookmarkEnd w:id="22"/>
      <w:bookmarkEnd w:id="23"/>
    </w:p>
    <w:p>
      <w:pPr>
        <w:keepNext w:val="0"/>
        <w:keepLines w:val="0"/>
        <w:pageBreakBefore w:val="0"/>
        <w:widowControl w:val="0"/>
        <w:numPr>
          <w:ilvl w:val="1"/>
          <w:numId w:val="1"/>
        </w:numPr>
        <w:kinsoku/>
        <w:wordWrap/>
        <w:overflowPunct/>
        <w:topLinePunct w:val="0"/>
        <w:autoSpaceDE/>
        <w:autoSpaceDN/>
        <w:bidi w:val="0"/>
        <w:adjustRightInd/>
        <w:snapToGrid/>
        <w:spacing w:after="46" w:afterLines="15" w:line="20" w:lineRule="atLeas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其它专用功能接口：血氧脉率</w:t>
      </w:r>
      <w:r>
        <w:rPr>
          <w:rFonts w:hint="eastAsia" w:ascii="宋体" w:hAnsi="宋体" w:eastAsia="宋体" w:cs="宋体"/>
          <w:sz w:val="24"/>
          <w:szCs w:val="24"/>
        </w:rPr>
        <w:t>≥1个；脑氧≥1个；</w:t>
      </w:r>
      <w:r>
        <w:rPr>
          <w:rFonts w:hint="eastAsia" w:ascii="宋体" w:hAnsi="宋体" w:eastAsia="宋体" w:cs="宋体"/>
          <w:color w:val="000000" w:themeColor="text1"/>
          <w:sz w:val="24"/>
          <w:szCs w:val="24"/>
          <w14:textFill>
            <w14:solidFill>
              <w14:schemeClr w14:val="tx1"/>
            </w14:solidFill>
          </w14:textFill>
        </w:rPr>
        <w:t>CO</w:t>
      </w:r>
      <w:r>
        <w:rPr>
          <w:rFonts w:hint="eastAsia" w:ascii="宋体" w:hAnsi="宋体" w:eastAsia="宋体" w:cs="宋体"/>
          <w:color w:val="000000" w:themeColor="text1"/>
          <w:sz w:val="24"/>
          <w:szCs w:val="24"/>
          <w:vertAlign w:val="subscript"/>
          <w14:textFill>
            <w14:solidFill>
              <w14:schemeClr w14:val="tx1"/>
            </w14:solidFill>
          </w14:textFill>
        </w:rPr>
        <w:t>2</w:t>
      </w:r>
      <w:r>
        <w:rPr>
          <w:rFonts w:hint="eastAsia" w:ascii="宋体" w:hAnsi="宋体" w:eastAsia="宋体" w:cs="宋体"/>
          <w:sz w:val="24"/>
          <w:szCs w:val="24"/>
        </w:rPr>
        <w:t>≥1个；事件按键接口：</w:t>
      </w:r>
      <w:bookmarkStart w:id="24" w:name="OLE_LINK57"/>
      <w:bookmarkStart w:id="25" w:name="OLE_LINK58"/>
      <w:r>
        <w:rPr>
          <w:rFonts w:hint="eastAsia" w:ascii="宋体" w:hAnsi="宋体" w:eastAsia="宋体" w:cs="宋体"/>
          <w:sz w:val="24"/>
          <w:szCs w:val="24"/>
        </w:rPr>
        <w:t>≥1个</w:t>
      </w:r>
      <w:bookmarkEnd w:id="24"/>
      <w:bookmarkEnd w:id="25"/>
    </w:p>
    <w:p>
      <w:pPr>
        <w:keepNext w:val="0"/>
        <w:keepLines w:val="0"/>
        <w:pageBreakBefore w:val="0"/>
        <w:widowControl w:val="0"/>
        <w:numPr>
          <w:ilvl w:val="1"/>
          <w:numId w:val="1"/>
        </w:numPr>
        <w:kinsoku/>
        <w:wordWrap/>
        <w:overflowPunct/>
        <w:topLinePunct w:val="0"/>
        <w:autoSpaceDE/>
        <w:autoSpaceDN/>
        <w:bidi w:val="0"/>
        <w:adjustRightInd/>
        <w:snapToGrid/>
        <w:spacing w:after="46" w:afterLines="15" w:line="20" w:lineRule="atLeast"/>
        <w:textAlignment w:val="auto"/>
        <w:rPr>
          <w:rFonts w:hint="eastAsia" w:ascii="宋体" w:hAnsi="宋体" w:eastAsia="宋体" w:cs="宋体"/>
          <w:sz w:val="24"/>
          <w:szCs w:val="24"/>
        </w:rPr>
      </w:pPr>
      <w:r>
        <w:rPr>
          <w:rFonts w:hint="eastAsia" w:ascii="宋体" w:hAnsi="宋体" w:eastAsia="宋体" w:cs="宋体"/>
          <w:sz w:val="24"/>
          <w:szCs w:val="24"/>
        </w:rPr>
        <w:t>噪声电平：不大于1μVp-p（峰峰值）</w:t>
      </w:r>
    </w:p>
    <w:p>
      <w:pPr>
        <w:keepNext w:val="0"/>
        <w:keepLines w:val="0"/>
        <w:pageBreakBefore w:val="0"/>
        <w:widowControl w:val="0"/>
        <w:numPr>
          <w:ilvl w:val="1"/>
          <w:numId w:val="1"/>
        </w:numPr>
        <w:kinsoku/>
        <w:wordWrap/>
        <w:overflowPunct/>
        <w:topLinePunct w:val="0"/>
        <w:autoSpaceDE/>
        <w:autoSpaceDN/>
        <w:bidi w:val="0"/>
        <w:adjustRightInd/>
        <w:snapToGrid/>
        <w:spacing w:after="46" w:afterLines="15" w:line="20" w:lineRule="atLeast"/>
        <w:textAlignment w:val="auto"/>
        <w:rPr>
          <w:rFonts w:hint="eastAsia" w:ascii="宋体" w:hAnsi="宋体" w:eastAsia="宋体" w:cs="宋体"/>
          <w:sz w:val="24"/>
          <w:szCs w:val="24"/>
        </w:rPr>
      </w:pPr>
      <w:r>
        <w:rPr>
          <w:rFonts w:hint="eastAsia" w:ascii="宋体" w:hAnsi="宋体" w:eastAsia="宋体" w:cs="宋体"/>
          <w:sz w:val="24"/>
          <w:szCs w:val="24"/>
        </w:rPr>
        <w:t>共模抑制比：各道不小于12</w:t>
      </w:r>
      <w:r>
        <w:rPr>
          <w:rFonts w:hint="eastAsia" w:ascii="宋体" w:hAnsi="宋体" w:cs="宋体"/>
          <w:sz w:val="24"/>
          <w:szCs w:val="24"/>
          <w:lang w:val="en-US" w:eastAsia="zh-CN"/>
        </w:rPr>
        <w:t>0</w:t>
      </w:r>
      <w:r>
        <w:rPr>
          <w:rFonts w:hint="eastAsia" w:ascii="宋体" w:hAnsi="宋体" w:eastAsia="宋体" w:cs="宋体"/>
          <w:sz w:val="24"/>
          <w:szCs w:val="24"/>
        </w:rPr>
        <w:t>dB</w:t>
      </w:r>
    </w:p>
    <w:p>
      <w:pPr>
        <w:keepNext w:val="0"/>
        <w:keepLines w:val="0"/>
        <w:pageBreakBefore w:val="0"/>
        <w:widowControl w:val="0"/>
        <w:numPr>
          <w:ilvl w:val="1"/>
          <w:numId w:val="1"/>
        </w:numPr>
        <w:kinsoku/>
        <w:wordWrap/>
        <w:overflowPunct/>
        <w:topLinePunct w:val="0"/>
        <w:autoSpaceDE/>
        <w:autoSpaceDN/>
        <w:bidi w:val="0"/>
        <w:adjustRightInd/>
        <w:snapToGrid/>
        <w:spacing w:after="46" w:afterLines="15" w:line="20" w:lineRule="atLeast"/>
        <w:textAlignment w:val="auto"/>
        <w:rPr>
          <w:rFonts w:hint="eastAsia" w:ascii="宋体" w:hAnsi="宋体" w:eastAsia="宋体" w:cs="宋体"/>
          <w:sz w:val="24"/>
          <w:szCs w:val="24"/>
        </w:rPr>
      </w:pPr>
      <w:r>
        <w:rPr>
          <w:rFonts w:hint="eastAsia" w:ascii="宋体" w:hAnsi="宋体" w:eastAsia="宋体" w:cs="宋体"/>
          <w:sz w:val="24"/>
          <w:szCs w:val="24"/>
        </w:rPr>
        <w:t>输入阻抗：各道不小于1</w:t>
      </w:r>
      <w:r>
        <w:rPr>
          <w:rFonts w:hint="eastAsia" w:ascii="宋体" w:hAnsi="宋体" w:cs="宋体"/>
          <w:sz w:val="24"/>
          <w:szCs w:val="24"/>
          <w:lang w:val="en-US" w:eastAsia="zh-CN"/>
        </w:rPr>
        <w:t>15</w:t>
      </w:r>
      <w:r>
        <w:rPr>
          <w:rFonts w:hint="eastAsia" w:ascii="宋体" w:hAnsi="宋体" w:eastAsia="宋体" w:cs="宋体"/>
          <w:sz w:val="24"/>
          <w:szCs w:val="24"/>
        </w:rPr>
        <w:t>MΩ</w:t>
      </w:r>
    </w:p>
    <w:p>
      <w:pPr>
        <w:keepNext w:val="0"/>
        <w:keepLines w:val="0"/>
        <w:pageBreakBefore w:val="0"/>
        <w:widowControl w:val="0"/>
        <w:numPr>
          <w:ilvl w:val="1"/>
          <w:numId w:val="1"/>
        </w:numPr>
        <w:kinsoku/>
        <w:wordWrap/>
        <w:overflowPunct/>
        <w:topLinePunct w:val="0"/>
        <w:autoSpaceDE/>
        <w:autoSpaceDN/>
        <w:bidi w:val="0"/>
        <w:adjustRightInd/>
        <w:snapToGrid/>
        <w:spacing w:after="46" w:afterLines="15" w:line="20" w:lineRule="atLeast"/>
        <w:textAlignment w:val="auto"/>
        <w:rPr>
          <w:rFonts w:hint="eastAsia" w:ascii="宋体" w:hAnsi="宋体" w:eastAsia="宋体" w:cs="宋体"/>
          <w:sz w:val="24"/>
          <w:szCs w:val="24"/>
        </w:rPr>
      </w:pPr>
      <w:bookmarkStart w:id="26" w:name="OLE_LINK33"/>
      <w:bookmarkStart w:id="27" w:name="OLE_LINK32"/>
      <w:r>
        <w:rPr>
          <w:rFonts w:hint="eastAsia" w:ascii="宋体" w:hAnsi="宋体" w:eastAsia="宋体" w:cs="宋体"/>
          <w:sz w:val="24"/>
          <w:szCs w:val="24"/>
        </w:rPr>
        <w:t>数模转换分辨率：24bit</w:t>
      </w:r>
    </w:p>
    <w:bookmarkEnd w:id="26"/>
    <w:bookmarkEnd w:id="27"/>
    <w:p>
      <w:pPr>
        <w:keepNext w:val="0"/>
        <w:keepLines w:val="0"/>
        <w:pageBreakBefore w:val="0"/>
        <w:widowControl w:val="0"/>
        <w:numPr>
          <w:ilvl w:val="1"/>
          <w:numId w:val="1"/>
        </w:numPr>
        <w:kinsoku/>
        <w:wordWrap/>
        <w:overflowPunct/>
        <w:topLinePunct w:val="0"/>
        <w:autoSpaceDE/>
        <w:autoSpaceDN/>
        <w:bidi w:val="0"/>
        <w:adjustRightInd/>
        <w:snapToGrid/>
        <w:spacing w:after="46" w:afterLines="15" w:line="20" w:lineRule="atLeast"/>
        <w:textAlignment w:val="auto"/>
        <w:rPr>
          <w:rFonts w:hint="eastAsia" w:ascii="宋体" w:hAnsi="宋体" w:eastAsia="宋体" w:cs="宋体"/>
          <w:sz w:val="24"/>
          <w:szCs w:val="24"/>
        </w:rPr>
      </w:pPr>
      <w:r>
        <w:rPr>
          <w:rFonts w:hint="eastAsia" w:ascii="宋体" w:hAnsi="宋体" w:eastAsia="宋体" w:cs="宋体"/>
          <w:sz w:val="24"/>
          <w:szCs w:val="24"/>
        </w:rPr>
        <w:t>采样频率：全通道可同时以4000Hz采样记录信号</w:t>
      </w:r>
    </w:p>
    <w:p>
      <w:pPr>
        <w:keepNext w:val="0"/>
        <w:keepLines w:val="0"/>
        <w:pageBreakBefore w:val="0"/>
        <w:widowControl w:val="0"/>
        <w:numPr>
          <w:ilvl w:val="0"/>
          <w:numId w:val="1"/>
        </w:numPr>
        <w:kinsoku/>
        <w:wordWrap/>
        <w:overflowPunct/>
        <w:topLinePunct w:val="0"/>
        <w:autoSpaceDE/>
        <w:autoSpaceDN/>
        <w:bidi w:val="0"/>
        <w:adjustRightInd/>
        <w:snapToGrid/>
        <w:spacing w:after="46" w:afterLines="15" w:line="20" w:lineRule="atLeast"/>
        <w:textAlignment w:val="auto"/>
        <w:rPr>
          <w:rFonts w:hint="eastAsia" w:ascii="宋体" w:hAnsi="宋体" w:eastAsia="宋体" w:cs="宋体"/>
          <w:sz w:val="24"/>
          <w:szCs w:val="24"/>
        </w:rPr>
      </w:pPr>
      <w:r>
        <w:rPr>
          <w:rFonts w:hint="eastAsia" w:ascii="宋体" w:hAnsi="宋体" w:eastAsia="宋体" w:cs="宋体"/>
          <w:b/>
          <w:bCs/>
          <w:color w:val="000000"/>
          <w:sz w:val="24"/>
          <w:szCs w:val="24"/>
        </w:rPr>
        <w:t>软件功能</w:t>
      </w:r>
    </w:p>
    <w:p>
      <w:pPr>
        <w:keepNext w:val="0"/>
        <w:keepLines w:val="0"/>
        <w:pageBreakBefore w:val="0"/>
        <w:widowControl w:val="0"/>
        <w:numPr>
          <w:ilvl w:val="1"/>
          <w:numId w:val="1"/>
        </w:numPr>
        <w:kinsoku/>
        <w:wordWrap/>
        <w:overflowPunct/>
        <w:topLinePunct w:val="0"/>
        <w:autoSpaceDE/>
        <w:autoSpaceDN/>
        <w:bidi w:val="0"/>
        <w:adjustRightInd/>
        <w:snapToGrid/>
        <w:spacing w:after="46" w:afterLines="15" w:line="20" w:lineRule="atLeast"/>
        <w:textAlignment w:val="auto"/>
        <w:rPr>
          <w:rFonts w:hint="eastAsia" w:ascii="宋体" w:hAnsi="宋体" w:eastAsia="宋体" w:cs="宋体"/>
          <w:sz w:val="24"/>
          <w:szCs w:val="24"/>
        </w:rPr>
      </w:pPr>
      <w:r>
        <w:rPr>
          <w:rFonts w:hint="eastAsia" w:ascii="宋体" w:hAnsi="宋体" w:eastAsia="宋体" w:cs="宋体"/>
          <w:sz w:val="24"/>
          <w:szCs w:val="24"/>
        </w:rPr>
        <w:t>数据在线回放：可在数据录制过程中，回看已录制的部分</w:t>
      </w:r>
    </w:p>
    <w:p>
      <w:pPr>
        <w:keepNext w:val="0"/>
        <w:keepLines w:val="0"/>
        <w:pageBreakBefore w:val="0"/>
        <w:widowControl w:val="0"/>
        <w:numPr>
          <w:ilvl w:val="1"/>
          <w:numId w:val="1"/>
        </w:numPr>
        <w:kinsoku/>
        <w:wordWrap/>
        <w:overflowPunct/>
        <w:topLinePunct w:val="0"/>
        <w:autoSpaceDE/>
        <w:autoSpaceDN/>
        <w:bidi w:val="0"/>
        <w:adjustRightInd/>
        <w:snapToGrid/>
        <w:spacing w:after="46" w:afterLines="15" w:line="20" w:lineRule="atLeast"/>
        <w:textAlignment w:val="auto"/>
        <w:rPr>
          <w:rFonts w:hint="eastAsia" w:ascii="宋体" w:hAnsi="宋体" w:eastAsia="宋体" w:cs="宋体"/>
          <w:sz w:val="24"/>
          <w:szCs w:val="24"/>
        </w:rPr>
      </w:pPr>
      <w:r>
        <w:rPr>
          <w:rFonts w:hint="eastAsia" w:ascii="宋体" w:hAnsi="宋体" w:eastAsia="宋体" w:cs="宋体"/>
          <w:sz w:val="24"/>
          <w:szCs w:val="24"/>
        </w:rPr>
        <w:t>数据独立回放：可将采集完成的数据导出为独立数据包，可在任何未安装本设备软件系统的电脑上回看数据，方便学术交流、教学等使用目的</w:t>
      </w:r>
    </w:p>
    <w:p>
      <w:pPr>
        <w:keepNext w:val="0"/>
        <w:keepLines w:val="0"/>
        <w:pageBreakBefore w:val="0"/>
        <w:widowControl w:val="0"/>
        <w:numPr>
          <w:ilvl w:val="1"/>
          <w:numId w:val="1"/>
        </w:numPr>
        <w:kinsoku/>
        <w:wordWrap/>
        <w:overflowPunct/>
        <w:topLinePunct w:val="0"/>
        <w:autoSpaceDE/>
        <w:autoSpaceDN/>
        <w:bidi w:val="0"/>
        <w:adjustRightInd/>
        <w:snapToGrid/>
        <w:spacing w:after="46" w:afterLines="15" w:line="20" w:lineRule="atLeast"/>
        <w:textAlignment w:val="auto"/>
        <w:rPr>
          <w:rFonts w:hint="eastAsia" w:ascii="宋体" w:hAnsi="宋体" w:eastAsia="宋体" w:cs="宋体"/>
          <w:sz w:val="24"/>
          <w:szCs w:val="24"/>
        </w:rPr>
      </w:pPr>
      <w:r>
        <w:rPr>
          <w:rFonts w:hint="eastAsia" w:ascii="宋体" w:hAnsi="宋体" w:eastAsia="宋体" w:cs="宋体"/>
          <w:sz w:val="24"/>
          <w:szCs w:val="24"/>
        </w:rPr>
        <w:t>棘波密度统计：通过人工智能算法，自动识别、统计棘波发放情况，帮助医生快速定位发作片段</w:t>
      </w:r>
    </w:p>
    <w:p>
      <w:pPr>
        <w:keepNext w:val="0"/>
        <w:keepLines w:val="0"/>
        <w:pageBreakBefore w:val="0"/>
        <w:widowControl w:val="0"/>
        <w:numPr>
          <w:ilvl w:val="1"/>
          <w:numId w:val="1"/>
        </w:numPr>
        <w:kinsoku/>
        <w:wordWrap/>
        <w:overflowPunct/>
        <w:topLinePunct w:val="0"/>
        <w:autoSpaceDE/>
        <w:autoSpaceDN/>
        <w:bidi w:val="0"/>
        <w:adjustRightInd/>
        <w:snapToGrid/>
        <w:spacing w:after="46" w:afterLines="15" w:line="20" w:lineRule="atLeast"/>
        <w:textAlignment w:val="auto"/>
        <w:rPr>
          <w:rFonts w:hint="eastAsia" w:ascii="宋体" w:hAnsi="宋体" w:eastAsia="宋体" w:cs="宋体"/>
          <w:sz w:val="24"/>
          <w:szCs w:val="24"/>
        </w:rPr>
      </w:pPr>
      <w:r>
        <w:rPr>
          <w:rFonts w:hint="eastAsia" w:ascii="宋体" w:hAnsi="宋体" w:eastAsia="宋体" w:cs="宋体"/>
          <w:sz w:val="24"/>
          <w:szCs w:val="24"/>
        </w:rPr>
        <w:t>HFO实时提示：可将指定的高频振荡频带能量以背景颜色的形式，叠加在原始波形后面，通过颜色有误、深浅实时提示高频能量发放的时序、空间信息。数据采集、回放过程同时具备</w:t>
      </w:r>
    </w:p>
    <w:p>
      <w:pPr>
        <w:keepNext w:val="0"/>
        <w:keepLines w:val="0"/>
        <w:pageBreakBefore w:val="0"/>
        <w:widowControl w:val="0"/>
        <w:numPr>
          <w:ilvl w:val="1"/>
          <w:numId w:val="1"/>
        </w:numPr>
        <w:kinsoku/>
        <w:wordWrap/>
        <w:overflowPunct/>
        <w:topLinePunct w:val="0"/>
        <w:autoSpaceDE/>
        <w:autoSpaceDN/>
        <w:bidi w:val="0"/>
        <w:adjustRightInd/>
        <w:snapToGrid/>
        <w:spacing w:after="46" w:afterLines="15" w:line="20" w:lineRule="atLeast"/>
        <w:textAlignment w:val="auto"/>
        <w:rPr>
          <w:rFonts w:hint="eastAsia" w:ascii="宋体" w:hAnsi="宋体" w:eastAsia="宋体" w:cs="宋体"/>
          <w:sz w:val="24"/>
          <w:szCs w:val="24"/>
        </w:rPr>
      </w:pPr>
      <w:r>
        <w:rPr>
          <w:rFonts w:hint="eastAsia" w:ascii="宋体" w:hAnsi="宋体" w:eastAsia="宋体" w:cs="宋体"/>
          <w:sz w:val="24"/>
          <w:szCs w:val="24"/>
        </w:rPr>
        <w:t>信号质量监测：从原始信号的频域上多维度分析信号质量，医护人员可以直观的从各导联信号质量的颜色标记了解实时的信号质量情况（非传统阻抗检测，提供软件界面截图，采集界面各通道需要有信号质量的颜色标记）</w:t>
      </w:r>
    </w:p>
    <w:p>
      <w:pPr>
        <w:keepNext w:val="0"/>
        <w:keepLines w:val="0"/>
        <w:pageBreakBefore w:val="0"/>
        <w:widowControl w:val="0"/>
        <w:numPr>
          <w:ilvl w:val="1"/>
          <w:numId w:val="1"/>
        </w:numPr>
        <w:kinsoku/>
        <w:wordWrap/>
        <w:overflowPunct/>
        <w:topLinePunct w:val="0"/>
        <w:autoSpaceDE/>
        <w:autoSpaceDN/>
        <w:bidi w:val="0"/>
        <w:adjustRightInd/>
        <w:snapToGrid/>
        <w:spacing w:line="20" w:lineRule="atLeast"/>
        <w:textAlignment w:val="auto"/>
        <w:rPr>
          <w:rFonts w:hint="eastAsia" w:ascii="宋体" w:hAnsi="宋体" w:eastAsia="宋体" w:cs="宋体"/>
          <w:sz w:val="24"/>
          <w:szCs w:val="24"/>
        </w:rPr>
      </w:pPr>
      <w:r>
        <w:rPr>
          <w:rFonts w:hint="eastAsia" w:ascii="宋体" w:hAnsi="宋体" w:eastAsia="宋体" w:cs="宋体"/>
          <w:sz w:val="24"/>
          <w:szCs w:val="24"/>
        </w:rPr>
        <w:t>可联用多种康复</w:t>
      </w:r>
      <w:r>
        <w:rPr>
          <w:rFonts w:hint="eastAsia" w:ascii="宋体" w:hAnsi="宋体" w:eastAsia="宋体" w:cs="宋体"/>
          <w:sz w:val="24"/>
          <w:szCs w:val="24"/>
          <w:lang w:val="en-US" w:eastAsia="zh-CN"/>
        </w:rPr>
        <w:t>及神经调控</w:t>
      </w:r>
      <w:r>
        <w:rPr>
          <w:rFonts w:hint="eastAsia" w:ascii="宋体" w:hAnsi="宋体" w:eastAsia="宋体" w:cs="宋体"/>
          <w:sz w:val="24"/>
          <w:szCs w:val="24"/>
        </w:rPr>
        <w:t>设备，包括气动手、功能电刺激、外骨骼机器人、上下肢康复设备、足踝康复设备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经颅电、经颅磁</w:t>
      </w:r>
      <w:r>
        <w:rPr>
          <w:rFonts w:hint="eastAsia" w:ascii="宋体" w:hAnsi="宋体" w:eastAsia="宋体" w:cs="宋体"/>
          <w:sz w:val="24"/>
          <w:szCs w:val="24"/>
        </w:rPr>
        <w:t>等，实现上下肢运动康复全覆盖。</w:t>
      </w:r>
    </w:p>
    <w:p>
      <w:pPr>
        <w:keepNext w:val="0"/>
        <w:keepLines w:val="0"/>
        <w:pageBreakBefore w:val="0"/>
        <w:widowControl w:val="0"/>
        <w:numPr>
          <w:ilvl w:val="1"/>
          <w:numId w:val="1"/>
        </w:numPr>
        <w:kinsoku/>
        <w:wordWrap/>
        <w:overflowPunct/>
        <w:topLinePunct w:val="0"/>
        <w:autoSpaceDE/>
        <w:autoSpaceDN/>
        <w:bidi w:val="0"/>
        <w:adjustRightInd/>
        <w:snapToGrid/>
        <w:spacing w:line="20" w:lineRule="atLeast"/>
        <w:textAlignment w:val="auto"/>
        <w:rPr>
          <w:rFonts w:hint="eastAsia" w:ascii="宋体" w:hAnsi="宋体" w:eastAsia="宋体" w:cs="宋体"/>
          <w:sz w:val="24"/>
          <w:szCs w:val="24"/>
        </w:rPr>
      </w:pPr>
      <w:r>
        <w:rPr>
          <w:rFonts w:hint="eastAsia" w:ascii="宋体" w:hAnsi="宋体" w:eastAsia="宋体" w:cs="宋体"/>
          <w:sz w:val="24"/>
          <w:szCs w:val="24"/>
        </w:rPr>
        <w:t>能够准确区分左右侧运动想象与静息态，保证康复过程的积极主动性。</w:t>
      </w:r>
    </w:p>
    <w:p>
      <w:pPr>
        <w:keepNext w:val="0"/>
        <w:keepLines w:val="0"/>
        <w:pageBreakBefore w:val="0"/>
        <w:widowControl w:val="0"/>
        <w:numPr>
          <w:ilvl w:val="1"/>
          <w:numId w:val="1"/>
        </w:numPr>
        <w:kinsoku/>
        <w:wordWrap/>
        <w:overflowPunct/>
        <w:topLinePunct w:val="0"/>
        <w:autoSpaceDE/>
        <w:autoSpaceDN/>
        <w:bidi w:val="0"/>
        <w:adjustRightInd/>
        <w:snapToGrid/>
        <w:spacing w:line="20" w:lineRule="atLeast"/>
        <w:textAlignment w:val="auto"/>
        <w:rPr>
          <w:rFonts w:hint="eastAsia" w:ascii="宋体" w:hAnsi="宋体" w:eastAsia="宋体" w:cs="宋体"/>
          <w:sz w:val="24"/>
          <w:szCs w:val="24"/>
        </w:rPr>
      </w:pPr>
      <w:r>
        <w:rPr>
          <w:rFonts w:hint="eastAsia" w:ascii="宋体" w:hAnsi="宋体" w:eastAsia="宋体" w:cs="宋体"/>
          <w:sz w:val="24"/>
          <w:szCs w:val="24"/>
        </w:rPr>
        <w:t>丰富全面的主动康复报告，提供训练结果评价、ERD/ERS图、功率谱密度图和全脑脑网络连接图，帮助医生客观评估康复过程和效果。</w:t>
      </w: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widowControl w:val="0"/>
        <w:numPr>
          <w:ilvl w:val="0"/>
          <w:numId w:val="0"/>
        </w:numPr>
        <w:spacing w:after="46" w:afterLines="15" w:line="400" w:lineRule="exact"/>
        <w:jc w:val="both"/>
        <w:rPr>
          <w:rFonts w:hint="eastAsia" w:ascii="宋体" w:hAnsi="宋体" w:cs="宋体"/>
          <w:sz w:val="24"/>
          <w:szCs w:val="24"/>
          <w:lang w:eastAsia="zh-CN"/>
        </w:rPr>
      </w:pPr>
    </w:p>
    <w:p>
      <w:pPr>
        <w:jc w:val="center"/>
        <w:rPr>
          <w:rFonts w:hint="eastAsia" w:ascii="宋体" w:hAnsi="宋体" w:eastAsia="宋体" w:cs="宋体"/>
          <w:b/>
          <w:bCs/>
          <w:sz w:val="36"/>
          <w:szCs w:val="36"/>
        </w:rPr>
      </w:pPr>
      <w:r>
        <w:rPr>
          <w:rFonts w:hint="eastAsia" w:ascii="宋体" w:hAnsi="宋体" w:eastAsia="宋体" w:cs="宋体"/>
          <w:b/>
          <w:bCs/>
          <w:sz w:val="36"/>
          <w:szCs w:val="36"/>
        </w:rPr>
        <w:t>经颅电刺激仪技术参数</w:t>
      </w:r>
    </w:p>
    <w:p>
      <w:pPr>
        <w:jc w:val="left"/>
      </w:pP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由刺激主机、主机充电器、五通道电缆、五通道电极、环形电极托、导电膏和经颅电刺激软件组成。</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刺激主机便携式设计。</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刺激主机具有两种刺激参数设置模式：控制软件设置和主机面板设置，可分别调节刺激参数，控制刺激进程，使用PC端软件支持配置复杂刺激参数。</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刺激通道</w:t>
      </w:r>
      <w:bookmarkStart w:id="28" w:name="OLE_LINK7"/>
      <w:bookmarkStart w:id="29" w:name="OLE_LINK8"/>
      <w:r>
        <w:rPr>
          <w:rFonts w:hint="eastAsia" w:ascii="宋体" w:hAnsi="宋体" w:eastAsia="宋体" w:cs="宋体"/>
          <w:sz w:val="24"/>
          <w:szCs w:val="24"/>
          <w:lang w:eastAsia="zh-CN"/>
        </w:rPr>
        <w:t>：</w:t>
      </w:r>
      <w:r>
        <w:rPr>
          <w:rFonts w:hint="eastAsia" w:ascii="宋体" w:hAnsi="宋体" w:eastAsia="宋体" w:cs="宋体"/>
          <w:sz w:val="24"/>
          <w:szCs w:val="24"/>
        </w:rPr>
        <w:t>1组五通道（矩阵式高精度氯化银电极）</w:t>
      </w:r>
      <w:bookmarkEnd w:id="28"/>
      <w:bookmarkEnd w:id="29"/>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多通道输出模式参数配置：多通道输出模式下支持各通道独立配置参数，满足灵活刺激方案的设置（提供软件截图证明）</w:t>
      </w:r>
      <w:bookmarkStart w:id="30" w:name="OLE_LINK2"/>
      <w:r>
        <w:rPr>
          <w:rFonts w:hint="eastAsia" w:ascii="宋体" w:hAnsi="宋体" w:eastAsia="宋体" w:cs="宋体"/>
          <w:sz w:val="24"/>
          <w:szCs w:val="24"/>
        </w:rPr>
        <w:t>。</w:t>
      </w:r>
    </w:p>
    <w:p>
      <w:pPr>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刺激模式：tDCS（直流刺激模式）、Sham（伪刺激模式）、Pre-stim（预刺激模式），并支持单向或双向波形设置</w:t>
      </w:r>
      <w:r>
        <w:rPr>
          <w:rFonts w:hint="eastAsia" w:ascii="宋体" w:hAnsi="宋体" w:eastAsia="宋体" w:cs="宋体"/>
          <w:sz w:val="24"/>
          <w:szCs w:val="24"/>
          <w:lang w:eastAsia="zh-CN"/>
        </w:rPr>
        <w:t>。</w:t>
      </w:r>
    </w:p>
    <w:bookmarkEnd w:id="30"/>
    <w:p>
      <w:pPr>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设备具备Trigger-In（刺激触发指令输入）接口/Trigger-Out（刺激打标信号输出）接口，实现闭环刺激系统，可通过脑电设备监测患者功能状态，然后在达到特定条件时，输出刺激信号。</w:t>
      </w:r>
    </w:p>
    <w:p>
      <w:pPr>
        <w:jc w:val="left"/>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eastAsia="宋体" w:cs="宋体"/>
          <w:sz w:val="24"/>
          <w:szCs w:val="24"/>
        </w:rPr>
        <w:t>输出电流稳定性：设备在负载电阻10Ω～8000Ω下的电流变化率：≤1</w:t>
      </w:r>
      <w:r>
        <w:rPr>
          <w:rFonts w:hint="eastAsia" w:ascii="宋体" w:hAnsi="宋体" w:cs="宋体"/>
          <w:sz w:val="24"/>
          <w:szCs w:val="24"/>
          <w:lang w:val="en-US" w:eastAsia="zh-CN"/>
        </w:rPr>
        <w:t>5</w:t>
      </w:r>
      <w:r>
        <w:rPr>
          <w:rFonts w:hint="eastAsia" w:ascii="宋体" w:hAnsi="宋体" w:eastAsia="宋体" w:cs="宋体"/>
          <w:sz w:val="24"/>
          <w:szCs w:val="24"/>
        </w:rPr>
        <w:t>%。</w:t>
      </w:r>
    </w:p>
    <w:p>
      <w:pPr>
        <w:jc w:val="left"/>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w:t>
      </w:r>
      <w:r>
        <w:rPr>
          <w:rFonts w:hint="eastAsia" w:ascii="宋体" w:hAnsi="宋体" w:eastAsia="宋体" w:cs="宋体"/>
          <w:sz w:val="24"/>
          <w:szCs w:val="24"/>
        </w:rPr>
        <w:t>频率范围：0-200Hz，连续可调，步距0.5Hz。误差≤±1</w:t>
      </w:r>
      <w:r>
        <w:rPr>
          <w:rFonts w:hint="eastAsia" w:ascii="宋体" w:hAnsi="宋体" w:cs="宋体"/>
          <w:sz w:val="24"/>
          <w:szCs w:val="24"/>
          <w:lang w:val="en-US" w:eastAsia="zh-CN"/>
        </w:rPr>
        <w:t>5</w:t>
      </w:r>
      <w:r>
        <w:rPr>
          <w:rFonts w:hint="eastAsia" w:ascii="宋体" w:hAnsi="宋体" w:eastAsia="宋体" w:cs="宋体"/>
          <w:sz w:val="24"/>
          <w:szCs w:val="24"/>
        </w:rPr>
        <w:t>%设定值。</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w:t>
      </w:r>
      <w:r>
        <w:rPr>
          <w:rFonts w:hint="eastAsia" w:ascii="宋体" w:hAnsi="宋体" w:eastAsia="宋体" w:cs="宋体"/>
          <w:sz w:val="24"/>
          <w:szCs w:val="24"/>
        </w:rPr>
        <w:t>伪刺激功能：在刺激过程中，先上升至预定电流再下降至0，形成与真实刺激的比对功能，支持临床研究</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rPr>
        <w:t>预刺激功能：预刺激时前3</w:t>
      </w:r>
      <w:r>
        <w:rPr>
          <w:rFonts w:hint="eastAsia" w:ascii="宋体" w:hAnsi="宋体" w:cs="宋体"/>
          <w:sz w:val="24"/>
          <w:szCs w:val="24"/>
          <w:lang w:val="en-US" w:eastAsia="zh-CN"/>
        </w:rPr>
        <w:t>0</w:t>
      </w:r>
      <w:r>
        <w:rPr>
          <w:rFonts w:hint="eastAsia" w:ascii="宋体" w:hAnsi="宋体" w:eastAsia="宋体" w:cs="宋体"/>
          <w:sz w:val="24"/>
          <w:szCs w:val="24"/>
        </w:rPr>
        <w:t>s输出电流缓升至1mA，后3</w:t>
      </w:r>
      <w:r>
        <w:rPr>
          <w:rFonts w:hint="eastAsia" w:ascii="宋体" w:hAnsi="宋体" w:cs="宋体"/>
          <w:sz w:val="24"/>
          <w:szCs w:val="24"/>
          <w:lang w:val="en-US" w:eastAsia="zh-CN"/>
        </w:rPr>
        <w:t>0</w:t>
      </w:r>
      <w:r>
        <w:rPr>
          <w:rFonts w:hint="eastAsia" w:ascii="宋体" w:hAnsi="宋体" w:eastAsia="宋体" w:cs="宋体"/>
          <w:sz w:val="24"/>
          <w:szCs w:val="24"/>
        </w:rPr>
        <w:t>s缓降至0。</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电极接触质量实时监测，具有电极阻抗检测功能，可实时显示每个电极的阻抗，监控电极接触情况，保障安全。</w:t>
      </w:r>
    </w:p>
    <w:p>
      <w:pPr>
        <w:jc w:val="left"/>
        <w:rPr>
          <w:rFonts w:hint="eastAsia" w:ascii="宋体" w:hAnsi="宋体" w:eastAsia="宋体" w:cs="宋体"/>
          <w:sz w:val="24"/>
          <w:szCs w:val="24"/>
        </w:rPr>
      </w:pPr>
      <w:bookmarkStart w:id="31" w:name="OLE_LINK13"/>
      <w:bookmarkStart w:id="32" w:name="OLE_LINK12"/>
      <w:bookmarkStart w:id="33" w:name="OLE_LINK14"/>
      <w:bookmarkStart w:id="34" w:name="OLE_LINK15"/>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刺激主机支持无线连接。通过蓝牙连接控制软件，理想环境下最大有效传输距离≥10米</w:t>
      </w:r>
      <w:bookmarkEnd w:id="31"/>
      <w:bookmarkEnd w:id="32"/>
      <w:r>
        <w:rPr>
          <w:rFonts w:hint="eastAsia" w:ascii="宋体" w:hAnsi="宋体" w:eastAsia="宋体" w:cs="宋体"/>
          <w:sz w:val="24"/>
          <w:szCs w:val="24"/>
        </w:rPr>
        <w:t>。</w:t>
      </w:r>
    </w:p>
    <w:bookmarkEnd w:id="33"/>
    <w:bookmarkEnd w:id="34"/>
    <w:p>
      <w:pPr>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刺激主机支持有线连接。通过USB连接线进行通讯。</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sz w:val="24"/>
          <w:szCs w:val="24"/>
        </w:rPr>
        <w:t>具有参数保存功能，支持脱离软件使用。</w:t>
      </w:r>
    </w:p>
    <w:p>
      <w:pPr>
        <w:jc w:val="left"/>
        <w:rPr>
          <w:rFonts w:hint="eastAsia" w:ascii="宋体" w:hAnsi="宋体" w:eastAsia="宋体" w:cs="宋体"/>
          <w:sz w:val="24"/>
          <w:szCs w:val="24"/>
        </w:rPr>
      </w:pPr>
      <w:r>
        <w:rPr>
          <w:rFonts w:hint="eastAsia" w:ascii="宋体" w:hAnsi="宋体" w:cs="宋体"/>
          <w:sz w:val="24"/>
          <w:szCs w:val="24"/>
          <w:lang w:val="en-US" w:eastAsia="zh-CN"/>
        </w:rPr>
        <w:t>16</w:t>
      </w:r>
      <w:r>
        <w:rPr>
          <w:rFonts w:hint="eastAsia" w:ascii="宋体" w:hAnsi="宋体" w:eastAsia="宋体" w:cs="宋体"/>
          <w:sz w:val="24"/>
          <w:szCs w:val="24"/>
          <w:lang w:val="en-US" w:eastAsia="zh-CN"/>
        </w:rPr>
        <w:t>.</w:t>
      </w:r>
      <w:r>
        <w:rPr>
          <w:rFonts w:hint="eastAsia" w:ascii="宋体" w:hAnsi="宋体" w:eastAsia="宋体" w:cs="宋体"/>
          <w:sz w:val="24"/>
          <w:szCs w:val="24"/>
        </w:rPr>
        <w:t>电池供电，主机面板具有电量提示，充满电可连续工作≥</w:t>
      </w:r>
      <w:r>
        <w:rPr>
          <w:rFonts w:hint="eastAsia" w:ascii="宋体" w:hAnsi="宋体" w:cs="宋体"/>
          <w:sz w:val="24"/>
          <w:szCs w:val="24"/>
          <w:lang w:val="en-US" w:eastAsia="zh-CN"/>
        </w:rPr>
        <w:t>6</w:t>
      </w:r>
      <w:r>
        <w:rPr>
          <w:rFonts w:hint="eastAsia" w:ascii="宋体" w:hAnsi="宋体" w:eastAsia="宋体" w:cs="宋体"/>
          <w:sz w:val="24"/>
          <w:szCs w:val="24"/>
        </w:rPr>
        <w:t>小时。</w:t>
      </w:r>
    </w:p>
    <w:p/>
    <w:p/>
    <w:p/>
    <w:p/>
    <w:p/>
    <w:p/>
    <w:p/>
    <w:p/>
    <w:p/>
    <w:p/>
    <w:p/>
    <w:p/>
    <w:p/>
    <w:p/>
    <w:p/>
    <w:p/>
    <w:p>
      <w:pPr>
        <w:jc w:val="center"/>
        <w:rPr>
          <w:rFonts w:hint="default" w:eastAsia="宋体"/>
          <w:b/>
          <w:bCs/>
          <w:sz w:val="36"/>
          <w:szCs w:val="36"/>
          <w:lang w:val="en-US" w:eastAsia="zh-CN"/>
        </w:rPr>
      </w:pPr>
      <w:r>
        <w:rPr>
          <w:rFonts w:hint="eastAsia"/>
          <w:b/>
          <w:bCs/>
          <w:sz w:val="32"/>
          <w:szCs w:val="32"/>
        </w:rPr>
        <w:t>下肢外骨骼步行康复器</w:t>
      </w:r>
      <w:r>
        <w:rPr>
          <w:rFonts w:hint="eastAsia"/>
          <w:b/>
          <w:bCs/>
          <w:sz w:val="32"/>
          <w:szCs w:val="32"/>
          <w:lang w:val="en-US" w:eastAsia="zh-CN"/>
        </w:rPr>
        <w:t>技术参数</w:t>
      </w:r>
    </w:p>
    <w:p>
      <w:pPr>
        <w:rPr>
          <w:rFonts w:hint="eastAsia"/>
          <w:sz w:val="24"/>
          <w:szCs w:val="24"/>
        </w:rPr>
      </w:pPr>
      <w:r>
        <w:rPr>
          <w:rFonts w:hint="eastAsia"/>
          <w:sz w:val="24"/>
          <w:szCs w:val="24"/>
        </w:rPr>
        <w:t>技术参数要求：</w:t>
      </w:r>
    </w:p>
    <w:p>
      <w:pPr>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 xml:space="preserve">设备适配身高范围：1.5m-1.9m。 </w:t>
      </w:r>
    </w:p>
    <w:p>
      <w:pPr>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下肢外骨骼机器人关节带电机的自由度为6个，包括双侧的髋、膝、踝关节。</w:t>
      </w:r>
    </w:p>
    <w:p>
      <w:pPr>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最大外形尺寸 ：高≤1700 mm，宽≤650 mm，厚≤700 mm。</w:t>
      </w:r>
    </w:p>
    <w:p>
      <w:pPr>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大腿长度可自动调节，调节范围不少于400mm~500mm±10mm。</w:t>
      </w:r>
    </w:p>
    <w:p>
      <w:pPr>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小腿长度可自动调节，调节范围不少于450mm~550mm±10mm。</w:t>
      </w:r>
    </w:p>
    <w:p>
      <w:pPr>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 xml:space="preserve">髋关节活动范围：-40°~120°。 </w:t>
      </w:r>
    </w:p>
    <w:p>
      <w:pPr>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 xml:space="preserve">膝关节活动范围：0°~120°。 </w:t>
      </w:r>
    </w:p>
    <w:p>
      <w:pPr>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踝关节活动范围：0°-30°。</w:t>
      </w:r>
    </w:p>
    <w:p>
      <w:pPr>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设备可电动调节大腿长度或小腿长度。</w:t>
      </w:r>
    </w:p>
    <w:p>
      <w:pPr>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设备配备可移动支架，承重不少于150kg。</w:t>
      </w:r>
    </w:p>
    <w:p>
      <w:pPr>
        <w:rPr>
          <w:rFonts w:hint="eastAsia" w:ascii="宋体" w:hAnsi="宋体" w:eastAsia="宋体" w:cs="宋体"/>
          <w:sz w:val="24"/>
          <w:szCs w:val="24"/>
        </w:rPr>
      </w:pPr>
      <w:r>
        <w:rPr>
          <w:rFonts w:hint="eastAsia" w:ascii="宋体" w:hAnsi="宋体" w:cs="宋体"/>
          <w:sz w:val="24"/>
          <w:szCs w:val="24"/>
          <w:lang w:val="en-US" w:eastAsia="zh-CN"/>
        </w:rPr>
        <w:t>11.</w:t>
      </w:r>
      <w:r>
        <w:rPr>
          <w:rFonts w:hint="eastAsia" w:ascii="宋体" w:hAnsi="宋体" w:eastAsia="宋体" w:cs="宋体"/>
          <w:sz w:val="24"/>
          <w:szCs w:val="24"/>
        </w:rPr>
        <w:t>设备带有数据存储记忆功能，训练参数可被自动记录。</w:t>
      </w:r>
    </w:p>
    <w:p>
      <w:pPr>
        <w:rPr>
          <w:rFonts w:hint="eastAsia" w:ascii="宋体" w:hAnsi="宋体" w:eastAsia="宋体" w:cs="宋体"/>
          <w:sz w:val="24"/>
          <w:szCs w:val="24"/>
        </w:rPr>
      </w:pPr>
      <w:r>
        <w:rPr>
          <w:rFonts w:hint="eastAsia" w:ascii="宋体" w:hAnsi="宋体" w:cs="宋体"/>
          <w:sz w:val="24"/>
          <w:szCs w:val="24"/>
          <w:lang w:val="en-US" w:eastAsia="zh-CN"/>
        </w:rPr>
        <w:t>12.</w:t>
      </w:r>
      <w:r>
        <w:rPr>
          <w:rFonts w:hint="eastAsia" w:ascii="宋体" w:hAnsi="宋体" w:eastAsia="宋体" w:cs="宋体"/>
          <w:sz w:val="24"/>
          <w:szCs w:val="24"/>
        </w:rPr>
        <w:t>行走速度调节范围不小于1s/步- 5s/步。</w:t>
      </w:r>
    </w:p>
    <w:p>
      <w:pPr>
        <w:rPr>
          <w:rFonts w:hint="eastAsia" w:ascii="宋体" w:hAnsi="宋体" w:eastAsia="宋体" w:cs="宋体"/>
          <w:sz w:val="24"/>
          <w:szCs w:val="24"/>
        </w:rPr>
      </w:pPr>
      <w:r>
        <w:rPr>
          <w:rFonts w:hint="eastAsia" w:ascii="宋体" w:hAnsi="宋体" w:cs="宋体"/>
          <w:sz w:val="24"/>
          <w:szCs w:val="24"/>
          <w:lang w:val="en-US" w:eastAsia="zh-CN"/>
        </w:rPr>
        <w:t>13.</w:t>
      </w:r>
      <w:r>
        <w:rPr>
          <w:rFonts w:hint="eastAsia" w:ascii="宋体" w:hAnsi="宋体" w:eastAsia="宋体" w:cs="宋体"/>
          <w:sz w:val="24"/>
          <w:szCs w:val="24"/>
        </w:rPr>
        <w:t>训练模式不少于3种可选。</w:t>
      </w:r>
    </w:p>
    <w:p>
      <w:pPr>
        <w:rPr>
          <w:rFonts w:hint="eastAsia" w:ascii="宋体" w:hAnsi="宋体" w:eastAsia="宋体" w:cs="宋体"/>
          <w:sz w:val="24"/>
          <w:szCs w:val="24"/>
        </w:rPr>
      </w:pPr>
      <w:bookmarkStart w:id="35" w:name="_Hlk182839679"/>
      <w:r>
        <w:rPr>
          <w:rFonts w:hint="eastAsia" w:ascii="宋体" w:hAnsi="宋体" w:cs="宋体"/>
          <w:sz w:val="24"/>
          <w:szCs w:val="24"/>
          <w:lang w:val="en-US" w:eastAsia="zh-CN"/>
        </w:rPr>
        <w:t>14.</w:t>
      </w:r>
      <w:r>
        <w:rPr>
          <w:rFonts w:hint="eastAsia" w:ascii="宋体" w:hAnsi="宋体" w:eastAsia="宋体" w:cs="宋体"/>
          <w:sz w:val="24"/>
          <w:szCs w:val="24"/>
        </w:rPr>
        <w:t>行走步态不少于2种可选。</w:t>
      </w:r>
    </w:p>
    <w:bookmarkEnd w:id="35"/>
    <w:p>
      <w:pPr>
        <w:rPr>
          <w:rFonts w:hint="eastAsia" w:ascii="宋体" w:hAnsi="宋体" w:eastAsia="宋体" w:cs="宋体"/>
          <w:sz w:val="24"/>
          <w:szCs w:val="24"/>
        </w:rPr>
      </w:pPr>
      <w:r>
        <w:rPr>
          <w:rFonts w:hint="eastAsia" w:ascii="宋体" w:hAnsi="宋体" w:cs="宋体"/>
          <w:sz w:val="24"/>
          <w:szCs w:val="24"/>
          <w:lang w:val="en-US" w:eastAsia="zh-CN"/>
        </w:rPr>
        <w:t>15.</w:t>
      </w:r>
      <w:r>
        <w:rPr>
          <w:rFonts w:hint="eastAsia" w:ascii="宋体" w:hAnsi="宋体" w:eastAsia="宋体" w:cs="宋体"/>
          <w:sz w:val="24"/>
          <w:szCs w:val="24"/>
        </w:rPr>
        <w:t>关节最大驱动力矩不少于160Nm。</w:t>
      </w:r>
    </w:p>
    <w:p>
      <w:pPr>
        <w:rPr>
          <w:rFonts w:hint="eastAsia" w:ascii="宋体" w:hAnsi="宋体" w:eastAsia="宋体" w:cs="宋体"/>
          <w:sz w:val="24"/>
          <w:szCs w:val="24"/>
        </w:rPr>
      </w:pPr>
      <w:r>
        <w:rPr>
          <w:rFonts w:hint="eastAsia" w:ascii="宋体" w:hAnsi="宋体" w:cs="宋体"/>
          <w:sz w:val="24"/>
          <w:szCs w:val="24"/>
          <w:lang w:val="en-US" w:eastAsia="zh-CN"/>
        </w:rPr>
        <w:t>16.</w:t>
      </w:r>
      <w:r>
        <w:rPr>
          <w:rFonts w:hint="eastAsia" w:ascii="宋体" w:hAnsi="宋体" w:eastAsia="宋体" w:cs="宋体"/>
          <w:sz w:val="24"/>
          <w:szCs w:val="24"/>
        </w:rPr>
        <w:t>设备单块动力电池续航能力≥4小时。</w:t>
      </w:r>
    </w:p>
    <w:p>
      <w:pPr>
        <w:rPr>
          <w:rFonts w:hint="eastAsia" w:ascii="宋体" w:hAnsi="宋体" w:eastAsia="宋体" w:cs="宋体"/>
          <w:sz w:val="24"/>
          <w:szCs w:val="24"/>
        </w:rPr>
      </w:pPr>
      <w:r>
        <w:rPr>
          <w:rFonts w:hint="eastAsia" w:ascii="宋体" w:hAnsi="宋体" w:cs="宋体"/>
          <w:sz w:val="24"/>
          <w:szCs w:val="24"/>
          <w:lang w:val="en-US" w:eastAsia="zh-CN"/>
        </w:rPr>
        <w:t>17.</w:t>
      </w:r>
      <w:r>
        <w:rPr>
          <w:rFonts w:hint="eastAsia" w:ascii="宋体" w:hAnsi="宋体" w:eastAsia="宋体" w:cs="宋体"/>
          <w:sz w:val="24"/>
          <w:szCs w:val="24"/>
        </w:rPr>
        <w:t>行走噪声：行走时产生的噪声≤60 dB。</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spacing w:line="360" w:lineRule="auto"/>
        <w:jc w:val="center"/>
        <w:rPr>
          <w:rFonts w:hint="eastAsia" w:asciiTheme="minorEastAsia" w:hAnsiTheme="minorEastAsia"/>
          <w:b/>
          <w:bCs/>
          <w:sz w:val="32"/>
          <w:szCs w:val="32"/>
        </w:rPr>
      </w:pPr>
      <w:r>
        <w:rPr>
          <w:rFonts w:hint="eastAsia" w:asciiTheme="minorEastAsia" w:hAnsiTheme="minorEastAsia"/>
          <w:b/>
          <w:bCs/>
          <w:sz w:val="32"/>
          <w:szCs w:val="32"/>
        </w:rPr>
        <w:t>上下肢主被动康复训练</w:t>
      </w:r>
      <w:r>
        <w:rPr>
          <w:rFonts w:hint="eastAsia" w:asciiTheme="minorEastAsia" w:hAnsiTheme="minorEastAsia"/>
          <w:b/>
          <w:bCs/>
          <w:sz w:val="32"/>
          <w:szCs w:val="32"/>
          <w:lang w:val="en-US" w:eastAsia="zh-CN"/>
        </w:rPr>
        <w:t>系统</w:t>
      </w:r>
      <w:r>
        <w:rPr>
          <w:rFonts w:hint="eastAsia" w:asciiTheme="minorEastAsia" w:hAnsiTheme="minorEastAsia"/>
          <w:b/>
          <w:bCs/>
          <w:sz w:val="32"/>
          <w:szCs w:val="32"/>
        </w:rPr>
        <w:t>技术参数</w:t>
      </w:r>
    </w:p>
    <w:p>
      <w:pPr>
        <w:spacing w:line="360" w:lineRule="auto"/>
        <w:jc w:val="center"/>
        <w:rPr>
          <w:rFonts w:hint="eastAsia" w:asciiTheme="minorEastAsia" w:hAnsiTheme="minorEastAsia"/>
          <w:b/>
          <w:bCs/>
          <w:sz w:val="16"/>
          <w:szCs w:val="16"/>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设备提供</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种基本训练模式，包括被动训练、主动训练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助力训练</w:t>
      </w:r>
      <w:r>
        <w:rPr>
          <w:rFonts w:hint="eastAsia" w:ascii="宋体" w:hAnsi="宋体" w:eastAsia="宋体" w:cs="宋体"/>
          <w:color w:val="auto"/>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0000E1"/>
          <w:sz w:val="24"/>
          <w:szCs w:val="24"/>
        </w:rPr>
      </w:pPr>
      <w:r>
        <w:rPr>
          <w:rFonts w:hint="eastAsia" w:ascii="宋体" w:hAnsi="宋体" w:eastAsia="宋体" w:cs="宋体"/>
          <w:color w:val="auto"/>
          <w:sz w:val="24"/>
          <w:szCs w:val="24"/>
          <w:lang w:val="en-US" w:eastAsia="zh-CN"/>
        </w:rPr>
        <w:t>设备</w:t>
      </w:r>
      <w:r>
        <w:rPr>
          <w:rFonts w:hint="eastAsia" w:ascii="宋体" w:hAnsi="宋体" w:eastAsia="宋体" w:cs="宋体"/>
          <w:color w:val="auto"/>
          <w:sz w:val="24"/>
          <w:szCs w:val="24"/>
        </w:rPr>
        <w:t>支持上肢训练、下肢训练</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上下肢联动训练</w:t>
      </w:r>
      <w:r>
        <w:rPr>
          <w:rFonts w:hint="eastAsia" w:ascii="宋体" w:hAnsi="宋体" w:eastAsia="宋体" w:cs="宋体"/>
          <w:color w:val="auto"/>
          <w:sz w:val="24"/>
          <w:szCs w:val="24"/>
          <w:lang w:eastAsia="zh-CN"/>
        </w:rPr>
        <w:t>；</w:t>
      </w:r>
      <w:r>
        <w:rPr>
          <w:rFonts w:hint="eastAsia" w:ascii="宋体" w:hAnsi="宋体" w:eastAsia="宋体" w:cs="宋体"/>
          <w:color w:val="0000E1"/>
          <w:sz w:val="24"/>
          <w:szCs w:val="24"/>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设备能够根据患者运动状态自动切换</w:t>
      </w:r>
      <w:r>
        <w:rPr>
          <w:rFonts w:hint="eastAsia" w:ascii="宋体" w:hAnsi="宋体" w:eastAsia="宋体" w:cs="宋体"/>
          <w:color w:val="auto"/>
          <w:sz w:val="24"/>
          <w:szCs w:val="24"/>
          <w:lang w:val="en-US" w:eastAsia="zh-CN"/>
        </w:rPr>
        <w:t>主动模式和被动</w:t>
      </w:r>
      <w:r>
        <w:rPr>
          <w:rFonts w:hint="eastAsia" w:ascii="宋体" w:hAnsi="宋体" w:eastAsia="宋体" w:cs="宋体"/>
          <w:color w:val="auto"/>
          <w:sz w:val="24"/>
          <w:szCs w:val="24"/>
        </w:rPr>
        <w:t>模式，同时支持手动选择模式</w:t>
      </w:r>
      <w:r>
        <w:rPr>
          <w:rFonts w:hint="eastAsia" w:ascii="宋体" w:hAnsi="宋体" w:eastAsia="宋体" w:cs="宋体"/>
          <w:color w:val="auto"/>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设备</w:t>
      </w:r>
      <w:r>
        <w:rPr>
          <w:rFonts w:hint="eastAsia" w:ascii="宋体" w:hAnsi="宋体" w:eastAsia="宋体" w:cs="宋体"/>
          <w:color w:val="auto"/>
          <w:sz w:val="24"/>
          <w:szCs w:val="24"/>
        </w:rPr>
        <w:t>上肢训练器垂直角度可调整，调整角度为90°</w:t>
      </w:r>
      <w:r>
        <w:rPr>
          <w:rFonts w:hint="eastAsia" w:ascii="宋体" w:hAnsi="宋体" w:eastAsia="宋体" w:cs="宋体"/>
          <w:color w:val="auto"/>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设备高度支持电动调节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调节</w:t>
      </w:r>
      <w:r>
        <w:rPr>
          <w:rFonts w:hint="eastAsia" w:ascii="宋体" w:hAnsi="宋体" w:eastAsia="宋体" w:cs="宋体"/>
          <w:color w:val="auto"/>
          <w:sz w:val="24"/>
          <w:szCs w:val="24"/>
        </w:rPr>
        <w:t>范围0~250mm</w:t>
      </w:r>
      <w:r>
        <w:rPr>
          <w:rFonts w:hint="eastAsia" w:ascii="宋体" w:hAnsi="宋体" w:eastAsia="宋体" w:cs="宋体"/>
          <w:color w:val="auto"/>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设备</w:t>
      </w:r>
      <w:r>
        <w:rPr>
          <w:rFonts w:hint="eastAsia" w:ascii="宋体" w:hAnsi="宋体" w:eastAsia="宋体" w:cs="宋体"/>
          <w:color w:val="auto"/>
          <w:sz w:val="24"/>
          <w:szCs w:val="24"/>
          <w:lang w:val="en-US" w:eastAsia="zh-CN"/>
        </w:rPr>
        <w:t>可</w:t>
      </w:r>
      <w:r>
        <w:rPr>
          <w:rFonts w:hint="eastAsia" w:ascii="宋体" w:hAnsi="宋体" w:eastAsia="宋体" w:cs="宋体"/>
          <w:color w:val="auto"/>
          <w:sz w:val="24"/>
          <w:szCs w:val="24"/>
        </w:rPr>
        <w:t>提供最大</w:t>
      </w:r>
      <w:r>
        <w:rPr>
          <w:rFonts w:hint="eastAsia" w:ascii="宋体" w:hAnsi="宋体" w:eastAsia="宋体" w:cs="宋体"/>
          <w:color w:val="auto"/>
          <w:sz w:val="24"/>
          <w:szCs w:val="24"/>
          <w:lang w:val="en-US" w:eastAsia="zh-CN"/>
        </w:rPr>
        <w:t>下肢</w:t>
      </w:r>
      <w:r>
        <w:rPr>
          <w:rFonts w:hint="eastAsia" w:ascii="宋体" w:hAnsi="宋体" w:eastAsia="宋体" w:cs="宋体"/>
          <w:color w:val="auto"/>
          <w:sz w:val="24"/>
          <w:szCs w:val="24"/>
        </w:rPr>
        <w:t>被动训练力度20Nm，</w:t>
      </w:r>
      <w:r>
        <w:rPr>
          <w:rFonts w:hint="eastAsia" w:ascii="宋体" w:hAnsi="宋体" w:eastAsia="宋体" w:cs="宋体"/>
          <w:color w:val="auto"/>
          <w:sz w:val="24"/>
          <w:szCs w:val="24"/>
          <w:lang w:val="en-US" w:eastAsia="zh-CN"/>
        </w:rPr>
        <w:t>可提供</w:t>
      </w:r>
      <w:r>
        <w:rPr>
          <w:rFonts w:hint="eastAsia" w:ascii="宋体" w:hAnsi="宋体" w:eastAsia="宋体" w:cs="宋体"/>
          <w:color w:val="auto"/>
          <w:sz w:val="24"/>
          <w:szCs w:val="24"/>
        </w:rPr>
        <w:t>最大阻力力度为20Nm</w:t>
      </w:r>
      <w:r>
        <w:rPr>
          <w:rFonts w:hint="eastAsia" w:ascii="宋体" w:hAnsi="宋体" w:eastAsia="宋体" w:cs="宋体"/>
          <w:color w:val="auto"/>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4"/>
          <w:szCs w:val="24"/>
        </w:rPr>
      </w:pPr>
      <w:bookmarkStart w:id="36" w:name="_Hlk204262877"/>
      <w:r>
        <w:rPr>
          <w:rFonts w:hint="eastAsia" w:ascii="宋体" w:hAnsi="宋体" w:eastAsia="宋体" w:cs="宋体"/>
          <w:color w:val="auto"/>
          <w:sz w:val="24"/>
          <w:szCs w:val="24"/>
          <w:lang w:val="en-US" w:eastAsia="zh-CN"/>
        </w:rPr>
        <w:t>设备</w:t>
      </w:r>
      <w:r>
        <w:rPr>
          <w:rFonts w:hint="eastAsia" w:ascii="宋体" w:hAnsi="宋体" w:eastAsia="宋体" w:cs="宋体"/>
          <w:color w:val="auto"/>
          <w:sz w:val="24"/>
          <w:szCs w:val="24"/>
        </w:rPr>
        <w:t>被动训练速度可调，最大被动速度为100r/min</w:t>
      </w:r>
      <w:r>
        <w:rPr>
          <w:rFonts w:hint="eastAsia" w:ascii="宋体" w:hAnsi="宋体" w:eastAsia="宋体" w:cs="宋体"/>
          <w:color w:val="auto"/>
          <w:sz w:val="24"/>
          <w:szCs w:val="24"/>
          <w:lang w:eastAsia="zh-CN"/>
        </w:rPr>
        <w:t>；</w:t>
      </w:r>
    </w:p>
    <w:bookmarkEnd w:id="36"/>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启动训练、停止训练、手动和自动切换方向时的速度变化率不应大于0.5r/s</w:t>
      </w:r>
      <w:r>
        <w:rPr>
          <w:rFonts w:hint="eastAsia" w:ascii="宋体" w:hAnsi="宋体" w:eastAsia="宋体" w:cs="宋体"/>
          <w:color w:val="auto"/>
          <w:sz w:val="24"/>
          <w:szCs w:val="24"/>
          <w:vertAlign w:val="superscript"/>
        </w:rPr>
        <w:t xml:space="preserve">2 </w:t>
      </w:r>
      <w:r>
        <w:rPr>
          <w:rFonts w:hint="eastAsia" w:ascii="宋体" w:hAnsi="宋体" w:eastAsia="宋体" w:cs="宋体"/>
          <w:color w:val="auto"/>
          <w:sz w:val="24"/>
          <w:szCs w:val="24"/>
          <w:vertAlign w:val="superscript"/>
          <w:lang w:val="en-US" w:eastAsia="zh-CN"/>
        </w:rPr>
        <w:t xml:space="preserve"> </w:t>
      </w:r>
      <w:r>
        <w:rPr>
          <w:rFonts w:hint="eastAsia" w:ascii="宋体" w:hAnsi="宋体" w:eastAsia="宋体" w:cs="宋体"/>
          <w:color w:val="auto"/>
          <w:kern w:val="0"/>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主动最大速度限制值</w:t>
      </w:r>
      <w:r>
        <w:rPr>
          <w:rFonts w:hint="eastAsia" w:ascii="宋体" w:hAnsi="宋体" w:eastAsia="宋体" w:cs="宋体"/>
          <w:color w:val="auto"/>
          <w:kern w:val="0"/>
          <w:sz w:val="24"/>
          <w:szCs w:val="24"/>
          <w:lang w:val="en-US" w:eastAsia="zh-CN"/>
        </w:rPr>
        <w:t>为</w:t>
      </w:r>
      <w:r>
        <w:rPr>
          <w:rFonts w:hint="eastAsia" w:ascii="宋体" w:hAnsi="宋体" w:eastAsia="宋体" w:cs="宋体"/>
          <w:color w:val="auto"/>
          <w:kern w:val="0"/>
          <w:sz w:val="24"/>
          <w:szCs w:val="24"/>
          <w:lang w:eastAsia="zh-CN"/>
        </w:rPr>
        <w:t>160r/min；</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设备具有佩戴辅助功能，可电动调节上肢训练器、下肢训练器位置，并提供阻尼锁定</w:t>
      </w:r>
      <w:r>
        <w:rPr>
          <w:rFonts w:hint="eastAsia" w:ascii="宋体" w:hAnsi="宋体" w:eastAsia="宋体" w:cs="宋体"/>
          <w:color w:val="auto"/>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4"/>
          <w:szCs w:val="24"/>
        </w:rPr>
      </w:pPr>
      <w:bookmarkStart w:id="37" w:name="_Hlk204263204"/>
      <w:r>
        <w:rPr>
          <w:rFonts w:hint="eastAsia" w:ascii="宋体" w:hAnsi="宋体" w:eastAsia="宋体" w:cs="宋体"/>
          <w:color w:val="auto"/>
          <w:sz w:val="24"/>
          <w:szCs w:val="24"/>
        </w:rPr>
        <w:t>具备</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种安全保护：痉挛保护、手动急停开关</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意外断电保护</w:t>
      </w:r>
      <w:r>
        <w:rPr>
          <w:rFonts w:hint="eastAsia" w:ascii="宋体" w:hAnsi="宋体" w:eastAsia="宋体" w:cs="宋体"/>
          <w:color w:val="auto"/>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设</w:t>
      </w:r>
      <w:r>
        <w:rPr>
          <w:rFonts w:hint="eastAsia" w:ascii="宋体" w:hAnsi="宋体" w:eastAsia="宋体" w:cs="宋体"/>
          <w:color w:val="auto"/>
          <w:sz w:val="24"/>
          <w:szCs w:val="24"/>
        </w:rPr>
        <w:t>备痉挛灵敏度</w:t>
      </w:r>
      <w:r>
        <w:rPr>
          <w:rFonts w:hint="eastAsia" w:ascii="宋体" w:hAnsi="宋体" w:eastAsia="宋体" w:cs="宋体"/>
          <w:color w:val="auto"/>
          <w:sz w:val="24"/>
          <w:szCs w:val="24"/>
          <w:lang w:val="en-US" w:eastAsia="zh-CN"/>
        </w:rPr>
        <w:t>三级可调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且</w:t>
      </w:r>
      <w:bookmarkEnd w:id="37"/>
      <w:r>
        <w:rPr>
          <w:rFonts w:hint="eastAsia" w:ascii="宋体" w:hAnsi="宋体" w:eastAsia="宋体" w:cs="宋体"/>
          <w:color w:val="auto"/>
          <w:sz w:val="24"/>
          <w:szCs w:val="24"/>
          <w:lang w:val="en-US" w:eastAsia="zh-CN"/>
        </w:rPr>
        <w:t>设备能按设置的痉挛缓解方式运行，包含反向运动、同向运动或者停止运动</w:t>
      </w:r>
      <w:r>
        <w:rPr>
          <w:rFonts w:hint="eastAsia" w:ascii="宋体" w:hAnsi="宋体" w:eastAsia="宋体" w:cs="宋体"/>
          <w:color w:val="auto"/>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0000E1"/>
          <w:sz w:val="24"/>
          <w:szCs w:val="24"/>
        </w:rPr>
      </w:pPr>
      <w:r>
        <w:rPr>
          <w:rFonts w:hint="eastAsia" w:ascii="宋体" w:hAnsi="宋体" w:eastAsia="宋体" w:cs="宋体"/>
          <w:color w:val="auto"/>
          <w:sz w:val="24"/>
          <w:szCs w:val="24"/>
        </w:rPr>
        <w:t>具备患者管理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计划管理及报告管理功能；</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rPr>
        <w:t>报告管理功能</w:t>
      </w:r>
      <w:r>
        <w:rPr>
          <w:rFonts w:hint="eastAsia" w:ascii="宋体" w:hAnsi="宋体" w:eastAsia="宋体" w:cs="宋体"/>
          <w:color w:val="auto"/>
          <w:sz w:val="24"/>
          <w:szCs w:val="24"/>
          <w:lang w:val="en-US" w:eastAsia="zh-CN"/>
        </w:rPr>
        <w:t>应包括训练总时长（区分主动、被动、助力）、总距离（主动运动距离、被动运动距离），对称性（左右对称性、被动对称性、主动对称性）、消耗能量、主被动速度、最大训练力度等数据；</w:t>
      </w:r>
    </w:p>
    <w:p>
      <w:pPr>
        <w:keepNext w:val="0"/>
        <w:keepLines w:val="0"/>
        <w:pageBreakBefore w:val="0"/>
        <w:widowControl w:val="0"/>
        <w:numPr>
          <w:ilvl w:val="0"/>
          <w:numId w:val="2"/>
        </w:numPr>
        <w:tabs>
          <w:tab w:val="right" w:pos="7881"/>
        </w:tabs>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设备</w:t>
      </w:r>
      <w:r>
        <w:rPr>
          <w:rFonts w:hint="eastAsia" w:ascii="宋体" w:hAnsi="宋体" w:eastAsia="宋体" w:cs="宋体"/>
          <w:color w:val="auto"/>
          <w:sz w:val="24"/>
          <w:szCs w:val="24"/>
        </w:rPr>
        <w:t>配备内置打印</w:t>
      </w:r>
      <w:r>
        <w:rPr>
          <w:rFonts w:hint="eastAsia" w:ascii="宋体" w:hAnsi="宋体" w:eastAsia="宋体" w:cs="宋体"/>
          <w:color w:val="auto"/>
          <w:sz w:val="24"/>
          <w:szCs w:val="24"/>
          <w:lang w:val="en-US" w:eastAsia="zh-CN"/>
        </w:rPr>
        <w:t>机，</w:t>
      </w:r>
      <w:r>
        <w:rPr>
          <w:rFonts w:hint="eastAsia" w:ascii="宋体" w:hAnsi="宋体" w:eastAsia="宋体" w:cs="宋体"/>
          <w:color w:val="auto"/>
          <w:sz w:val="24"/>
          <w:szCs w:val="24"/>
        </w:rPr>
        <w:t>无需外接打印机即</w:t>
      </w:r>
      <w:r>
        <w:rPr>
          <w:rFonts w:hint="eastAsia" w:ascii="宋体" w:hAnsi="宋体" w:eastAsia="宋体" w:cs="宋体"/>
          <w:color w:val="auto"/>
          <w:sz w:val="24"/>
          <w:szCs w:val="24"/>
          <w:lang w:val="en-US" w:eastAsia="zh-CN"/>
        </w:rPr>
        <w:t>可实现训练及测定报告的打印功能；</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宋体"/>
          <w:color w:val="auto"/>
          <w:sz w:val="24"/>
          <w:szCs w:val="24"/>
        </w:rPr>
      </w:pPr>
      <w:r>
        <w:rPr>
          <w:rFonts w:hint="eastAsia" w:ascii="宋体" w:hAnsi="宋体" w:cs="宋体"/>
          <w:color w:val="auto"/>
          <w:kern w:val="2"/>
          <w:sz w:val="24"/>
          <w:szCs w:val="24"/>
          <w:lang w:val="en-US" w:eastAsia="zh-CN" w:bidi="ar-SA"/>
        </w:rPr>
        <w:t>设</w:t>
      </w:r>
      <w:r>
        <w:rPr>
          <w:rFonts w:hint="eastAsia" w:ascii="宋体" w:hAnsi="宋体" w:eastAsia="宋体" w:cs="宋体"/>
          <w:color w:val="auto"/>
          <w:kern w:val="2"/>
          <w:sz w:val="24"/>
          <w:szCs w:val="24"/>
          <w:lang w:val="en-US" w:eastAsia="zh-CN" w:bidi="ar-SA"/>
        </w:rPr>
        <w:t>备提供物联功能：支持数据接口及用户访问控制，通过Wi-Fi与终端设备进行TCP/IP协议通信</w:t>
      </w:r>
      <w:r>
        <w:rPr>
          <w:rFonts w:hint="eastAsia" w:ascii="宋体" w:hAnsi="宋体" w:cs="宋体"/>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bCs/>
          <w:sz w:val="32"/>
          <w:szCs w:val="32"/>
        </w:rPr>
      </w:pPr>
    </w:p>
    <w:p>
      <w:pPr>
        <w:spacing w:line="360" w:lineRule="auto"/>
        <w:jc w:val="left"/>
        <w:rPr>
          <w:rFonts w:hint="eastAsia" w:asciiTheme="minorEastAsia" w:hAnsiTheme="minorEastAsia"/>
          <w:b/>
          <w:bCs/>
          <w:sz w:val="32"/>
          <w:szCs w:val="32"/>
        </w:rPr>
      </w:pPr>
    </w:p>
    <w:p>
      <w:pPr>
        <w:spacing w:line="360" w:lineRule="auto"/>
        <w:jc w:val="left"/>
        <w:rPr>
          <w:rFonts w:hint="eastAsia" w:asciiTheme="minorEastAsia" w:hAnsiTheme="minorEastAsia"/>
          <w:b/>
          <w:bCs/>
          <w:sz w:val="32"/>
          <w:szCs w:val="32"/>
        </w:rPr>
      </w:pPr>
    </w:p>
    <w:p>
      <w:pPr>
        <w:spacing w:line="360" w:lineRule="auto"/>
        <w:jc w:val="left"/>
        <w:rPr>
          <w:rFonts w:hint="eastAsia" w:asciiTheme="minorEastAsia" w:hAnsiTheme="minorEastAsia"/>
          <w:b/>
          <w:bCs/>
          <w:sz w:val="32"/>
          <w:szCs w:val="32"/>
        </w:rPr>
      </w:pPr>
    </w:p>
    <w:p>
      <w:pPr>
        <w:spacing w:line="360" w:lineRule="auto"/>
        <w:jc w:val="left"/>
        <w:rPr>
          <w:rFonts w:hint="eastAsia" w:asciiTheme="minorEastAsia" w:hAnsiTheme="minorEastAsia"/>
          <w:b/>
          <w:bCs/>
          <w:sz w:val="32"/>
          <w:szCs w:val="32"/>
        </w:rPr>
      </w:pPr>
    </w:p>
    <w:p>
      <w:pPr>
        <w:spacing w:line="360" w:lineRule="auto"/>
        <w:jc w:val="left"/>
        <w:rPr>
          <w:rFonts w:hint="eastAsia" w:asciiTheme="minorEastAsia" w:hAnsiTheme="minorEastAsia"/>
          <w:b/>
          <w:bCs/>
          <w:sz w:val="32"/>
          <w:szCs w:val="32"/>
        </w:rPr>
      </w:pPr>
    </w:p>
    <w:p>
      <w:pPr>
        <w:spacing w:line="360" w:lineRule="auto"/>
        <w:jc w:val="left"/>
        <w:rPr>
          <w:rFonts w:hint="eastAsia" w:asciiTheme="minorEastAsia" w:hAnsiTheme="minorEastAsia"/>
          <w:b/>
          <w:bCs/>
          <w:sz w:val="32"/>
          <w:szCs w:val="32"/>
        </w:rPr>
      </w:pPr>
    </w:p>
    <w:p>
      <w:pPr>
        <w:spacing w:line="360" w:lineRule="auto"/>
        <w:jc w:val="left"/>
        <w:rPr>
          <w:rFonts w:hint="eastAsia" w:asciiTheme="minorEastAsia" w:hAnsiTheme="minorEastAsia"/>
          <w:b/>
          <w:bCs/>
          <w:sz w:val="32"/>
          <w:szCs w:val="32"/>
        </w:rPr>
      </w:pPr>
    </w:p>
    <w:p>
      <w:pPr>
        <w:spacing w:line="360" w:lineRule="auto"/>
        <w:jc w:val="left"/>
        <w:rPr>
          <w:rFonts w:hint="eastAsia" w:asciiTheme="minorEastAsia" w:hAnsiTheme="minorEastAsia"/>
          <w:b/>
          <w:bCs/>
          <w:sz w:val="32"/>
          <w:szCs w:val="32"/>
        </w:rPr>
      </w:pPr>
    </w:p>
    <w:p>
      <w:pPr>
        <w:jc w:val="center"/>
        <w:rPr>
          <w:rFonts w:hint="eastAsia" w:ascii="宋体" w:hAnsi="宋体" w:eastAsia="宋体" w:cs="宋体"/>
          <w:b/>
          <w:bCs/>
          <w:sz w:val="32"/>
          <w:szCs w:val="32"/>
        </w:rPr>
      </w:pPr>
      <w:r>
        <w:rPr>
          <w:rFonts w:hint="eastAsia" w:ascii="宋体" w:hAnsi="宋体" w:eastAsia="宋体" w:cs="宋体"/>
          <w:b/>
          <w:bCs/>
          <w:sz w:val="32"/>
          <w:szCs w:val="32"/>
        </w:rPr>
        <w:t>便携版生物刺激反馈仪技术参数</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产品适用范围：对患者表面肌电信号采集、分析和生物反馈训练，通过电刺激和肌电触发电刺激进行肌肉功能障碍的治疗。</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4通道表面肌电评估，可同时支持4个部位</w:t>
      </w:r>
      <w:r>
        <w:rPr>
          <w:rFonts w:hint="eastAsia" w:ascii="宋体" w:hAnsi="宋体" w:eastAsia="宋体" w:cs="宋体"/>
          <w:sz w:val="24"/>
          <w:szCs w:val="24"/>
          <w:lang w:val="en-US" w:eastAsia="zh-CN"/>
        </w:rPr>
        <w:t>进行肌力肌张力评估，</w:t>
      </w:r>
      <w:r>
        <w:rPr>
          <w:rFonts w:hint="eastAsia" w:ascii="宋体" w:hAnsi="宋体" w:eastAsia="宋体" w:cs="宋体"/>
          <w:sz w:val="24"/>
          <w:szCs w:val="24"/>
          <w:lang w:eastAsia="zh-Hans"/>
        </w:rPr>
        <w:t>实时评估患者</w:t>
      </w:r>
      <w:r>
        <w:rPr>
          <w:rFonts w:hint="eastAsia" w:ascii="宋体" w:hAnsi="宋体" w:eastAsia="宋体" w:cs="宋体"/>
          <w:sz w:val="24"/>
          <w:szCs w:val="24"/>
          <w:lang w:val="en-US" w:eastAsia="zh-CN"/>
        </w:rPr>
        <w:t>肌电值</w:t>
      </w:r>
      <w:r>
        <w:rPr>
          <w:rFonts w:hint="eastAsia" w:ascii="宋体" w:hAnsi="宋体" w:eastAsia="宋体" w:cs="宋体"/>
          <w:sz w:val="24"/>
          <w:szCs w:val="24"/>
          <w:lang w:eastAsia="zh-Hans"/>
        </w:rPr>
        <w:t>，可出具评估报告，评估报告可存储及导出</w:t>
      </w:r>
      <w:r>
        <w:rPr>
          <w:rFonts w:hint="eastAsia" w:ascii="宋体" w:hAnsi="宋体" w:eastAsia="宋体" w:cs="宋体"/>
          <w:sz w:val="24"/>
          <w:szCs w:val="24"/>
          <w:lang w:val="en-US" w:eastAsia="zh-CN"/>
        </w:rPr>
        <w:t>；</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4通道神经肌肉电刺激通道，同时可做4个部位，或</w:t>
      </w:r>
      <w:r>
        <w:rPr>
          <w:rFonts w:hint="eastAsia" w:ascii="宋体" w:hAnsi="宋体" w:eastAsia="宋体" w:cs="宋体"/>
          <w:sz w:val="24"/>
          <w:szCs w:val="24"/>
          <w:lang w:eastAsia="zh-Hans"/>
        </w:rPr>
        <w:t>多</w:t>
      </w:r>
      <w:r>
        <w:rPr>
          <w:rFonts w:hint="eastAsia" w:ascii="宋体" w:hAnsi="宋体" w:eastAsia="宋体" w:cs="宋体"/>
          <w:sz w:val="24"/>
          <w:szCs w:val="24"/>
        </w:rPr>
        <w:t>位患者</w:t>
      </w:r>
      <w:r>
        <w:rPr>
          <w:rFonts w:hint="eastAsia" w:ascii="宋体" w:hAnsi="宋体" w:eastAsia="宋体" w:cs="宋体"/>
          <w:sz w:val="24"/>
          <w:szCs w:val="24"/>
          <w:lang w:eastAsia="zh-CN"/>
        </w:rPr>
        <w:t>；</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4通道肌电触发电刺激，可同时支持4个部位</w:t>
      </w:r>
      <w:r>
        <w:rPr>
          <w:rFonts w:hint="eastAsia" w:ascii="宋体" w:hAnsi="宋体" w:eastAsia="宋体" w:cs="宋体"/>
          <w:sz w:val="24"/>
          <w:szCs w:val="24"/>
          <w:lang w:eastAsia="zh-CN"/>
        </w:rPr>
        <w:t>；</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Hans"/>
        </w:rPr>
        <w:t>≥</w:t>
      </w:r>
      <w:r>
        <w:rPr>
          <w:rFonts w:hint="eastAsia" w:ascii="宋体" w:hAnsi="宋体" w:eastAsia="宋体" w:cs="宋体"/>
          <w:sz w:val="24"/>
          <w:szCs w:val="24"/>
        </w:rPr>
        <w:t>10.1寸触摸式液晶显示，</w:t>
      </w:r>
      <w:r>
        <w:rPr>
          <w:rFonts w:hint="eastAsia" w:ascii="宋体" w:hAnsi="宋体" w:eastAsia="宋体" w:cs="宋体"/>
          <w:sz w:val="24"/>
          <w:szCs w:val="24"/>
          <w:lang w:eastAsia="zh-Hans"/>
        </w:rPr>
        <w:t>可</w:t>
      </w:r>
      <w:r>
        <w:rPr>
          <w:rFonts w:hint="eastAsia" w:ascii="宋体" w:hAnsi="宋体" w:eastAsia="宋体" w:cs="宋体"/>
          <w:sz w:val="24"/>
          <w:szCs w:val="24"/>
        </w:rPr>
        <w:t>触摸屏操控</w:t>
      </w:r>
      <w:r>
        <w:rPr>
          <w:rFonts w:hint="eastAsia" w:ascii="宋体" w:hAnsi="宋体" w:eastAsia="宋体" w:cs="宋体"/>
          <w:sz w:val="24"/>
          <w:szCs w:val="24"/>
          <w:lang w:eastAsia="zh-Hans"/>
        </w:rPr>
        <w:t>；也可物理旋钮进行参数调节</w:t>
      </w:r>
      <w:r>
        <w:rPr>
          <w:rFonts w:hint="eastAsia" w:ascii="宋体" w:hAnsi="宋体" w:eastAsia="宋体" w:cs="宋体"/>
          <w:sz w:val="24"/>
          <w:szCs w:val="24"/>
          <w:lang w:eastAsia="zh-CN"/>
        </w:rPr>
        <w:t>；</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自动识别信号质量</w:t>
      </w:r>
      <w:r>
        <w:rPr>
          <w:rFonts w:hint="eastAsia" w:ascii="宋体" w:hAnsi="宋体" w:eastAsia="宋体" w:cs="宋体"/>
          <w:sz w:val="24"/>
          <w:szCs w:val="24"/>
          <w:lang w:eastAsia="zh-Hans"/>
        </w:rPr>
        <w:t>，去除伪差</w:t>
      </w:r>
      <w:r>
        <w:rPr>
          <w:rFonts w:hint="eastAsia" w:ascii="宋体" w:hAnsi="宋体" w:eastAsia="宋体" w:cs="宋体"/>
          <w:sz w:val="24"/>
          <w:szCs w:val="24"/>
          <w:lang w:eastAsia="zh-CN"/>
        </w:rPr>
        <w:t>；</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共模抑制比：</w:t>
      </w:r>
      <w:r>
        <w:rPr>
          <w:rFonts w:hint="eastAsia" w:ascii="宋体" w:hAnsi="宋体" w:eastAsia="宋体" w:cs="宋体"/>
          <w:sz w:val="24"/>
          <w:szCs w:val="24"/>
          <w:lang w:eastAsia="zh-Hans"/>
        </w:rPr>
        <w:t>＞</w:t>
      </w:r>
      <w:r>
        <w:rPr>
          <w:rFonts w:hint="eastAsia" w:ascii="宋体" w:hAnsi="宋体" w:cs="宋体"/>
          <w:sz w:val="24"/>
          <w:szCs w:val="24"/>
          <w:lang w:val="en-US" w:eastAsia="zh-CN"/>
        </w:rPr>
        <w:t>90</w:t>
      </w:r>
      <w:r>
        <w:rPr>
          <w:rFonts w:hint="eastAsia" w:ascii="宋体" w:hAnsi="宋体" w:eastAsia="宋体" w:cs="宋体"/>
          <w:sz w:val="24"/>
          <w:szCs w:val="24"/>
        </w:rPr>
        <w:t>dB</w:t>
      </w:r>
      <w:r>
        <w:rPr>
          <w:rFonts w:hint="eastAsia" w:ascii="宋体" w:hAnsi="宋体" w:eastAsia="宋体" w:cs="宋体"/>
          <w:sz w:val="24"/>
          <w:szCs w:val="24"/>
          <w:lang w:eastAsia="zh-CN"/>
        </w:rPr>
        <w:t>；</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采样位数16位</w:t>
      </w:r>
      <w:r>
        <w:rPr>
          <w:rFonts w:hint="eastAsia" w:ascii="宋体" w:hAnsi="宋体" w:eastAsia="宋体" w:cs="宋体"/>
          <w:sz w:val="24"/>
          <w:szCs w:val="24"/>
          <w:lang w:eastAsia="zh-Hans"/>
        </w:rPr>
        <w:t>，</w:t>
      </w:r>
      <w:r>
        <w:rPr>
          <w:rFonts w:hint="eastAsia" w:ascii="宋体" w:hAnsi="宋体" w:eastAsia="宋体" w:cs="宋体"/>
          <w:sz w:val="24"/>
          <w:szCs w:val="24"/>
        </w:rPr>
        <w:t>采样率8192Hz原始数据， 保证信号的准确性</w:t>
      </w:r>
      <w:r>
        <w:rPr>
          <w:rFonts w:hint="eastAsia" w:ascii="宋体" w:hAnsi="宋体" w:eastAsia="宋体" w:cs="宋体"/>
          <w:sz w:val="24"/>
          <w:szCs w:val="24"/>
          <w:lang w:eastAsia="zh-CN"/>
        </w:rPr>
        <w:t>；</w:t>
      </w:r>
      <w:r>
        <w:rPr>
          <w:rFonts w:hint="eastAsia" w:ascii="宋体" w:hAnsi="宋体" w:eastAsia="宋体" w:cs="宋体"/>
          <w:sz w:val="24"/>
          <w:szCs w:val="24"/>
        </w:rPr>
        <w:t>刺激频率：</w:t>
      </w:r>
      <w:r>
        <w:rPr>
          <w:rFonts w:hint="eastAsia" w:ascii="宋体" w:hAnsi="宋体" w:eastAsia="宋体" w:cs="宋体"/>
          <w:sz w:val="24"/>
          <w:szCs w:val="24"/>
          <w:lang w:eastAsia="zh-Hans"/>
        </w:rPr>
        <w:t xml:space="preserve">采用变频电刺激，频率范围 </w:t>
      </w:r>
      <w:r>
        <w:rPr>
          <w:rFonts w:hint="eastAsia" w:ascii="宋体" w:hAnsi="宋体" w:eastAsia="宋体" w:cs="宋体"/>
          <w:sz w:val="24"/>
          <w:szCs w:val="24"/>
        </w:rPr>
        <w:t>0.5-1000Hz</w:t>
      </w:r>
      <w:r>
        <w:rPr>
          <w:rFonts w:hint="eastAsia" w:ascii="宋体" w:hAnsi="宋体" w:eastAsia="宋体" w:cs="宋体"/>
          <w:sz w:val="24"/>
          <w:szCs w:val="24"/>
          <w:lang w:eastAsia="zh-CN"/>
        </w:rPr>
        <w:t>；</w:t>
      </w:r>
      <w:r>
        <w:rPr>
          <w:rFonts w:hint="eastAsia" w:ascii="宋体" w:hAnsi="宋体" w:eastAsia="宋体" w:cs="宋体"/>
          <w:sz w:val="24"/>
          <w:szCs w:val="24"/>
        </w:rPr>
        <w:t>脉冲宽度：10-1000μs</w:t>
      </w:r>
      <w:r>
        <w:rPr>
          <w:rFonts w:hint="eastAsia" w:ascii="宋体" w:hAnsi="宋体" w:eastAsia="宋体" w:cs="宋体"/>
          <w:sz w:val="24"/>
          <w:szCs w:val="24"/>
          <w:lang w:eastAsia="zh-CN"/>
        </w:rPr>
        <w:t>；</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电刺激强度：0mA～100mA可调，0.5mA调节</w:t>
      </w:r>
      <w:r>
        <w:rPr>
          <w:rFonts w:hint="eastAsia" w:ascii="宋体" w:hAnsi="宋体" w:eastAsia="宋体" w:cs="宋体"/>
          <w:sz w:val="24"/>
          <w:szCs w:val="24"/>
          <w:lang w:eastAsia="zh-CN"/>
        </w:rPr>
        <w:t>；</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w:t>
      </w:r>
      <w:r>
        <w:rPr>
          <w:rFonts w:hint="eastAsia" w:ascii="宋体" w:hAnsi="宋体" w:eastAsia="宋体" w:cs="宋体"/>
          <w:sz w:val="24"/>
          <w:szCs w:val="24"/>
          <w:lang w:eastAsia="zh-Hans"/>
        </w:rPr>
        <w:t>具有交流</w:t>
      </w:r>
      <w:r>
        <w:rPr>
          <w:rFonts w:hint="eastAsia" w:ascii="宋体" w:hAnsi="宋体" w:eastAsia="宋体" w:cs="宋体"/>
          <w:sz w:val="24"/>
          <w:szCs w:val="24"/>
        </w:rPr>
        <w:t>电源供电和电池单独供电两种方式</w:t>
      </w:r>
      <w:r>
        <w:rPr>
          <w:rFonts w:hint="eastAsia" w:ascii="宋体" w:hAnsi="宋体" w:eastAsia="宋体" w:cs="宋体"/>
          <w:sz w:val="24"/>
          <w:szCs w:val="24"/>
          <w:lang w:eastAsia="zh-Hans"/>
        </w:rPr>
        <w:t>，电池充满后可连续工作8小时</w:t>
      </w:r>
      <w:r>
        <w:rPr>
          <w:rFonts w:hint="eastAsia" w:ascii="宋体" w:hAnsi="宋体" w:eastAsia="宋体" w:cs="宋体"/>
          <w:sz w:val="24"/>
          <w:szCs w:val="24"/>
          <w:lang w:eastAsia="zh-CN"/>
        </w:rPr>
        <w:t>；</w:t>
      </w:r>
    </w:p>
    <w:p>
      <w:pPr>
        <w:jc w:val="left"/>
        <w:rPr>
          <w:rFonts w:hint="eastAsia" w:ascii="宋体" w:hAnsi="宋体" w:eastAsia="宋体" w:cs="宋体"/>
          <w:sz w:val="24"/>
          <w:szCs w:val="24"/>
        </w:rPr>
      </w:pPr>
      <w:bookmarkStart w:id="38" w:name="_Hlk66998374"/>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rPr>
        <w:t>引动电刺激：健侧带动患侧，上肢带动下肢，偏瘫急性期的全新治疗模式，支持</w:t>
      </w:r>
      <w:r>
        <w:rPr>
          <w:rFonts w:hint="eastAsia" w:ascii="宋体" w:hAnsi="宋体" w:eastAsia="宋体" w:cs="宋体"/>
          <w:sz w:val="24"/>
          <w:szCs w:val="24"/>
          <w:lang w:val="en-US" w:eastAsia="zh-CN"/>
        </w:rPr>
        <w:t>一带二进行治疗，</w:t>
      </w:r>
      <w:r>
        <w:rPr>
          <w:rFonts w:hint="eastAsia" w:ascii="宋体" w:hAnsi="宋体" w:eastAsia="宋体" w:cs="宋体"/>
          <w:sz w:val="24"/>
          <w:szCs w:val="24"/>
        </w:rPr>
        <w:t>同时支持4个部位</w:t>
      </w:r>
      <w:r>
        <w:rPr>
          <w:rFonts w:hint="eastAsia" w:ascii="宋体" w:hAnsi="宋体" w:eastAsia="宋体" w:cs="宋体"/>
          <w:sz w:val="24"/>
          <w:szCs w:val="24"/>
          <w:lang w:val="en-US" w:eastAsia="zh-CN"/>
        </w:rPr>
        <w:t>进行引动电刺激</w:t>
      </w:r>
      <w:r>
        <w:rPr>
          <w:rFonts w:hint="eastAsia" w:ascii="宋体" w:hAnsi="宋体" w:eastAsia="宋体" w:cs="宋体"/>
          <w:sz w:val="24"/>
          <w:szCs w:val="24"/>
          <w:lang w:eastAsia="zh-CN"/>
        </w:rPr>
        <w:t>；</w:t>
      </w:r>
    </w:p>
    <w:bookmarkEnd w:id="38"/>
    <w:p>
      <w:pPr>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内置成人模式</w:t>
      </w:r>
      <w:r>
        <w:rPr>
          <w:rFonts w:hint="eastAsia" w:ascii="宋体" w:hAnsi="宋体" w:eastAsia="宋体" w:cs="宋体"/>
          <w:sz w:val="24"/>
          <w:szCs w:val="24"/>
          <w:lang w:eastAsia="zh-Hans"/>
        </w:rPr>
        <w:t>：有常用方案和功能性刺激方案模块，常用方案按照全身五大部位制定了最常用通道方案设置，可以快速组合并开始治疗；功能性刺激方案</w:t>
      </w:r>
      <w:r>
        <w:rPr>
          <w:rFonts w:hint="eastAsia" w:ascii="宋体" w:hAnsi="宋体" w:eastAsia="宋体" w:cs="宋体"/>
          <w:sz w:val="24"/>
          <w:szCs w:val="24"/>
        </w:rPr>
        <w:t>针对脑卒中后运动功能障碍</w:t>
      </w:r>
      <w:r>
        <w:rPr>
          <w:rFonts w:hint="eastAsia" w:ascii="宋体" w:hAnsi="宋体" w:eastAsia="宋体" w:cs="宋体"/>
          <w:sz w:val="24"/>
          <w:szCs w:val="24"/>
          <w:lang w:eastAsia="zh-Hans"/>
        </w:rPr>
        <w:t>，</w:t>
      </w:r>
      <w:r>
        <w:rPr>
          <w:rFonts w:hint="eastAsia" w:ascii="宋体" w:hAnsi="宋体" w:eastAsia="宋体" w:cs="宋体"/>
          <w:sz w:val="24"/>
          <w:szCs w:val="24"/>
        </w:rPr>
        <w:t>按照Brunnstrom分期分为急性期，恢复期和恢复后期三个阶段，每个阶段针对主要问题选用不同治疗功能制定方案制定了多通道组合和协同等时序性方案</w:t>
      </w:r>
      <w:r>
        <w:rPr>
          <w:rFonts w:hint="eastAsia" w:ascii="宋体" w:hAnsi="宋体" w:eastAsia="宋体" w:cs="宋体"/>
          <w:sz w:val="24"/>
          <w:szCs w:val="24"/>
          <w:lang w:eastAsia="zh-CN"/>
        </w:rPr>
        <w:t>；</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内置儿童模式</w:t>
      </w:r>
      <w:r>
        <w:rPr>
          <w:rFonts w:hint="eastAsia" w:ascii="宋体" w:hAnsi="宋体" w:eastAsia="宋体" w:cs="宋体"/>
          <w:sz w:val="24"/>
          <w:szCs w:val="24"/>
          <w:lang w:eastAsia="zh-Hans"/>
        </w:rPr>
        <w:t>：有常用方案和功能性刺激方案模块，常用方案按照全身五大部位制定了最常用通道方案设置，可以快速组合并开始治疗；功能性刺激方案</w:t>
      </w:r>
      <w:r>
        <w:rPr>
          <w:rFonts w:hint="eastAsia" w:ascii="宋体" w:hAnsi="宋体" w:eastAsia="宋体" w:cs="宋体"/>
          <w:sz w:val="24"/>
          <w:szCs w:val="24"/>
        </w:rPr>
        <w:t>针对脑瘫导致运动功能障碍</w:t>
      </w:r>
      <w:r>
        <w:rPr>
          <w:rFonts w:hint="eastAsia" w:ascii="宋体" w:hAnsi="宋体" w:eastAsia="宋体" w:cs="宋体"/>
          <w:sz w:val="24"/>
          <w:szCs w:val="24"/>
          <w:lang w:eastAsia="zh-Hans"/>
        </w:rPr>
        <w:t>，</w:t>
      </w:r>
      <w:r>
        <w:rPr>
          <w:rFonts w:hint="eastAsia" w:ascii="宋体" w:hAnsi="宋体" w:eastAsia="宋体" w:cs="宋体"/>
          <w:sz w:val="24"/>
          <w:szCs w:val="24"/>
        </w:rPr>
        <w:t>儿童按发育顺序制定抬头、手支撑、坐姿和站立相对应的治疗方案</w:t>
      </w:r>
      <w:r>
        <w:rPr>
          <w:rFonts w:hint="eastAsia" w:ascii="宋体" w:hAnsi="宋体" w:eastAsia="宋体" w:cs="宋体"/>
          <w:sz w:val="24"/>
          <w:szCs w:val="24"/>
          <w:lang w:eastAsia="zh-CN"/>
        </w:rPr>
        <w:t>；</w:t>
      </w:r>
    </w:p>
    <w:p>
      <w:pPr>
        <w:jc w:val="left"/>
        <w:rPr>
          <w:rFonts w:hint="eastAsia" w:ascii="宋体" w:hAnsi="宋体" w:cs="宋体"/>
          <w:sz w:val="24"/>
          <w:szCs w:val="24"/>
          <w:lang w:eastAsia="zh-CN"/>
        </w:rPr>
      </w:pPr>
      <w:r>
        <w:rPr>
          <w:rFonts w:hint="eastAsia" w:ascii="宋体" w:hAnsi="宋体" w:cs="宋体"/>
          <w:sz w:val="24"/>
          <w:szCs w:val="24"/>
          <w:lang w:val="en-US" w:eastAsia="zh-CN"/>
        </w:rPr>
        <w:t>14</w:t>
      </w:r>
      <w:r>
        <w:rPr>
          <w:rFonts w:hint="eastAsia" w:ascii="宋体" w:hAnsi="宋体" w:eastAsia="宋体" w:cs="宋体"/>
          <w:sz w:val="24"/>
          <w:szCs w:val="24"/>
          <w:lang w:val="en-US" w:eastAsia="zh-CN"/>
        </w:rPr>
        <w:t>.</w:t>
      </w:r>
      <w:r>
        <w:rPr>
          <w:rFonts w:hint="eastAsia" w:ascii="宋体" w:hAnsi="宋体" w:eastAsia="宋体" w:cs="宋体"/>
          <w:sz w:val="24"/>
          <w:szCs w:val="24"/>
        </w:rPr>
        <w:t>通道独立模式，4个独立通道，每个通道治疗模式可单独设置，每个通道开始和结束时间可独立设置，最多满足四个患者同时治疗</w:t>
      </w:r>
      <w:r>
        <w:rPr>
          <w:rFonts w:hint="eastAsia" w:ascii="宋体" w:hAnsi="宋体" w:cs="宋体"/>
          <w:sz w:val="24"/>
          <w:szCs w:val="24"/>
          <w:lang w:eastAsia="zh-CN"/>
        </w:rPr>
        <w:t>。</w:t>
      </w:r>
    </w:p>
    <w:p>
      <w:pPr>
        <w:jc w:val="left"/>
        <w:rPr>
          <w:rFonts w:hint="eastAsia" w:ascii="宋体" w:hAnsi="宋体" w:cs="宋体"/>
          <w:sz w:val="24"/>
          <w:szCs w:val="24"/>
          <w:lang w:eastAsia="zh-CN"/>
        </w:rPr>
      </w:pPr>
    </w:p>
    <w:p>
      <w:pPr>
        <w:jc w:val="left"/>
        <w:rPr>
          <w:rFonts w:hint="eastAsia" w:ascii="宋体" w:hAnsi="宋体" w:cs="宋体"/>
          <w:sz w:val="24"/>
          <w:szCs w:val="24"/>
          <w:lang w:eastAsia="zh-CN"/>
        </w:rPr>
      </w:pPr>
    </w:p>
    <w:p>
      <w:pPr>
        <w:jc w:val="left"/>
        <w:rPr>
          <w:rFonts w:hint="eastAsia" w:ascii="宋体" w:hAnsi="宋体" w:cs="宋体"/>
          <w:sz w:val="24"/>
          <w:szCs w:val="24"/>
          <w:lang w:eastAsia="zh-CN"/>
        </w:rPr>
      </w:pPr>
    </w:p>
    <w:p>
      <w:pPr>
        <w:jc w:val="left"/>
        <w:rPr>
          <w:rFonts w:hint="eastAsia" w:ascii="宋体" w:hAnsi="宋体" w:cs="宋体"/>
          <w:sz w:val="24"/>
          <w:szCs w:val="24"/>
          <w:lang w:eastAsia="zh-CN"/>
        </w:rPr>
      </w:pPr>
    </w:p>
    <w:p>
      <w:pPr>
        <w:jc w:val="left"/>
        <w:rPr>
          <w:rFonts w:hint="eastAsia" w:ascii="宋体" w:hAnsi="宋体" w:cs="宋体"/>
          <w:sz w:val="24"/>
          <w:szCs w:val="24"/>
          <w:lang w:eastAsia="zh-CN"/>
        </w:rPr>
      </w:pPr>
    </w:p>
    <w:p>
      <w:pPr>
        <w:jc w:val="left"/>
        <w:rPr>
          <w:rFonts w:hint="eastAsia" w:ascii="宋体" w:hAnsi="宋体" w:cs="宋体"/>
          <w:sz w:val="24"/>
          <w:szCs w:val="24"/>
          <w:lang w:eastAsia="zh-CN"/>
        </w:rPr>
      </w:pPr>
    </w:p>
    <w:p>
      <w:pPr>
        <w:jc w:val="left"/>
        <w:rPr>
          <w:rFonts w:hint="eastAsia" w:ascii="宋体" w:hAnsi="宋体" w:cs="宋体"/>
          <w:sz w:val="24"/>
          <w:szCs w:val="24"/>
          <w:lang w:eastAsia="zh-CN"/>
        </w:rPr>
      </w:pPr>
    </w:p>
    <w:p>
      <w:pPr>
        <w:jc w:val="left"/>
        <w:rPr>
          <w:rFonts w:hint="eastAsia" w:ascii="宋体" w:hAnsi="宋体" w:cs="宋体"/>
          <w:sz w:val="24"/>
          <w:szCs w:val="24"/>
          <w:lang w:eastAsia="zh-CN"/>
        </w:rPr>
      </w:pPr>
    </w:p>
    <w:p>
      <w:pPr>
        <w:jc w:val="left"/>
        <w:rPr>
          <w:rFonts w:hint="eastAsia" w:ascii="宋体" w:hAnsi="宋体" w:cs="宋体"/>
          <w:sz w:val="24"/>
          <w:szCs w:val="24"/>
          <w:lang w:eastAsia="zh-CN"/>
        </w:rPr>
      </w:pPr>
    </w:p>
    <w:p>
      <w:pPr>
        <w:jc w:val="left"/>
        <w:rPr>
          <w:rFonts w:hint="eastAsia" w:ascii="宋体" w:hAnsi="宋体" w:cs="宋体"/>
          <w:sz w:val="24"/>
          <w:szCs w:val="24"/>
          <w:lang w:eastAsia="zh-CN"/>
        </w:rPr>
      </w:pPr>
    </w:p>
    <w:p>
      <w:pPr>
        <w:jc w:val="left"/>
        <w:rPr>
          <w:rFonts w:hint="eastAsia" w:ascii="宋体" w:hAnsi="宋体" w:cs="宋体"/>
          <w:sz w:val="24"/>
          <w:szCs w:val="24"/>
          <w:lang w:eastAsia="zh-CN"/>
        </w:rPr>
      </w:pPr>
    </w:p>
    <w:p>
      <w:pPr>
        <w:jc w:val="left"/>
        <w:rPr>
          <w:rFonts w:hint="eastAsia" w:ascii="宋体" w:hAnsi="宋体" w:cs="宋体"/>
          <w:sz w:val="24"/>
          <w:szCs w:val="24"/>
          <w:lang w:eastAsia="zh-CN"/>
        </w:rPr>
      </w:pPr>
    </w:p>
    <w:p>
      <w:pPr>
        <w:jc w:val="left"/>
        <w:rPr>
          <w:rFonts w:hint="eastAsia" w:ascii="宋体" w:hAnsi="宋体" w:cs="宋体"/>
          <w:sz w:val="24"/>
          <w:szCs w:val="24"/>
          <w:lang w:eastAsia="zh-CN"/>
        </w:rPr>
      </w:pPr>
    </w:p>
    <w:p>
      <w:pPr>
        <w:jc w:val="left"/>
        <w:rPr>
          <w:rFonts w:hint="eastAsia" w:ascii="宋体" w:hAnsi="宋体" w:cs="宋体"/>
          <w:sz w:val="24"/>
          <w:szCs w:val="24"/>
          <w:lang w:eastAsia="zh-CN"/>
        </w:rPr>
      </w:pPr>
    </w:p>
    <w:p>
      <w:pPr>
        <w:jc w:val="left"/>
        <w:rPr>
          <w:rFonts w:hint="eastAsia" w:ascii="宋体" w:hAnsi="宋体" w:cs="宋体"/>
          <w:sz w:val="24"/>
          <w:szCs w:val="24"/>
          <w:lang w:eastAsia="zh-CN"/>
        </w:rPr>
      </w:pPr>
    </w:p>
    <w:p>
      <w:pPr>
        <w:pStyle w:val="2"/>
        <w:jc w:val="left"/>
        <w:rPr>
          <w:rFonts w:hint="default" w:ascii="微软雅黑" w:hAnsi="微软雅黑" w:eastAsia="微软雅黑"/>
          <w:sz w:val="36"/>
          <w:szCs w:val="36"/>
          <w:lang w:val="en-US" w:eastAsia="zh-CN"/>
        </w:rPr>
      </w:pPr>
      <w:r>
        <w:rPr>
          <w:rFonts w:hint="eastAsia" w:ascii="微软雅黑" w:hAnsi="微软雅黑" w:eastAsia="微软雅黑"/>
          <w:sz w:val="36"/>
          <w:szCs w:val="36"/>
          <w:lang w:val="en-US" w:eastAsia="zh-CN"/>
        </w:rPr>
        <w:t>配置清单篇：</w:t>
      </w:r>
    </w:p>
    <w:tbl>
      <w:tblPr>
        <w:tblStyle w:val="4"/>
        <w:tblW w:w="8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87"/>
        <w:gridCol w:w="3090"/>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39" w:type="dxa"/>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787" w:type="dxa"/>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配置</w:t>
            </w:r>
          </w:p>
        </w:tc>
        <w:tc>
          <w:tcPr>
            <w:tcW w:w="3090" w:type="dxa"/>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描述</w:t>
            </w:r>
          </w:p>
        </w:tc>
        <w:tc>
          <w:tcPr>
            <w:tcW w:w="1482" w:type="dxa"/>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739" w:type="dxa"/>
            <w:noWrap/>
            <w:vAlign w:val="center"/>
          </w:tcPr>
          <w:p>
            <w:pPr>
              <w:pStyle w:val="6"/>
              <w:widowControl/>
              <w:numPr>
                <w:ilvl w:val="0"/>
                <w:numId w:val="3"/>
              </w:numPr>
              <w:ind w:firstLineChars="0"/>
              <w:jc w:val="center"/>
              <w:rPr>
                <w:rFonts w:hint="eastAsia" w:ascii="宋体" w:hAnsi="宋体" w:eastAsia="宋体" w:cs="宋体"/>
                <w:color w:val="000000"/>
                <w:kern w:val="0"/>
                <w:sz w:val="24"/>
                <w:szCs w:val="24"/>
              </w:rPr>
            </w:pPr>
            <w:bookmarkStart w:id="39" w:name="_Hlk141444000"/>
          </w:p>
        </w:tc>
        <w:tc>
          <w:tcPr>
            <w:tcW w:w="2787" w:type="dxa"/>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脑电采集工作站</w:t>
            </w:r>
          </w:p>
        </w:tc>
        <w:tc>
          <w:tcPr>
            <w:tcW w:w="3090" w:type="dxa"/>
            <w:noWrap/>
            <w:vAlign w:val="center"/>
          </w:tcPr>
          <w:p>
            <w:pPr>
              <w:jc w:val="left"/>
              <w:rPr>
                <w:rFonts w:hint="eastAsia" w:ascii="宋体" w:hAnsi="宋体" w:eastAsia="宋体" w:cs="宋体"/>
                <w:sz w:val="24"/>
                <w:szCs w:val="24"/>
              </w:rPr>
            </w:pPr>
            <w:r>
              <w:rPr>
                <w:rFonts w:hint="eastAsia" w:ascii="宋体" w:hAnsi="宋体" w:eastAsia="宋体" w:cs="宋体"/>
                <w:sz w:val="24"/>
                <w:szCs w:val="24"/>
              </w:rPr>
              <w:t>处理器</w:t>
            </w:r>
            <w:r>
              <w:rPr>
                <w:rFonts w:hint="eastAsia" w:ascii="宋体" w:hAnsi="宋体" w:eastAsia="宋体" w:cs="宋体"/>
                <w:sz w:val="24"/>
                <w:szCs w:val="24"/>
                <w:lang w:eastAsia="zh"/>
              </w:rPr>
              <w:t>i5-14500 vPro</w:t>
            </w:r>
            <w:r>
              <w:rPr>
                <w:rFonts w:hint="eastAsia" w:ascii="宋体" w:hAnsi="宋体" w:eastAsia="宋体" w:cs="宋体"/>
                <w:sz w:val="24"/>
                <w:szCs w:val="24"/>
              </w:rPr>
              <w:t>、内存16GB、</w:t>
            </w:r>
            <w:r>
              <w:rPr>
                <w:rFonts w:hint="eastAsia" w:ascii="宋体" w:hAnsi="宋体" w:eastAsia="宋体" w:cs="宋体"/>
                <w:sz w:val="24"/>
                <w:szCs w:val="24"/>
                <w:lang w:eastAsia="zh"/>
              </w:rPr>
              <w:t>存储512GB+2T</w:t>
            </w:r>
            <w:r>
              <w:rPr>
                <w:rFonts w:hint="eastAsia" w:ascii="宋体" w:hAnsi="宋体" w:eastAsia="宋体" w:cs="宋体"/>
                <w:sz w:val="24"/>
                <w:szCs w:val="24"/>
              </w:rPr>
              <w:t>、24</w:t>
            </w:r>
            <w:r>
              <w:rPr>
                <w:rFonts w:hint="eastAsia" w:ascii="宋体" w:hAnsi="宋体" w:eastAsia="宋体" w:cs="宋体"/>
                <w:sz w:val="24"/>
                <w:szCs w:val="24"/>
                <w:lang w:eastAsia="zh"/>
              </w:rPr>
              <w:t>寸2K高清显示器，Windows 11家庭版及以上操作系统、网卡英特尔Wi-Fi 6</w:t>
            </w:r>
          </w:p>
        </w:tc>
        <w:tc>
          <w:tcPr>
            <w:tcW w:w="1482" w:type="dxa"/>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9" w:type="dxa"/>
            <w:noWrap/>
            <w:vAlign w:val="center"/>
          </w:tcPr>
          <w:p>
            <w:pPr>
              <w:pStyle w:val="6"/>
              <w:widowControl/>
              <w:numPr>
                <w:ilvl w:val="0"/>
                <w:numId w:val="3"/>
              </w:numPr>
              <w:ind w:firstLineChars="0"/>
              <w:jc w:val="center"/>
              <w:rPr>
                <w:rFonts w:hint="eastAsia" w:ascii="宋体" w:hAnsi="宋体" w:eastAsia="宋体" w:cs="宋体"/>
                <w:color w:val="000000"/>
                <w:kern w:val="0"/>
                <w:sz w:val="24"/>
                <w:szCs w:val="24"/>
              </w:rPr>
            </w:pPr>
          </w:p>
        </w:tc>
        <w:tc>
          <w:tcPr>
            <w:tcW w:w="2787" w:type="dxa"/>
            <w:noWrap/>
            <w:vAlign w:val="center"/>
          </w:tcPr>
          <w:p>
            <w:pPr>
              <w:widowControl/>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便携箱</w:t>
            </w:r>
          </w:p>
        </w:tc>
        <w:tc>
          <w:tcPr>
            <w:tcW w:w="3090" w:type="dxa"/>
            <w:noWrap/>
            <w:vAlign w:val="center"/>
          </w:tcPr>
          <w:p>
            <w:pPr>
              <w:widowControl/>
              <w:jc w:val="lef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便携箱</w:t>
            </w:r>
          </w:p>
        </w:tc>
        <w:tc>
          <w:tcPr>
            <w:tcW w:w="1482" w:type="dxa"/>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739" w:type="dxa"/>
            <w:noWrap/>
            <w:vAlign w:val="center"/>
          </w:tcPr>
          <w:p>
            <w:pPr>
              <w:pStyle w:val="6"/>
              <w:widowControl/>
              <w:numPr>
                <w:ilvl w:val="0"/>
                <w:numId w:val="3"/>
              </w:numPr>
              <w:ind w:firstLineChars="0"/>
              <w:jc w:val="center"/>
              <w:rPr>
                <w:rFonts w:hint="eastAsia" w:ascii="宋体" w:hAnsi="宋体" w:eastAsia="宋体" w:cs="宋体"/>
                <w:color w:val="000000"/>
                <w:kern w:val="0"/>
                <w:sz w:val="24"/>
                <w:szCs w:val="24"/>
              </w:rPr>
            </w:pPr>
          </w:p>
        </w:tc>
        <w:tc>
          <w:tcPr>
            <w:tcW w:w="2787" w:type="dxa"/>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主机</w:t>
            </w:r>
          </w:p>
        </w:tc>
        <w:tc>
          <w:tcPr>
            <w:tcW w:w="3090" w:type="dxa"/>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系统控制和数据处理中心，对从头盒接收到的数据进行处理，并传输至电脑，对头盒进行控制和供电</w:t>
            </w:r>
          </w:p>
        </w:tc>
        <w:tc>
          <w:tcPr>
            <w:tcW w:w="1482" w:type="dxa"/>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noWrap/>
            <w:vAlign w:val="center"/>
          </w:tcPr>
          <w:p>
            <w:pPr>
              <w:pStyle w:val="6"/>
              <w:widowControl/>
              <w:numPr>
                <w:ilvl w:val="0"/>
                <w:numId w:val="3"/>
              </w:numPr>
              <w:ind w:firstLineChars="0"/>
              <w:jc w:val="center"/>
              <w:rPr>
                <w:rFonts w:hint="eastAsia" w:ascii="宋体" w:hAnsi="宋体" w:eastAsia="宋体" w:cs="宋体"/>
                <w:color w:val="000000"/>
                <w:kern w:val="0"/>
                <w:sz w:val="24"/>
                <w:szCs w:val="24"/>
              </w:rPr>
            </w:pPr>
          </w:p>
        </w:tc>
        <w:tc>
          <w:tcPr>
            <w:tcW w:w="2787" w:type="dxa"/>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头盒</w:t>
            </w:r>
          </w:p>
        </w:tc>
        <w:tc>
          <w:tcPr>
            <w:tcW w:w="3090" w:type="dxa"/>
            <w:noWrap/>
            <w:vAlign w:val="center"/>
          </w:tcPr>
          <w:p>
            <w:pPr>
              <w:widowControl/>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64通道</w:t>
            </w:r>
            <w:r>
              <w:rPr>
                <w:rFonts w:hint="eastAsia" w:ascii="宋体" w:hAnsi="宋体" w:eastAsia="宋体" w:cs="宋体"/>
                <w:color w:val="000000"/>
                <w:sz w:val="24"/>
                <w:szCs w:val="24"/>
              </w:rPr>
              <w:t>通道放大器</w:t>
            </w:r>
          </w:p>
        </w:tc>
        <w:tc>
          <w:tcPr>
            <w:tcW w:w="1482" w:type="dxa"/>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noWrap/>
            <w:vAlign w:val="center"/>
          </w:tcPr>
          <w:p>
            <w:pPr>
              <w:pStyle w:val="6"/>
              <w:widowControl/>
              <w:numPr>
                <w:ilvl w:val="0"/>
                <w:numId w:val="3"/>
              </w:numPr>
              <w:ind w:firstLineChars="0"/>
              <w:jc w:val="center"/>
              <w:rPr>
                <w:rFonts w:hint="eastAsia" w:ascii="宋体" w:hAnsi="宋体" w:eastAsia="宋体" w:cs="宋体"/>
                <w:color w:val="000000"/>
                <w:kern w:val="0"/>
                <w:sz w:val="24"/>
                <w:szCs w:val="24"/>
              </w:rPr>
            </w:pPr>
          </w:p>
        </w:tc>
        <w:tc>
          <w:tcPr>
            <w:tcW w:w="2787" w:type="dxa"/>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头盒连接线缆</w:t>
            </w:r>
          </w:p>
        </w:tc>
        <w:tc>
          <w:tcPr>
            <w:tcW w:w="3090" w:type="dxa"/>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连接头盒和主机</w:t>
            </w:r>
          </w:p>
        </w:tc>
        <w:tc>
          <w:tcPr>
            <w:tcW w:w="1482" w:type="dxa"/>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noWrap/>
            <w:vAlign w:val="center"/>
          </w:tcPr>
          <w:p>
            <w:pPr>
              <w:pStyle w:val="6"/>
              <w:widowControl/>
              <w:numPr>
                <w:ilvl w:val="0"/>
                <w:numId w:val="3"/>
              </w:numPr>
              <w:ind w:firstLineChars="0"/>
              <w:jc w:val="center"/>
              <w:rPr>
                <w:rFonts w:hint="eastAsia" w:ascii="宋体" w:hAnsi="宋体" w:eastAsia="宋体" w:cs="宋体"/>
                <w:color w:val="000000"/>
                <w:kern w:val="0"/>
                <w:sz w:val="24"/>
                <w:szCs w:val="24"/>
                <w:highlight w:val="none"/>
              </w:rPr>
            </w:pPr>
          </w:p>
        </w:tc>
        <w:tc>
          <w:tcPr>
            <w:tcW w:w="2787" w:type="dxa"/>
            <w:noWrap/>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红外高清摄像头</w:t>
            </w:r>
          </w:p>
        </w:tc>
        <w:tc>
          <w:tcPr>
            <w:tcW w:w="3090" w:type="dxa"/>
            <w:noWrap/>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红外高清网络摄像头</w:t>
            </w:r>
          </w:p>
        </w:tc>
        <w:tc>
          <w:tcPr>
            <w:tcW w:w="1482" w:type="dxa"/>
            <w:noWrap/>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noWrap/>
            <w:vAlign w:val="center"/>
          </w:tcPr>
          <w:p>
            <w:pPr>
              <w:pStyle w:val="6"/>
              <w:widowControl/>
              <w:numPr>
                <w:ilvl w:val="0"/>
                <w:numId w:val="3"/>
              </w:numPr>
              <w:ind w:firstLineChars="0"/>
              <w:jc w:val="center"/>
              <w:rPr>
                <w:rFonts w:hint="eastAsia" w:ascii="宋体" w:hAnsi="宋体" w:eastAsia="宋体" w:cs="宋体"/>
                <w:color w:val="000000"/>
                <w:kern w:val="0"/>
                <w:sz w:val="24"/>
                <w:szCs w:val="24"/>
              </w:rPr>
            </w:pPr>
          </w:p>
        </w:tc>
        <w:tc>
          <w:tcPr>
            <w:tcW w:w="2787" w:type="dxa"/>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数字脑电采集软件</w:t>
            </w:r>
          </w:p>
        </w:tc>
        <w:tc>
          <w:tcPr>
            <w:tcW w:w="3090" w:type="dxa"/>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数字脑电采集记录软件</w:t>
            </w:r>
          </w:p>
        </w:tc>
        <w:tc>
          <w:tcPr>
            <w:tcW w:w="1482" w:type="dxa"/>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noWrap/>
            <w:vAlign w:val="center"/>
          </w:tcPr>
          <w:p>
            <w:pPr>
              <w:pStyle w:val="6"/>
              <w:widowControl/>
              <w:numPr>
                <w:ilvl w:val="0"/>
                <w:numId w:val="3"/>
              </w:numPr>
              <w:ind w:firstLineChars="0"/>
              <w:jc w:val="center"/>
              <w:rPr>
                <w:rFonts w:hint="eastAsia" w:ascii="宋体" w:hAnsi="宋体" w:eastAsia="宋体" w:cs="宋体"/>
                <w:color w:val="000000"/>
                <w:kern w:val="0"/>
                <w:sz w:val="24"/>
                <w:szCs w:val="24"/>
              </w:rPr>
            </w:pPr>
          </w:p>
        </w:tc>
        <w:tc>
          <w:tcPr>
            <w:tcW w:w="2787" w:type="dxa"/>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医用安全电源适配器</w:t>
            </w:r>
          </w:p>
        </w:tc>
        <w:tc>
          <w:tcPr>
            <w:tcW w:w="3090" w:type="dxa"/>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医用安全电源适配器</w:t>
            </w:r>
          </w:p>
        </w:tc>
        <w:tc>
          <w:tcPr>
            <w:tcW w:w="1482" w:type="dxa"/>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noWrap/>
            <w:vAlign w:val="center"/>
          </w:tcPr>
          <w:p>
            <w:pPr>
              <w:pStyle w:val="6"/>
              <w:widowControl/>
              <w:numPr>
                <w:ilvl w:val="0"/>
                <w:numId w:val="3"/>
              </w:numPr>
              <w:ind w:firstLineChars="0"/>
              <w:jc w:val="center"/>
              <w:rPr>
                <w:rFonts w:hint="eastAsia" w:ascii="宋体" w:hAnsi="宋体" w:eastAsia="宋体" w:cs="宋体"/>
                <w:color w:val="000000"/>
                <w:kern w:val="0"/>
                <w:sz w:val="24"/>
                <w:szCs w:val="24"/>
              </w:rPr>
            </w:pPr>
          </w:p>
        </w:tc>
        <w:tc>
          <w:tcPr>
            <w:tcW w:w="2787" w:type="dxa"/>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事件按键</w:t>
            </w:r>
          </w:p>
        </w:tc>
        <w:tc>
          <w:tcPr>
            <w:tcW w:w="3090" w:type="dxa"/>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对发作事件进行标记</w:t>
            </w:r>
          </w:p>
        </w:tc>
        <w:tc>
          <w:tcPr>
            <w:tcW w:w="1482" w:type="dxa"/>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noWrap/>
            <w:vAlign w:val="center"/>
          </w:tcPr>
          <w:p>
            <w:pPr>
              <w:pStyle w:val="6"/>
              <w:widowControl/>
              <w:numPr>
                <w:ilvl w:val="0"/>
                <w:numId w:val="3"/>
              </w:numPr>
              <w:ind w:firstLineChars="0"/>
              <w:jc w:val="center"/>
              <w:rPr>
                <w:rFonts w:hint="eastAsia" w:ascii="宋体" w:hAnsi="宋体" w:eastAsia="宋体" w:cs="宋体"/>
                <w:color w:val="000000"/>
                <w:kern w:val="0"/>
                <w:sz w:val="24"/>
                <w:szCs w:val="24"/>
              </w:rPr>
            </w:pPr>
          </w:p>
        </w:tc>
        <w:tc>
          <w:tcPr>
            <w:tcW w:w="2787" w:type="dxa"/>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网线</w:t>
            </w:r>
          </w:p>
        </w:tc>
        <w:tc>
          <w:tcPr>
            <w:tcW w:w="3090" w:type="dxa"/>
            <w:noWrap/>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连接主机和采集工作站</w:t>
            </w:r>
          </w:p>
        </w:tc>
        <w:tc>
          <w:tcPr>
            <w:tcW w:w="1482" w:type="dxa"/>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noWrap/>
            <w:vAlign w:val="center"/>
          </w:tcPr>
          <w:p>
            <w:pPr>
              <w:pStyle w:val="6"/>
              <w:widowControl/>
              <w:numPr>
                <w:ilvl w:val="0"/>
                <w:numId w:val="3"/>
              </w:numPr>
              <w:ind w:firstLineChars="0"/>
              <w:jc w:val="center"/>
              <w:rPr>
                <w:rFonts w:hint="eastAsia" w:ascii="宋体" w:hAnsi="宋体" w:eastAsia="宋体" w:cs="宋体"/>
                <w:color w:val="000000"/>
                <w:sz w:val="24"/>
                <w:szCs w:val="24"/>
              </w:rPr>
            </w:pPr>
          </w:p>
        </w:tc>
        <w:tc>
          <w:tcPr>
            <w:tcW w:w="2787" w:type="dxa"/>
            <w:noWrap/>
            <w:vAlign w:val="center"/>
          </w:tcPr>
          <w:p>
            <w:pPr>
              <w:widowControl/>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脑电帽</w:t>
            </w:r>
          </w:p>
        </w:tc>
        <w:tc>
          <w:tcPr>
            <w:tcW w:w="3090" w:type="dxa"/>
            <w:noWrap/>
            <w:vAlign w:val="center"/>
          </w:tcPr>
          <w:p>
            <w:pPr>
              <w:widowControl/>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脑电采集</w:t>
            </w:r>
          </w:p>
        </w:tc>
        <w:tc>
          <w:tcPr>
            <w:tcW w:w="1482" w:type="dxa"/>
            <w:noWrap/>
            <w:vAlign w:val="center"/>
          </w:tcPr>
          <w:p>
            <w:pPr>
              <w:widowControl/>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noWrap/>
            <w:vAlign w:val="center"/>
          </w:tcPr>
          <w:p>
            <w:pPr>
              <w:pStyle w:val="6"/>
              <w:widowControl/>
              <w:numPr>
                <w:ilvl w:val="0"/>
                <w:numId w:val="3"/>
              </w:numPr>
              <w:ind w:firstLineChars="0"/>
              <w:jc w:val="center"/>
              <w:rPr>
                <w:rFonts w:hint="eastAsia" w:ascii="宋体" w:hAnsi="宋体" w:eastAsia="宋体" w:cs="宋体"/>
                <w:color w:val="000000"/>
                <w:sz w:val="24"/>
                <w:szCs w:val="24"/>
              </w:rPr>
            </w:pPr>
          </w:p>
        </w:tc>
        <w:tc>
          <w:tcPr>
            <w:tcW w:w="2787" w:type="dxa"/>
            <w:noWrap/>
            <w:vAlign w:val="center"/>
          </w:tcPr>
          <w:p>
            <w:pPr>
              <w:widowControl/>
              <w:jc w:val="left"/>
              <w:rPr>
                <w:rFonts w:hint="eastAsia" w:ascii="宋体" w:hAnsi="宋体" w:eastAsia="宋体" w:cs="宋体"/>
                <w:color w:val="000000"/>
                <w:sz w:val="24"/>
                <w:szCs w:val="24"/>
              </w:rPr>
            </w:pPr>
            <w:r>
              <w:rPr>
                <w:rFonts w:hint="eastAsia" w:ascii="宋体" w:hAnsi="宋体" w:eastAsia="宋体" w:cs="宋体"/>
                <w:sz w:val="24"/>
                <w:szCs w:val="24"/>
              </w:rPr>
              <w:t>导电膏</w:t>
            </w:r>
          </w:p>
        </w:tc>
        <w:tc>
          <w:tcPr>
            <w:tcW w:w="3090" w:type="dxa"/>
            <w:noWrap/>
            <w:vAlign w:val="center"/>
          </w:tcPr>
          <w:p>
            <w:pPr>
              <w:widowControl/>
              <w:jc w:val="left"/>
              <w:rPr>
                <w:rFonts w:hint="eastAsia" w:ascii="宋体" w:hAnsi="宋体" w:eastAsia="宋体" w:cs="宋体"/>
                <w:color w:val="000000"/>
                <w:sz w:val="24"/>
                <w:szCs w:val="24"/>
              </w:rPr>
            </w:pPr>
            <w:r>
              <w:rPr>
                <w:rFonts w:hint="eastAsia" w:ascii="宋体" w:hAnsi="宋体" w:eastAsia="宋体" w:cs="宋体"/>
                <w:sz w:val="24"/>
                <w:szCs w:val="24"/>
              </w:rPr>
              <w:t>医用导电膏</w:t>
            </w:r>
          </w:p>
        </w:tc>
        <w:tc>
          <w:tcPr>
            <w:tcW w:w="1482" w:type="dxa"/>
            <w:noWrap/>
            <w:vAlign w:val="center"/>
          </w:tcPr>
          <w:p>
            <w:pPr>
              <w:widowControl/>
              <w:jc w:val="center"/>
              <w:rPr>
                <w:rFonts w:hint="eastAsia" w:ascii="宋体" w:hAnsi="宋体" w:eastAsia="宋体" w:cs="宋体"/>
                <w:color w:val="000000"/>
                <w:sz w:val="24"/>
                <w:szCs w:val="24"/>
              </w:rPr>
            </w:pPr>
            <w:r>
              <w:rPr>
                <w:rFonts w:hint="eastAsia" w:ascii="宋体" w:hAnsi="宋体" w:eastAsia="宋体" w:cs="宋体"/>
                <w:sz w:val="24"/>
                <w:szCs w:val="24"/>
              </w:rPr>
              <w:t>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noWrap/>
            <w:vAlign w:val="center"/>
          </w:tcPr>
          <w:p>
            <w:pPr>
              <w:pStyle w:val="6"/>
              <w:widowControl/>
              <w:numPr>
                <w:ilvl w:val="0"/>
                <w:numId w:val="3"/>
              </w:numPr>
              <w:ind w:firstLineChars="0"/>
              <w:jc w:val="center"/>
              <w:rPr>
                <w:rFonts w:hint="eastAsia" w:ascii="宋体" w:hAnsi="宋体" w:eastAsia="宋体" w:cs="宋体"/>
                <w:color w:val="000000"/>
                <w:sz w:val="24"/>
                <w:szCs w:val="24"/>
              </w:rPr>
            </w:pPr>
          </w:p>
        </w:tc>
        <w:tc>
          <w:tcPr>
            <w:tcW w:w="2787" w:type="dxa"/>
            <w:noWrap/>
            <w:vAlign w:val="center"/>
          </w:tcPr>
          <w:p>
            <w:pPr>
              <w:widowControl/>
              <w:jc w:val="left"/>
              <w:rPr>
                <w:rFonts w:hint="eastAsia" w:ascii="宋体" w:hAnsi="宋体" w:eastAsia="宋体" w:cs="宋体"/>
                <w:color w:val="000000"/>
                <w:sz w:val="24"/>
                <w:szCs w:val="24"/>
              </w:rPr>
            </w:pPr>
            <w:r>
              <w:rPr>
                <w:rFonts w:hint="eastAsia" w:ascii="宋体" w:hAnsi="宋体" w:eastAsia="宋体" w:cs="宋体"/>
                <w:sz w:val="24"/>
                <w:szCs w:val="24"/>
              </w:rPr>
              <w:t>导电（磨砂）膏</w:t>
            </w:r>
          </w:p>
        </w:tc>
        <w:tc>
          <w:tcPr>
            <w:tcW w:w="3090" w:type="dxa"/>
            <w:noWrap/>
            <w:vAlign w:val="center"/>
          </w:tcPr>
          <w:p>
            <w:pPr>
              <w:widowControl/>
              <w:jc w:val="left"/>
              <w:rPr>
                <w:rFonts w:hint="eastAsia" w:ascii="宋体" w:hAnsi="宋体" w:eastAsia="宋体" w:cs="宋体"/>
                <w:color w:val="000000"/>
                <w:sz w:val="24"/>
                <w:szCs w:val="24"/>
              </w:rPr>
            </w:pPr>
            <w:r>
              <w:rPr>
                <w:rFonts w:hint="eastAsia" w:ascii="宋体" w:hAnsi="宋体" w:eastAsia="宋体" w:cs="宋体"/>
                <w:sz w:val="24"/>
                <w:szCs w:val="24"/>
              </w:rPr>
              <w:t>医用磨砂导电膏</w:t>
            </w:r>
          </w:p>
        </w:tc>
        <w:tc>
          <w:tcPr>
            <w:tcW w:w="1482" w:type="dxa"/>
            <w:noWrap/>
            <w:vAlign w:val="center"/>
          </w:tcPr>
          <w:p>
            <w:pPr>
              <w:widowControl/>
              <w:jc w:val="center"/>
              <w:rPr>
                <w:rFonts w:hint="eastAsia" w:ascii="宋体" w:hAnsi="宋体" w:eastAsia="宋体" w:cs="宋体"/>
                <w:color w:val="000000"/>
                <w:sz w:val="24"/>
                <w:szCs w:val="24"/>
              </w:rPr>
            </w:pPr>
            <w:r>
              <w:rPr>
                <w:rFonts w:hint="eastAsia" w:ascii="宋体" w:hAnsi="宋体" w:eastAsia="宋体" w:cs="宋体"/>
                <w:sz w:val="24"/>
                <w:szCs w:val="24"/>
              </w:rPr>
              <w:t>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noWrap/>
            <w:vAlign w:val="center"/>
          </w:tcPr>
          <w:p>
            <w:pPr>
              <w:pStyle w:val="6"/>
              <w:widowControl/>
              <w:numPr>
                <w:ilvl w:val="0"/>
                <w:numId w:val="3"/>
              </w:numPr>
              <w:ind w:firstLineChars="0"/>
              <w:jc w:val="center"/>
              <w:rPr>
                <w:rFonts w:hint="eastAsia" w:ascii="宋体" w:hAnsi="宋体" w:eastAsia="宋体" w:cs="宋体"/>
                <w:color w:val="000000"/>
                <w:kern w:val="0"/>
                <w:sz w:val="24"/>
                <w:szCs w:val="24"/>
              </w:rPr>
            </w:pPr>
          </w:p>
        </w:tc>
        <w:tc>
          <w:tcPr>
            <w:tcW w:w="2787" w:type="dxa"/>
            <w:shd w:val="clear" w:color="auto" w:fill="auto"/>
            <w:noWrap/>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脑机接口主动康复系统</w:t>
            </w:r>
          </w:p>
        </w:tc>
        <w:tc>
          <w:tcPr>
            <w:tcW w:w="3090" w:type="dxa"/>
            <w:shd w:val="clear" w:color="auto" w:fill="auto"/>
            <w:noWrap/>
            <w:vAlign w:val="center"/>
          </w:tcPr>
          <w:p>
            <w:pPr>
              <w:widowControl/>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脑控外设</w:t>
            </w:r>
          </w:p>
        </w:tc>
        <w:tc>
          <w:tcPr>
            <w:tcW w:w="1482" w:type="dxa"/>
            <w:shd w:val="clear" w:color="auto" w:fill="auto"/>
            <w:noWrap/>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noWrap/>
            <w:vAlign w:val="center"/>
          </w:tcPr>
          <w:p>
            <w:pPr>
              <w:pStyle w:val="6"/>
              <w:widowControl/>
              <w:numPr>
                <w:ilvl w:val="0"/>
                <w:numId w:val="3"/>
              </w:numPr>
              <w:ind w:firstLineChars="0"/>
              <w:jc w:val="center"/>
              <w:rPr>
                <w:rFonts w:hint="eastAsia" w:ascii="宋体" w:hAnsi="宋体" w:eastAsia="宋体" w:cs="宋体"/>
                <w:color w:val="000000"/>
                <w:kern w:val="0"/>
                <w:sz w:val="24"/>
                <w:szCs w:val="24"/>
              </w:rPr>
            </w:pPr>
          </w:p>
        </w:tc>
        <w:tc>
          <w:tcPr>
            <w:tcW w:w="2787" w:type="dxa"/>
            <w:shd w:val="clear" w:color="auto" w:fill="auto"/>
            <w:noWrap/>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下肢外骨骼</w:t>
            </w:r>
            <w:r>
              <w:rPr>
                <w:rFonts w:hint="eastAsia" w:ascii="宋体" w:hAnsi="宋体" w:eastAsia="宋体" w:cs="宋体"/>
                <w:color w:val="000000"/>
                <w:kern w:val="0"/>
                <w:sz w:val="24"/>
                <w:szCs w:val="24"/>
                <w:lang w:val="en-US" w:eastAsia="zh-CN"/>
              </w:rPr>
              <w:t>机器人</w:t>
            </w:r>
          </w:p>
        </w:tc>
        <w:tc>
          <w:tcPr>
            <w:tcW w:w="3090" w:type="dxa"/>
            <w:shd w:val="clear" w:color="auto" w:fill="auto"/>
            <w:noWrap/>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下肢外骨骼</w:t>
            </w:r>
            <w:r>
              <w:rPr>
                <w:rFonts w:hint="eastAsia" w:ascii="宋体" w:hAnsi="宋体" w:eastAsia="宋体" w:cs="宋体"/>
                <w:color w:val="000000"/>
                <w:kern w:val="0"/>
                <w:sz w:val="24"/>
                <w:szCs w:val="24"/>
                <w:lang w:val="en-US" w:eastAsia="zh-CN"/>
              </w:rPr>
              <w:t>机器人</w:t>
            </w:r>
          </w:p>
        </w:tc>
        <w:tc>
          <w:tcPr>
            <w:tcW w:w="1482" w:type="dxa"/>
            <w:shd w:val="clear" w:color="auto" w:fill="auto"/>
            <w:noWrap/>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39" w:type="dxa"/>
            <w:noWrap/>
            <w:vAlign w:val="center"/>
          </w:tcPr>
          <w:p>
            <w:pPr>
              <w:pStyle w:val="6"/>
              <w:widowControl/>
              <w:numPr>
                <w:ilvl w:val="0"/>
                <w:numId w:val="3"/>
              </w:numPr>
              <w:ind w:firstLineChars="0"/>
              <w:jc w:val="center"/>
              <w:rPr>
                <w:rFonts w:hint="eastAsia" w:ascii="宋体" w:hAnsi="宋体" w:eastAsia="宋体" w:cs="宋体"/>
                <w:color w:val="000000"/>
                <w:kern w:val="0"/>
                <w:sz w:val="24"/>
                <w:szCs w:val="24"/>
              </w:rPr>
            </w:pPr>
          </w:p>
        </w:tc>
        <w:tc>
          <w:tcPr>
            <w:tcW w:w="2787" w:type="dxa"/>
            <w:shd w:val="clear" w:color="auto" w:fill="auto"/>
            <w:noWrap/>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softHyphen/>
            </w:r>
            <w:r>
              <w:rPr>
                <w:rFonts w:hint="eastAsia" w:ascii="宋体" w:hAnsi="宋体" w:eastAsia="宋体" w:cs="宋体"/>
                <w:color w:val="000000"/>
                <w:kern w:val="0"/>
                <w:sz w:val="24"/>
                <w:szCs w:val="24"/>
              </w:rPr>
              <w:softHyphen/>
            </w:r>
            <w:r>
              <w:rPr>
                <w:rFonts w:hint="eastAsia" w:ascii="宋体" w:hAnsi="宋体" w:eastAsia="宋体" w:cs="宋体"/>
                <w:color w:val="000000"/>
                <w:kern w:val="0"/>
                <w:sz w:val="24"/>
                <w:szCs w:val="24"/>
              </w:rPr>
              <w:t>上下肢主被动运动评估训练仪</w:t>
            </w:r>
          </w:p>
        </w:tc>
        <w:tc>
          <w:tcPr>
            <w:tcW w:w="3090" w:type="dxa"/>
            <w:shd w:val="clear" w:color="auto" w:fill="auto"/>
            <w:noWrap/>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softHyphen/>
            </w:r>
            <w:r>
              <w:rPr>
                <w:rFonts w:hint="eastAsia" w:ascii="宋体" w:hAnsi="宋体" w:eastAsia="宋体" w:cs="宋体"/>
                <w:color w:val="000000"/>
                <w:kern w:val="0"/>
                <w:sz w:val="24"/>
                <w:szCs w:val="24"/>
              </w:rPr>
              <w:softHyphen/>
            </w:r>
            <w:r>
              <w:rPr>
                <w:rFonts w:hint="eastAsia" w:ascii="宋体" w:hAnsi="宋体" w:eastAsia="宋体" w:cs="宋体"/>
                <w:color w:val="000000"/>
                <w:kern w:val="0"/>
                <w:sz w:val="24"/>
                <w:szCs w:val="24"/>
              </w:rPr>
              <w:t>上下肢主被动运动评估训练仪</w:t>
            </w:r>
          </w:p>
        </w:tc>
        <w:tc>
          <w:tcPr>
            <w:tcW w:w="1482" w:type="dxa"/>
            <w:shd w:val="clear" w:color="auto" w:fill="auto"/>
            <w:noWrap/>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noWrap/>
            <w:vAlign w:val="center"/>
          </w:tcPr>
          <w:p>
            <w:pPr>
              <w:pStyle w:val="6"/>
              <w:widowControl/>
              <w:numPr>
                <w:ilvl w:val="0"/>
                <w:numId w:val="3"/>
              </w:numPr>
              <w:ind w:firstLineChars="0"/>
              <w:jc w:val="center"/>
              <w:rPr>
                <w:rFonts w:hint="eastAsia" w:ascii="宋体" w:hAnsi="宋体" w:eastAsia="宋体" w:cs="宋体"/>
                <w:color w:val="000000"/>
                <w:kern w:val="0"/>
                <w:sz w:val="24"/>
                <w:szCs w:val="24"/>
              </w:rPr>
            </w:pPr>
          </w:p>
        </w:tc>
        <w:tc>
          <w:tcPr>
            <w:tcW w:w="2787" w:type="dxa"/>
            <w:shd w:val="clear" w:color="auto" w:fill="auto"/>
            <w:noWrap/>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经颅电刺激仪</w:t>
            </w:r>
          </w:p>
        </w:tc>
        <w:tc>
          <w:tcPr>
            <w:tcW w:w="3090" w:type="dxa"/>
            <w:shd w:val="clear" w:color="auto" w:fill="auto"/>
            <w:noWrap/>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经颅电刺激仪</w:t>
            </w:r>
          </w:p>
        </w:tc>
        <w:tc>
          <w:tcPr>
            <w:tcW w:w="1482" w:type="dxa"/>
            <w:shd w:val="clear" w:color="auto" w:fill="auto"/>
            <w:noWrap/>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9" w:type="dxa"/>
            <w:noWrap/>
            <w:vAlign w:val="center"/>
          </w:tcPr>
          <w:p>
            <w:pPr>
              <w:pStyle w:val="6"/>
              <w:widowControl/>
              <w:numPr>
                <w:ilvl w:val="0"/>
                <w:numId w:val="3"/>
              </w:numPr>
              <w:ind w:firstLineChars="0"/>
              <w:jc w:val="center"/>
              <w:rPr>
                <w:rFonts w:hint="eastAsia" w:ascii="宋体" w:hAnsi="宋体" w:eastAsia="宋体" w:cs="宋体"/>
                <w:color w:val="000000"/>
                <w:kern w:val="0"/>
                <w:sz w:val="24"/>
                <w:szCs w:val="24"/>
              </w:rPr>
            </w:pPr>
          </w:p>
        </w:tc>
        <w:tc>
          <w:tcPr>
            <w:tcW w:w="2787" w:type="dxa"/>
            <w:shd w:val="clear" w:color="auto" w:fill="auto"/>
            <w:noWrap/>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生物刺激反馈仪</w:t>
            </w:r>
          </w:p>
        </w:tc>
        <w:tc>
          <w:tcPr>
            <w:tcW w:w="3090" w:type="dxa"/>
            <w:shd w:val="clear" w:color="auto" w:fill="auto"/>
            <w:noWrap/>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生物刺激反馈仪</w:t>
            </w:r>
          </w:p>
        </w:tc>
        <w:tc>
          <w:tcPr>
            <w:tcW w:w="1482" w:type="dxa"/>
            <w:shd w:val="clear" w:color="auto" w:fill="auto"/>
            <w:noWrap/>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39" w:type="dxa"/>
            <w:noWrap/>
            <w:vAlign w:val="center"/>
          </w:tcPr>
          <w:p>
            <w:pPr>
              <w:pStyle w:val="6"/>
              <w:widowControl/>
              <w:numPr>
                <w:ilvl w:val="0"/>
                <w:numId w:val="3"/>
              </w:numPr>
              <w:ind w:firstLineChars="0"/>
              <w:jc w:val="center"/>
              <w:rPr>
                <w:rFonts w:hint="eastAsia" w:ascii="宋体" w:hAnsi="宋体" w:eastAsia="宋体" w:cs="宋体"/>
                <w:color w:val="000000"/>
                <w:kern w:val="0"/>
                <w:sz w:val="24"/>
                <w:szCs w:val="24"/>
              </w:rPr>
            </w:pPr>
          </w:p>
        </w:tc>
        <w:tc>
          <w:tcPr>
            <w:tcW w:w="2787" w:type="dxa"/>
            <w:shd w:val="clear" w:color="auto" w:fill="auto"/>
            <w:noWrap/>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气动手</w:t>
            </w:r>
          </w:p>
        </w:tc>
        <w:tc>
          <w:tcPr>
            <w:tcW w:w="3090" w:type="dxa"/>
            <w:shd w:val="clear" w:color="auto" w:fill="auto"/>
            <w:noWrap/>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气动手</w:t>
            </w:r>
          </w:p>
        </w:tc>
        <w:tc>
          <w:tcPr>
            <w:tcW w:w="1482" w:type="dxa"/>
            <w:shd w:val="clear" w:color="auto" w:fill="auto"/>
            <w:noWrap/>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1套</w:t>
            </w:r>
          </w:p>
        </w:tc>
      </w:tr>
      <w:bookmarkEnd w:id="39"/>
    </w:tbl>
    <w:p>
      <w:pPr>
        <w:jc w:val="left"/>
        <w:rPr>
          <w:rFonts w:hint="default" w:ascii="宋体" w:hAnsi="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3D3EB"/>
    <w:multiLevelType w:val="singleLevel"/>
    <w:tmpl w:val="B763D3EB"/>
    <w:lvl w:ilvl="0" w:tentative="0">
      <w:start w:val="1"/>
      <w:numFmt w:val="decimal"/>
      <w:lvlText w:val="%1."/>
      <w:lvlJc w:val="left"/>
      <w:pPr>
        <w:ind w:left="425" w:hanging="425"/>
      </w:pPr>
      <w:rPr>
        <w:rFonts w:hint="default"/>
        <w:color w:val="auto"/>
      </w:rPr>
    </w:lvl>
  </w:abstractNum>
  <w:abstractNum w:abstractNumId="1">
    <w:nsid w:val="5B7143C0"/>
    <w:multiLevelType w:val="multilevel"/>
    <w:tmpl w:val="5B7143C0"/>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987" w:hanging="567"/>
      </w:pPr>
      <w:rPr>
        <w:rFonts w:hint="default"/>
        <w:b w:val="0"/>
        <w:bCs w:val="0"/>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68B23106"/>
    <w:multiLevelType w:val="multilevel"/>
    <w:tmpl w:val="68B23106"/>
    <w:lvl w:ilvl="0" w:tentative="0">
      <w:start w:val="1"/>
      <w:numFmt w:val="decimal"/>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00000"/>
    <w:rsid w:val="01213882"/>
    <w:rsid w:val="01EE5E5A"/>
    <w:rsid w:val="01F7095B"/>
    <w:rsid w:val="024617F2"/>
    <w:rsid w:val="0405748B"/>
    <w:rsid w:val="046B5540"/>
    <w:rsid w:val="06367DD0"/>
    <w:rsid w:val="0708351A"/>
    <w:rsid w:val="07F4584C"/>
    <w:rsid w:val="08400A92"/>
    <w:rsid w:val="09D92F4C"/>
    <w:rsid w:val="0A917CCA"/>
    <w:rsid w:val="0B6902FF"/>
    <w:rsid w:val="0BA62D6B"/>
    <w:rsid w:val="0C01678A"/>
    <w:rsid w:val="0C0369A6"/>
    <w:rsid w:val="0E5C7A2A"/>
    <w:rsid w:val="0E6C0832"/>
    <w:rsid w:val="0E8F2773"/>
    <w:rsid w:val="0F44530B"/>
    <w:rsid w:val="0F78247B"/>
    <w:rsid w:val="0F805AF5"/>
    <w:rsid w:val="13441D7E"/>
    <w:rsid w:val="141334FE"/>
    <w:rsid w:val="14684DE9"/>
    <w:rsid w:val="160511CE"/>
    <w:rsid w:val="16D159E4"/>
    <w:rsid w:val="1ABF7F3C"/>
    <w:rsid w:val="1B0D514B"/>
    <w:rsid w:val="1B80591D"/>
    <w:rsid w:val="1C313FD1"/>
    <w:rsid w:val="1C6A2129"/>
    <w:rsid w:val="1DBC4C07"/>
    <w:rsid w:val="223236E9"/>
    <w:rsid w:val="224A458F"/>
    <w:rsid w:val="24572F93"/>
    <w:rsid w:val="25801825"/>
    <w:rsid w:val="26FC6074"/>
    <w:rsid w:val="27736336"/>
    <w:rsid w:val="27864330"/>
    <w:rsid w:val="2C1D4AC2"/>
    <w:rsid w:val="2D4C2CB9"/>
    <w:rsid w:val="2DF53F49"/>
    <w:rsid w:val="2FAF0127"/>
    <w:rsid w:val="2FF37075"/>
    <w:rsid w:val="326276D3"/>
    <w:rsid w:val="345319C9"/>
    <w:rsid w:val="34FB5BBD"/>
    <w:rsid w:val="359F479A"/>
    <w:rsid w:val="36414B11"/>
    <w:rsid w:val="36893449"/>
    <w:rsid w:val="3699568D"/>
    <w:rsid w:val="36DC7A05"/>
    <w:rsid w:val="377D6D5D"/>
    <w:rsid w:val="382D2531"/>
    <w:rsid w:val="395F671A"/>
    <w:rsid w:val="39B051C8"/>
    <w:rsid w:val="3A5C70FE"/>
    <w:rsid w:val="3BB70A8F"/>
    <w:rsid w:val="3CAA4150"/>
    <w:rsid w:val="3CCD6091"/>
    <w:rsid w:val="3DAC3EF8"/>
    <w:rsid w:val="3E546A69"/>
    <w:rsid w:val="3EAF3CA0"/>
    <w:rsid w:val="40AB0497"/>
    <w:rsid w:val="41870F04"/>
    <w:rsid w:val="42C43A92"/>
    <w:rsid w:val="430E20A9"/>
    <w:rsid w:val="43252782"/>
    <w:rsid w:val="44290050"/>
    <w:rsid w:val="449C6A74"/>
    <w:rsid w:val="453B04BF"/>
    <w:rsid w:val="4662784A"/>
    <w:rsid w:val="471A1ED2"/>
    <w:rsid w:val="48684EBF"/>
    <w:rsid w:val="487B2E45"/>
    <w:rsid w:val="488E6629"/>
    <w:rsid w:val="494D47E1"/>
    <w:rsid w:val="49F42EAF"/>
    <w:rsid w:val="49F96717"/>
    <w:rsid w:val="4C823ED3"/>
    <w:rsid w:val="4C8F7DDD"/>
    <w:rsid w:val="4CF3744D"/>
    <w:rsid w:val="4D4B661B"/>
    <w:rsid w:val="4D8B58D8"/>
    <w:rsid w:val="4DDF79D2"/>
    <w:rsid w:val="4F44549F"/>
    <w:rsid w:val="4F4E3C04"/>
    <w:rsid w:val="4FCA5B62"/>
    <w:rsid w:val="4FE87012"/>
    <w:rsid w:val="5003209D"/>
    <w:rsid w:val="51581F75"/>
    <w:rsid w:val="53487DC7"/>
    <w:rsid w:val="53B611D5"/>
    <w:rsid w:val="54370568"/>
    <w:rsid w:val="55782BE6"/>
    <w:rsid w:val="56FF2E93"/>
    <w:rsid w:val="57A23F4A"/>
    <w:rsid w:val="587141E5"/>
    <w:rsid w:val="58733B38"/>
    <w:rsid w:val="5ABF12B7"/>
    <w:rsid w:val="5C337866"/>
    <w:rsid w:val="5ECB1F07"/>
    <w:rsid w:val="60673F83"/>
    <w:rsid w:val="628030DA"/>
    <w:rsid w:val="64D616D7"/>
    <w:rsid w:val="65257F68"/>
    <w:rsid w:val="66C739CD"/>
    <w:rsid w:val="67FF7197"/>
    <w:rsid w:val="68294213"/>
    <w:rsid w:val="68BA4E6C"/>
    <w:rsid w:val="68F24605"/>
    <w:rsid w:val="69C064B2"/>
    <w:rsid w:val="6A86594D"/>
    <w:rsid w:val="6AE96A85"/>
    <w:rsid w:val="6AFC677D"/>
    <w:rsid w:val="6B2F7D93"/>
    <w:rsid w:val="6B3362D2"/>
    <w:rsid w:val="6F305E87"/>
    <w:rsid w:val="6F9401C4"/>
    <w:rsid w:val="70981F78"/>
    <w:rsid w:val="70A24B63"/>
    <w:rsid w:val="71551BD5"/>
    <w:rsid w:val="71946BA2"/>
    <w:rsid w:val="71EF202A"/>
    <w:rsid w:val="722729FB"/>
    <w:rsid w:val="72273572"/>
    <w:rsid w:val="72817A6F"/>
    <w:rsid w:val="740D49E9"/>
    <w:rsid w:val="745608E1"/>
    <w:rsid w:val="746F7452"/>
    <w:rsid w:val="75101BBD"/>
    <w:rsid w:val="7693567A"/>
    <w:rsid w:val="76E47C83"/>
    <w:rsid w:val="77CE4490"/>
    <w:rsid w:val="7B6C0247"/>
    <w:rsid w:val="7C211032"/>
    <w:rsid w:val="7CE12237"/>
    <w:rsid w:val="7DEE1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eastAsia="楷体" w:asciiTheme="majorHAnsi" w:hAnsiTheme="majorHAnsi" w:cstheme="majorBidi"/>
      <w:b/>
      <w:bCs/>
      <w:sz w:val="32"/>
      <w:szCs w:val="32"/>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3325</Words>
  <Characters>3751</Characters>
  <Lines>0</Lines>
  <Paragraphs>0</Paragraphs>
  <TotalTime>40</TotalTime>
  <ScaleCrop>false</ScaleCrop>
  <LinksUpToDate>false</LinksUpToDate>
  <CharactersWithSpaces>3768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2026-05-13T04:50:00Z</dcterms:created>
  <dc:creator>Administrator</dc:creator>
  <cp:lastModifiedBy>胡永田</cp:lastModifiedBy>
  <dcterms:modified xsi:type="dcterms:W3CDTF">2026-06-10T00:57:49Z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eyJoZGlkIjoiNTQ0Y2RhODVjNjVmMGYzZTRlMmQwM2Y4NWYwZTI3MTUiLCJ1c2VySWQiOiIyNTMyOTM4NDgifQ==</vt:lpwstr>
  </property>
  <property fmtid="{D5CDD505-2E9C-101B-9397-08002B2CF9AE}" pid="4" name="ICV">
    <vt:lpwstr>A5C1E7DCA65446ADA1792424616BC8FE_13</vt:lpwstr>
  </property>
</Properties>
</file>